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Geral e Parte Especial, arts. 1º a 1.072</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26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keepNext/>
        <w:pageBreakBefore/>
        <w:pBdr>
          <w:left w:val="single" w:sz="48" w:space="8" w:color="1F3A5F"/>
        </w:pBdr>
        <w:shd w:val="clear" w:color="auto" w:fill="DCE6F2"/>
        <w:spacing w:before="120" w:after="60"/>
        <w:ind w:left="142"/>
      </w:pPr>
      <w:r>
        <w:t xml:space="preserve">Lista de abreviaturas e siglas</w:t>
      </w:r>
    </w:p>
    <w:tbl>
      <w:tblPr>
        <w:tblStyle w:val="Table"/>
        <w:tblLook w:firstRow="1" w:lastRow="0" w:firstColumn="0" w:lastColumn="0" w:noHBand="0" w:noVBand="0" w:val="0020"/>
        <w:tblW w:w="10206" w:type="dxa"/>
        <w:tblLayout w:type="fixed"/>
      </w:tblPr>
      <w:tblGrid>
        <w:gridCol w:w="1474"/>
        <w:gridCol w:w="8731"/>
      </w:tblGrid>
      <w:tr>
        <w:trPr>
          <w:cantSplit/>
        </w:trPr>
        <w:tc>
          <w:tcPr>
            <w:tcW w:type="dxa" w:w="1474"/>
            <w:tcBorders>
              <w:right w:val="single" w:sz="12" w:space="0" w:color="1F3A5F"/>
            </w:tcBorders>
          </w:tcPr>
          <w:p>
            <w:pPr>
              <w:pStyle w:val="Compact"/>
              <w:keepNext/>
              <w:spacing w:before="40" w:after="40" w:line="264" w:lineRule="auto"/>
              <w:jc w:val="right"/>
            </w:pPr>
            <w:r>
              <w:rPr>
                <w:rFonts w:ascii="Liberation Sans" w:hAnsi="Liberation Sans"/>
                <w:b/>
                <w:bCs/>
                <w:sz w:val="20"/>
              </w:rPr>
              <w:t xml:space="preserve">ADC</w:t>
            </w:r>
          </w:p>
        </w:tc>
        <w:tc>
          <w:tcPr>
            <w:tcW w:type="dxa" w:w="8731"/>
          </w:tcPr>
          <w:p>
            <w:pPr>
              <w:pStyle w:val="Compact"/>
              <w:keepNext/>
              <w:spacing w:before="40" w:after="40" w:line="264" w:lineRule="auto"/>
              <w:jc w:val="left"/>
            </w:pPr>
            <w:r>
              <w:rPr>
                <w:rFonts w:ascii="Liberation Serif" w:hAnsi="Liberation Serif"/>
                <w:b w:val="0"/>
                <w:sz w:val="20"/>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ADI</w:t>
            </w:r>
          </w:p>
        </w:tc>
        <w:tc>
          <w:tcPr>
            <w:tcW w:type="dxa" w:w="8731"/>
          </w:tcPr>
          <w:p>
            <w:pPr>
              <w:pStyle w:val="Compact"/>
              <w:spacing w:before="40" w:after="40" w:line="264" w:lineRule="auto"/>
              <w:jc w:val="left"/>
            </w:pPr>
            <w:r>
              <w:rPr>
                <w:rFonts w:ascii="Liberation Serif" w:hAnsi="Liberation Serif"/>
                <w:b w:val="0"/>
                <w:sz w:val="20"/>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ADPF</w:t>
            </w:r>
          </w:p>
        </w:tc>
        <w:tc>
          <w:tcPr>
            <w:tcW w:type="dxa" w:w="8731"/>
          </w:tcPr>
          <w:p>
            <w:pPr>
              <w:pStyle w:val="Compact"/>
              <w:spacing w:before="40" w:after="40" w:line="264" w:lineRule="auto"/>
              <w:jc w:val="left"/>
            </w:pPr>
            <w:r>
              <w:rPr>
                <w:rFonts w:ascii="Liberation Serif" w:hAnsi="Liberation Serif"/>
                <w:b w:val="0"/>
                <w:sz w:val="20"/>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AgInt</w:t>
            </w:r>
          </w:p>
        </w:tc>
        <w:tc>
          <w:tcPr>
            <w:tcW w:type="dxa" w:w="8731"/>
          </w:tcPr>
          <w:p>
            <w:pPr>
              <w:pStyle w:val="Compact"/>
              <w:spacing w:before="40" w:after="40" w:line="264" w:lineRule="auto"/>
              <w:jc w:val="left"/>
            </w:pPr>
            <w:r>
              <w:rPr>
                <w:rFonts w:ascii="Liberation Serif" w:hAnsi="Liberation Serif"/>
                <w:b w:val="0"/>
                <w:sz w:val="20"/>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AgRg</w:t>
            </w:r>
          </w:p>
        </w:tc>
        <w:tc>
          <w:tcPr>
            <w:tcW w:type="dxa" w:w="8731"/>
          </w:tcPr>
          <w:p>
            <w:pPr>
              <w:pStyle w:val="Compact"/>
              <w:spacing w:before="40" w:after="40" w:line="264" w:lineRule="auto"/>
              <w:jc w:val="left"/>
            </w:pPr>
            <w:r>
              <w:rPr>
                <w:rFonts w:ascii="Liberation Serif" w:hAnsi="Liberation Serif"/>
                <w:b w:val="0"/>
                <w:sz w:val="20"/>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AO</w:t>
            </w:r>
          </w:p>
        </w:tc>
        <w:tc>
          <w:tcPr>
            <w:tcW w:type="dxa" w:w="8731"/>
          </w:tcPr>
          <w:p>
            <w:pPr>
              <w:pStyle w:val="Compact"/>
              <w:spacing w:before="40" w:after="40" w:line="264" w:lineRule="auto"/>
              <w:jc w:val="left"/>
            </w:pPr>
            <w:r>
              <w:rPr>
                <w:rFonts w:ascii="Liberation Serif" w:hAnsi="Liberation Serif"/>
                <w:b w:val="0"/>
                <w:sz w:val="20"/>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AREsp</w:t>
            </w:r>
          </w:p>
        </w:tc>
        <w:tc>
          <w:tcPr>
            <w:tcW w:type="dxa" w:w="8731"/>
          </w:tcPr>
          <w:p>
            <w:pPr>
              <w:pStyle w:val="Compact"/>
              <w:spacing w:before="40" w:after="40" w:line="264" w:lineRule="auto"/>
              <w:jc w:val="left"/>
            </w:pPr>
            <w:r>
              <w:rPr>
                <w:rFonts w:ascii="Liberation Serif" w:hAnsi="Liberation Serif"/>
                <w:b w:val="0"/>
                <w:sz w:val="20"/>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CF</w:t>
            </w:r>
          </w:p>
        </w:tc>
        <w:tc>
          <w:tcPr>
            <w:tcW w:type="dxa" w:w="8731"/>
          </w:tcPr>
          <w:p>
            <w:pPr>
              <w:pStyle w:val="Compact"/>
              <w:spacing w:before="40" w:after="40" w:line="264" w:lineRule="auto"/>
              <w:jc w:val="left"/>
            </w:pPr>
            <w:r>
              <w:rPr>
                <w:rFonts w:ascii="Liberation Serif" w:hAnsi="Liberation Serif"/>
                <w:b w:val="0"/>
                <w:sz w:val="20"/>
              </w:rPr>
              <w:t xml:space="preserve">Constituição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CPC</w:t>
            </w:r>
          </w:p>
        </w:tc>
        <w:tc>
          <w:tcPr>
            <w:tcW w:type="dxa" w:w="8731"/>
          </w:tcPr>
          <w:p>
            <w:pPr>
              <w:pStyle w:val="Compact"/>
              <w:spacing w:before="40" w:after="40" w:line="264" w:lineRule="auto"/>
              <w:jc w:val="left"/>
            </w:pPr>
            <w:r>
              <w:rPr>
                <w:rFonts w:ascii="Liberation Serif" w:hAnsi="Liberation Serif"/>
                <w:b w:val="0"/>
                <w:sz w:val="20"/>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CPP</w:t>
            </w:r>
          </w:p>
        </w:tc>
        <w:tc>
          <w:tcPr>
            <w:tcW w:type="dxa" w:w="8731"/>
          </w:tcPr>
          <w:p>
            <w:pPr>
              <w:pStyle w:val="Compact"/>
              <w:spacing w:before="40" w:after="40" w:line="264" w:lineRule="auto"/>
              <w:jc w:val="left"/>
            </w:pPr>
            <w:r>
              <w:rPr>
                <w:rFonts w:ascii="Liberation Serif" w:hAnsi="Liberation Serif"/>
                <w:b w:val="0"/>
                <w:sz w:val="20"/>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w:t>
            </w:r>
          </w:p>
        </w:tc>
        <w:tc>
          <w:tcPr>
            <w:tcW w:type="dxa" w:w="8731"/>
          </w:tcPr>
          <w:p>
            <w:pPr>
              <w:pStyle w:val="Compact"/>
              <w:spacing w:before="40" w:after="40" w:line="264" w:lineRule="auto"/>
              <w:jc w:val="left"/>
            </w:pPr>
            <w:r>
              <w:rPr>
                <w:rFonts w:ascii="Liberation Serif" w:hAnsi="Liberation Serif"/>
                <w:b w:val="0"/>
                <w:sz w:val="20"/>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w:t>
            </w:r>
          </w:p>
        </w:tc>
        <w:tc>
          <w:tcPr>
            <w:tcW w:type="dxa" w:w="8731"/>
          </w:tcPr>
          <w:p>
            <w:pPr>
              <w:pStyle w:val="Compact"/>
              <w:spacing w:before="40" w:after="40" w:line="264" w:lineRule="auto"/>
              <w:jc w:val="left"/>
            </w:pPr>
            <w:r>
              <w:rPr>
                <w:rFonts w:ascii="Liberation Serif" w:hAnsi="Liberation Serif"/>
                <w:b w:val="0"/>
                <w:sz w:val="20"/>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DJEN</w:t>
            </w:r>
          </w:p>
        </w:tc>
        <w:tc>
          <w:tcPr>
            <w:tcW w:type="dxa" w:w="8731"/>
          </w:tcPr>
          <w:p>
            <w:pPr>
              <w:pStyle w:val="Compact"/>
              <w:spacing w:before="40" w:after="40" w:line="264" w:lineRule="auto"/>
              <w:jc w:val="left"/>
            </w:pPr>
            <w:r>
              <w:rPr>
                <w:rFonts w:ascii="Liberation Serif" w:hAnsi="Liberation Serif"/>
                <w:b w:val="0"/>
                <w:sz w:val="20"/>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EAREsp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EDcl</w:t>
            </w:r>
          </w:p>
        </w:tc>
        <w:tc>
          <w:tcPr>
            <w:tcW w:type="dxa" w:w="8731"/>
          </w:tcPr>
          <w:p>
            <w:pPr>
              <w:pStyle w:val="Compact"/>
              <w:spacing w:before="40" w:after="40" w:line="264" w:lineRule="auto"/>
              <w:jc w:val="left"/>
            </w:pPr>
            <w:r>
              <w:rPr>
                <w:rFonts w:ascii="Liberation Serif" w:hAnsi="Liberation Serif"/>
                <w:b w:val="0"/>
                <w:sz w:val="20"/>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HC</w:t>
            </w:r>
          </w:p>
        </w:tc>
        <w:tc>
          <w:tcPr>
            <w:tcW w:type="dxa" w:w="8731"/>
          </w:tcPr>
          <w:p>
            <w:pPr>
              <w:pStyle w:val="Compact"/>
              <w:spacing w:before="40" w:after="40" w:line="264" w:lineRule="auto"/>
              <w:jc w:val="left"/>
            </w:pPr>
            <w:r>
              <w:rPr>
                <w:rFonts w:ascii="Liberation Serif" w:hAnsi="Liberation Serif"/>
                <w:b w:val="0"/>
                <w:i/>
                <w:iCs/>
                <w:sz w:val="20"/>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w:t>
            </w:r>
          </w:p>
        </w:tc>
        <w:tc>
          <w:tcPr>
            <w:tcW w:type="dxa" w:w="8731"/>
          </w:tcPr>
          <w:p>
            <w:pPr>
              <w:pStyle w:val="Compact"/>
              <w:spacing w:before="40" w:after="40" w:line="264" w:lineRule="auto"/>
              <w:jc w:val="left"/>
            </w:pPr>
            <w:r>
              <w:rPr>
                <w:rFonts w:ascii="Liberation Serif" w:hAnsi="Liberation Serif"/>
                <w:b w:val="0"/>
                <w:sz w:val="20"/>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IAC</w:t>
            </w:r>
          </w:p>
        </w:tc>
        <w:tc>
          <w:tcPr>
            <w:tcW w:type="dxa" w:w="8731"/>
          </w:tcPr>
          <w:p>
            <w:pPr>
              <w:pStyle w:val="Compact"/>
              <w:spacing w:before="40" w:after="40" w:line="264" w:lineRule="auto"/>
              <w:jc w:val="left"/>
            </w:pPr>
            <w:r>
              <w:rPr>
                <w:rFonts w:ascii="Liberation Serif" w:hAnsi="Liberation Serif"/>
                <w:b w:val="0"/>
                <w:sz w:val="20"/>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w:t>
            </w:r>
          </w:p>
        </w:tc>
        <w:tc>
          <w:tcPr>
            <w:tcW w:type="dxa" w:w="8731"/>
          </w:tcPr>
          <w:p>
            <w:pPr>
              <w:pStyle w:val="Compact"/>
              <w:spacing w:before="40" w:after="40" w:line="264" w:lineRule="auto"/>
              <w:jc w:val="left"/>
            </w:pPr>
            <w:r>
              <w:rPr>
                <w:rFonts w:ascii="Liberation Serif" w:hAnsi="Liberation Serif"/>
                <w:b w:val="0"/>
                <w:sz w:val="20"/>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REsp</w:t>
            </w:r>
          </w:p>
        </w:tc>
        <w:tc>
          <w:tcPr>
            <w:tcW w:type="dxa" w:w="8731"/>
          </w:tcPr>
          <w:p>
            <w:pPr>
              <w:pStyle w:val="Compact"/>
              <w:spacing w:before="40" w:after="40" w:line="264" w:lineRule="auto"/>
              <w:jc w:val="left"/>
            </w:pPr>
            <w:r>
              <w:rPr>
                <w:rFonts w:ascii="Liberation Serif" w:hAnsi="Liberation Serif"/>
                <w:b w:val="0"/>
                <w:sz w:val="20"/>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RHC</w:t>
            </w:r>
          </w:p>
        </w:tc>
        <w:tc>
          <w:tcPr>
            <w:tcW w:type="dxa" w:w="8731"/>
          </w:tcPr>
          <w:p>
            <w:pPr>
              <w:pStyle w:val="Compact"/>
              <w:spacing w:before="40" w:after="40" w:line="264" w:lineRule="auto"/>
              <w:jc w:val="left"/>
            </w:pPr>
            <w:r>
              <w:rPr>
                <w:rFonts w:ascii="Liberation Serif" w:hAnsi="Liberation Serif"/>
                <w:b w:val="0"/>
                <w:sz w:val="20"/>
              </w:rPr>
              <w:t xml:space="preserve">Recurso em</w:t>
            </w:r>
            <w:r>
              <w:rPr>
                <w:rFonts w:ascii="Liberation Serif" w:hAnsi="Liberation Serif"/>
                <w:b w:val="0"/>
                <w:sz w:val="20"/>
              </w:rPr>
              <w:t xml:space="preserve"> </w:t>
            </w:r>
            <w:r>
              <w:rPr>
                <w:rFonts w:ascii="Liberation Serif" w:hAnsi="Liberation Serif"/>
                <w:b w:val="0"/>
                <w:i/>
                <w:iCs/>
                <w:sz w:val="20"/>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STF</w:t>
            </w:r>
          </w:p>
        </w:tc>
        <w:tc>
          <w:tcPr>
            <w:tcW w:type="dxa" w:w="8731"/>
          </w:tcPr>
          <w:p>
            <w:pPr>
              <w:pStyle w:val="Compact"/>
              <w:spacing w:before="40" w:after="40" w:line="264" w:lineRule="auto"/>
              <w:jc w:val="left"/>
            </w:pPr>
            <w:r>
              <w:rPr>
                <w:rFonts w:ascii="Liberation Serif" w:hAnsi="Liberation Serif"/>
                <w:b w:val="0"/>
                <w:sz w:val="20"/>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STJ</w:t>
            </w:r>
          </w:p>
        </w:tc>
        <w:tc>
          <w:tcPr>
            <w:tcW w:type="dxa" w:w="8731"/>
          </w:tcPr>
          <w:p>
            <w:pPr>
              <w:pStyle w:val="Compact"/>
              <w:spacing w:before="40" w:after="40" w:line="264" w:lineRule="auto"/>
              <w:jc w:val="left"/>
            </w:pPr>
            <w:r>
              <w:rPr>
                <w:rFonts w:ascii="Liberation Serif" w:hAnsi="Liberation Serif"/>
                <w:b w:val="0"/>
                <w:sz w:val="20"/>
              </w:rPr>
              <w:t xml:space="preserve">Superior Tribunal de Justiça</w:t>
            </w:r>
          </w:p>
        </w:tc>
      </w:tr>
    </w:tbl>
    <w:bookmarkEnd w:id="9"/>
    <w:bookmarkStart w:id="10" w:name="observações-iniciais"/>
    <w:p>
      <w:pPr>
        <w:pStyle w:val="Heading1"/>
        <w:keepNext/>
        <w:pageBreakBefore/>
        <w:pBdr>
          <w:left w:val="single" w:sz="48" w:space="8" w:color="1F3A5F"/>
        </w:pBdr>
        <w:shd w:val="clear" w:color="auto" w:fill="DCE6F2"/>
        <w:spacing w:before="120" w:after="6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120" w:after="60"/>
        <w:ind w:left="142"/>
      </w:pPr>
      <w:r>
        <w:t xml:space="preserve">1 Identificação da pesquisa</w:t>
      </w:r>
    </w:p>
    <w:p>
      <w:pPr>
        <w:pStyle w:val="Compact"/>
        <w:numPr>
          <w:ilvl w:val="0"/>
          <w:numId w:val="1001"/>
        </w:numPr>
        <w:spacing w:after="6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Geral (arts. 1º a 317) e Parte Especial (arts. 318 a 1.072).</w:t>
      </w:r>
    </w:p>
    <w:p>
      <w:pPr>
        <w:pStyle w:val="Compact"/>
        <w:numPr>
          <w:ilvl w:val="0"/>
          <w:numId w:val="1001"/>
        </w:numPr>
        <w:spacing w:after="60"/>
        <w:jc w:val="both"/>
      </w:pPr>
      <w:r>
        <w:rPr>
          <w:b/>
          <w:bCs/>
        </w:rPr>
        <w:t xml:space="preserve">Pesquisa realizada por:</w:t>
      </w:r>
      <w:r>
        <w:t xml:space="preserve"> </w:t>
      </w:r>
      <w:r>
        <w:t xml:space="preserve">Domingos José de Souza Lima Júnior</w:t>
      </w:r>
    </w:p>
    <w:p>
      <w:pPr>
        <w:pStyle w:val="Compact"/>
        <w:numPr>
          <w:ilvl w:val="0"/>
          <w:numId w:val="1001"/>
        </w:numPr>
        <w:spacing w:after="60"/>
        <w:jc w:val="both"/>
      </w:pPr>
      <w:r>
        <w:rPr>
          <w:b/>
          <w:bCs/>
        </w:rPr>
        <w:t xml:space="preserve">Data da pesquisa:</w:t>
      </w:r>
      <w:r>
        <w:t xml:space="preserve"> </w:t>
      </w:r>
      <w:r>
        <w:t xml:space="preserve">26/10/2026</w:t>
      </w:r>
    </w:p>
    <w:p>
      <w:pPr>
        <w:pStyle w:val="Compact"/>
        <w:numPr>
          <w:ilvl w:val="0"/>
          <w:numId w:val="1001"/>
        </w:numPr>
        <w:spacing w:after="6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60"/>
        <w:jc w:val="both"/>
      </w:pPr>
      <w:r>
        <w:rPr>
          <w:b/>
          <w:bCs/>
        </w:rPr>
        <w:t xml:space="preserve">Recorte:</w:t>
      </w:r>
      <w:r>
        <w:t xml:space="preserve"> </w:t>
      </w:r>
      <w:r>
        <w:t xml:space="preserve">julgados e entendimentos de 1º/01/2016 a 26/10/2026. Entendimento anterior só aparece quando ainda é o marco vigente do artigo, com a data de origem declarada. Só os artigos com julgado relevante são anotados (517 dos 1067); os demais trazem apenas o texto legal.</w:t>
      </w:r>
    </w:p>
    <w:p>
      <w:pPr>
        <w:pStyle w:val="Compact"/>
        <w:numPr>
          <w:ilvl w:val="0"/>
          <w:numId w:val="1001"/>
        </w:numPr>
        <w:spacing w:after="60"/>
        <w:jc w:val="both"/>
      </w:pPr>
      <w:r>
        <w:rPr>
          <w:b/>
          <w:bCs/>
        </w:rPr>
        <w:t xml:space="preserve">Datas dos julgados:</w:t>
      </w:r>
      <w:r>
        <w:t xml:space="preserve"> </w:t>
      </w:r>
      <w:r>
        <w:t xml:space="preserve">a data indicada é a do julgamento e, quando a fonte traz apenas a da publicação, a do Diário de Justiça eletrônico (Diário da Justiça eletrônico (DJe)) ou do Diário de Justiça Eletrônico Nacional (DJEN).</w:t>
      </w:r>
    </w:p>
    <w:p>
      <w:pPr>
        <w:pStyle w:val="Compact"/>
        <w:numPr>
          <w:ilvl w:val="0"/>
          <w:numId w:val="1001"/>
        </w:numPr>
        <w:spacing w:after="6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60"/>
        <w:jc w:val="both"/>
      </w:pPr>
      <w:r>
        <w:rPr>
          <w:b/>
          <w:bCs/>
        </w:rPr>
        <w:t xml:space="preserve">Estrutura:</w:t>
      </w:r>
      <w:r>
        <w:t xml:space="preserve"> </w:t>
      </w:r>
      <w:r>
        <w:t xml:space="preserve">a seção 5 reproduz o texto legal artigo por artigo, na ordem do Código, com as anotações nos artigos que as têm; os Livros I a VI da Parte Geral e os Livros I a III e o Livro Complementar da Parte Especial abrem com página própria, seguidos dos Títulos, Capítulos e Seções,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120" w:after="60"/>
        <w:ind w:left="142"/>
      </w:pPr>
      <w:r>
        <w:t xml:space="preserve">2 Síntese executiva</w:t>
      </w:r>
    </w:p>
    <w:p>
      <w:pPr>
        <w:pStyle w:val="FirstParagraph"/>
        <w:keepNext/>
        <w:spacing w:after="60"/>
        <w:jc w:val="both"/>
      </w:pPr>
      <w:r>
        <w:rPr>
          <w:b/>
          <w:bCs/>
        </w:rPr>
        <w:t xml:space="preserve">Parte Geral — Livro I: das normas processuais civis (arts. 1º a 15).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Na ação direta de inconstitucionalidade (ADI) 5737, julgada em conjunto com a ADI 5492 e concluída em 24/04/2023, o Supremo Tribunal Federal (STF) decidiu que, nas hipóteses do art. 9º, parágrafo único, II, e do art. 311, parágrafo único, o contraditório é diferido, e não suprimido, e que o art. 15 só se aplica supletiva e subsidiariamente aos processos administrativos dos entes federados. Na ADI 5814 (Plenário, 06/02/2019), assentou que as prerrogativas processuais dos entes públicos, como o prazo recursal em dobro e a intimação pessoal, não se aplicam ao controle abstrato.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os recursos repetitivos que alcançam os princípios do Livro I são: Tema 1198 (Corte Especial: litigância abusiva e emenda da inicial, arts. 6º, 77 e 80); Tema 1306 (Corte Especial: fundamentação por referência, arts. 9º a 11); Tema 1124 (Primeira Seção: colaboração e interesse de agir previdenciário); Tema 1015 (Segunda Seção: pacto de não judicialização, art. 3º); Temas 1284 e 1257 (Primeira Seção: direito processual intertemporal, art. 14).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Primeira Seção reconheceu a natureza jurisdicional da arbitragem e a precedência do juízo arbitral para decidir sobre a cláusula compromissória, com controle judicial posterior (CC 139.519, 2017). A Segunda Seção aplicou a norma processual superveniente aos atos autônomos de cumprimento de carta precatória (CC 150.252, 2020).</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o termo</w:t>
            </w:r>
            <w:r>
              <w:rPr>
                <w:sz w:val="22"/>
              </w:rPr>
              <w:t xml:space="preserve"> </w:t>
            </w:r>
            <w:r>
              <w:rPr>
                <w:sz w:val="22"/>
              </w:rPr>
              <w:t xml:space="preserve">“fundamento”</w:t>
            </w:r>
            <w:r>
              <w:rPr>
                <w:sz w:val="22"/>
              </w:rPr>
              <w:t xml:space="preserve"> </w:t>
            </w:r>
            <w:r>
              <w:rPr>
                <w:sz w:val="22"/>
              </w:rPr>
              <w:t xml:space="preserve">do art. 10 é o fundamento jurídico, não o normativo (RMS 52.463, 2018), e não há decisão surpresa quando as partes puderam se manifestar sobre o fato decisivo (recurso especial (REsp) 2.076.294, 2023). Sobre o art. 14, a sentença exequenda proferida sob o CPC/1973, com cumprimento iniciado sob o CPC/2015, submete-se à lei nova (REsp 1.815.762, 2019; REsp 1.833.935, 2020).</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1º, 2º, 4º, 5º, 7º a 9º, 12, 13 e 15 não há, nos acervos consultados, acórdão de órgão fracionário com tese própria além dos citados. Ver as pendências.</w:t>
            </w:r>
          </w:p>
        </w:tc>
      </w:tr>
    </w:tbl>
    <w:p>
      <w:pPr>
        <w:spacing w:after="40"/>
      </w:pPr>
    </w:p>
    <w:p>
      <w:pPr>
        <w:pStyle w:val="FirstParagraph"/>
        <w:keepNext/>
        <w:spacing w:after="60"/>
        <w:jc w:val="both"/>
      </w:pPr>
      <w:r>
        <w:rPr>
          <w:b/>
          <w:bCs/>
        </w:rPr>
        <w:t xml:space="preserve">Parte Geral — Livro II: da função jurisdicional (arts. 16 a 69).</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(com a ADI 5492, concluída em 24/04/2023) deu interpretação conforme à Constituição ao art. 46, § 5º, e ao art. 52, parágrafo único, limitando-os aos territórios dos entes subnacionais. As ADI 6792 e 7055 (22/05/2024) reconheceram o assédio judicial contra jornalistas e autorizaram a reunião das ações no foro do domicílio do réu (art. 53, IV,</w:t>
            </w:r>
            <w:r>
              <w:rPr>
                <w:sz w:val="22"/>
              </w:rPr>
              <w:t xml:space="preserve"> </w:t>
            </w:r>
            <w:r>
              <w:rPr>
                <w:sz w:val="22"/>
              </w:rPr>
              <w:t xml:space="preserve">“a”</w:t>
            </w:r>
            <w:r>
              <w:rPr>
                <w:sz w:val="22"/>
              </w:rPr>
              <w:t xml:space="preserve">, e art. 55, § 3º). O Tema 1011 da repercussão geral fixou a competência para o seguro habitacional do Sistema Financeiro da Habitação (arts. 45 e 64, § 4º), e o Tema 944 negou imunidade de jurisdição aos Estados estrangeiros por atos ilícitos que violem direitos humanos no território nacional (arts. 16 e 21), ambos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o incidente de assunção de competência (IAC) 6 (Primeira Seção) fixou que a Lei 13.876/2019 só se aplica aos feitos ajuizados a partir de 1º/01/2020, preservando a competência já fixada (art. 43); o IAC 10 (Primeira Seção) elencou as competências de foro que prevalecem sobre normas locais e as que são absolutas (arts. 52 e 53); e o Tema 1282 (Corte Especial) negou à seguradora sub-rogada as prerrogativas processuais do consumidor na ação regressiva (art. 46). As Súmulas 33, 59, 150 e 489 permanecem como marcos de aplicação.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Corte Especial homologa sentença estrangeira de divórcio com acordo de partilha de bens (HDE 11.889, 2026), sentença arbitral estrangeira (SEC 7.009, 2018) e sentença declaratória sobre disposições de última vontade que não trate de bens no Brasil (HDE 966, 2020), reconhece a competência concorrente nos casos do art. 21 e nega carta rogatória que submeta magistrado brasileiro a jurisdição estrangeira (CR 22.380,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Seções disciplinam a reunião de processos e a conexão (CC 151.295, 2017; CC 160.329, 2019), o conceito de conflito de competência, inclusive entre decisões excludentes (CC 153.641, 2017; agravo interno (AgInt) no CC 177.499, 2022) e a perpetuação da competência no cumprimento de sentença (CC 191.185,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os limites subjetivos e a cooperação internacional: o locatário não tem legitimidade para pleitear em nome próprio direito do locador (embargos de divergência em recurso especial (EREsp) 1.630.199, 2021, art. 18); o auxílio direto distingue-se da carta rogatória pela origem — medida que não decorre diretamente de decisão jurisdicional estrangeira —, e a produção de provas por decisão estrangeira é admissível em carta rogatória, com juízo de delibação do Superior Tribunal de Justiça (AgInt na CR 21.916, 2025, art. 27); nesse juízo, a defesa restringe-se à autenticidade dos documentos, à inteligência da decisão e aos requisitos legais, vedado o exame do mérito e da citação no processo estrangeiro (AgInt na CR 19.637, 2025, art. 36). Quanto à arbitragem, cabe ao juízo arbitral analisar a própria existência, validade e eficácia da cláusula compromissória, inclusive seus limites (AgInt no agravo em recurso especial (AREsp) 1.197.814, 2019, art. 42).</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Ver a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16, 19, 20, 22, 29 a 35, 37 a 41, 44, 47 a 51, 54, 57, 60 a 62, 65 e 67 a 69 não há, nos acervos consultados, acórdão com tese própria. Ver as pendências.</w:t>
            </w:r>
          </w:p>
        </w:tc>
      </w:tr>
    </w:tbl>
    <w:p>
      <w:pPr>
        <w:spacing w:after="40"/>
      </w:pPr>
    </w:p>
    <w:p>
      <w:pPr>
        <w:pStyle w:val="FirstParagraph"/>
        <w:keepNext/>
        <w:spacing w:after="60"/>
        <w:jc w:val="both"/>
      </w:pPr>
      <w:r>
        <w:rPr>
          <w:b/>
          <w:bCs/>
        </w:rPr>
        <w:t xml:space="preserve">Parte Geral — Livro III: dos sujeitos do processo (arts. 70 a 187).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STF, a ADI 5953 declarou inconstitucional o art. 144, VIII (impedimento por cliente do escritório de parente); a ADI 5941 julgou improcedente o pedido de afastar as medidas coercitivas atípicas do art. 139, IV; a ADI 6324 declarou constitucional a facultatividade de advogado ou defensor nos Centros Judiciários de Solução de Conflitos e Cidadania (art. 165); a ADI 6159 (com remissão às ADI 6053, 6165, 6178, 6181 e 6197) declarou constitucional o pagamento de honorários sucumbenciais aos advogados públicos, no limite do teto constitucional (art. 85, § 19), e a ADI 7014 invalidou desconto estadual sobre esses honorários; as ADI 5737 e 5492 trataram do art. 75, § 4º; a ADI 5814 e a arguição de descumprimento de preceito fundamental (ADPF) 205 afastaram as prerrogativas processuais da Fazenda Pública no controle abstrato (art. 183). Os Temas 1002 e 1220 da repercussão geral tratam dos honorários da Defensoria Pública e da preferência dos honorários, ambos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firmaram-se, em recursos repetitivos, os Temas 1076, 1265, 1298, 1105, 1190, 1232, 1413 e 1419 (honorários), 973 e 1153 (honorários e impenhorabilidade), 1044 (honorários periciais), 1178 e 1424 (gratuidade da justiça), 1210 (desconsideração da personalidade jurídica), 1198 (litigância abusiva), 1000 (astreintes na exibição de documentos) e 959 (prazo do Ministério Público).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Os órgãos plenos admitem o ingresso de assistente apenas com interesse jurídico (Primeira Seção, 2018) e não na suspensão de tutela (STF, STA 831, 2023), tratam o ingresso do amicus curiae como decisão irrecorrível do relator (STJ, 2022; STF, 2018 a 2024) e exigem demonstração inequívoca para a suspeição (Segunda Seção, 2019 e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a desconsideração da personalidade jurídica pode ser requerida por simples petição no cumprimento de sentença (REsp 2.239.150, 2026) e dispensa o incidente quando pedida na inicial (AREsp 2.982.042, 2026); a Defensoria tem prazo em dobro desde que se habilite no prazo originário (REsp 2.042.061, 2025) e a prerrogativa de intimação pessoal alcança o defensor dativo (RMS 64.894,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capacidade, representação e litisconsórcio: a baixa fiscal sem baixa na Junta Comercial não afasta a capacidade de estar em juízo (REsp 2.154.502, 2026, art. 70); constatada irregularidade de representação, o relator deve suspender o processo e fixar prazo para saneamento, sendo o não conhecimento medida residual, e o princípio da cooperação impõe indicar com exatidão a representação a sanar (AREsp 2.974.466, 2026, art. 76); é necessária a identificação do representante legal da pessoa jurídica na procuração, sob pena de deficiência de representação (AgInt no AREsp 2.230.102, 2023, art. 105); o dever de informar a alteração da representação é da parte, e a arguição tardia da nulidade configura nulidade de algibeira (AgInt no AREsp 1.790.001, 2021, art. 111); é necessário o litisconsórcio do ente federado responsável pelo contrato quando se questionam os valores recebidos (AgInt no REsp 2.137.725, 2024, art. 114), e é nulo o processo sem a integração de litisconsorte necessário (REsp 1.831.507, 2024, art. 115); o assistente simples só atua como substituto em caso de revelia ou omissão, prevalecendo a vontade do assistido (AgInt no REsp 2.154.773, 2025, art. 121); a denunciação da lide não pode ser determinada de ofício (AREsp 1.992.131, 2022, art. 126).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A Súmula 421 do STJ foi cancelada em 17/04/2024, e o STF fixou, no Tema 1002 (2023), tese em sentido contrário. Os Temas Repetitivos 128, 129 e 433 (2009 a 2011) deixaram de ser marco de aplicação.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tese do Tema 1076/STJ está sujeita ao Tema 1255 do STF, afetado e sem tese. A ADPF 774, a que o art. 143 remete, está pendente de julgamento definitivo: a cautelar de 22/03/2022 foi deferida em parte e não alcança as ações fundadas exclusivamente no art. 143. Ver as pendências.</w:t>
            </w:r>
          </w:p>
        </w:tc>
      </w:tr>
    </w:tbl>
    <w:p>
      <w:pPr>
        <w:spacing w:after="40"/>
      </w:pPr>
    </w:p>
    <w:p>
      <w:pPr>
        <w:pStyle w:val="FirstParagraph"/>
        <w:keepNext/>
        <w:spacing w:after="60"/>
        <w:jc w:val="both"/>
      </w:pPr>
      <w:r>
        <w:rPr>
          <w:b/>
          <w:bCs/>
        </w:rPr>
        <w:t xml:space="preserve">Parte Geral — Livro IV: dos atos processuais (arts. 188 a 293).</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declarou compatível com a Constituição o art. 242, § 3º (citação dos entes públicos perante a Advocacia Pública), e a ação declaratória de constitucionalidade (ADC) 51 (Plenário, 23/02/2023) declarou constitucionais as normas de cooperação jurídica internacional e de cartas rogatórias, inclusive o art. 237, II. No STJ, o Tema 1131 (Primeira Seção) tratou da interrupção da prescrição pela citação (art. 240), o Tema 1015 (Segunda Seção) do pacto de não judicialização como negócio processual (art. 190) e o Tema 379 (Corte Especial) do início do prazo recursal com a juntada do aviso de recebimento, do mandado ou da carta (art. 231).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Turmas admitem a intimação eletrônica sem publicação no diário, quando a parte está cadastrada no portal (REsp 1.948.877, 2025), fazem prevalecer, na duplicidade, a intimação do portal (AgInt no AREsp 2.072.362, 2023), reconhecem presunção relativa na citação entregue à portaria do condomínio (REsp 2.069.123, 2023) e exigem que a impugnação ao valor da causa seja decidida antes do mérito (REsp 1.857.194,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os atos processuais e as comunicações: a renúncia ao prazo é negócio jurídico processual e o erro substancial e escusável na sua declaração permite afastá-la, conhecendo-se o recurso (REsp 2.126.117, 2024, art. 225); a citação por hora certa exige que o oficial de justiça justifique a suspeita de ocultação, não bastando indicar que o réu está em local incerto (REsp 2.059.799, 2026, art. 252); a citação por edital é excepcional e só se admite após esgotadas as tentativas de localização (AgInt no AREsp 2.332.925, 2024, art. 257); a intimação eletrônica dispensa a publicação no órgão oficial, ainda que a parte tenha requerido a publicação (REsp 1.948.877, 2025, art. 274); a falta de intimação do Ministério Público para atuar em segundo grau gera nulidade (AREsp 2.094.467, 2026, art. 279); e a distribuição por dependência não é absoluta quando a nova ação é proposta em outro foro legalmente competente, sem burla ao juiz natural (CC 215.225, 2025, art. 286).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 art. 219, caput, não se aplica aos prazos processuais penais, regidos pelo art. 798 do Código de Processo Penal (CPP) (ARE 1.433.852 e ARE 1.400.191, Tribunal Pleno do STF). Ver as pendências.</w:t>
            </w:r>
          </w:p>
        </w:tc>
      </w:tr>
    </w:tbl>
    <w:p>
      <w:pPr>
        <w:spacing w:after="40"/>
      </w:pPr>
    </w:p>
    <w:p>
      <w:pPr>
        <w:pStyle w:val="FirstParagraph"/>
        <w:keepNext/>
        <w:spacing w:after="60"/>
        <w:jc w:val="both"/>
      </w:pPr>
      <w:r>
        <w:rPr>
          <w:b/>
          <w:bCs/>
        </w:rPr>
        <w:t xml:space="preserve">Parte Geral — Livro V: da tutela provisória (arts. 294 a 311).</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considerou compatíveis com o contraditório o art. 9º, parágrafo único, II, e o art. 311, parágrafo único. No STJ, o Tema 692 (Primeira Seção, tese revista em 11/05/2022) obriga a devolver os benefícios recebidos por tutela antecipada revogada, com desconto de até 30%, e o Tema 1257 (Primeira Seção) aplica a Lei 14.230/2021 à tutela provisória de indisponibilidade de bens nos processos em curso. O Tema 799 do STF teve a repercussão geral negada, e a matéria permanece infraconstitucional.</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Segunda Seção exige, para a tutela de urgência antecedente à ação rescisória, plausibilidade da pretensão e risco de dano concreto e real (AgInt no TP 575, 2022), e a tutela provisória em rescisória é excepcional (AgInt na AR 5.839, 2021). As Turmas fixam que a competência é do juízo da causa (art. 299; AgInt na TutAntAnt 22, 2023), que o prazo de 30 dias do art. 308 conta-se em dias úteis (REsp 1.763.736, 2022) e que a tutela de urgência exige os requisitos cumulativos do art. 300.</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A estabilização da tutela antecipada antecedente (art. 304) é decidida de modo diverso pelas Turmas; ver a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tutela antecipada antecedente, a ciência do conteúdo decisório presume-se com a intimação formal, e a juntada superveniente de petição só supre a intimação quando revelar conhecimento inequívoco da decisão e do dever de adotar atitude processual, do que decorre o prazo de aditamento do art. 303, § 1º, I (REsp 1.766.376, 2020).</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295 a 298, 302 e 305 a 310 há apenas as referências indicadas. Ver as pendências.</w:t>
            </w:r>
          </w:p>
        </w:tc>
      </w:tr>
    </w:tbl>
    <w:p>
      <w:pPr>
        <w:spacing w:after="40"/>
      </w:pPr>
    </w:p>
    <w:p>
      <w:pPr>
        <w:pStyle w:val="FirstParagraph"/>
        <w:keepNext/>
        <w:spacing w:after="60"/>
        <w:jc w:val="both"/>
      </w:pPr>
      <w:r>
        <w:rPr>
          <w:b/>
          <w:bCs/>
        </w:rPr>
        <w:t xml:space="preserve">Parte Geral — Livro VI: da formação, da suspensão e da extinção do processo (arts. 312 a 317).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 STJ reafirma que o art. 317 impõe ao juiz o dever de conceder à parte oportunidade para corrigir o vício antes de proferir decisão sem resolução de mérito (REsp 2.135.866, Terceira Turma, 2026), e que a nulidade por descumprimento da suspensão do processo pela morte da parte (art. 313, I) é relativa e depende de prejuízo (AREsp 2.442.156, Terceira Turma,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Não foi localizado, nos acervos consultados, precedente vinculante nem acórdão de órgão pleno com tese própria sobre os arts. 312, 314 a 316. Ver as pendências.</w:t>
            </w:r>
          </w:p>
        </w:tc>
      </w:tr>
    </w:tbl>
    <w:p>
      <w:pPr>
        <w:spacing w:after="40"/>
      </w:pPr>
    </w:p>
    <w:p>
      <w:pPr>
        <w:pStyle w:val="FirstParagraph"/>
        <w:keepNext/>
        <w:spacing w:after="60"/>
        <w:jc w:val="both"/>
      </w:pPr>
      <w:r>
        <w:rPr>
          <w:b/>
          <w:bCs/>
        </w:rPr>
        <w:t xml:space="preserve">Parte Especial — 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5941 (Plenário, 09/02/2023)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testemunhal (arts. 442 a 463): o indeferimento fundamentado da prova testemunhal não configura cerceamento de defesa quando os autos já trazem prova bastante (AREsp 2.729.744, 2025) ou prova técnica suficiente (AREsp 2.953.224, 2026), e o exame da necessidade da prova esbarra na Súmula 7/STJ (AREsp 2.547.573, 2025; AgInt no REsp 2.195.778, 2025); o rol de testemunhas observa o prazo máximo de quinze dias do art. 357, § 4º, com preclusão pela inércia (AgInt no AREsp 3.097.599, 2026; REsp 2.251.512, 2026), salvo quando as testemunhas já constavam do rol apresentado com a inicial (REsp 2.272.635, 2026); acolhida a contradita, é lícita a oitiva como informante (AgInt no AREsp 2.940.126, 2026); sem início de prova escrita, a quitação não se prova apenas por prova oral (AgInt no AREsp 3.075.878, 2026); os filhos comuns do casal podem depor como testemunha no divórcio dos pais (REsp 1.947.751, 2023); e a prática de ato por videoconferência na carta precatória é faculdade do juízo deprecante (CC 196.664, 2023; CC 211.882,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pericial (arts. 464 a 480): a especialidade médica não é requisito de validade do laudo, e a impugnação à qualificação do perito apresentada só depois do laudo está precluída (AREsp 3.078.178, 2026; REsp 2.200.621, 2026); a perícia consensual exige consenso sobre o perito (REsp 1.924.452, 2022); a substituição do perito e a nova perícia pressupõem incapacidade técnica, comprometimento da imparcialidade ou insuficiência do laudo (REsp 2.150.255, 2026; REsp 1.782.516, 2024), e a revisão desse juízo esbarra na Súmula 7/STJ (AREsp 3.160.766, 2026); o juiz pode indeferir quesitos suplementares quando o laudo é suficiente (REsp 1.976.506, 2026; AgInt no AREsp 2.180.053, 2023); não está adstrito ao laudo, desde que motive a divergência com outros elementos dos autos (AgInt no REsp 2.102.610, 2024; AgInt no AREsp 2.336.619, 2024; AREsp 3.137.546, 2026; AgInt no AREsp 2.951.852, 2026); a decisão que fixa honorários periciais é impugnável por agravo de instrumento (AgInt no AREsp 1.636.832, 2021, aplicando o Tema 988), e a perícia determinada de ofício na segunda fase da ação de exigir contas tem a remuneração rateada entre as partes (AgInt no REsp 1.776.415,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inspeção judicial (arts. 481 a 484) exige prévia intimação das partes quanto ao dia, hora e local e a lavratura de auto circunstanciado, sob pena de cerceamento de defesa, e, havendo controvérsia técnica sobre a área litigiada, não dispensa perito especialista (AgInt no AREsp 2.038.411, 2024); a inspeção realizada pode, por outro lado, ser suficiente para dispensar a perícia (AgInt no REsp 2.158.677,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keepNext/>
        <w:spacing w:after="60"/>
        <w:jc w:val="both"/>
      </w:pPr>
      <w:r>
        <w:rPr>
          <w:b/>
          <w:bCs/>
        </w:rPr>
        <w:t xml:space="preserve">Parte Especial — 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19/12/2020) declarou constitucional o art. 535, § 3º, II (competência da União para fixar o prazo de pagamento da requisição de pequeno valor) e deu interpretação conforme ao § 4º: o regime de pagamento do valor incontroverso observa o valor total da condenação. A ADI 5492 (Plenário, 24/04/2023)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keepNext/>
        <w:spacing w:after="60"/>
        <w:jc w:val="both"/>
      </w:pPr>
      <w:r>
        <w:rPr>
          <w:b/>
          <w:bCs/>
        </w:rPr>
        <w:t xml:space="preserve">Parte Especial — 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ADPF 828 (Plenário, 02/11/2022)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e na partilha: o inventário é de interesse público, e a inércia do inventariante conduz à remoção ou ao arquivamento, não à extinção sem resolução do mérito (REsp 1.537.879, 2016); o juízo do inventário examina questões de direito e fatos amparados em prova documental, e a controvérsia que exige dilação probatória complexa é questão de alta indagação, remetida às vias ordinárias (AREsp 2.751.613, 2026); a ordem de nomeação do art. 617 é, a rigor, obrigatória, mas cede diante de intensa animosidade, com nomeação de inventariante dativo (REsp 2.203.769, 2025), e o inventariante é removido quando não apresenta as primeiras declarações no prazo legal (AgInt no AREsp 1.414.100, 2023); o incidente de remoção em autos apartados é, em regra, necessário, mas sua ausência não gera nulidade quando o herdeiro não exerceu a função e não se demonstrou prejuízo (REsp 2.059.870,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ação de exigir contas, a intempestividade na prestação de contas pelo réu acarreta a preclusão do art. 550, § 5º, e não há obrigatoriedade abstrata de perícia contábil na segunda fase, bastando o exame documental (AREsp 3.192.632, 2026); o inventariante tem legitimidade e interesse de agir para ajuizar ação autônoma de prestação de contas quando o inventário termina sem o acertamento das despesas (REsp 1.707.014,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dissolução parcial de sociedade, a ação compreende duas fases — a resolução do vínculo e a apuração de haveres —, e a decisão que homologa a transação é sentença, impugnável por apelação (REsp 1.954.643, 2022); na dissolução parcial nomeia-se perito para a perícia contábil, e não liquidante, cuja figura só cabe na dissolução total (REsp 1.557.989, 2016); a legitimidade passiva é da sociedade e dos sócios remanescentes, em litisconsórcio necessário e com responsabilidade solidária (AgInt no REsp 2.125.898,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embargos de terceiro, o prazo de cinco dias conta-se da adjudicação, da alienação por iniciativa particular ou da arrematação, antes da assinatura da carta, ainda que o embargante conheça a penhora, e só excepcionalmente, em seu benefício, conta-se da turbação ou do esbulho (AgInt no AREsp 1.906.915, 2026; AgInt no REsp 1.893.259, 2025); o promitente comprador pode opor embargos com base na Súmula 84, inclusive em imóvel em construção (REsp 2.082.580, 2026). No julgamento simultâneo da ação e da oposição, os recursos são autônomos e o interposto em uma causa não interrompe o prazo da outra (AgInt no REsp 1.725.179, 2022).</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possessória, a determinação de ofício da audiência de justificação prévia não é julgamento extra petita e não afasta o ônus dos autores de provar a posse e o esbulho (AREsp 2.640.027,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procedimentos de jurisdição voluntária: a existência de litigiosidade excepciona a regra de não cabimento de honorários advocatícios (AgInt no AREsp 1.562.651, 2021); na extinção de condomínio com alienação judicial, não havendo acordo entre todos os condôminos, o juiz designa leilão e prossegue nos próprios autos, sem cumprimentos de sentença individualizados (REsp 2.175.109, 2026); o ato que homologa (art. 714, § 1º) ou julga (art. 716) a restauração de autos é sentença, impugnável por apelação, e a dúvida objetiva sobre essa natureza autoriza a fungibilidade do agravo (REsp 2.207.935,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interdição, o laudo médico do art. 750 é documento necessário à propositura, mas a exigência cede quando o interditando recusa o exame, hipótese em que a audiência de justificação é providência substitutiva, sob pena de extinção do processo por excesso de rigor (REsp 1.933.597,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habilitação, ações de família, penhor legal, avaria grossa e herança jacente e ausentes, bem como os demais procedimentos de jurisdição voluntária (notificação, divórcio consensual, testamentos, fundações e protestos marítimos), não têm, nos acervos consultados, acórdão com tese própria. Ver as pendências.</w:t>
            </w:r>
          </w:p>
        </w:tc>
      </w:tr>
    </w:tbl>
    <w:p>
      <w:pPr>
        <w:spacing w:after="40"/>
      </w:pPr>
    </w:p>
    <w:p>
      <w:pPr>
        <w:pStyle w:val="FirstParagraph"/>
        <w:keepNext/>
        <w:spacing w:after="60"/>
        <w:jc w:val="both"/>
      </w:pPr>
      <w:r>
        <w:rPr>
          <w:b/>
          <w:bCs/>
        </w:rPr>
        <w:t xml:space="preserve">Parte Especial — Livro II: do processo de execução (arts. 771 a 925).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 Tema Repetitivo 1385 (Primeira Seção, rel. Min. Maria Thereza de Assis Moura, julgado em 23/9/2025, trânsito em julgado) fixou que, na execução fiscal, a fiança bancária ou o seguro-garantia não é recusável por inobservância à ordem legal da penhora. No mesmo sentido, a Quarta Turma afirma que o seguro-garantia e a fiança são equiparados a dinheiro (art. 835, § 2º) e que a recusa não pode fundar-se em argumento abstrato, cabendo examinar a suficiência, a regularidade e a idoneidade da apólice (REsp 2.178.147, 2026).</w:t>
            </w:r>
          </w:p>
        </w:tc>
      </w:tr>
    </w:tbl>
    <w:p>
      <w:pPr>
        <w:spacing w:after="40"/>
      </w:pPr>
    </w:p>
    <w:p>
      <w:pPr>
        <w:pStyle w:val="FirstParagraph"/>
        <w:spacing w:after="60"/>
        <w:jc w:val="both"/>
      </w:pPr>
      <w:r>
        <w:rPr>
          <w:b/>
          <w:bCs/>
        </w:rPr>
        <w:t xml:space="preserve">Título e liquidez.</w:t>
      </w:r>
      <w:r>
        <w:t xml:space="preserve"> </w:t>
      </w:r>
      <w:r>
        <w:t xml:space="preserve">A execução exige obrigação certa, líquida e exigível (art. 783): a escritura de abertura de linha de crédito sem valor nem vencimento carece de liquidez (REsp 2.225.590, 2026), enquanto a cédula de crédito bancário a tem ainda que o saldo venha de contrato de conta corrente (AgInt no AREsp 1.746.039, 2021). O contrato de seguro saúde tem força executiva pelo art. 784, XII, e pelo art. 27 do Decreto-Lei n. 73/1966 (AgInt no AREsp 2.720.239, 2025).</w:t>
      </w:r>
    </w:p>
    <w:p>
      <w:pPr>
        <w:pStyle w:val="BodyText"/>
        <w:spacing w:after="60"/>
        <w:jc w:val="both"/>
      </w:pPr>
      <w:r>
        <w:rPr>
          <w:b/>
          <w:bCs/>
        </w:rPr>
        <w:t xml:space="preserve">Legitimidade e responsabilidade.</w:t>
      </w:r>
      <w:r>
        <w:t xml:space="preserve"> </w:t>
      </w:r>
      <w:r>
        <w:t xml:space="preserve">A sucessão do exequente pelo cessionário independe do consentimento do executado (AgInt no AREsp 3.004.092, 2026); sem renúncia expressa ao benefício de ordem e sem solidariedade convencional, o fiador é parte ilegítima na execução proposta só contra ele (AgInt no AREsp 2.716.112, 2026). A responsabilidade do exequente pelos danos da execução indevida é objetiva, e a liquidação corre nos próprios autos (AREsp 2.096.621, 2026). A desistência motivada pela ausência de bens não gera honorários (REsp 1.675.741, 2019).</w:t>
      </w:r>
    </w:p>
    <w:p>
      <w:pPr>
        <w:pStyle w:val="BodyText"/>
        <w:spacing w:after="60"/>
        <w:jc w:val="both"/>
      </w:pPr>
      <w:r>
        <w:rPr>
          <w:b/>
          <w:bCs/>
        </w:rPr>
        <w:t xml:space="preserve">Penhora e expropriação.</w:t>
      </w:r>
      <w:r>
        <w:t xml:space="preserve"> </w:t>
      </w:r>
      <w:r>
        <w:t xml:space="preserve">A competência territorial é relativa e não admite declínio de ofício quando há foro de eleição (CC 216.850, 2025). É cabível a consulta ao CCS-Bacen para localizar relacionamentos financeiros (REsp 2.197.058, 2026), e os valores até 40 salários-mínimos são impenhoráveis qualquer que seja a aplicação (AgInt no REsp 2.018.134, 2023). No SISBAJUD, o contraditório é diferido (AREsp 2.726.728, 2026); na penhora de crédito, o pagamento ao executado depois da intimação do terceiro devedor é ineficaz (REsp 1.964.457, 2022). A averbação premonitória presume a fraude (AREsp 2.621.183, 2026), mas, sem ela, a má-fé do terceiro não se presume (AgInt no EREsp 1.896.456, 2021). O art. 876 não se aplica à arrematação em segunda hasta (AgInt no AREsp 2.254.162, 2023).</w:t>
      </w:r>
      <w:r>
        <w:t xml:space="preserve"> </w:t>
      </w:r>
      <w:r>
        <w:rPr>
          <w:b/>
          <w:bCs/>
        </w:rPr>
        <w:t xml:space="preserve">Alienação, arrematação e embargos.</w:t>
      </w:r>
      <w:r>
        <w:t xml:space="preserve"> </w:t>
      </w:r>
      <w:r>
        <w:t xml:space="preserve">A alienação por iniciativa particular segue as condições do art. 880, § 1º, e suas invalidades dependem de prejuízo demonstrado (REsp 2.202.208, 2026); o leilão eletrônico prevalece sobre o presencial (CC 210.807, 2025). A arrematação perfeita e acabada pode ser impugnada por ação autônoma, inclusive por preço vil (AgInt no AREsp 2.331.515, 2025). No concurso de credores, a dação em pagamento não prevalece sobre a anterioridade da penhora (AgInt no REsp 2.251.445, 2026). A gratuidade não supre os requisitos do efeito suspensivo dos embargos (AREsp 3.133.045, 2026), e o regime da prescrição intercorrente da Lei 14.195/2021 não retroage (AREsp 2.983.239, 2026). Na execução de alimentos, o rito é escolha do credor e o pagamento parcial não afasta a prisão (REsp 1.773.359, 2019); na execução contra a Fazenda Pública, os honorários iniciais seguem o art. 827 (AgInt no REsp 1.877.544, 2023).</w:t>
      </w:r>
    </w:p>
    <w:p>
      <w:pPr>
        <w:pStyle w:val="BodyText"/>
        <w:keepNext/>
        <w:spacing w:after="60"/>
        <w:jc w:val="both"/>
      </w:pPr>
      <w:r>
        <w:rPr>
          <w:b/>
          <w:bCs/>
        </w:rPr>
        <w:t xml:space="preserve">Parte Especial — Livro III: dos processos nos tribunais e dos meios de impugnação das decisões judiciais (arts. 926 a 1.044).</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O bloco dos recursos e dos processos nos tribunais é, no acervo consultado, mais pobre em teses do que a execução. As anotações confirmadas tratam de: efeito suspensivo automático do recurso extraordinário (RE) e do especial interposto do acórdão do incidente de resolução de demandas repetitivas (REsp 1.869.867, 2021); nulidade do julgamento virtual sem publicação prévia da pauta (AREsp 3.184.455, 2026); nulidade pela inobservância da técnica de ampliação do colegiado no julgamento não unânime (REsp 1.922.044, 2021); descabimento da reclamação para preservar ordem de sobrestamento de decisão de afetação (AgInt no Rcl 40.663, 2021); desistência do recurso (embargos de declaração (EDcl) no MS 25.453, 2022) e renúncia que gera preclusão lógica (AgInt no AREsp 2.146.524, 2023); irrecorribilidade do despacho sem carga decisória (AgInt no AREsp 1.854.995, 2021); e erro grosseiro na interposição de agravo de instrumento contra decisão de admissibilidade do recurso especial (AgInt no AREsp 1.775.856, 2021).</w:t>
            </w:r>
          </w:p>
        </w:tc>
      </w:tr>
    </w:tbl>
    <w:p>
      <w:pPr>
        <w:spacing w:after="40"/>
      </w:pPr>
    </w:p>
    <w:p>
      <w:pPr>
        <w:pStyle w:val="FirstParagraph"/>
        <w:spacing w:after="60"/>
        <w:jc w:val="both"/>
      </w:pPr>
      <w:r>
        <w:rPr>
          <w:b/>
          <w:bCs/>
        </w:rPr>
        <w:t xml:space="preserve">Parte Especial — Livro Complementar: disposições finais e transitórias (arts. 1.045 a 1.072).</w:t>
      </w:r>
    </w:p>
    <w:p>
      <w:pPr>
        <w:pStyle w:val="BodyText"/>
        <w:spacing w:after="60"/>
        <w:jc w:val="both"/>
      </w:pPr>
      <w:r>
        <w:rPr>
          <w:b/>
          <w:bCs/>
        </w:rPr>
        <w:t xml:space="preserve">Sem tese própria.</w:t>
      </w:r>
      <w:r>
        <w:t xml:space="preserve"> </w:t>
      </w:r>
      <w:r>
        <w:t xml:space="preserve">O Livro Complementar reúne as disposições finais e transitórias (arts. 1.045 a 1.072). A busca por artigo não localizou, nos acervos consultados, acórdão que enfrente esses dispositivos como razão de decidir: o que aparece são decisões que apenas aplicam o direito intertemporal do Código, sem tese sobre a norma de transição. O bloco fica com o texto legal e as pendências declaradas.</w:t>
      </w:r>
    </w:p>
    <w:bookmarkEnd w:id="12"/>
    <w:bookmarkStart w:id="13" w:name="X37444aeb7e8d3408be9a3008290cc19211b97dc"/>
    <w:p>
      <w:pPr>
        <w:pStyle w:val="Heading1"/>
        <w:pBdr>
          <w:left w:val="single" w:sz="48" w:space="8" w:color="1F3A5F"/>
        </w:pBdr>
        <w:shd w:val="clear" w:color="auto" w:fill="DCE6F2"/>
        <w:spacing w:before="120" w:after="60"/>
        <w:ind w:left="142"/>
      </w:pPr>
      <w:r>
        <w:t xml:space="preserve">3 Quadro de entendimentos vinculantes e de observância obrigatória</w:t>
      </w:r>
    </w:p>
    <w:p>
      <w:pPr>
        <w:pStyle w:val="FirstParagraph"/>
        <w:keepNext/>
        <w:spacing w:after="6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10206" w:type="dxa"/>
        <w:tblLayout w:type="fixed"/>
      </w:tblPr>
      <w:tblGrid>
        <w:gridCol w:w="1655"/>
        <w:gridCol w:w="1655"/>
        <w:gridCol w:w="1780"/>
        <w:gridCol w:w="2778"/>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Instrumento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Órgão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Artigos do CPC</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Contraditório diferido nos arts. 9º, parágrafo único, II, e 311, parágrafo único; art. 15 aplicável apenas supletiva e subsidiariamente aos processos administrativos dos entes federados; interpretação conforme dos arts. 46, § 5º, e 52, parágrafo único</w:t>
            </w:r>
          </w:p>
        </w:tc>
        <w:tc>
          <w:tcPr>
            <w:tcW w:type="dxa" w:w="1780"/>
          </w:tcPr>
          <w:p>
            <w:pPr>
              <w:pStyle w:val="Compact"/>
              <w:spacing w:line="276" w:lineRule="auto" w:before="40" w:after="40"/>
            </w:pPr>
            <w:r>
              <w:rPr>
                <w:rFonts w:ascii="Liberation Sans Narrow" w:hAnsi="Liberation Sans Narrow"/>
                <w:sz w:val="17"/>
              </w:rPr>
              <w:t xml:space="preserve">9º, 15 (e 46, 52, 75, 242, 311,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Litigância abusiva: o juiz pode exigir, de forma fundamentada e razoável, a emenda da inicial para demonstrar o interesse de agir e a autenticidade da postulação, respeitado o ônus da prova</w:t>
            </w:r>
          </w:p>
        </w:tc>
        <w:tc>
          <w:tcPr>
            <w:tcW w:type="dxa" w:w="1780"/>
          </w:tcPr>
          <w:p>
            <w:pPr>
              <w:pStyle w:val="Compact"/>
              <w:spacing w:line="276" w:lineRule="auto" w:before="40" w:after="40"/>
            </w:pPr>
            <w:r>
              <w:rPr>
                <w:rFonts w:ascii="Liberation Sans Narrow" w:hAnsi="Liberation Sans Narrow"/>
                <w:sz w:val="17"/>
              </w:rPr>
              <w:t xml:space="preserve">6; 77; 80</w:t>
            </w:r>
          </w:p>
        </w:tc>
        <w:tc>
          <w:tcPr>
            <w:tcW w:type="dxa" w:w="2030"/>
          </w:tcPr>
          <w:p>
            <w:pPr>
              <w:pStyle w:val="Compact"/>
              <w:spacing w:line="276" w:lineRule="auto" w:before="40" w:after="40"/>
            </w:pPr>
            <w:r>
              <w:rPr>
                <w:rFonts w:ascii="Liberation Sans Narrow" w:hAnsi="Liberation Sans Narrow"/>
                <w:sz w:val="17"/>
              </w:rPr>
              <w:t xml:space="preserve">Acórdão publicado; recurso extraordinário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1124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Interesse de agir na ação previdenciária: requerimento administrativo apto, indeferimento forçado e dever de o INSS intimar o segurado a complementar a documentação</w:t>
            </w:r>
          </w:p>
        </w:tc>
        <w:tc>
          <w:tcPr>
            <w:tcW w:type="dxa" w:w="1780"/>
          </w:tcPr>
          <w:p>
            <w:pPr>
              <w:pStyle w:val="Compact"/>
              <w:spacing w:line="276" w:lineRule="auto" w:before="40" w:after="40"/>
            </w:pPr>
            <w:r>
              <w:rPr>
                <w:rFonts w:ascii="Liberation Sans Narrow" w:hAnsi="Liberation Sans Narrow"/>
                <w:sz w:val="17"/>
              </w:rPr>
              <w:t xml:space="preserve">3; 6; 17</w:t>
            </w:r>
          </w:p>
        </w:tc>
        <w:tc>
          <w:tcPr>
            <w:tcW w:type="dxa" w:w="2030"/>
          </w:tcPr>
          <w:p>
            <w:pPr>
              <w:pStyle w:val="Compact"/>
              <w:spacing w:line="276" w:lineRule="auto" w:before="40" w:after="40"/>
            </w:pPr>
            <w:r>
              <w:rPr>
                <w:rFonts w:ascii="Liberation Sans Narrow" w:hAnsi="Liberation Sans Narrow"/>
                <w:sz w:val="17"/>
              </w:rPr>
              <w:t xml:space="preserve">Acórdão publicado (Tema 350/STF a conferir)</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5814</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(prazo recursal em dobro, intimação pessoal) não se aplicam ao controle abstrato</w:t>
            </w:r>
          </w:p>
        </w:tc>
        <w:tc>
          <w:tcPr>
            <w:tcW w:type="dxa" w:w="1780"/>
          </w:tcPr>
          <w:p>
            <w:pPr>
              <w:pStyle w:val="Compact"/>
              <w:spacing w:line="276" w:lineRule="auto" w:before="40" w:after="40"/>
            </w:pPr>
            <w:r>
              <w:rPr>
                <w:rFonts w:ascii="Liberation Sans Narrow" w:hAnsi="Liberation Sans Narrow"/>
                <w:sz w:val="17"/>
              </w:rPr>
              <w:t xml:space="preserve">7; 183</w:t>
            </w:r>
          </w:p>
        </w:tc>
        <w:tc>
          <w:tcPr>
            <w:tcW w:type="dxa" w:w="2030"/>
          </w:tcPr>
          <w:p>
            <w:pPr>
              <w:pStyle w:val="Compact"/>
              <w:spacing w:line="276" w:lineRule="auto" w:before="40" w:after="40"/>
            </w:pPr>
            <w:r>
              <w:rPr>
                <w:rFonts w:ascii="Liberation Sans Narrow" w:hAnsi="Liberation Sans Narrow"/>
                <w:sz w:val="17"/>
              </w:rPr>
              <w:t xml:space="preserve">Julgada em 06/02/2019</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1306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Fundamentação per relationem: válida se enfrentadas, ainda que sucintamente, as novas questões relevantes; reprodução da decisão agravada no agravo interno quando não há argumento novo</w:t>
            </w:r>
          </w:p>
        </w:tc>
        <w:tc>
          <w:tcPr>
            <w:tcW w:type="dxa" w:w="1780"/>
          </w:tcPr>
          <w:p>
            <w:pPr>
              <w:pStyle w:val="Compact"/>
              <w:spacing w:line="276" w:lineRule="auto" w:before="40" w:after="40"/>
            </w:pPr>
            <w:r>
              <w:rPr>
                <w:rFonts w:ascii="Liberation Sans Narrow" w:hAnsi="Liberation Sans Narrow"/>
                <w:sz w:val="17"/>
              </w:rPr>
              <w:t xml:space="preserve">9; 10; 11; 489; 1.021</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1284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 vedação ao reexame necessário da Lei 14.230/2021 não se aplica quando a sentença é anterior à lei (tempus regit actum)</w:t>
            </w:r>
          </w:p>
        </w:tc>
        <w:tc>
          <w:tcPr>
            <w:tcW w:type="dxa" w:w="1780"/>
          </w:tcPr>
          <w:p>
            <w:pPr>
              <w:pStyle w:val="Compact"/>
              <w:spacing w:line="276" w:lineRule="auto" w:before="40" w:after="40"/>
            </w:pPr>
            <w:r>
              <w:rPr>
                <w:rFonts w:ascii="Liberation Sans Narrow" w:hAnsi="Liberation Sans Narrow"/>
                <w:sz w:val="17"/>
              </w:rPr>
              <w:t xml:space="preserve">14</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1257</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w:t>
            </w:r>
          </w:p>
        </w:tc>
        <w:tc>
          <w:tcPr>
            <w:tcW w:type="dxa" w:w="1780"/>
          </w:tcPr>
          <w:p>
            <w:pPr>
              <w:pStyle w:val="Compact"/>
              <w:spacing w:line="276" w:lineRule="auto" w:before="40" w:after="40"/>
            </w:pPr>
            <w:r>
              <w:rPr>
                <w:rFonts w:ascii="Liberation Sans Narrow" w:hAnsi="Liberation Sans Narrow"/>
                <w:sz w:val="17"/>
              </w:rPr>
              <w:t xml:space="preserve">14; 300</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Interpretação conforme do art. 46, § 5º (limites do território do ente ou local do fato gerador) e do art. 52, parágrafo único (foro do autor restrito às comarcas do território do ente réu)</w:t>
            </w:r>
          </w:p>
        </w:tc>
        <w:tc>
          <w:tcPr>
            <w:tcW w:type="dxa" w:w="1780"/>
          </w:tcPr>
          <w:p>
            <w:pPr>
              <w:pStyle w:val="Compact"/>
              <w:spacing w:line="276" w:lineRule="auto" w:before="40" w:after="40"/>
            </w:pPr>
            <w:r>
              <w:rPr>
                <w:rFonts w:ascii="Liberation Sans Narrow" w:hAnsi="Liberation Sans Narrow"/>
                <w:sz w:val="17"/>
              </w:rPr>
              <w:t xml:space="preserve">46, 52</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6792 e 7055</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Assédio judicial contra a liberdade de expressão: reunião das ações no foro do domicílio do réu; responsabilidade do jornalista só por dolo ou culpa grave</w:t>
            </w:r>
          </w:p>
        </w:tc>
        <w:tc>
          <w:tcPr>
            <w:tcW w:type="dxa" w:w="1780"/>
          </w:tcPr>
          <w:p>
            <w:pPr>
              <w:pStyle w:val="Compact"/>
              <w:spacing w:line="276" w:lineRule="auto" w:before="40" w:after="40"/>
            </w:pPr>
            <w:r>
              <w:rPr>
                <w:rFonts w:ascii="Liberation Sans Narrow" w:hAnsi="Liberation Sans Narrow"/>
                <w:sz w:val="17"/>
              </w:rPr>
              <w:t xml:space="preserve">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55, § 3º</w:t>
            </w:r>
          </w:p>
        </w:tc>
        <w:tc>
          <w:tcPr>
            <w:tcW w:type="dxa" w:w="2030"/>
          </w:tcPr>
          <w:p>
            <w:pPr>
              <w:pStyle w:val="Compact"/>
              <w:spacing w:line="276" w:lineRule="auto" w:before="40" w:after="40"/>
            </w:pPr>
            <w:r>
              <w:rPr>
                <w:rFonts w:ascii="Liberation Sans Narrow" w:hAnsi="Liberation Sans Narrow"/>
                <w:sz w:val="17"/>
              </w:rPr>
              <w:t xml:space="preserve">Julgado em 22/05/2024</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1011</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Seguro habitacional vinculado ao FCVS: competência da Justiça Federal a partir do interesse da Caixa Econômica Federal ou da União, com observância do art. 64, § 4º; mantida a Justiça estadual quando já havia sentença de mérito em 26/11/2010</w:t>
            </w:r>
          </w:p>
        </w:tc>
        <w:tc>
          <w:tcPr>
            <w:tcW w:type="dxa" w:w="1780"/>
          </w:tcPr>
          <w:p>
            <w:pPr>
              <w:pStyle w:val="Compact"/>
              <w:spacing w:line="276" w:lineRule="auto" w:before="40" w:after="40"/>
            </w:pPr>
            <w:r>
              <w:rPr>
                <w:rFonts w:ascii="Liberation Sans Narrow" w:hAnsi="Liberation Sans Narrow"/>
                <w:sz w:val="17"/>
              </w:rPr>
              <w:t xml:space="preserve">45; 64, § 4º</w:t>
            </w:r>
          </w:p>
        </w:tc>
        <w:tc>
          <w:tcPr>
            <w:tcW w:type="dxa" w:w="2030"/>
          </w:tcPr>
          <w:p>
            <w:pPr>
              <w:pStyle w:val="Compact"/>
              <w:spacing w:line="276" w:lineRule="auto" w:before="40" w:after="40"/>
            </w:pPr>
            <w:r>
              <w:rPr>
                <w:rFonts w:ascii="Liberation Sans Narrow" w:hAnsi="Liberation Sans Narrow"/>
                <w:sz w:val="17"/>
              </w:rPr>
              <w:t xml:space="preserve">Julgado em 29/06/2020; modulação em 09/11/2022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33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incompetência relativa não pode ser declarada de ofício</w:t>
            </w:r>
          </w:p>
        </w:tc>
        <w:tc>
          <w:tcPr>
            <w:tcW w:type="dxa" w:w="1780"/>
          </w:tcPr>
          <w:p>
            <w:pPr>
              <w:pStyle w:val="Compact"/>
              <w:spacing w:line="276" w:lineRule="auto" w:before="40" w:after="40"/>
            </w:pPr>
            <w:r>
              <w:rPr>
                <w:rFonts w:ascii="Liberation Sans Narrow" w:hAnsi="Liberation Sans Narrow"/>
                <w:sz w:val="17"/>
              </w:rPr>
              <w:t xml:space="preserve">63, 64, 65</w:t>
            </w:r>
          </w:p>
        </w:tc>
        <w:tc>
          <w:tcPr>
            <w:tcW w:type="dxa" w:w="2030"/>
          </w:tcPr>
          <w:p>
            <w:pPr>
              <w:pStyle w:val="Compact"/>
              <w:spacing w:line="276" w:lineRule="auto" w:before="40" w:after="40"/>
            </w:pPr>
            <w:r>
              <w:rPr>
                <w:rFonts w:ascii="Liberation Sans Narrow" w:hAnsi="Liberation Sans Narrow"/>
                <w:sz w:val="17"/>
              </w:rPr>
              <w:t xml:space="preserve">Vigente (aprovada em 24/10/1991)</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150</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Compete à Justiça Federal decidir sobre o interesse jurídico da União, autarquias e empresas públicas no processo</w:t>
            </w:r>
          </w:p>
        </w:tc>
        <w:tc>
          <w:tcPr>
            <w:tcW w:type="dxa" w:w="1780"/>
          </w:tcPr>
          <w:p>
            <w:pPr>
              <w:pStyle w:val="Compact"/>
              <w:spacing w:line="276" w:lineRule="auto" w:before="40" w:after="40"/>
            </w:pPr>
            <w:r>
              <w:rPr>
                <w:rFonts w:ascii="Liberation Sans Narrow" w:hAnsi="Liberation Sans Narrow"/>
                <w:sz w:val="17"/>
              </w:rPr>
              <w:t xml:space="preserve">45</w:t>
            </w:r>
          </w:p>
        </w:tc>
        <w:tc>
          <w:tcPr>
            <w:tcW w:type="dxa" w:w="2030"/>
          </w:tcPr>
          <w:p>
            <w:pPr>
              <w:pStyle w:val="Compact"/>
              <w:spacing w:line="276" w:lineRule="auto" w:before="40" w:after="40"/>
            </w:pPr>
            <w:r>
              <w:rPr>
                <w:rFonts w:ascii="Liberation Sans Narrow" w:hAnsi="Liberation Sans Narrow"/>
                <w:sz w:val="17"/>
              </w:rPr>
              <w:t xml:space="preserve">Vigente (aprovada em 07/02/1996)</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224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Excluído o ente federal, o juiz federal restitui os autos e não suscita conflito</w:t>
            </w:r>
          </w:p>
        </w:tc>
        <w:tc>
          <w:tcPr>
            <w:tcW w:type="dxa" w:w="1780"/>
          </w:tcPr>
          <w:p>
            <w:pPr>
              <w:pStyle w:val="Compact"/>
              <w:spacing w:line="276" w:lineRule="auto" w:before="40" w:after="40"/>
            </w:pPr>
            <w:r>
              <w:rPr>
                <w:rFonts w:ascii="Liberation Sans Narrow" w:hAnsi="Liberation Sans Narrow"/>
                <w:sz w:val="17"/>
              </w:rPr>
              <w:t xml:space="preserve">45, § 3º</w:t>
            </w:r>
          </w:p>
        </w:tc>
        <w:tc>
          <w:tcPr>
            <w:tcW w:type="dxa" w:w="2030"/>
          </w:tcPr>
          <w:p>
            <w:pPr>
              <w:pStyle w:val="Compact"/>
              <w:spacing w:line="276" w:lineRule="auto" w:before="40" w:after="40"/>
            </w:pPr>
            <w:r>
              <w:rPr>
                <w:rFonts w:ascii="Liberation Sans Narrow" w:hAnsi="Liberation Sans Narrow"/>
                <w:sz w:val="17"/>
              </w:rPr>
              <w:t xml:space="preserve">Vigente (aprovada em 02/08/1999)</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235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conexão não determina a reunião dos processos, se um deles já foi julgado</w:t>
            </w:r>
          </w:p>
        </w:tc>
        <w:tc>
          <w:tcPr>
            <w:tcW w:type="dxa" w:w="1780"/>
          </w:tcPr>
          <w:p>
            <w:pPr>
              <w:pStyle w:val="Compact"/>
              <w:spacing w:line="276" w:lineRule="auto" w:before="40" w:after="40"/>
            </w:pPr>
            <w:r>
              <w:rPr>
                <w:rFonts w:ascii="Liberation Sans Narrow" w:hAnsi="Liberation Sans Narrow"/>
                <w:sz w:val="17"/>
              </w:rPr>
              <w:t xml:space="preserve">55, § 1º</w:t>
            </w:r>
          </w:p>
        </w:tc>
        <w:tc>
          <w:tcPr>
            <w:tcW w:type="dxa" w:w="2030"/>
          </w:tcPr>
          <w:p>
            <w:pPr>
              <w:pStyle w:val="Compact"/>
              <w:spacing w:line="276" w:lineRule="auto" w:before="40" w:after="40"/>
            </w:pPr>
            <w:r>
              <w:rPr>
                <w:rFonts w:ascii="Liberation Sans Narrow" w:hAnsi="Liberation Sans Narrow"/>
                <w:sz w:val="17"/>
              </w:rPr>
              <w:t xml:space="preserve">Vigente (aprovada em 01/02/2000)</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489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Reconhecida a continência, reúnem-se na Justiça Federal as ações civis públicas propostas nela e na estadual</w:t>
            </w:r>
          </w:p>
        </w:tc>
        <w:tc>
          <w:tcPr>
            <w:tcW w:type="dxa" w:w="1780"/>
          </w:tcPr>
          <w:p>
            <w:pPr>
              <w:pStyle w:val="Compact"/>
              <w:spacing w:line="276" w:lineRule="auto" w:before="40" w:after="40"/>
            </w:pPr>
            <w:r>
              <w:rPr>
                <w:rFonts w:ascii="Liberation Sans Narrow" w:hAnsi="Liberation Sans Narrow"/>
                <w:sz w:val="17"/>
              </w:rPr>
              <w:t xml:space="preserve">56, 57</w:t>
            </w:r>
          </w:p>
        </w:tc>
        <w:tc>
          <w:tcPr>
            <w:tcW w:type="dxa" w:w="2030"/>
          </w:tcPr>
          <w:p>
            <w:pPr>
              <w:pStyle w:val="Compact"/>
              <w:spacing w:line="276" w:lineRule="auto" w:before="40" w:after="40"/>
            </w:pPr>
            <w:r>
              <w:rPr>
                <w:rFonts w:ascii="Liberation Sans Narrow" w:hAnsi="Liberation Sans Narrow"/>
                <w:sz w:val="17"/>
              </w:rPr>
              <w:t xml:space="preserve">Vigente (aprovada em 28/06/2012)</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59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Não há conflito de competência se já existe sentença com trânsito em julgado de um dos juízos</w:t>
            </w:r>
          </w:p>
        </w:tc>
        <w:tc>
          <w:tcPr>
            <w:tcW w:type="dxa" w:w="1780"/>
          </w:tcPr>
          <w:p>
            <w:pPr>
              <w:pStyle w:val="Compact"/>
              <w:spacing w:line="276" w:lineRule="auto" w:before="40" w:after="40"/>
            </w:pPr>
            <w:r>
              <w:rPr>
                <w:rFonts w:ascii="Liberation Sans Narrow" w:hAnsi="Liberation Sans Narrow"/>
                <w:sz w:val="17"/>
              </w:rPr>
              <w:t xml:space="preserve">66</w:t>
            </w:r>
          </w:p>
        </w:tc>
        <w:tc>
          <w:tcPr>
            <w:tcW w:type="dxa" w:w="2030"/>
          </w:tcPr>
          <w:p>
            <w:pPr>
              <w:pStyle w:val="Compact"/>
              <w:spacing w:line="276" w:lineRule="auto" w:before="40" w:after="40"/>
            </w:pPr>
            <w:r>
              <w:rPr>
                <w:rFonts w:ascii="Liberation Sans Narrow" w:hAnsi="Liberation Sans Narrow"/>
                <w:sz w:val="17"/>
              </w:rPr>
              <w:t xml:space="preserve">Vigente (aprovada em 08/10/1992)</w:t>
            </w:r>
          </w:p>
        </w:tc>
      </w:tr>
      <w:tr>
        <w:trPr>
          <w:cantSplit/>
        </w:trPr>
        <w:tc>
          <w:tcPr>
            <w:tcW w:type="dxa" w:w="1655"/>
          </w:tcPr>
          <w:p>
            <w:pPr>
              <w:pStyle w:val="Compact"/>
              <w:spacing w:line="276" w:lineRule="auto" w:before="40" w:after="40"/>
            </w:pPr>
            <w:r>
              <w:rPr>
                <w:rFonts w:ascii="Liberation Sans Narrow" w:hAnsi="Liberation Sans Narrow"/>
                <w:sz w:val="17"/>
              </w:rPr>
              <w:t xml:space="preserve">IAC</w:t>
            </w:r>
          </w:p>
        </w:tc>
        <w:tc>
          <w:tcPr>
            <w:tcW w:type="dxa" w:w="1655"/>
          </w:tcPr>
          <w:p>
            <w:pPr>
              <w:pStyle w:val="Compact"/>
              <w:spacing w:line="276" w:lineRule="auto" w:before="40" w:after="40"/>
            </w:pPr>
            <w:r>
              <w:rPr>
                <w:rFonts w:ascii="Liberation Sans Narrow" w:hAnsi="Liberation Sans Narrow"/>
                <w:sz w:val="17"/>
              </w:rPr>
              <w:t xml:space="preserve">6</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Lei 13.876/2019 e competência federal delegada (art. 109, § 3º, da Constituição): aplica-se aos feitos ajuizados a partir de 1º/01/2020; os anteriores permanecem no juízo estadual</w:t>
            </w:r>
          </w:p>
        </w:tc>
        <w:tc>
          <w:tcPr>
            <w:tcW w:type="dxa" w:w="1780"/>
          </w:tcPr>
          <w:p>
            <w:pPr>
              <w:pStyle w:val="Compact"/>
              <w:spacing w:line="276" w:lineRule="auto" w:before="40" w:after="40"/>
            </w:pPr>
            <w:r>
              <w:rPr>
                <w:rFonts w:ascii="Liberation Sans Narrow" w:hAnsi="Liberation Sans Narrow"/>
                <w:sz w:val="17"/>
              </w:rPr>
              <w:t xml:space="preserve">43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1282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sub-rogação da seguradora não transmite as prerrogativas processuais do consumidor, em especial a competência na ação regressiva</w:t>
            </w:r>
          </w:p>
        </w:tc>
        <w:tc>
          <w:tcPr>
            <w:tcW w:type="dxa" w:w="1780"/>
          </w:tcPr>
          <w:p>
            <w:pPr>
              <w:pStyle w:val="Compact"/>
              <w:spacing w:line="276" w:lineRule="auto" w:before="40" w:after="40"/>
            </w:pPr>
            <w:r>
              <w:rPr>
                <w:rFonts w:ascii="Liberation Sans Narrow" w:hAnsi="Liberation Sans Narrow"/>
                <w:sz w:val="17"/>
              </w:rPr>
              <w:t xml:space="preserve">46</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IAC</w:t>
            </w:r>
          </w:p>
        </w:tc>
        <w:tc>
          <w:tcPr>
            <w:tcW w:type="dxa" w:w="1655"/>
          </w:tcPr>
          <w:p>
            <w:pPr>
              <w:pStyle w:val="Compact"/>
              <w:spacing w:line="276" w:lineRule="auto" w:before="40" w:after="40"/>
            </w:pPr>
            <w:r>
              <w:rPr>
                <w:rFonts w:ascii="Liberation Sans Narrow" w:hAnsi="Liberation Sans Narrow"/>
                <w:sz w:val="17"/>
              </w:rPr>
              <w:t xml:space="preserve">10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Competências de foro que prevalecem sobre normas locais; são absolutas as da Vara da Infância e da Juventude, do domicílio do idoso (saúde e assistência) e do Juizado Especial da Fazenda Pública</w:t>
            </w:r>
          </w:p>
        </w:tc>
        <w:tc>
          <w:tcPr>
            <w:tcW w:type="dxa" w:w="1780"/>
          </w:tcPr>
          <w:p>
            <w:pPr>
              <w:pStyle w:val="Compact"/>
              <w:spacing w:line="276" w:lineRule="auto" w:before="40" w:after="40"/>
            </w:pPr>
            <w:r>
              <w:rPr>
                <w:rFonts w:ascii="Liberation Sans Narrow" w:hAnsi="Liberation Sans Narrow"/>
                <w:sz w:val="17"/>
              </w:rPr>
              <w:t xml:space="preserve">52; 53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944</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Os atos ilícitos de Estados estrangeiros em violação a direitos humanos, praticados no território nacional, não gozam de imunidade de jurisdição</w:t>
            </w:r>
          </w:p>
        </w:tc>
        <w:tc>
          <w:tcPr>
            <w:tcW w:type="dxa" w:w="1780"/>
          </w:tcPr>
          <w:p>
            <w:pPr>
              <w:pStyle w:val="Compact"/>
              <w:spacing w:line="276" w:lineRule="auto" w:before="40" w:after="40"/>
            </w:pPr>
            <w:r>
              <w:rPr>
                <w:rFonts w:ascii="Liberation Sans Narrow" w:hAnsi="Liberation Sans Narrow"/>
                <w:sz w:val="17"/>
              </w:rPr>
              <w:t xml:space="preserve">16; 21</w:t>
            </w:r>
          </w:p>
        </w:tc>
        <w:tc>
          <w:tcPr>
            <w:tcW w:type="dxa" w:w="2030"/>
          </w:tcPr>
          <w:p>
            <w:pPr>
              <w:pStyle w:val="Compact"/>
              <w:spacing w:line="276" w:lineRule="auto" w:before="40" w:after="40"/>
            </w:pPr>
            <w:r>
              <w:rPr>
                <w:rFonts w:ascii="Liberation Sans Narrow" w:hAnsi="Liberation Sans Narrow"/>
                <w:sz w:val="17"/>
              </w:rPr>
              <w:t xml:space="preserve">Julgado em 11/05/2017</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1076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Equidade só quando o proveito econômico for inestimável ou irrisório, ou o valor da causa for muito baixo; nos demais casos, percentuais dos §§ 2º ou 3º</w:t>
            </w:r>
          </w:p>
        </w:tc>
        <w:tc>
          <w:tcPr>
            <w:tcW w:type="dxa" w:w="1780"/>
          </w:tcPr>
          <w:p>
            <w:pPr>
              <w:pStyle w:val="Compact"/>
              <w:spacing w:line="276" w:lineRule="auto" w:before="40" w:after="40"/>
            </w:pPr>
            <w:r>
              <w:rPr>
                <w:rFonts w:ascii="Liberation Sans Narrow" w:hAnsi="Liberation Sans Narrow"/>
                <w:sz w:val="17"/>
              </w:rPr>
              <w:t xml:space="preserve">85, §§ 2º, 3º, 6º e 8º</w:t>
            </w:r>
          </w:p>
        </w:tc>
        <w:tc>
          <w:tcPr>
            <w:tcW w:type="dxa" w:w="2030"/>
          </w:tcPr>
          <w:p>
            <w:pPr>
              <w:pStyle w:val="Compact"/>
              <w:spacing w:line="276" w:lineRule="auto" w:before="40" w:after="40"/>
            </w:pPr>
            <w:r>
              <w:rPr>
                <w:rFonts w:ascii="Liberation Sans Narrow" w:hAnsi="Liberation Sans Narrow"/>
                <w:sz w:val="17"/>
              </w:rPr>
              <w:t xml:space="preserve">Acórdão publicado; recurso extraordinário pendente (Tema 1255/STF)</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1255</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Fixação de honorários por equidade quando os valores forem exorbitantes</w:t>
            </w:r>
          </w:p>
        </w:tc>
        <w:tc>
          <w:tcPr>
            <w:tcW w:type="dxa" w:w="1780"/>
          </w:tcPr>
          <w:p>
            <w:pPr>
              <w:pStyle w:val="Compact"/>
              <w:spacing w:line="276" w:lineRule="auto" w:before="40" w:after="40"/>
            </w:pPr>
            <w:r>
              <w:rPr>
                <w:rFonts w:ascii="Liberation Sans Narrow" w:hAnsi="Liberation Sans Narrow"/>
                <w:sz w:val="17"/>
              </w:rPr>
              <w:t xml:space="preserve">85, § 8º</w:t>
            </w:r>
          </w:p>
        </w:tc>
        <w:tc>
          <w:tcPr>
            <w:tcW w:type="dxa" w:w="2030"/>
          </w:tcPr>
          <w:p>
            <w:pPr>
              <w:pStyle w:val="Compact"/>
              <w:spacing w:line="276" w:lineRule="auto" w:before="40" w:after="40"/>
            </w:pPr>
            <w:r>
              <w:rPr>
                <w:rFonts w:ascii="Liberation Sans Narrow" w:hAnsi="Liberation Sans Narrow"/>
                <w:sz w:val="17"/>
              </w:rPr>
              <w:t xml:space="preserve">Afetado, sem tese</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1002</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Honorários sucumbenciais devidos à Defensoria Pública contra qualquer ente público, inclusive o que integra; destinação exclusiva ao aparelhamento</w:t>
            </w:r>
          </w:p>
        </w:tc>
        <w:tc>
          <w:tcPr>
            <w:tcW w:type="dxa" w:w="1780"/>
          </w:tcPr>
          <w:p>
            <w:pPr>
              <w:pStyle w:val="Compact"/>
              <w:spacing w:line="276" w:lineRule="auto" w:before="40" w:after="40"/>
            </w:pPr>
            <w:r>
              <w:rPr>
                <w:rFonts w:ascii="Liberation Sans Narrow" w:hAnsi="Liberation Sans Narrow"/>
                <w:sz w:val="17"/>
              </w:rPr>
              <w:t xml:space="preserve">85; 186</w:t>
            </w:r>
          </w:p>
        </w:tc>
        <w:tc>
          <w:tcPr>
            <w:tcW w:type="dxa" w:w="2030"/>
          </w:tcPr>
          <w:p>
            <w:pPr>
              <w:pStyle w:val="Compact"/>
              <w:spacing w:line="276" w:lineRule="auto" w:before="40" w:after="40"/>
            </w:pPr>
            <w:r>
              <w:rPr>
                <w:rFonts w:ascii="Liberation Sans Narrow" w:hAnsi="Liberation Sans Narrow"/>
                <w:sz w:val="17"/>
              </w:rPr>
              <w:t xml:space="preserve">Julgado em 26/06/2023, com modulação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421</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Honorários não devidos à Defensoria contra o ente a que pertence</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Cancelada em 17/04/2024</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1220</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Constitucionalidade formal do art. 85, § 14, quanto à preferência dos honorários sobre o crédito tributário</w:t>
            </w:r>
          </w:p>
        </w:tc>
        <w:tc>
          <w:tcPr>
            <w:tcW w:type="dxa" w:w="1780"/>
          </w:tcPr>
          <w:p>
            <w:pPr>
              <w:pStyle w:val="Compact"/>
              <w:spacing w:line="276" w:lineRule="auto" w:before="40" w:after="40"/>
            </w:pPr>
            <w:r>
              <w:rPr>
                <w:rFonts w:ascii="Liberation Sans Narrow" w:hAnsi="Liberation Sans Narrow"/>
                <w:sz w:val="17"/>
              </w:rPr>
              <w:t xml:space="preserve">85, § 14</w:t>
            </w:r>
          </w:p>
        </w:tc>
        <w:tc>
          <w:tcPr>
            <w:tcW w:type="dxa" w:w="2030"/>
          </w:tcPr>
          <w:p>
            <w:pPr>
              <w:pStyle w:val="Compact"/>
              <w:spacing w:line="276" w:lineRule="auto" w:before="40" w:after="40"/>
            </w:pPr>
            <w:r>
              <w:rPr>
                <w:rFonts w:ascii="Liberation Sans Narrow" w:hAnsi="Liberation Sans Narrow"/>
                <w:sz w:val="17"/>
              </w:rPr>
              <w:t xml:space="preserve">Julgado em 31/03/2025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1153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Verba honorária sucumbencial não se enquadra na exceção do art. 833, § 2º</w:t>
            </w:r>
          </w:p>
        </w:tc>
        <w:tc>
          <w:tcPr>
            <w:tcW w:type="dxa" w:w="1780"/>
          </w:tcPr>
          <w:p>
            <w:pPr>
              <w:pStyle w:val="Compact"/>
              <w:spacing w:line="276" w:lineRule="auto" w:before="40" w:after="40"/>
            </w:pPr>
            <w:r>
              <w:rPr>
                <w:rFonts w:ascii="Liberation Sans Narrow" w:hAnsi="Liberation Sans Narrow"/>
                <w:sz w:val="17"/>
              </w:rPr>
              <w:t xml:space="preserve">85, § 14</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973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art. 85, § 7º, não afasta a Súmula 345: são devidos honorários no cumprimento de sentença de ação coletiva, ainda que não impugnado e promovido em litisconsórcio</w:t>
            </w:r>
          </w:p>
        </w:tc>
        <w:tc>
          <w:tcPr>
            <w:tcW w:type="dxa" w:w="1780"/>
          </w:tcPr>
          <w:p>
            <w:pPr>
              <w:pStyle w:val="Compact"/>
              <w:spacing w:line="276" w:lineRule="auto" w:before="40" w:after="40"/>
            </w:pPr>
            <w:r>
              <w:rPr>
                <w:rFonts w:ascii="Liberation Sans Narrow" w:hAnsi="Liberation Sans Narrow"/>
                <w:sz w:val="17"/>
              </w:rPr>
              <w:t xml:space="preserve">85, § 7º</w:t>
            </w:r>
          </w:p>
        </w:tc>
        <w:tc>
          <w:tcPr>
            <w:tcW w:type="dxa" w:w="2030"/>
          </w:tcPr>
          <w:p>
            <w:pPr>
              <w:pStyle w:val="Compact"/>
              <w:spacing w:line="276" w:lineRule="auto" w:before="40" w:after="40"/>
            </w:pPr>
            <w:r>
              <w:rPr>
                <w:rFonts w:ascii="Liberation Sans Narrow" w:hAnsi="Liberation Sans Narrow"/>
                <w:sz w:val="17"/>
              </w:rPr>
              <w:t xml:space="preserve">Trânsito em julgado (julgado em 20/06/2018)</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1178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Vedado o critério objetivo para indeferir de imediato a gratuidade da pessoa natural</w:t>
            </w:r>
          </w:p>
        </w:tc>
        <w:tc>
          <w:tcPr>
            <w:tcW w:type="dxa" w:w="1780"/>
          </w:tcPr>
          <w:p>
            <w:pPr>
              <w:pStyle w:val="Compact"/>
              <w:spacing w:line="276" w:lineRule="auto" w:before="40" w:after="40"/>
            </w:pPr>
            <w:r>
              <w:rPr>
                <w:rFonts w:ascii="Liberation Sans Narrow" w:hAnsi="Liberation Sans Narrow"/>
                <w:sz w:val="17"/>
              </w:rPr>
              <w:t xml:space="preserve">98; 99, §§ 2º e 3º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1210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Desconsideração da personalidade jurídica exige abuso (teoria maior); insuficiente a mera inexistência de bens ou o encerramento irregular</w:t>
            </w:r>
          </w:p>
        </w:tc>
        <w:tc>
          <w:tcPr>
            <w:tcW w:type="dxa" w:w="1780"/>
          </w:tcPr>
          <w:p>
            <w:pPr>
              <w:pStyle w:val="Compact"/>
              <w:spacing w:line="276" w:lineRule="auto" w:before="40" w:after="40"/>
            </w:pPr>
            <w:r>
              <w:rPr>
                <w:rFonts w:ascii="Liberation Sans Narrow" w:hAnsi="Liberation Sans Narrow"/>
                <w:sz w:val="17"/>
              </w:rPr>
              <w:t xml:space="preserve">133; 134</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5953</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Inconstitucional o art. 144, VIII</w:t>
            </w:r>
          </w:p>
        </w:tc>
        <w:tc>
          <w:tcPr>
            <w:tcW w:type="dxa" w:w="1780"/>
          </w:tcPr>
          <w:p>
            <w:pPr>
              <w:pStyle w:val="Compact"/>
              <w:spacing w:line="276" w:lineRule="auto" w:before="40" w:after="40"/>
            </w:pPr>
            <w:r>
              <w:rPr>
                <w:rFonts w:ascii="Liberation Sans Narrow" w:hAnsi="Liberation Sans Narrow"/>
                <w:sz w:val="17"/>
              </w:rPr>
              <w:t xml:space="preserve">144, VIII</w:t>
            </w:r>
          </w:p>
        </w:tc>
        <w:tc>
          <w:tcPr>
            <w:tcW w:type="dxa" w:w="2030"/>
          </w:tcPr>
          <w:p>
            <w:pPr>
              <w:pStyle w:val="Compact"/>
              <w:spacing w:line="276" w:lineRule="auto" w:before="40" w:after="40"/>
            </w:pPr>
            <w:r>
              <w:rPr>
                <w:rFonts w:ascii="Liberation Sans Narrow" w:hAnsi="Liberation Sans Narrow"/>
                <w:sz w:val="17"/>
              </w:rPr>
              <w:t xml:space="preserve">Julgada procedente em 21/08/2023</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Art. 75, § 4º, compatível com a autonomia dos Estados (norma autorizativa)</w:t>
            </w:r>
          </w:p>
        </w:tc>
        <w:tc>
          <w:tcPr>
            <w:tcW w:type="dxa" w:w="1780"/>
          </w:tcPr>
          <w:p>
            <w:pPr>
              <w:pStyle w:val="Compact"/>
              <w:spacing w:line="276" w:lineRule="auto" w:before="40" w:after="40"/>
            </w:pPr>
            <w:r>
              <w:rPr>
                <w:rFonts w:ascii="Liberation Sans Narrow" w:hAnsi="Liberation Sans Narrow"/>
                <w:sz w:val="17"/>
              </w:rPr>
              <w:t xml:space="preserve">75, § 4º</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196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Ao executado citado por edital ou hora certa que permanecer revel nomeia-se curador especial, com legitimidade para embargos</w:t>
            </w:r>
          </w:p>
        </w:tc>
        <w:tc>
          <w:tcPr>
            <w:tcW w:type="dxa" w:w="1780"/>
          </w:tcPr>
          <w:p>
            <w:pPr>
              <w:pStyle w:val="Compact"/>
              <w:spacing w:line="276" w:lineRule="auto" w:before="40" w:after="40"/>
            </w:pPr>
            <w:r>
              <w:rPr>
                <w:rFonts w:ascii="Liberation Sans Narrow" w:hAnsi="Liberation Sans Narrow"/>
                <w:sz w:val="17"/>
              </w:rPr>
              <w:t xml:space="preserve">72, II</w:t>
            </w:r>
          </w:p>
        </w:tc>
        <w:tc>
          <w:tcPr>
            <w:tcW w:type="dxa" w:w="2030"/>
          </w:tcPr>
          <w:p>
            <w:pPr>
              <w:pStyle w:val="Compact"/>
              <w:spacing w:line="276" w:lineRule="auto" w:before="40" w:after="40"/>
            </w:pPr>
            <w:r>
              <w:rPr>
                <w:rFonts w:ascii="Liberation Sans Narrow" w:hAnsi="Liberation Sans Narrow"/>
                <w:sz w:val="17"/>
              </w:rPr>
              <w:t xml:space="preserve">Vigente (aprovada em 01/10/1997)</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99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Ministério Público tem legitimidade para recorrer como fiscal da lei, ainda que não haja recurso da parte</w:t>
            </w:r>
          </w:p>
        </w:tc>
        <w:tc>
          <w:tcPr>
            <w:tcW w:type="dxa" w:w="1780"/>
          </w:tcPr>
          <w:p>
            <w:pPr>
              <w:pStyle w:val="Compact"/>
              <w:spacing w:line="276" w:lineRule="auto" w:before="40" w:after="40"/>
            </w:pPr>
            <w:r>
              <w:rPr>
                <w:rFonts w:ascii="Liberation Sans Narrow" w:hAnsi="Liberation Sans Narrow"/>
                <w:sz w:val="17"/>
              </w:rPr>
              <w:t xml:space="preserve">179, II</w:t>
            </w:r>
          </w:p>
        </w:tc>
        <w:tc>
          <w:tcPr>
            <w:tcW w:type="dxa" w:w="2030"/>
          </w:tcPr>
          <w:p>
            <w:pPr>
              <w:pStyle w:val="Compact"/>
              <w:spacing w:line="276" w:lineRule="auto" w:before="40" w:after="40"/>
            </w:pPr>
            <w:r>
              <w:rPr>
                <w:rFonts w:ascii="Liberation Sans Narrow" w:hAnsi="Liberation Sans Narrow"/>
                <w:sz w:val="17"/>
              </w:rPr>
              <w:t xml:space="preserve">Vigente (aprovada em 14/04/1994)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115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Na instância especial, é inexistente o recurso interposto por advogado sem procuração nos autos</w:t>
            </w:r>
          </w:p>
        </w:tc>
        <w:tc>
          <w:tcPr>
            <w:tcW w:type="dxa" w:w="1780"/>
          </w:tcPr>
          <w:p>
            <w:pPr>
              <w:pStyle w:val="Compact"/>
              <w:spacing w:line="276" w:lineRule="auto" w:before="40" w:after="40"/>
            </w:pPr>
            <w:r>
              <w:rPr>
                <w:rFonts w:ascii="Liberation Sans Narrow" w:hAnsi="Liberation Sans Narrow"/>
                <w:sz w:val="17"/>
              </w:rPr>
              <w:t xml:space="preserve">104; 105</w:t>
            </w:r>
          </w:p>
        </w:tc>
        <w:tc>
          <w:tcPr>
            <w:tcW w:type="dxa" w:w="2030"/>
          </w:tcPr>
          <w:p>
            <w:pPr>
              <w:pStyle w:val="Compact"/>
              <w:spacing w:line="276" w:lineRule="auto" w:before="40" w:after="40"/>
            </w:pPr>
            <w:r>
              <w:rPr>
                <w:rFonts w:ascii="Liberation Sans Narrow" w:hAnsi="Liberation Sans Narrow"/>
                <w:sz w:val="17"/>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116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Fazenda Pública e o Ministério Público têm prazo em dobro para o agravo regimental no STJ</w:t>
            </w:r>
          </w:p>
        </w:tc>
        <w:tc>
          <w:tcPr>
            <w:tcW w:type="dxa" w:w="1780"/>
          </w:tcPr>
          <w:p>
            <w:pPr>
              <w:pStyle w:val="Compact"/>
              <w:spacing w:line="276" w:lineRule="auto" w:before="40" w:after="40"/>
            </w:pPr>
            <w:r>
              <w:rPr>
                <w:rFonts w:ascii="Liberation Sans Narrow" w:hAnsi="Liberation Sans Narrow"/>
                <w:sz w:val="17"/>
              </w:rPr>
              <w:t xml:space="preserve">180; 183</w:t>
            </w:r>
          </w:p>
        </w:tc>
        <w:tc>
          <w:tcPr>
            <w:tcW w:type="dxa" w:w="2030"/>
          </w:tcPr>
          <w:p>
            <w:pPr>
              <w:pStyle w:val="Compact"/>
              <w:spacing w:line="276" w:lineRule="auto" w:before="40" w:after="40"/>
            </w:pPr>
            <w:r>
              <w:rPr>
                <w:rFonts w:ascii="Liberation Sans Narrow" w:hAnsi="Liberation Sans Narrow"/>
                <w:sz w:val="17"/>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189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É desnecessária a intervenção do Ministério Público nas execuções fiscais</w:t>
            </w:r>
          </w:p>
        </w:tc>
        <w:tc>
          <w:tcPr>
            <w:tcW w:type="dxa" w:w="1780"/>
          </w:tcPr>
          <w:p>
            <w:pPr>
              <w:pStyle w:val="Compact"/>
              <w:spacing w:line="276" w:lineRule="auto" w:before="40" w:after="40"/>
            </w:pPr>
            <w:r>
              <w:rPr>
                <w:rFonts w:ascii="Liberation Sans Narrow" w:hAnsi="Liberation Sans Narrow"/>
                <w:sz w:val="17"/>
              </w:rPr>
              <w:t xml:space="preserve">178</w:t>
            </w:r>
          </w:p>
        </w:tc>
        <w:tc>
          <w:tcPr>
            <w:tcW w:type="dxa" w:w="2030"/>
          </w:tcPr>
          <w:p>
            <w:pPr>
              <w:pStyle w:val="Compact"/>
              <w:spacing w:line="276" w:lineRule="auto" w:before="40" w:after="40"/>
            </w:pPr>
            <w:r>
              <w:rPr>
                <w:rFonts w:ascii="Liberation Sans Narrow" w:hAnsi="Liberation Sans Narrow"/>
                <w:sz w:val="17"/>
              </w:rPr>
              <w:t xml:space="preserve">Vigente (aprovada em 11/06/1997)</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642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direito à indenização por danos morais transmite-se aos herdeiros, que têm legitimidade para ajuizar ou prosseguir a ação</w:t>
            </w:r>
          </w:p>
        </w:tc>
        <w:tc>
          <w:tcPr>
            <w:tcW w:type="dxa" w:w="1780"/>
          </w:tcPr>
          <w:p>
            <w:pPr>
              <w:pStyle w:val="Compact"/>
              <w:spacing w:line="276" w:lineRule="auto" w:before="40" w:after="40"/>
            </w:pPr>
            <w:r>
              <w:rPr>
                <w:rFonts w:ascii="Liberation Sans Narrow" w:hAnsi="Liberation Sans Narrow"/>
                <w:sz w:val="17"/>
              </w:rPr>
              <w:t xml:space="preserve">110</w:t>
            </w:r>
          </w:p>
        </w:tc>
        <w:tc>
          <w:tcPr>
            <w:tcW w:type="dxa" w:w="2030"/>
          </w:tcPr>
          <w:p>
            <w:pPr>
              <w:pStyle w:val="Compact"/>
              <w:spacing w:line="276" w:lineRule="auto" w:before="40" w:after="40"/>
            </w:pPr>
            <w:r>
              <w:rPr>
                <w:rFonts w:ascii="Liberation Sans Narrow" w:hAnsi="Liberation Sans Narrow"/>
                <w:sz w:val="17"/>
              </w:rPr>
              <w:t xml:space="preserve">Vigente (aprovada em 02/12/2020)</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1044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Nas ações de acidente do trabalho, os honorários periciais, adiantados pelo INSS, constituirão despesa a cargo do Estado, nos casos em que sucumbente a parte autora, beneficiária da isenção de ônus sucumbenciais, prevista no parág…</w:t>
            </w:r>
          </w:p>
        </w:tc>
        <w:tc>
          <w:tcPr>
            <w:tcW w:type="dxa" w:w="1780"/>
          </w:tcPr>
          <w:p>
            <w:pPr>
              <w:pStyle w:val="Compact"/>
              <w:spacing w:line="276" w:lineRule="auto" w:before="40" w:after="40"/>
            </w:pPr>
            <w:r>
              <w:rPr>
                <w:rFonts w:ascii="Liberation Sans Narrow" w:hAnsi="Liberation Sans Narrow"/>
                <w:sz w:val="17"/>
              </w:rPr>
              <w:t xml:space="preserve">82; 95; 98</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1265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Nos casos em que da Exceção de Pré-Executividade resultar, tão somente, a exclusão do excipiente do polo passivo da Execução Fiscal, os honorários advocatícios deverão ser fixados por apreciação equitativa, nos moldes do art. 85,…</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1298</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Aplicam-se os percentuais do art. 27, § 1º, do DL 3.365/41 no arbitramento de honorários sucumbenciais devidos pelo autor em caso de desistência de ação de desapropriação por utilidade pública ou de constituição de servidão admini…</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1105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Continua eficaz e aplicável o conteúdo da Súmula 111/STJ (com a redação modificada em 2006), mesmo após a vigência do CPC/2015, no que tange à fixação de honorários advocatícios.</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1232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1413</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Em respeito ao princípio da causalidade e da norma extraída do texto do art. 85, § 10, do CPC/2015, é cabível a condenação do executado ao pagamento de honorários advocatícios em ação de execução fiscal extinta por perda superveni…</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1419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1424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demonstração da hipossuficiência econômico-financeira da pessoa jurídica, para fins de obtenção de gratuidade de justiça, reclama esclarecimentos sobre a sua situação financeira e patrimonial - com a indicação do seu ativo, pass…</w:t>
            </w:r>
          </w:p>
        </w:tc>
        <w:tc>
          <w:tcPr>
            <w:tcW w:type="dxa" w:w="1780"/>
          </w:tcPr>
          <w:p>
            <w:pPr>
              <w:pStyle w:val="Compact"/>
              <w:spacing w:line="276" w:lineRule="auto" w:before="40" w:after="40"/>
            </w:pPr>
            <w:r>
              <w:rPr>
                <w:rFonts w:ascii="Liberation Sans Narrow" w:hAnsi="Liberation Sans Narrow"/>
                <w:sz w:val="17"/>
              </w:rPr>
              <w:t xml:space="preserve">98; 99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6159</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É constitucional o pagamento de honorários sucumbenciais aos advogados públicos, observado o teto do art. 37, XI, da Constituição (mesma linha das ADI 6053, 6165, 6178, 6181 e 6197)</w:t>
            </w:r>
          </w:p>
        </w:tc>
        <w:tc>
          <w:tcPr>
            <w:tcW w:type="dxa" w:w="1780"/>
          </w:tcPr>
          <w:p>
            <w:pPr>
              <w:pStyle w:val="Compact"/>
              <w:spacing w:line="276" w:lineRule="auto" w:before="40" w:after="40"/>
            </w:pPr>
            <w:r>
              <w:rPr>
                <w:rFonts w:ascii="Liberation Sans Narrow" w:hAnsi="Liberation Sans Narrow"/>
                <w:sz w:val="17"/>
              </w:rPr>
              <w:t xml:space="preserve">85, § 19</w:t>
            </w:r>
          </w:p>
        </w:tc>
        <w:tc>
          <w:tcPr>
            <w:tcW w:type="dxa" w:w="2030"/>
          </w:tcPr>
          <w:p>
            <w:pPr>
              <w:pStyle w:val="Compact"/>
              <w:spacing w:line="276" w:lineRule="auto" w:before="40" w:after="40"/>
            </w:pPr>
            <w:r>
              <w:rPr>
                <w:rFonts w:ascii="Liberation Sans Narrow" w:hAnsi="Liberation Sans Narrow"/>
                <w:sz w:val="17"/>
              </w:rPr>
              <w:t xml:space="preserve">Sessão virtual de 14 a 21/08/2020</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5941</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Improcedente o pedido de afastar, em qualquer hipótese, medidas coercitivas, indutivas ou sub-rogatórias atípicas (suspensão do direito de dirigir, apreensão de passaporte, proibição de concursos e licitações)</w:t>
            </w:r>
          </w:p>
        </w:tc>
        <w:tc>
          <w:tcPr>
            <w:tcW w:type="dxa" w:w="1780"/>
          </w:tcPr>
          <w:p>
            <w:pPr>
              <w:pStyle w:val="Compact"/>
              <w:spacing w:line="276" w:lineRule="auto" w:before="40" w:after="40"/>
            </w:pPr>
            <w:r>
              <w:rPr>
                <w:rFonts w:ascii="Liberation Sans Narrow" w:hAnsi="Liberation Sans Narrow"/>
                <w:sz w:val="17"/>
              </w:rPr>
              <w:t xml:space="preserve">139, IV; 380; 400; 403; 536; 773</w:t>
            </w:r>
          </w:p>
        </w:tc>
        <w:tc>
          <w:tcPr>
            <w:tcW w:type="dxa" w:w="2030"/>
          </w:tcPr>
          <w:p>
            <w:pPr>
              <w:pStyle w:val="Compact"/>
              <w:spacing w:line="276" w:lineRule="auto" w:before="40" w:after="40"/>
            </w:pPr>
            <w:r>
              <w:rPr>
                <w:rFonts w:ascii="Liberation Sans Narrow" w:hAnsi="Liberation Sans Narrow"/>
                <w:sz w:val="17"/>
              </w:rPr>
              <w:t xml:space="preserve">Julgada em 09/02/2023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1000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7"/>
              </w:rPr>
              <w:t xml:space="preserve">139, IV; 400</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959</w:t>
            </w:r>
          </w:p>
        </w:tc>
        <w:tc>
          <w:tcPr>
            <w:tcW w:type="dxa" w:w="1780"/>
          </w:tcPr>
          <w:p>
            <w:pPr>
              <w:pStyle w:val="Compact"/>
              <w:spacing w:line="276" w:lineRule="auto" w:before="40" w:after="40"/>
            </w:pPr>
            <w:r>
              <w:rPr>
                <w:rFonts w:ascii="Liberation Sans Narrow" w:hAnsi="Liberation Sans Narrow"/>
                <w:sz w:val="17"/>
              </w:rPr>
              <w:t xml:space="preserve">STJ, Terceira Seção</w:t>
            </w:r>
          </w:p>
        </w:tc>
        <w:tc>
          <w:tcPr>
            <w:tcW w:type="dxa" w:w="2778"/>
          </w:tcPr>
          <w:p>
            <w:pPr>
              <w:pStyle w:val="Compact"/>
              <w:spacing w:line="276" w:lineRule="auto" w:before="40" w:after="40"/>
            </w:pPr>
            <w:r>
              <w:rPr>
                <w:rFonts w:ascii="Liberation Sans Narrow" w:hAnsi="Liberation Sans Narrow"/>
                <w:sz w:val="17"/>
              </w:rPr>
              <w:t xml:space="preserve">O termo inicial da contagem do prazo para impugnar decisão judicial é, para o Ministério Público, a data da entrega dos autos na repartição administrativa do órgão, sendo irrelevante que a intimação pessoal tenha se dado em audiên…</w:t>
            </w:r>
          </w:p>
        </w:tc>
        <w:tc>
          <w:tcPr>
            <w:tcW w:type="dxa" w:w="1780"/>
          </w:tcPr>
          <w:p>
            <w:pPr>
              <w:pStyle w:val="Compact"/>
              <w:spacing w:line="276" w:lineRule="auto" w:before="40" w:after="40"/>
            </w:pPr>
            <w:r>
              <w:rPr>
                <w:rFonts w:ascii="Liberation Sans Narrow" w:hAnsi="Liberation Sans Narrow"/>
                <w:sz w:val="17"/>
              </w:rPr>
              <w:t xml:space="preserve">180; 183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Art. 242, § 3º, compatível com a Constituição: a citação dos entes públicos é feita perante o órgão de Advocacia Pública responsável por sua representação judicial</w:t>
            </w:r>
          </w:p>
        </w:tc>
        <w:tc>
          <w:tcPr>
            <w:tcW w:type="dxa" w:w="1780"/>
          </w:tcPr>
          <w:p>
            <w:pPr>
              <w:pStyle w:val="Compact"/>
              <w:spacing w:line="276" w:lineRule="auto" w:before="40" w:after="40"/>
            </w:pPr>
            <w:r>
              <w:rPr>
                <w:rFonts w:ascii="Liberation Sans Narrow" w:hAnsi="Liberation Sans Narrow"/>
                <w:sz w:val="17"/>
              </w:rPr>
              <w:t xml:space="preserve">242, § 3º (e 9º, 15, 46, 52, 75, 311,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1131</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Nas ações relacionadas ao Tema 928, a citação válida de dois dos réus interrompe a prescrição também em relação à União, com efeito retroativo à propositura, mesmo se a citação da União ocorrer após cinco anos, quando a demora for imputável exclusivamente ao Judiciário em razão do reconhecimento de litisconsórcio passivo necessário</w:t>
            </w:r>
          </w:p>
        </w:tc>
        <w:tc>
          <w:tcPr>
            <w:tcW w:type="dxa" w:w="1780"/>
          </w:tcPr>
          <w:p>
            <w:pPr>
              <w:pStyle w:val="Compact"/>
              <w:spacing w:line="276" w:lineRule="auto" w:before="40" w:after="40"/>
            </w:pPr>
            <w:r>
              <w:rPr>
                <w:rFonts w:ascii="Liberation Sans Narrow" w:hAnsi="Liberation Sans Narrow"/>
                <w:sz w:val="17"/>
              </w:rPr>
              <w:t xml:space="preserve">240, §§ 1º e 3º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1015</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Homologação de pacto de não judicialização como negócio jurídico processual, com eficácia parcialmente erga omnes e vinculante</w:t>
            </w:r>
          </w:p>
        </w:tc>
        <w:tc>
          <w:tcPr>
            <w:tcW w:type="dxa" w:w="1780"/>
          </w:tcPr>
          <w:p>
            <w:pPr>
              <w:pStyle w:val="Compact"/>
              <w:spacing w:line="276" w:lineRule="auto" w:before="40" w:after="40"/>
            </w:pPr>
            <w:r>
              <w:rPr>
                <w:rFonts w:ascii="Liberation Sans Narrow" w:hAnsi="Liberation Sans Narrow"/>
                <w:sz w:val="17"/>
              </w:rPr>
              <w:t xml:space="preserve">190; 927, III</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Proposta a ação no prazo, a demora na citação por motivos inerentes ao mecanismo da Justiça não justifica o acolhimento da prescrição ou da decadência</w:t>
            </w:r>
          </w:p>
        </w:tc>
        <w:tc>
          <w:tcPr>
            <w:tcW w:type="dxa" w:w="1780"/>
          </w:tcPr>
          <w:p>
            <w:pPr>
              <w:pStyle w:val="Compact"/>
              <w:spacing w:line="276" w:lineRule="auto" w:before="40" w:after="40"/>
            </w:pPr>
            <w:r>
              <w:rPr>
                <w:rFonts w:ascii="Liberation Sans Narrow" w:hAnsi="Liberation Sans Narrow"/>
                <w:sz w:val="17"/>
              </w:rPr>
              <w:t xml:space="preserve">240, § 3º</w:t>
            </w:r>
          </w:p>
        </w:tc>
        <w:tc>
          <w:tcPr>
            <w:tcW w:type="dxa" w:w="2030"/>
          </w:tcPr>
          <w:p>
            <w:pPr>
              <w:pStyle w:val="Compact"/>
              <w:spacing w:line="276" w:lineRule="auto" w:before="40" w:after="40"/>
            </w:pPr>
            <w:r>
              <w:rPr>
                <w:rFonts w:ascii="Liberation Sans Narrow" w:hAnsi="Liberation Sans Narrow"/>
                <w:sz w:val="17"/>
              </w:rPr>
              <w:t xml:space="preserve">Vigente (aprovada em 26/05/1994)</w:t>
            </w:r>
          </w:p>
        </w:tc>
      </w:tr>
      <w:tr>
        <w:trPr>
          <w:cantSplit/>
        </w:trPr>
        <w:tc>
          <w:tcPr>
            <w:tcW w:type="dxa" w:w="1655"/>
          </w:tcPr>
          <w:p>
            <w:pPr>
              <w:pStyle w:val="Compact"/>
              <w:spacing w:line="276" w:lineRule="auto" w:before="40" w:after="40"/>
            </w:pPr>
            <w:r>
              <w:rPr>
                <w:rFonts w:ascii="Liberation Sans Narrow" w:hAnsi="Liberation Sans Narrow"/>
                <w:sz w:val="17"/>
              </w:rPr>
              <w:t xml:space="preserve">ADC</w:t>
            </w:r>
          </w:p>
        </w:tc>
        <w:tc>
          <w:tcPr>
            <w:tcW w:type="dxa" w:w="1655"/>
          </w:tcPr>
          <w:p>
            <w:pPr>
              <w:pStyle w:val="Compact"/>
              <w:spacing w:line="276" w:lineRule="auto" w:before="40" w:after="40"/>
            </w:pPr>
            <w:r>
              <w:rPr>
                <w:rFonts w:ascii="Liberation Sans Narrow" w:hAnsi="Liberation Sans Narrow"/>
                <w:sz w:val="17"/>
              </w:rPr>
              <w:t xml:space="preserve">51</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Constitucionalidade das normas do MLAT, do CPC (art. 237, II) e do CPP sobre cooperação jurídica internacional e cartas rogatórias, que convivem com a requisição direta de dados do art. 11 do Marco Civil da Internet e do art. 18 da Convenção de Budapeste</w:t>
            </w:r>
          </w:p>
        </w:tc>
        <w:tc>
          <w:tcPr>
            <w:tcW w:type="dxa" w:w="1780"/>
          </w:tcPr>
          <w:p>
            <w:pPr>
              <w:pStyle w:val="Compact"/>
              <w:spacing w:line="276" w:lineRule="auto" w:before="40" w:after="40"/>
            </w:pPr>
            <w:r>
              <w:rPr>
                <w:rFonts w:ascii="Liberation Sans Narrow" w:hAnsi="Liberation Sans Narrow"/>
                <w:sz w:val="17"/>
              </w:rPr>
              <w:t xml:space="preserve">237, II</w:t>
            </w:r>
          </w:p>
        </w:tc>
        <w:tc>
          <w:tcPr>
            <w:tcW w:type="dxa" w:w="2030"/>
          </w:tcPr>
          <w:p>
            <w:pPr>
              <w:pStyle w:val="Compact"/>
              <w:spacing w:line="276" w:lineRule="auto" w:before="40" w:after="40"/>
            </w:pPr>
            <w:r>
              <w:rPr>
                <w:rFonts w:ascii="Liberation Sans Narrow" w:hAnsi="Liberation Sans Narrow"/>
                <w:sz w:val="17"/>
              </w:rPr>
              <w:t xml:space="preserve">Julgada em 23/02/2023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379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Nos casos de intimação/citação realizadas por Correio, Oficial de Justiça, ou por Carta de Ordem, Precatória ou Rogatória, o prazo recursal inicia-se com a juntada aos autos do aviso de recebimento, do mandado cumprido, ou da junt…</w:t>
            </w:r>
          </w:p>
        </w:tc>
        <w:tc>
          <w:tcPr>
            <w:tcW w:type="dxa" w:w="1780"/>
          </w:tcPr>
          <w:p>
            <w:pPr>
              <w:pStyle w:val="Compact"/>
              <w:spacing w:line="276" w:lineRule="auto" w:before="40" w:after="40"/>
            </w:pPr>
            <w:r>
              <w:rPr>
                <w:rFonts w:ascii="Liberation Sans Narrow" w:hAnsi="Liberation Sans Narrow"/>
                <w:sz w:val="17"/>
              </w:rPr>
              <w:t xml:space="preserve">230; 231</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780"/>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Contraditório diferido, e não suprimido, nos arts. 9º, parágrafo único, II, e 311, parágrafo único</w:t>
            </w:r>
          </w:p>
        </w:tc>
        <w:tc>
          <w:tcPr>
            <w:tcW w:type="dxa" w:w="1780"/>
          </w:tcPr>
          <w:p>
            <w:pPr>
              <w:pStyle w:val="Compact"/>
              <w:spacing w:line="276" w:lineRule="auto" w:before="40" w:after="40"/>
            </w:pPr>
            <w:r>
              <w:rPr>
                <w:rFonts w:ascii="Liberation Sans Narrow" w:hAnsi="Liberation Sans Narrow"/>
                <w:sz w:val="17"/>
              </w:rPr>
              <w:t xml:space="preserve">311, parágrafo único (e 9º, 15, 46, 52, 75, 242,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692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Reforma da tutela antecipada obriga a devolver benefícios previdenciários ou assistenciais recebidos, com desconto de até 30% e liquidação nos mesmos autos</w:t>
            </w:r>
          </w:p>
        </w:tc>
        <w:tc>
          <w:tcPr>
            <w:tcW w:type="dxa" w:w="1780"/>
          </w:tcPr>
          <w:p>
            <w:pPr>
              <w:pStyle w:val="Compact"/>
              <w:spacing w:line="276" w:lineRule="auto" w:before="40" w:after="40"/>
            </w:pPr>
            <w:r>
              <w:rPr>
                <w:rFonts w:ascii="Liberation Sans Narrow" w:hAnsi="Liberation Sans Narrow"/>
                <w:sz w:val="17"/>
              </w:rPr>
              <w:t xml:space="preserve">297, parágrafo único; 302; 520, II</w:t>
            </w:r>
          </w:p>
        </w:tc>
        <w:tc>
          <w:tcPr>
            <w:tcW w:type="dxa" w:w="2030"/>
          </w:tcPr>
          <w:p>
            <w:pPr>
              <w:pStyle w:val="Compact"/>
              <w:spacing w:line="276" w:lineRule="auto" w:before="40" w:after="40"/>
            </w:pPr>
            <w:r>
              <w:rPr>
                <w:rFonts w:ascii="Liberation Sans Narrow" w:hAnsi="Liberation Sans Narrow"/>
                <w:sz w:val="17"/>
              </w:rPr>
              <w:t xml:space="preserve">Trânsito em julgado (revisão julgada em 11/05/2022)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799</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Devolução de valores recebidos por tutela antecipada revogada: questão infraconstitucional</w:t>
            </w:r>
          </w:p>
        </w:tc>
        <w:tc>
          <w:tcPr>
            <w:tcW w:type="dxa" w:w="1780"/>
          </w:tcPr>
          <w:p>
            <w:pPr>
              <w:pStyle w:val="Compact"/>
              <w:spacing w:line="276" w:lineRule="auto" w:before="40" w:after="40"/>
            </w:pPr>
            <w:r>
              <w:rPr>
                <w:rFonts w:ascii="Liberation Sans Narrow" w:hAnsi="Liberation Sans Narrow"/>
                <w:sz w:val="17"/>
              </w:rPr>
              <w:t xml:space="preserve">302</w:t>
            </w:r>
          </w:p>
        </w:tc>
        <w:tc>
          <w:tcPr>
            <w:tcW w:type="dxa" w:w="2030"/>
          </w:tcPr>
          <w:p>
            <w:pPr>
              <w:pStyle w:val="Compact"/>
              <w:spacing w:line="276" w:lineRule="auto" w:before="40" w:after="40"/>
            </w:pPr>
            <w:r>
              <w:rPr>
                <w:rFonts w:ascii="Liberation Sans Narrow" w:hAnsi="Liberation Sans Narrow"/>
                <w:sz w:val="17"/>
              </w:rPr>
              <w:t xml:space="preserve">Sem repercussão geral</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7"/>
              </w:rPr>
              <w:t xml:space="preserve">CPC, arts. 319 a 321</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1000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7"/>
              </w:rPr>
              <w:t xml:space="preserve">CPC, art. 400, parágrafo único</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1306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7"/>
              </w:rPr>
              <w:t xml:space="preserve">CPC, art. 489, § 1º</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1081</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7"/>
              </w:rPr>
              <w:t xml:space="preserve">CPC, art. 496, § 3º, I</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1169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7"/>
              </w:rPr>
              <w:t xml:space="preserve">CPC, art. 509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881</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203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885</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203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995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w:t>
            </w:r>
          </w:p>
        </w:tc>
        <w:tc>
          <w:tcPr>
            <w:tcW w:type="dxa" w:w="1780"/>
          </w:tcPr>
          <w:p>
            <w:pPr>
              <w:pStyle w:val="Compact"/>
              <w:spacing w:line="276" w:lineRule="auto" w:before="40" w:after="40"/>
            </w:pPr>
            <w:r>
              <w:rPr>
                <w:rFonts w:ascii="Liberation Sans Narrow" w:hAnsi="Liberation Sans Narrow"/>
                <w:sz w:val="17"/>
              </w:rPr>
              <w:t xml:space="preserve">493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1655"/>
          </w:tcPr>
          <w:p>
            <w:pPr>
              <w:pStyle w:val="Compact"/>
              <w:spacing w:line="276" w:lineRule="auto" w:before="40" w:after="40"/>
            </w:pPr>
            <w:r>
              <w:rPr>
                <w:rFonts w:ascii="Liberation Sans Narrow" w:hAnsi="Liberation Sans Narrow"/>
                <w:sz w:val="17"/>
              </w:rPr>
              <w:t xml:space="preserve">5534</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7"/>
              </w:rPr>
              <w:t xml:space="preserve">CPC, art. 535, §§ 3º, II, e 4º</w:t>
            </w:r>
          </w:p>
        </w:tc>
        <w:tc>
          <w:tcPr>
            <w:tcW w:type="dxa" w:w="203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1655"/>
          </w:tcPr>
          <w:p>
            <w:pPr>
              <w:pStyle w:val="Compact"/>
              <w:spacing w:line="276" w:lineRule="auto" w:before="40" w:after="40"/>
            </w:pPr>
            <w:r>
              <w:rPr>
                <w:rFonts w:ascii="Liberation Sans Narrow" w:hAnsi="Liberation Sans Narrow"/>
                <w:sz w:val="17"/>
              </w:rPr>
              <w:t xml:space="preserve">5492</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Inconstitucional 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7"/>
              </w:rPr>
              <w:t xml:space="preserve">CPC, art. 535, § 3º, II (e arts. 46, § 5º, 52, p.ú., e 840, I)</w:t>
            </w:r>
          </w:p>
        </w:tc>
        <w:tc>
          <w:tcPr>
            <w:tcW w:type="dxa" w:w="203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889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7"/>
              </w:rPr>
              <w:t xml:space="preserve">CPC, art. 515, I</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1232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7"/>
              </w:rPr>
              <w:t xml:space="preserve">CPC, art. 523; Lei 12.016/2009, art. 25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1235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7"/>
              </w:rPr>
              <w:t xml:space="preserve">CPC, arts. 525 e 833, X</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677</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7"/>
              </w:rPr>
              <w:t xml:space="preserve">CPC, arts. 523 e 526</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1029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7"/>
              </w:rPr>
              <w:t xml:space="preserve">CPC, arts. 516, 534 e 535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1311</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1419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7"/>
              </w:rPr>
              <w:t xml:space="preserve">CPC, art. 535, §§ 5º a 8º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98</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7"/>
              </w:rPr>
              <w:t xml:space="preserve">CPC, arts. 536 e 537</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1296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7"/>
              </w:rPr>
              <w:t xml:space="preserve">CPC, arts. 513, 536 e 537</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967</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7"/>
              </w:rPr>
              <w:t xml:space="preserve">CPC, arts. 539 a 549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259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7"/>
              </w:rPr>
              <w:t xml:space="preserve">CPC, art. 550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(ADPF)</w:t>
            </w:r>
          </w:p>
        </w:tc>
        <w:tc>
          <w:tcPr>
            <w:tcW w:type="dxa" w:w="1655"/>
          </w:tcPr>
          <w:p>
            <w:pPr>
              <w:pStyle w:val="Compact"/>
              <w:spacing w:line="276" w:lineRule="auto" w:before="40" w:after="40"/>
            </w:pPr>
            <w:r>
              <w:rPr>
                <w:rFonts w:ascii="Liberation Sans Narrow" w:hAnsi="Liberation Sans Narrow"/>
                <w:sz w:val="17"/>
              </w:rPr>
              <w:t xml:space="preserve">828</w:t>
            </w:r>
          </w:p>
        </w:tc>
        <w:tc>
          <w:tcPr>
            <w:tcW w:type="dxa" w:w="1780"/>
          </w:tcPr>
          <w:p>
            <w:pPr>
              <w:pStyle w:val="Compact"/>
              <w:spacing w:line="276" w:lineRule="auto" w:before="40" w:after="40"/>
            </w:pPr>
            <w:r>
              <w:rPr>
                <w:rFonts w:ascii="Liberation Sans Narrow" w:hAnsi="Liberation Sans Narrow"/>
                <w:sz w:val="17"/>
              </w:rPr>
              <w:t xml:space="preserve">STF, Tribunal Pleno</w:t>
            </w:r>
          </w:p>
        </w:tc>
        <w:tc>
          <w:tcPr>
            <w:tcW w:type="dxa" w:w="2778"/>
          </w:tcPr>
          <w:p>
            <w:pPr>
              <w:pStyle w:val="Compact"/>
              <w:spacing w:line="276" w:lineRule="auto" w:before="40" w:after="40"/>
            </w:pPr>
            <w:r>
              <w:rPr>
                <w:rFonts w:ascii="Liberation Sans Narrow" w:hAnsi="Liberation Sans Narrow"/>
                <w:sz w:val="17"/>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7"/>
              </w:rPr>
              <w:t xml:space="preserve">CPC, arts. 554, §§ 1º a 4º, e 565</w:t>
            </w:r>
          </w:p>
        </w:tc>
        <w:tc>
          <w:tcPr>
            <w:tcW w:type="dxa" w:w="2030"/>
          </w:tcPr>
          <w:p>
            <w:pPr>
              <w:pStyle w:val="Compact"/>
              <w:spacing w:line="276" w:lineRule="auto" w:before="40" w:after="40"/>
            </w:pPr>
            <w:r>
              <w:rPr>
                <w:rFonts w:ascii="Liberation Sans Narrow" w:hAnsi="Liberation Sans Narrow"/>
                <w:sz w:val="17"/>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1074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7"/>
              </w:rPr>
              <w:t xml:space="preserve">CPC, arts. 659, § 2º, e 662</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84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375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243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7"/>
              </w:rPr>
              <w:t xml:space="preserve">CPC, arts. 674 e 792</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339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292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7"/>
              </w:rPr>
              <w:t xml:space="preserve">CPC, art. 702</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299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265</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7"/>
              </w:rPr>
              <w:t xml:space="preserve">CPC, art. 606</w:t>
            </w:r>
          </w:p>
        </w:tc>
        <w:tc>
          <w:tcPr>
            <w:tcW w:type="dxa" w:w="203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621</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134</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303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1385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c>
          <w:tcPr>
            <w:tcW w:type="dxa" w:w="1780"/>
          </w:tcPr>
          <w:p>
            <w:pPr>
              <w:pStyle w:val="Compact"/>
              <w:spacing w:line="276" w:lineRule="auto" w:before="40" w:after="40"/>
            </w:pPr>
            <w:r>
              <w:rPr>
                <w:rFonts w:ascii="Liberation Sans Narrow" w:hAnsi="Liberation Sans Narrow"/>
                <w:sz w:val="17"/>
              </w:rPr>
              <w:t xml:space="preserve">835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bl>
    <w:bookmarkEnd w:id="13"/>
    <w:bookmarkStart w:id="14" w:name="escopo-das-fontes-e-método"/>
    <w:p>
      <w:pPr>
        <w:pStyle w:val="Heading1"/>
        <w:pBdr>
          <w:left w:val="single" w:sz="48" w:space="8" w:color="1F3A5F"/>
        </w:pBdr>
        <w:shd w:val="clear" w:color="auto" w:fill="DCE6F2"/>
        <w:spacing w:before="120" w:after="60"/>
        <w:ind w:left="142"/>
      </w:pPr>
      <w:r>
        <w:t xml:space="preserve">4 Escopo das fontes e método</w:t>
      </w:r>
    </w:p>
    <w:p>
      <w:pPr>
        <w:pStyle w:val="FirstParagraph"/>
        <w:spacing w:after="6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6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60"/>
        <w:jc w:val="both"/>
      </w:pPr>
      <w:r>
        <w:rPr>
          <w:b/>
          <w:bCs/>
        </w:rPr>
        <w:t xml:space="preserve">Texto legal.</w:t>
      </w:r>
      <w:r>
        <w:t xml:space="preserve"> </w:t>
      </w:r>
      <w:r>
        <w:t xml:space="preserve">Reproduz o texto vigente em 26/10/2026, com as marcas de alteração e as remissões a ações de controle concentrado que constam da fonte.</w:t>
      </w:r>
    </w:p>
    <w:p>
      <w:pPr>
        <w:pStyle w:val="Compact"/>
        <w:numPr>
          <w:ilvl w:val="0"/>
          <w:numId w:val="1002"/>
        </w:numPr>
        <w:spacing w:after="6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6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6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sobre o dispositivo ou fixem orientação para a sua aplicação — enunciem, na ementa, como o dispositivo se aplica. Não é anotado o acórdão que apenas aplica óbice de admissibilidade, que decide exclusivamente o caso concreto sem enunciar regra ou que rejeita embargos de declaração.</w:t>
      </w:r>
    </w:p>
    <w:p>
      <w:pPr>
        <w:pStyle w:val="Compact"/>
        <w:numPr>
          <w:ilvl w:val="0"/>
          <w:numId w:val="1002"/>
        </w:numPr>
        <w:spacing w:after="6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6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60"/>
        <w:jc w:val="both"/>
      </w:pPr>
      <w:r>
        <w:rPr>
          <w:b/>
          <w:bCs/>
        </w:rPr>
        <w:t xml:space="preserve">Organização.</w:t>
      </w:r>
      <w:r>
        <w:t xml:space="preserve"> </w:t>
      </w:r>
      <w:r>
        <w:t xml:space="preserve">A obra ocupa a seção 5. Cada anotação vem imediatamente abaixo do dispositivo a que se refere — caput, parágrafo, inciso ou alínea —, e o tribunal é indicado no início de cada julgado. O sumário traz Livro, Títulos, Capítulos e Seções, com a faixa de artigos e a página; o índice de artigos, ao final, traz a página de cada artigo.</w:t>
      </w:r>
    </w:p>
    <w:bookmarkEnd w:id="14"/>
    <w:bookmarkStart w:id="1321" w:name="anotações-aos-artigos"/>
    <w:p>
      <w:pPr>
        <w:spacing w:before="0" w:after="0" w:line="20" w:lineRule="exact"/>
        <w:sectPr>
          <w:headerReference w:type="default" r:id="rId9"/>
          <w:footerReference w:type="default" r:id="rId21"/>
          <w:footnotePr>
            <w:numRestart w:val="eachSect"/>
          </w:footnotePr>
          <w:pgSz w:w="11906" w:h="16838"/>
          <w:pgMar w:top="850" w:left="850" w:bottom="964" w:right="850"/>
          <w:cols w:num="1" w:space="340"/>
          <w:titlePg/>
        </w:sectPr>
      </w:pPr>
    </w:p>
    <w:p>
      <w:pPr>
        <w:pStyle w:val="Heading1"/>
        <w:pBdr>
          <w:left w:val="single" w:sz="48" w:space="8" w:color="1F3A5F"/>
        </w:pBdr>
        <w:shd w:val="clear" w:color="auto" w:fill="DCE6F2"/>
        <w:spacing w:before="120" w:after="60"/>
        <w:ind w:left="142"/>
      </w:pPr>
      <w:r>
        <w:t xml:space="preserve">5 Anotações aos artigos</w:t>
      </w:r>
    </w:p>
    <w:bookmarkStart w:id="15" w:name="parte-geral"/>
    <w:p>
      <w:pPr>
        <w:pStyle w:val="Heading2"/>
      </w:pPr>
      <w:r>
        <w:t xml:space="preserve">Parte Geral</w:t>
      </w:r>
    </w:p>
    <w:bookmarkEnd w:id="15"/>
    <w:bookmarkStart w:id="34" w:name="Xe34e540bc3eadb7e21587062428eb8e050b1daf"/>
    <w:p>
      <w:pPr>
        <w:pStyle w:val="Heading2"/>
        <w:shd w:val="clear" w:color="auto" w:fill="1F3A5F"/>
        <w:spacing w:before="0" w:after="60"/>
        <w:ind w:left="113"/>
      </w:pPr>
      <w:r>
        <w:rPr>
          <w:color w:val="FFFFFF"/>
          <w:sz w:val="26"/>
        </w:rPr>
        <w:t xml:space="preserve">Livro I: das normas processuais civis (arts. 1º a 15)</w:t>
      </w:r>
    </w:p>
    <w:bookmarkStart w:id="33" w:name="X047ae3e5045fe447a8ea61209b4b6656b6af6df"/>
    <w:p>
      <w:pPr>
        <w:pStyle w:val="Heading3"/>
        <w:pBdr>
          <w:bottom w:val="single" w:sz="8" w:space="2" w:color="2E75B6"/>
        </w:pBdr>
        <w:spacing w:before="120" w:after="60"/>
      </w:pPr>
      <w:r>
        <w:rPr>
          <w:sz w:val="22"/>
        </w:rPr>
        <w:t xml:space="preserve">Título único: das normas fundamentais e da aplicação das normas processuais (arts. 1º a 15)</w:t>
      </w:r>
    </w:p>
    <w:bookmarkStart w:id="28" w:name="X9cf3611aa66aff00a0f28c6b4d8a275f78c0e1e"/>
    <w:p>
      <w:pPr>
        <w:pStyle w:val="Heading4"/>
        <w:spacing w:before="80" w:after="40"/>
      </w:pPr>
      <w:r>
        <w:rPr>
          <w:smallCaps/>
          <w:color w:val="2E75B6"/>
        </w:rPr>
        <w:t xml:space="preserve">Capítulo I: das normas fundamentais do processo civil (arts. 1º a 12)</w:t>
      </w:r>
    </w:p>
    <w:bookmarkStart w:id="16" w:name="art.-1º"/>
    <w:p>
      <w:pPr>
        <w:pStyle w:val="Heading6"/>
        <w:pBdr>
          <w:left w:val="single" w:sz="36" w:space="4" w:color="2E75B6"/>
        </w:pBdr>
        <w:shd w:val="clear" w:color="auto" w:fill="E3EEF9"/>
        <w:spacing w:before="120" w:after="60"/>
        <w:ind w:left="85"/>
      </w:pPr>
      <w:r>
        <w:rPr>
          <w:i w:val="0"/>
          <w:color w:val="1F3A5F"/>
          <w:sz w:val="22"/>
        </w:rPr>
        <w:t xml:space="preserve">Art. 1º</w:t>
      </w:r>
    </w:p>
    <w:p>
      <w:pPr>
        <w:pStyle w:val="FirstParagraph"/>
        <w:spacing w:after="60"/>
        <w:jc w:val="both"/>
      </w:pPr>
      <w:r>
        <w:rPr>
          <w:b/>
          <w:bCs/>
        </w:rPr>
        <w:t xml:space="preserve">Art. 1º</w:t>
      </w:r>
      <w:r>
        <w:t xml:space="preserve"> </w:t>
      </w:r>
      <w:r>
        <w:t xml:space="preserve">O processo civil será ordenado, disciplinado e interpretado conforme os valores e as normas fundamentais estabelecidos na Constituição da República Federativa do Brasil, observando-se as disposições deste Código.</w:t>
      </w:r>
    </w:p>
    <w:bookmarkEnd w:id="16"/>
    <w:bookmarkStart w:id="17" w:name="art.-2º"/>
    <w:p>
      <w:pPr>
        <w:pStyle w:val="Heading6"/>
        <w:pBdr>
          <w:left w:val="single" w:sz="36" w:space="4" w:color="2E75B6"/>
        </w:pBdr>
        <w:shd w:val="clear" w:color="auto" w:fill="E3EEF9"/>
        <w:spacing w:before="120" w:after="60"/>
        <w:ind w:left="85"/>
      </w:pPr>
      <w:r>
        <w:rPr>
          <w:i w:val="0"/>
          <w:color w:val="1F3A5F"/>
          <w:sz w:val="22"/>
        </w:rPr>
        <w:t xml:space="preserve">Art. 2º</w:t>
      </w:r>
    </w:p>
    <w:p>
      <w:pPr>
        <w:pStyle w:val="FirstParagraph"/>
        <w:keepNext/>
        <w:spacing w:after="60"/>
        <w:jc w:val="both"/>
      </w:pPr>
      <w:r>
        <w:rPr>
          <w:b/>
          <w:bCs/>
        </w:rPr>
        <w:t xml:space="preserve">Art. 2º</w:t>
      </w:r>
      <w:r>
        <w:t xml:space="preserve"> </w:t>
      </w:r>
      <w:r>
        <w:t xml:space="preserve">O processo começa por iniciativa da parte e se desenvolve por impulso oficial, salvo as exceções previstas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inércia da jurisdição e decisão extra petita</w:t>
            </w:r>
          </w:p>
        </w:tc>
        <w:tc>
          <w:tcPr>
            <w:tcW w:type="dxa" w:w="1531"/>
          </w:tcPr>
          <w:p>
            <w:pPr>
              <w:pStyle w:val="Compact"/>
              <w:spacing w:line="276" w:lineRule="auto" w:before="40" w:after="40"/>
            </w:pPr>
            <w:r>
              <w:rPr>
                <w:rFonts w:ascii="Liberation Sans Narrow" w:hAnsi="Liberation Sans Narrow"/>
                <w:sz w:val="17"/>
              </w:rPr>
              <w:t xml:space="preserve">STJ, REsp 2.270.544, Segunda Turma, relator Min. Teodoro Silva Santos, julgado em 12/08/2026</w:t>
            </w:r>
          </w:p>
        </w:tc>
        <w:tc>
          <w:tcPr>
            <w:tcW w:type="dxa" w:w="2404"/>
          </w:tcPr>
          <w:p>
            <w:pPr>
              <w:pStyle w:val="Compact"/>
              <w:spacing w:line="276" w:lineRule="auto" w:before="40" w:after="40"/>
            </w:pPr>
            <w:r>
              <w:rPr>
                <w:rFonts w:ascii="Liberation Sans Narrow" w:hAnsi="Liberation Sans Narrow"/>
                <w:sz w:val="17"/>
              </w:rPr>
              <w:t xml:space="preserve">O processo começa por iniciativa da parte (art. 2º); a determinação judicial, em embargos de declaração, para receber a exceção de pré-executividade como embargos à execução, sem pedido da parte, instauraria nova relação processual por determinação judicial e configura decisão extra petita.</w:t>
            </w:r>
          </w:p>
        </w:tc>
      </w:tr>
      <w:tr>
        <w:trPr/>
        <w:tc>
          <w:tcPr>
            <w:tcW w:type="dxa" w:w="1531"/>
          </w:tcPr>
          <w:p>
            <w:pPr>
              <w:pStyle w:val="Compact"/>
              <w:spacing w:line="276" w:lineRule="auto" w:before="40" w:after="40"/>
            </w:pPr>
            <w:r>
              <w:rPr>
                <w:rFonts w:ascii="Liberation Sans Narrow" w:hAnsi="Liberation Sans Narrow"/>
                <w:sz w:val="17"/>
              </w:rPr>
              <w:t xml:space="preserve">Art. 2º, caput, parte final (impulso oficial) (aplicação narrada)</w:t>
            </w:r>
          </w:p>
        </w:tc>
        <w:tc>
          <w:tcPr>
            <w:tcW w:type="dxa" w:w="1531"/>
          </w:tcPr>
          <w:p>
            <w:pPr>
              <w:pStyle w:val="Compact"/>
              <w:spacing w:line="276" w:lineRule="auto" w:before="40" w:after="40"/>
            </w:pPr>
            <w:r>
              <w:rPr>
                <w:rFonts w:ascii="Liberation Sans Narrow" w:hAnsi="Liberation Sans Narrow"/>
                <w:sz w:val="17"/>
              </w:rPr>
              <w:t xml:space="preserve">STJ, REsp 2.264.854, Quarta Turma, relator Min. João Otávio de Noronha, julgado em 25/05/2026</w:t>
            </w:r>
          </w:p>
        </w:tc>
        <w:tc>
          <w:tcPr>
            <w:tcW w:type="dxa" w:w="2404"/>
          </w:tcPr>
          <w:p>
            <w:pPr>
              <w:pStyle w:val="Compact"/>
              <w:spacing w:line="276" w:lineRule="auto" w:before="40" w:after="40"/>
            </w:pPr>
            <w:r>
              <w:rPr>
                <w:rFonts w:ascii="Liberation Sans Narrow" w:hAnsi="Liberation Sans Narrow"/>
                <w:sz w:val="17"/>
              </w:rPr>
              <w:t xml:space="preserve">O abandono da causa pressupõe a desídia do demandante, que deixa de praticar ou cumprir diligências indispensáveis ao andamento do processo. No caso, a ausência de manifestação quanto à réplica e à produção de provas não configurou óbice intransponível, de modo que prevaleceu o impulso oficial e a primazia do julgamento de mérito, com cassação do acórdão que mantivera a extinção. Trecho: “Na espécie, a ausência de manifestação quanto à réplica e à produção de provas não configurou óbice intransponível, devendo prevalecer o impulso oficial e a primazia do julgamento de mérito, impondo a cassação do acórdão recorrido.”</w:t>
            </w:r>
          </w:p>
        </w:tc>
      </w:tr>
    </w:tbl>
    <w:bookmarkEnd w:id="17"/>
    <w:bookmarkStart w:id="18" w:name="art.-3º"/>
    <w:p>
      <w:pPr>
        <w:pStyle w:val="Heading6"/>
        <w:pBdr>
          <w:left w:val="single" w:sz="36" w:space="4" w:color="2E75B6"/>
        </w:pBdr>
        <w:shd w:val="clear" w:color="auto" w:fill="E3EEF9"/>
        <w:spacing w:before="120" w:after="60"/>
        <w:ind w:left="85"/>
      </w:pPr>
      <w:r>
        <w:rPr>
          <w:i w:val="0"/>
          <w:color w:val="1F3A5F"/>
          <w:sz w:val="22"/>
        </w:rPr>
        <w:t xml:space="preserve">Art. 3º</w:t>
      </w:r>
    </w:p>
    <w:p>
      <w:pPr>
        <w:pStyle w:val="FirstParagraph"/>
        <w:spacing w:after="60"/>
        <w:jc w:val="both"/>
      </w:pPr>
      <w:r>
        <w:rPr>
          <w:b/>
          <w:bCs/>
        </w:rPr>
        <w:t xml:space="preserve">Art. 3º</w:t>
      </w:r>
      <w:r>
        <w:t xml:space="preserve"> </w:t>
      </w:r>
      <w:r>
        <w:t xml:space="preserve">Não se excluirá da apreciação jurisdicional ameaça ou lesão a direito.</w:t>
      </w:r>
    </w:p>
    <w:p>
      <w:pPr>
        <w:pStyle w:val="BodyText"/>
        <w:keepNext/>
        <w:spacing w:after="60"/>
        <w:jc w:val="both"/>
      </w:pPr>
      <w:r>
        <w:t xml:space="preserve">§ 1º É permitida a arbitragem,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3º, § 1º (arbitragem)</w:t>
            </w:r>
          </w:p>
        </w:tc>
        <w:tc>
          <w:tcPr>
            <w:tcW w:type="dxa" w:w="1655"/>
          </w:tcPr>
          <w:p>
            <w:pPr>
              <w:pStyle w:val="Compact"/>
              <w:spacing w:line="276" w:lineRule="auto" w:before="40" w:after="40"/>
            </w:pPr>
            <w:r>
              <w:rPr>
                <w:rFonts w:ascii="Liberation Sans Narrow" w:hAnsi="Liberation Sans Narrow"/>
                <w:sz w:val="17"/>
              </w:rPr>
              <w:t xml:space="preserve">STJ, CC 139.519, Primeira Seção, relator Min. Napoleão Nunes Maia Filho, julgado em 11/10/2017, DJe de 10/11/2017</w:t>
            </w:r>
          </w:p>
        </w:tc>
        <w:tc>
          <w:tcPr>
            <w:tcW w:type="dxa" w:w="2835"/>
          </w:tcPr>
          <w:p>
            <w:pPr>
              <w:pStyle w:val="Compact"/>
              <w:spacing w:line="276" w:lineRule="auto" w:before="40" w:after="40"/>
            </w:pPr>
            <w:r>
              <w:rPr>
                <w:rFonts w:ascii="Liberation Sans Narrow" w:hAnsi="Liberation Sans Narrow"/>
                <w:sz w:val="17"/>
              </w:rPr>
              <w:t xml:space="preserve">Reconhecida a natureza jurisdicional da arbitragem, o conflito entre o tribunal arbitral e o juízo estatal é dirimido pelo Superior Tribunal de Justiça. Vale o princípio da competência-competência: o juízo arbitral tem precedência para decidir sobre a existência, a validade e a eficácia da cláusula compromissória, com controle judicial posterior.</w:t>
            </w:r>
          </w:p>
        </w:tc>
      </w:tr>
    </w:tbl>
    <w:p>
      <w:pPr>
        <w:pStyle w:val="BodyText"/>
        <w:keepNext/>
        <w:spacing w:after="60"/>
        <w:jc w:val="both"/>
      </w:pPr>
      <w:r>
        <w:t xml:space="preserve">§ 2º O Estado promoverá, sempre que possível, a solução consensual dos conflitos.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Art. 3º, §§ 2º e 3º (solução consensual; pacto de não judicialização)</w:t>
            </w:r>
          </w:p>
        </w:tc>
        <w:tc>
          <w:tcPr>
            <w:tcW w:type="dxa" w:w="1655"/>
          </w:tcPr>
          <w:p>
            <w:pPr>
              <w:pStyle w:val="Compact"/>
              <w:spacing w:line="276" w:lineRule="auto" w:before="40" w:after="40"/>
            </w:pPr>
            <w:r>
              <w:rPr>
                <w:rFonts w:ascii="Liberation Sans Narrow" w:hAnsi="Liberation Sans Narrow"/>
                <w:sz w:val="17"/>
              </w:rPr>
              <w:t xml:space="preserve">STJ, Tema Repetitivo 1015, REsp 1.361.869 e REsp 1.362.038, Segunda Seção, relator Min. Raul Araújo, julgados em 25/05/2022, DJe de 24/10/2022</w:t>
            </w:r>
          </w:p>
        </w:tc>
        <w:tc>
          <w:tcPr>
            <w:tcW w:type="dxa" w:w="2030"/>
          </w:tcPr>
          <w:p>
            <w:pPr>
              <w:pStyle w:val="Compact"/>
              <w:spacing w:line="276" w:lineRule="auto" w:before="40" w:after="40"/>
            </w:pPr>
            <w:r>
              <w:rPr>
                <w:rFonts w:ascii="Liberation Sans Narrow" w:hAnsi="Liberation Sans Narrow"/>
                <w:sz w:val="17"/>
              </w:rPr>
              <w:t xml:space="preserve">O acordo entre as instituições financeiras sucessoras, embora seja um acordo entre os peticionantes, projeta-se para o Estado-juiz como</w:t>
            </w:r>
            <w:r>
              <w:rPr>
                <w:rFonts w:ascii="Liberation Sans Narrow" w:hAnsi="Liberation Sans Narrow"/>
                <w:sz w:val="17"/>
              </w:rPr>
              <w:t xml:space="preserve"> </w:t>
            </w:r>
            <w:r>
              <w:rPr>
                <w:rFonts w:ascii="Liberation Sans Narrow" w:hAnsi="Liberation Sans Narrow"/>
                <w:sz w:val="17"/>
              </w:rPr>
              <w:t xml:space="preserve">“Pacto de Não Judicialização dos Conflitos”</w:t>
            </w:r>
            <w:r>
              <w:rPr>
                <w:rFonts w:ascii="Liberation Sans Narrow" w:hAnsi="Liberation Sans Narrow"/>
                <w:sz w:val="17"/>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bl>
    <w:p>
      <w:pPr>
        <w:pStyle w:val="BodyText"/>
        <w:spacing w:after="60"/>
        <w:jc w:val="both"/>
      </w:pPr>
      <w:r>
        <w:t xml:space="preserve">§ 3º A conciliação, a mediação e outros métodos de solução consensual de conflitos deverão ser estimulados por juízes, advogados, defensores públicos e membros do Ministério Público, inclusive no curso do processo judicial.</w:t>
      </w:r>
    </w:p>
    <w:bookmarkEnd w:id="18"/>
    <w:bookmarkStart w:id="19" w:name="art.-4º"/>
    <w:p>
      <w:pPr>
        <w:pStyle w:val="Heading6"/>
        <w:pBdr>
          <w:left w:val="single" w:sz="36" w:space="4" w:color="2E75B6"/>
        </w:pBdr>
        <w:shd w:val="clear" w:color="auto" w:fill="E3EEF9"/>
        <w:spacing w:before="120" w:after="60"/>
        <w:ind w:left="85"/>
      </w:pPr>
      <w:r>
        <w:rPr>
          <w:i w:val="0"/>
          <w:color w:val="1F3A5F"/>
          <w:sz w:val="22"/>
        </w:rPr>
        <w:t xml:space="preserve">Art. 4º</w:t>
      </w:r>
    </w:p>
    <w:p>
      <w:pPr>
        <w:pStyle w:val="FirstParagraph"/>
        <w:keepNext/>
        <w:spacing w:after="60"/>
        <w:jc w:val="both"/>
      </w:pPr>
      <w:r>
        <w:rPr>
          <w:b/>
          <w:bCs/>
        </w:rPr>
        <w:t xml:space="preserve">Art. 4º</w:t>
      </w:r>
      <w:r>
        <w:t xml:space="preserve"> </w:t>
      </w:r>
      <w:r>
        <w:t xml:space="preserve">As partes têm o direito de obter em prazo razoável a solução integral do mérito, incluída a atividade satisfativa.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direito à solução integral do mérito em prazo razoável (aplicação narrada)</w:t>
            </w:r>
          </w:p>
        </w:tc>
        <w:tc>
          <w:tcPr>
            <w:tcW w:type="dxa" w:w="1531"/>
          </w:tcPr>
          <w:p>
            <w:pPr>
              <w:pStyle w:val="Compact"/>
              <w:spacing w:line="276" w:lineRule="auto" w:before="40" w:after="40"/>
            </w:pPr>
            <w:r>
              <w:rPr>
                <w:rFonts w:ascii="Liberation Sans Narrow" w:hAnsi="Liberation Sans Narrow"/>
                <w:sz w:val="17"/>
              </w:rPr>
              <w:t xml:space="preserve">STJ, AREsp 3.163.394, Segunda Turma, relator Min. Francisco Falcão, julgado em 18/08/2026</w:t>
            </w:r>
          </w:p>
        </w:tc>
        <w:tc>
          <w:tcPr>
            <w:tcW w:type="dxa" w:w="2030"/>
          </w:tcPr>
          <w:p>
            <w:pPr>
              <w:pStyle w:val="Compact"/>
              <w:spacing w:line="276" w:lineRule="auto" w:before="40" w:after="40"/>
            </w:pPr>
            <w:r>
              <w:rPr>
                <w:rFonts w:ascii="Liberation Sans Narrow" w:hAnsi="Liberation Sans Narrow"/>
                <w:sz w:val="17"/>
              </w:rPr>
              <w:t xml:space="preserve">Pendente controvérsia sobre parcela de depósito judicial, a manutenção do valor excedente sob custódia judicial vinculada ao mandado de segurança foi justificada como providência que privilegia a efetividade e a razoável duração do processo, evitando que a parte fosse submetida ao regime de precatórios para reaver quantia cuja legitimidade ainda se discute. Trecho: “A providência de manter o montante excedente sob custódia judicial vinculada ao mandado de segurança privilegia os princípios da cooperação, efetividade, eficiência razoável duração do processo e razoabilidade, atendendo às exigências do bem comum (arts. 4º, 6º e 8º do CPC/2015).”</w:t>
            </w:r>
          </w:p>
        </w:tc>
      </w:tr>
    </w:tbl>
    <w:bookmarkEnd w:id="19"/>
    <w:bookmarkStart w:id="20" w:name="art.-5º"/>
    <w:p>
      <w:pPr>
        <w:pStyle w:val="Heading6"/>
        <w:pBdr>
          <w:left w:val="single" w:sz="36" w:space="4" w:color="2E75B6"/>
        </w:pBdr>
        <w:shd w:val="clear" w:color="auto" w:fill="E3EEF9"/>
        <w:spacing w:before="120" w:after="60"/>
        <w:ind w:left="85"/>
      </w:pPr>
      <w:r>
        <w:rPr>
          <w:i w:val="0"/>
          <w:color w:val="1F3A5F"/>
          <w:sz w:val="22"/>
        </w:rPr>
        <w:t xml:space="preserve">Art. 5º</w:t>
      </w:r>
    </w:p>
    <w:p>
      <w:pPr>
        <w:pStyle w:val="FirstParagraph"/>
        <w:keepNext/>
        <w:spacing w:after="60"/>
        <w:jc w:val="both"/>
      </w:pPr>
      <w:r>
        <w:rPr>
          <w:b/>
          <w:bCs/>
        </w:rPr>
        <w:t xml:space="preserve">Art. 5º</w:t>
      </w:r>
      <w:r>
        <w:t xml:space="preserve"> </w:t>
      </w:r>
      <w:r>
        <w:t xml:space="preserve">Aquele que de qualquer forma participa do processo deve comportar-se de acordo com a boa-fé.</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boa-fé objetiva</w:t>
            </w:r>
          </w:p>
        </w:tc>
        <w:tc>
          <w:tcPr>
            <w:tcW w:type="dxa" w:w="1531"/>
          </w:tcPr>
          <w:p>
            <w:pPr>
              <w:pStyle w:val="Compact"/>
              <w:spacing w:line="276" w:lineRule="auto" w:before="40" w:after="40"/>
            </w:pPr>
            <w:r>
              <w:rPr>
                <w:rFonts w:ascii="Liberation Sans Narrow" w:hAnsi="Liberation Sans Narrow"/>
                <w:sz w:val="17"/>
              </w:rPr>
              <w:t xml:space="preserve">STJ, AREsp 1.914.617, Quarta Turma, relator Min. Raul Araújo, julgado em 01/06/2026</w:t>
            </w:r>
          </w:p>
        </w:tc>
        <w:tc>
          <w:tcPr>
            <w:tcW w:type="dxa" w:w="1871"/>
          </w:tcPr>
          <w:p>
            <w:pPr>
              <w:pStyle w:val="Compact"/>
              <w:spacing w:line="276" w:lineRule="auto" w:before="40" w:after="40"/>
            </w:pPr>
            <w:r>
              <w:rPr>
                <w:rFonts w:ascii="Liberation Sans Narrow" w:hAnsi="Liberation Sans Narrow"/>
                <w:sz w:val="17"/>
              </w:rPr>
              <w:t xml:space="preserve">A aplicação da penalidade por litigância de má-fé exige a comprovação do dolo da parte, ou seja, da intenção de obstrução do trâmite regular do processo ou de causar prejuízo à parte contrária.</w:t>
            </w:r>
          </w:p>
        </w:tc>
      </w:tr>
    </w:tbl>
    <w:bookmarkEnd w:id="20"/>
    <w:bookmarkStart w:id="21" w:name="art.-6º"/>
    <w:p>
      <w:pPr>
        <w:pStyle w:val="Heading6"/>
        <w:pBdr>
          <w:left w:val="single" w:sz="36" w:space="4" w:color="2E75B6"/>
        </w:pBdr>
        <w:shd w:val="clear" w:color="auto" w:fill="E3EEF9"/>
        <w:spacing w:before="120" w:after="60"/>
        <w:ind w:left="85"/>
      </w:pPr>
      <w:r>
        <w:rPr>
          <w:i w:val="0"/>
          <w:color w:val="1F3A5F"/>
          <w:sz w:val="22"/>
        </w:rPr>
        <w:t xml:space="preserve">Art. 6º</w:t>
      </w:r>
    </w:p>
    <w:p>
      <w:pPr>
        <w:pStyle w:val="FirstParagraph"/>
        <w:keepNext/>
        <w:spacing w:after="60"/>
        <w:jc w:val="both"/>
      </w:pPr>
      <w:r>
        <w:rPr>
          <w:b/>
          <w:bCs/>
        </w:rPr>
        <w:t xml:space="preserve">Art. 6º</w:t>
      </w:r>
      <w:r>
        <w:t xml:space="preserve"> </w:t>
      </w:r>
      <w:r>
        <w:t xml:space="preserve">Todos os sujeitos do processo devem cooperar entre si para que se obtenha, em tempo razoável, decisão de mérito justa e efetiva.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6º (colaboração e boa-fé); art. 17 (interesse de agir)</w:t>
            </w:r>
          </w:p>
        </w:tc>
        <w:tc>
          <w:tcPr>
            <w:tcW w:type="dxa" w:w="1655"/>
          </w:tcPr>
          <w:p>
            <w:pPr>
              <w:pStyle w:val="Compact"/>
              <w:spacing w:line="276" w:lineRule="auto" w:before="40" w:after="40"/>
            </w:pPr>
            <w:r>
              <w:rPr>
                <w:rFonts w:ascii="Liberation Sans Narrow" w:hAnsi="Liberation Sans Narrow"/>
                <w:sz w:val="17"/>
              </w:rPr>
              <w:t xml:space="preserve">STJ, Tema Repetitivo 1124, REsp 1.913.152, Primeira Seção, relatora Min. Maria Thereza de Assis Moura, julgado em 08/10/2025, DJEN de 06/11/2025</w:t>
            </w:r>
          </w:p>
        </w:tc>
        <w:tc>
          <w:tcPr>
            <w:tcW w:type="dxa" w:w="2154"/>
          </w:tcPr>
          <w:p>
            <w:pPr>
              <w:pStyle w:val="Compact"/>
              <w:spacing w:line="276" w:lineRule="auto" w:before="40" w:after="40"/>
            </w:pPr>
            <w:r>
              <w:rPr>
                <w:rFonts w:ascii="Liberation Sans Narrow" w:hAnsi="Liberation Sans Narrow"/>
                <w:sz w:val="17"/>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 6º (cooperação e boa-fé); arts. 77 e 80 (litigância abusiva)</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2154"/>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limites do dever de cooperação (dever de auxílio)</w:t>
            </w:r>
          </w:p>
        </w:tc>
        <w:tc>
          <w:tcPr>
            <w:tcW w:type="dxa" w:w="1655"/>
          </w:tcPr>
          <w:p>
            <w:pPr>
              <w:pStyle w:val="Compact"/>
              <w:spacing w:line="276" w:lineRule="auto" w:before="40" w:after="40"/>
            </w:pPr>
            <w:r>
              <w:rPr>
                <w:rFonts w:ascii="Liberation Sans Narrow" w:hAnsi="Liberation Sans Narrow"/>
                <w:sz w:val="17"/>
              </w:rPr>
              <w:t xml:space="preserve">STJ, REsp 2.224.132, Terceira Turma, relator Min. Ricardo Villas Bôas Cueva, julgado em 16/06/2026</w:t>
            </w:r>
          </w:p>
        </w:tc>
        <w:tc>
          <w:tcPr>
            <w:tcW w:type="dxa" w:w="2154"/>
          </w:tcPr>
          <w:p>
            <w:pPr>
              <w:pStyle w:val="Compact"/>
              <w:spacing w:line="276" w:lineRule="auto" w:before="40" w:after="40"/>
            </w:pPr>
            <w:r>
              <w:rPr>
                <w:rFonts w:ascii="Liberation Sans Narrow" w:hAnsi="Liberation Sans Narrow"/>
                <w:sz w:val="17"/>
              </w:rPr>
              <w:t xml:space="preserve">O princípio da cooperação, na vertente do dever de auxílio, não impõe ao magistrado o dever de suprir a deficiência probatória da parte nem de assumir ônus que incumbem ao credor, especialmente quando este dispõe de meios para obter as informações necessárias.</w:t>
            </w:r>
          </w:p>
        </w:tc>
      </w:tr>
    </w:tbl>
    <w:bookmarkEnd w:id="21"/>
    <w:bookmarkStart w:id="22" w:name="art.-7º"/>
    <w:p>
      <w:pPr>
        <w:pStyle w:val="Heading6"/>
        <w:pBdr>
          <w:left w:val="single" w:sz="36" w:space="4" w:color="2E75B6"/>
        </w:pBdr>
        <w:shd w:val="clear" w:color="auto" w:fill="E3EEF9"/>
        <w:spacing w:before="120" w:after="60"/>
        <w:ind w:left="85"/>
      </w:pPr>
      <w:r>
        <w:rPr>
          <w:i w:val="0"/>
          <w:color w:val="1F3A5F"/>
          <w:sz w:val="22"/>
        </w:rPr>
        <w:t xml:space="preserve">Art. 7º</w:t>
      </w:r>
    </w:p>
    <w:p>
      <w:pPr>
        <w:pStyle w:val="FirstParagraph"/>
        <w:keepNext/>
        <w:spacing w:after="60"/>
        <w:jc w:val="both"/>
      </w:pPr>
      <w:r>
        <w:rPr>
          <w:b/>
          <w:bCs/>
        </w:rPr>
        <w:t xml:space="preserve">Art. 7º</w:t>
      </w:r>
      <w:r>
        <w:t xml:space="preserve"> </w:t>
      </w:r>
      <w:r>
        <w:t xml:space="preserve">É assegurada às partes paridade de tratamento em relação ao exercício de direitos e faculdades processuais, aos meios de defesa, aos ônus, aos deveres e à aplicação de sanções processuais, competindo ao juiz zelar pelo efetivo contraditório.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778"/>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7º (paridade de tratamento); art. 183</w:t>
            </w:r>
          </w:p>
        </w:tc>
        <w:tc>
          <w:tcPr>
            <w:tcW w:type="dxa" w:w="1531"/>
          </w:tcPr>
          <w:p>
            <w:pPr>
              <w:pStyle w:val="Compact"/>
              <w:spacing w:line="276" w:lineRule="auto" w:before="40" w:after="40"/>
            </w:pPr>
            <w:r>
              <w:rPr>
                <w:rFonts w:ascii="Liberation Sans Narrow" w:hAnsi="Liberation Sans Narrow"/>
                <w:sz w:val="17"/>
              </w:rPr>
              <w:t xml:space="preserve">STF, ADI 5.814, Tribunal Pleno, relator Min. Roberto Barroso, julgado em 06/02/2019</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como o prazo recursal em dobro e a intimação pessoal, não se aplicam aos processos de controle abstrato de constitucionalidade. Agravo regimental desprovido por maioria.</w:t>
            </w:r>
          </w:p>
        </w:tc>
      </w:tr>
    </w:tbl>
    <w:bookmarkEnd w:id="22"/>
    <w:bookmarkStart w:id="23" w:name="art.-8º"/>
    <w:p>
      <w:pPr>
        <w:pStyle w:val="Heading6"/>
        <w:pBdr>
          <w:left w:val="single" w:sz="36" w:space="4" w:color="2E75B6"/>
        </w:pBdr>
        <w:shd w:val="clear" w:color="auto" w:fill="E3EEF9"/>
        <w:spacing w:before="120" w:after="60"/>
        <w:ind w:left="85"/>
      </w:pPr>
      <w:r>
        <w:rPr>
          <w:i w:val="0"/>
          <w:color w:val="1F3A5F"/>
          <w:sz w:val="22"/>
        </w:rPr>
        <w:t xml:space="preserve">Art. 8º</w:t>
      </w:r>
    </w:p>
    <w:p>
      <w:pPr>
        <w:pStyle w:val="FirstParagraph"/>
        <w:keepNext/>
        <w:spacing w:after="60"/>
        <w:jc w:val="both"/>
      </w:pPr>
      <w:r>
        <w:rPr>
          <w:b/>
          <w:bCs/>
        </w:rPr>
        <w:t xml:space="preserve">Art. 8º</w:t>
      </w:r>
      <w:r>
        <w:t xml:space="preserve"> </w:t>
      </w:r>
      <w:r>
        <w:t xml:space="preserve">Ao aplicar o ordenamento jurídico, o juiz atenderá aos fins sociais e às exigências do bem comum, resguardando e promovendo a dignidade da pessoa humana e observando a proporcionalidade, a razoabilidade, a legalidade, a publicidade e a eficiência.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proporcionalidade e razoabilidade na medida executiva atípica</w:t>
            </w:r>
          </w:p>
        </w:tc>
        <w:tc>
          <w:tcPr>
            <w:tcW w:type="dxa" w:w="1531"/>
          </w:tcPr>
          <w:p>
            <w:pPr>
              <w:pStyle w:val="Compact"/>
              <w:spacing w:line="276" w:lineRule="auto" w:before="40" w:after="40"/>
            </w:pPr>
            <w:r>
              <w:rPr>
                <w:rFonts w:ascii="Liberation Sans Narrow" w:hAnsi="Liberation Sans Narrow"/>
                <w:sz w:val="17"/>
              </w:rPr>
              <w:t xml:space="preserve">STJ, REsp 1.996.081, Quarta Turma, relator Min. João Otávio de Noronha, julgado em 16/03/2026</w:t>
            </w:r>
          </w:p>
        </w:tc>
        <w:tc>
          <w:tcPr>
            <w:tcW w:type="dxa" w:w="2404"/>
          </w:tcPr>
          <w:p>
            <w:pPr>
              <w:pStyle w:val="Compact"/>
              <w:spacing w:line="276" w:lineRule="auto" w:before="40" w:after="40"/>
            </w:pPr>
            <w:r>
              <w:rPr>
                <w:rFonts w:ascii="Liberation Sans Narrow" w:hAnsi="Liberation Sans Narrow"/>
                <w:sz w:val="17"/>
              </w:rPr>
              <w:t xml:space="preserve">A adoção de medidas executivas atípicas do art. 139, IV, é possível quando fundamentada, após o esgotamento dos meios típicos e observadas a proporcionalidade e a razoabilidade exigidas pelo art. 8º; a revisão da necessidade e da proporcionalidade da medida no caso concreto exige reexame de provas, vedado pela Súmula 7 do STJ.</w:t>
            </w:r>
          </w:p>
        </w:tc>
      </w:tr>
    </w:tbl>
    <w:bookmarkEnd w:id="23"/>
    <w:bookmarkStart w:id="24" w:name="art.-9º"/>
    <w:p>
      <w:pPr>
        <w:pStyle w:val="Heading6"/>
        <w:pBdr>
          <w:left w:val="single" w:sz="36" w:space="4" w:color="2E75B6"/>
        </w:pBdr>
        <w:shd w:val="clear" w:color="auto" w:fill="E3EEF9"/>
        <w:spacing w:before="120" w:after="60"/>
        <w:ind w:left="85"/>
      </w:pPr>
      <w:r>
        <w:rPr>
          <w:i w:val="0"/>
          <w:color w:val="1F3A5F"/>
          <w:sz w:val="22"/>
        </w:rPr>
        <w:t xml:space="preserve">Art. 9º</w:t>
      </w:r>
    </w:p>
    <w:p>
      <w:pPr>
        <w:pStyle w:val="FirstParagraph"/>
        <w:spacing w:after="60"/>
        <w:jc w:val="both"/>
      </w:pPr>
      <w:r>
        <w:rPr>
          <w:b/>
          <w:bCs/>
        </w:rPr>
        <w:t xml:space="preserve">Art. 9º</w:t>
      </w:r>
      <w:r>
        <w:t xml:space="preserve"> </w:t>
      </w:r>
      <w:r>
        <w:t xml:space="preserve">Não se proferirá decisão contra uma das partes sem que ela seja previamente ouvida.</w:t>
      </w:r>
    </w:p>
    <w:p>
      <w:pPr>
        <w:pStyle w:val="BodyText"/>
        <w:spacing w:after="60"/>
        <w:jc w:val="both"/>
      </w:pPr>
      <w:r>
        <w:t xml:space="preserve">Parágrafo único. O disposto no caput não se aplica:</w:t>
      </w:r>
    </w:p>
    <w:p>
      <w:pPr>
        <w:pStyle w:val="BodyText"/>
        <w:spacing w:after="60"/>
        <w:jc w:val="both"/>
      </w:pPr>
      <w:r>
        <w:t xml:space="preserve">I - à tutela provisória de urgência;</w:t>
      </w:r>
    </w:p>
    <w:p>
      <w:pPr>
        <w:pStyle w:val="BodyText"/>
        <w:keepNext/>
        <w:spacing w:after="60"/>
        <w:jc w:val="both"/>
      </w:pPr>
      <w:r>
        <w:t xml:space="preserve">II - às hipóteses de tutela da evidência previstas no art. 311, incisos II e III;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9º, parágrafo único, II (tutela da evidência dos incisos II e III do art. 311)</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1905"/>
          </w:tcPr>
          <w:p>
            <w:pPr>
              <w:pStyle w:val="Compact"/>
              <w:spacing w:line="276" w:lineRule="auto" w:before="40" w:after="40"/>
            </w:pPr>
            <w:r>
              <w:rPr>
                <w:rFonts w:ascii="Liberation Sans Narrow" w:hAnsi="Liberation Sans Narrow"/>
                <w:sz w:val="17"/>
              </w:rPr>
              <w:t xml:space="preserve">Nas hipóteses do art. 9º, parágrafo único, II, e do art. 311, parágrafo único, o contraditório não foi suprimido, e sim diferido, como em qualquer provimento liminar. O legislador ponderou o contraditório com o processo justo e efetivo, que inclui a duração razoável e o acesso material à justiça.</w:t>
            </w:r>
          </w:p>
        </w:tc>
      </w:tr>
    </w:tbl>
    <w:p>
      <w:pPr>
        <w:pStyle w:val="BodyText"/>
        <w:spacing w:after="60"/>
        <w:jc w:val="both"/>
      </w:pPr>
      <w:r>
        <w:t xml:space="preserve">III - à decisão prevista no art. 701.</w:t>
      </w:r>
    </w:p>
    <w:bookmarkEnd w:id="24"/>
    <w:bookmarkStart w:id="25" w:name="art.-10"/>
    <w:p>
      <w:pPr>
        <w:pStyle w:val="Heading6"/>
        <w:pBdr>
          <w:left w:val="single" w:sz="36" w:space="4" w:color="2E75B6"/>
        </w:pBdr>
        <w:shd w:val="clear" w:color="auto" w:fill="E3EEF9"/>
        <w:spacing w:before="120" w:after="60"/>
        <w:ind w:left="85"/>
      </w:pPr>
      <w:r>
        <w:rPr>
          <w:i w:val="0"/>
          <w:color w:val="1F3A5F"/>
          <w:sz w:val="22"/>
        </w:rPr>
        <w:t xml:space="preserve">Art. 10</w:t>
      </w:r>
    </w:p>
    <w:p>
      <w:pPr>
        <w:pStyle w:val="FirstParagraph"/>
        <w:keepNext/>
        <w:spacing w:after="60"/>
        <w:jc w:val="both"/>
      </w:pPr>
      <w:r>
        <w:rPr>
          <w:b/>
          <w:bCs/>
        </w:rPr>
        <w:t xml:space="preserve">Art. 10.</w:t>
      </w:r>
      <w:r>
        <w:t xml:space="preserve"> </w:t>
      </w:r>
      <w:r>
        <w:t xml:space="preserve">O juiz não pode decidir, em grau algum de jurisdição, com base em fundamento a respeito do qual não se tenha dado às partes oportunidade de se manifestar, ainda que se trate de matéria sobre a qual deva decidir de ofício.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Arts. 9º, 10 e 11 (contraditório e fundamentação)</w:t>
            </w:r>
          </w:p>
        </w:tc>
        <w:tc>
          <w:tcPr>
            <w:tcW w:type="dxa" w:w="1655"/>
          </w:tcPr>
          <w:p>
            <w:pPr>
              <w:pStyle w:val="Compact"/>
              <w:spacing w:line="276" w:lineRule="auto" w:before="40" w:after="40"/>
            </w:pPr>
            <w:r>
              <w:rPr>
                <w:rFonts w:ascii="Liberation Sans Narrow" w:hAnsi="Liberation Sans Narrow"/>
                <w:sz w:val="17"/>
              </w:rPr>
              <w:t xml:space="preserve">STJ, Tema Repetitivo 1306, REsp 2.148.059, REsp 2.148.580 e REsp 2.150.218,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A fundamentação por referência (per relationem) é permitida desde que o julgador, ao reproduzir trechos de decisão anterior, documento ou parecer como razões de decidir, enfrente, ainda que de forma sucinta, as novas questões relevantes do processo, dispensada a análise pormenorizada de cada alegação ou prova. O art. 1.021, § 3º, não impede reproduzir os fundamentos da decisão agravada para negar provimento ao agravo interno quando a parte não apresenta argumento novo.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10 (vedação à decisão surpresa)</w:t>
            </w:r>
          </w:p>
        </w:tc>
        <w:tc>
          <w:tcPr>
            <w:tcW w:type="dxa" w:w="1655"/>
          </w:tcPr>
          <w:p>
            <w:pPr>
              <w:pStyle w:val="Compact"/>
              <w:spacing w:line="276" w:lineRule="auto" w:before="40" w:after="40"/>
            </w:pPr>
            <w:r>
              <w:rPr>
                <w:rFonts w:ascii="Liberation Sans Narrow" w:hAnsi="Liberation Sans Narrow"/>
                <w:sz w:val="17"/>
              </w:rPr>
              <w:t xml:space="preserve">STJ, REsp 2.076.294, Terceira Turma, relatora Min. Nancy Andrighi, DJe de 18/12/2023</w:t>
            </w:r>
          </w:p>
        </w:tc>
        <w:tc>
          <w:tcPr>
            <w:tcW w:type="dxa" w:w="1905"/>
          </w:tcPr>
          <w:p>
            <w:pPr>
              <w:pStyle w:val="Compact"/>
              <w:spacing w:line="276" w:lineRule="auto" w:before="40" w:after="40"/>
            </w:pPr>
            <w:r>
              <w:rPr>
                <w:rFonts w:ascii="Liberation Sans Narrow" w:hAnsi="Liberation Sans Narrow"/>
                <w:sz w:val="17"/>
              </w:rPr>
              <w:t xml:space="preserve">Não há decisão surpresa nem violação ao art. 10 quando as partes tiveram oportunidade de se manifestar sobre o fato que fundamentou a decisão (no caso, a instalação de rastreador no veículo, tratada como mera faculdade do segurado).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10 (decisão surpresa; alcance de</w:t>
            </w:r>
            <w:r>
              <w:rPr>
                <w:rFonts w:ascii="Liberation Sans Narrow" w:hAnsi="Liberation Sans Narrow"/>
                <w:sz w:val="17"/>
              </w:rPr>
              <w:t xml:space="preserve"> </w:t>
            </w:r>
            <w:r>
              <w:rPr>
                <w:rFonts w:ascii="Liberation Sans Narrow" w:hAnsi="Liberation Sans Narrow"/>
                <w:sz w:val="17"/>
              </w:rPr>
              <w:t xml:space="preserve">“fundamento”</w:t>
            </w:r>
            <w:r>
              <w:rPr>
                <w:rFonts w:ascii="Liberation Sans Narrow" w:hAnsi="Liberation Sans Narrow"/>
                <w:sz w:val="17"/>
              </w:rPr>
              <w:t xml:space="preserve">)</w:t>
            </w:r>
          </w:p>
        </w:tc>
        <w:tc>
          <w:tcPr>
            <w:tcW w:type="dxa" w:w="1655"/>
          </w:tcPr>
          <w:p>
            <w:pPr>
              <w:pStyle w:val="Compact"/>
              <w:spacing w:line="276" w:lineRule="auto" w:before="40" w:after="40"/>
            </w:pPr>
            <w:r>
              <w:rPr>
                <w:rFonts w:ascii="Liberation Sans Narrow" w:hAnsi="Liberation Sans Narrow"/>
                <w:sz w:val="17"/>
              </w:rPr>
              <w:t xml:space="preserve">STJ, RMS 52.463, Primeira Turma, relator Min. Gurgel de Faria, julgado em 04/09/2018, DJe de 13/09/2018</w:t>
            </w:r>
          </w:p>
        </w:tc>
        <w:tc>
          <w:tcPr>
            <w:tcW w:type="dxa" w:w="1905"/>
          </w:tcPr>
          <w:p>
            <w:pPr>
              <w:pStyle w:val="Compact"/>
              <w:spacing w:line="276" w:lineRule="auto" w:before="40" w:after="40"/>
            </w:pPr>
            <w:r>
              <w:rPr>
                <w:rFonts w:ascii="Liberation Sans Narrow" w:hAnsi="Liberation Sans Narrow"/>
                <w:sz w:val="17"/>
              </w:rPr>
              <w:t xml:space="preserve">O termo</w:t>
            </w:r>
            <w:r>
              <w:rPr>
                <w:rFonts w:ascii="Liberation Sans Narrow" w:hAnsi="Liberation Sans Narrow"/>
                <w:sz w:val="17"/>
              </w:rPr>
              <w:t xml:space="preserve"> </w:t>
            </w:r>
            <w:r>
              <w:rPr>
                <w:rFonts w:ascii="Liberation Sans Narrow" w:hAnsi="Liberation Sans Narrow"/>
                <w:sz w:val="17"/>
              </w:rPr>
              <w:t xml:space="preserve">“fundamento”</w:t>
            </w:r>
            <w:r>
              <w:rPr>
                <w:rFonts w:ascii="Liberation Sans Narrow" w:hAnsi="Liberation Sans Narrow"/>
                <w:sz w:val="17"/>
              </w:rPr>
              <w:t xml:space="preserve">, no art. 10, refere-se ao fundamento jurídico, isto é, à circunstância de fato qualificada pelo direito em que se baseia a pretensão ou a defesa, ou que possa influir no julgamento; não se confunde com o fundamento normativo usado pelo julgador para examinar a causa. Julgada inexistente a decisão surpresa no caso.</w:t>
            </w:r>
          </w:p>
        </w:tc>
      </w:tr>
    </w:tbl>
    <w:bookmarkEnd w:id="25"/>
    <w:bookmarkStart w:id="26" w:name="art.-11"/>
    <w:p>
      <w:pPr>
        <w:pStyle w:val="Heading6"/>
        <w:pBdr>
          <w:left w:val="single" w:sz="36" w:space="4" w:color="2E75B6"/>
        </w:pBdr>
        <w:shd w:val="clear" w:color="auto" w:fill="E3EEF9"/>
        <w:spacing w:before="120" w:after="60"/>
        <w:ind w:left="85"/>
      </w:pPr>
      <w:r>
        <w:rPr>
          <w:i w:val="0"/>
          <w:color w:val="1F3A5F"/>
          <w:sz w:val="22"/>
        </w:rPr>
        <w:t xml:space="preserve">Art. 11</w:t>
      </w:r>
    </w:p>
    <w:p>
      <w:pPr>
        <w:pStyle w:val="FirstParagraph"/>
        <w:keepNext/>
        <w:spacing w:after="60"/>
        <w:jc w:val="both"/>
      </w:pPr>
      <w:r>
        <w:rPr>
          <w:b/>
          <w:bCs/>
        </w:rPr>
        <w:t xml:space="preserve">Art. 11.</w:t>
      </w:r>
      <w:r>
        <w:t xml:space="preserve"> </w:t>
      </w:r>
      <w:r>
        <w:t xml:space="preserve">Todos os julgamentos dos órgãos do Poder Judiciário serão públicos, e fundamentadas todas as decisões, sob pena de nulidade.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11 (fundamentação das decisões)</w:t>
            </w:r>
          </w:p>
        </w:tc>
        <w:tc>
          <w:tcPr>
            <w:tcW w:type="dxa" w:w="1655"/>
          </w:tcPr>
          <w:p>
            <w:pPr>
              <w:pStyle w:val="Compact"/>
              <w:spacing w:line="276" w:lineRule="auto" w:before="40" w:after="40"/>
            </w:pPr>
            <w:r>
              <w:rPr>
                <w:rFonts w:ascii="Liberation Sans Narrow" w:hAnsi="Liberation Sans Narrow"/>
                <w:sz w:val="17"/>
              </w:rPr>
              <w:t xml:space="preserve">STJ, Tema Repetitivo 1306, REsp 2.148.059, REsp 2.148.580 e REsp 2.150.218,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A fundamentação por referência (per relationem) é válida se o julgador enfrentar, ainda que sucintamente, as novas questões relevantes do processo, sem exigir análise pormenorizada de cada alegação ou prova. É admitida a reprodução dos fundamentos da decisão agravada para negar provimento ao agravo interno, na hipótese do art. 1.021, § 3º, quando a parte não traz argumento novo.</w:t>
            </w:r>
          </w:p>
        </w:tc>
      </w:tr>
    </w:tbl>
    <w:p>
      <w:pPr>
        <w:pStyle w:val="BodyText"/>
        <w:spacing w:after="60"/>
        <w:jc w:val="both"/>
      </w:pPr>
      <w:r>
        <w:t xml:space="preserve">Parágrafo único. Nos casos de segredo de justiça, pode ser autorizada a presença somente das partes, de seus advogados, de defensores públicos ou do Ministério Público.</w:t>
      </w:r>
    </w:p>
    <w:bookmarkEnd w:id="26"/>
    <w:bookmarkStart w:id="27" w:name="art.-12"/>
    <w:p>
      <w:pPr>
        <w:pStyle w:val="Heading6"/>
        <w:pBdr>
          <w:left w:val="single" w:sz="36" w:space="4" w:color="2E75B6"/>
        </w:pBdr>
        <w:shd w:val="clear" w:color="auto" w:fill="E3EEF9"/>
        <w:spacing w:before="120" w:after="60"/>
        <w:ind w:left="85"/>
      </w:pPr>
      <w:r>
        <w:rPr>
          <w:i w:val="0"/>
          <w:color w:val="1F3A5F"/>
          <w:sz w:val="22"/>
        </w:rPr>
        <w:t xml:space="preserve">Art. 12</w:t>
      </w:r>
    </w:p>
    <w:p>
      <w:pPr>
        <w:pStyle w:val="FirstParagraph"/>
        <w:spacing w:after="60"/>
        <w:jc w:val="both"/>
      </w:pPr>
      <w:r>
        <w:rPr>
          <w:b/>
          <w:bCs/>
        </w:rPr>
        <w:t xml:space="preserve">Art. 12.</w:t>
      </w:r>
      <w:r>
        <w:t xml:space="preserve"> </w:t>
      </w:r>
      <w:r>
        <w:t xml:space="preserve">Os juízes e os tribunais atenderão, preferencialmente, à ordem cronológica de conclusão para proferir sentença ou acórdão. (Redação dada pela Lei nº 13.256/2016)</w:t>
      </w:r>
    </w:p>
    <w:p>
      <w:pPr>
        <w:pStyle w:val="BodyText"/>
        <w:spacing w:after="60"/>
        <w:jc w:val="both"/>
      </w:pPr>
      <w:r>
        <w:t xml:space="preserve">§ 1º A lista de processos aptos a julgamento deverá estar permanentemente à disposição para consulta pública em cartório e na rede mundial de computadores.</w:t>
      </w:r>
    </w:p>
    <w:p>
      <w:pPr>
        <w:pStyle w:val="BodyText"/>
        <w:spacing w:after="60"/>
        <w:jc w:val="both"/>
      </w:pPr>
      <w:r>
        <w:t xml:space="preserve">§ 2º Estão excluídos da regra do caput:</w:t>
      </w:r>
    </w:p>
    <w:p>
      <w:pPr>
        <w:pStyle w:val="BodyText"/>
        <w:spacing w:after="60"/>
        <w:jc w:val="both"/>
      </w:pPr>
      <w:r>
        <w:t xml:space="preserve">I - as sentenças proferidas em audiência, homologatórias de acordo ou de improcedência liminar do pedido;</w:t>
      </w:r>
    </w:p>
    <w:p>
      <w:pPr>
        <w:pStyle w:val="BodyText"/>
        <w:spacing w:after="60"/>
        <w:jc w:val="both"/>
      </w:pPr>
      <w:r>
        <w:t xml:space="preserve">II - o julgamento de processos em bloco para aplicação de tese jurídica firmada em julgamento de casos repetitivos;</w:t>
      </w:r>
    </w:p>
    <w:p>
      <w:pPr>
        <w:pStyle w:val="BodyText"/>
        <w:spacing w:after="60"/>
        <w:jc w:val="both"/>
      </w:pPr>
      <w:r>
        <w:t xml:space="preserve">III - o julgamento de recursos repetitivos ou de incidente de resolução de demandas repetitivas;</w:t>
      </w:r>
    </w:p>
    <w:p>
      <w:pPr>
        <w:pStyle w:val="BodyText"/>
        <w:spacing w:after="60"/>
        <w:jc w:val="both"/>
      </w:pPr>
      <w:r>
        <w:t xml:space="preserve">IV - as decisões proferidas com base nos arts. 485 e 932;</w:t>
      </w:r>
    </w:p>
    <w:p>
      <w:pPr>
        <w:pStyle w:val="BodyText"/>
        <w:spacing w:after="60"/>
        <w:jc w:val="both"/>
      </w:pPr>
      <w:r>
        <w:t xml:space="preserve">V - o julgamento de embargos de declaração;</w:t>
      </w:r>
    </w:p>
    <w:p>
      <w:pPr>
        <w:pStyle w:val="BodyText"/>
        <w:spacing w:after="60"/>
        <w:jc w:val="both"/>
      </w:pPr>
      <w:r>
        <w:t xml:space="preserve">VI - o julgamento de agravo interno;</w:t>
      </w:r>
    </w:p>
    <w:p>
      <w:pPr>
        <w:pStyle w:val="BodyText"/>
        <w:spacing w:after="60"/>
        <w:jc w:val="both"/>
      </w:pPr>
      <w:r>
        <w:t xml:space="preserve">VII - as preferências legais e as metas estabelecidas pelo Conselho Nacional de Justiça;</w:t>
      </w:r>
    </w:p>
    <w:p>
      <w:pPr>
        <w:pStyle w:val="BodyText"/>
        <w:spacing w:after="60"/>
        <w:jc w:val="both"/>
      </w:pPr>
      <w:r>
        <w:t xml:space="preserve">VIII - os processos criminais, nos órgãos jurisdicionais que tenham competência penal;</w:t>
      </w:r>
    </w:p>
    <w:p>
      <w:pPr>
        <w:pStyle w:val="BodyText"/>
        <w:spacing w:after="60"/>
        <w:jc w:val="both"/>
      </w:pPr>
      <w:r>
        <w:t xml:space="preserve">IX - a causa que exija urgência no julgamento, assim reconhecida por decisão fundamentada.</w:t>
      </w:r>
    </w:p>
    <w:p>
      <w:pPr>
        <w:pStyle w:val="BodyText"/>
        <w:spacing w:after="60"/>
        <w:jc w:val="both"/>
      </w:pPr>
      <w:r>
        <w:t xml:space="preserve">§ 3º Após elaboração de lista própria, respeitar-se-á a ordem cronológica das conclusões entre as preferências legais.</w:t>
      </w:r>
    </w:p>
    <w:p>
      <w:pPr>
        <w:pStyle w:val="BodyText"/>
        <w:spacing w:after="60"/>
        <w:jc w:val="both"/>
      </w:pPr>
      <w:r>
        <w:t xml:space="preserve">§ 4º Após a inclusão do processo na lista de que trata o § 1º, o requerimento formulado pela parte não altera a ordem cronológica para a decisão, exceto quando implicar a reabertura da instrução ou a conversão do julgamento em diligência.</w:t>
      </w:r>
    </w:p>
    <w:p>
      <w:pPr>
        <w:pStyle w:val="BodyText"/>
        <w:spacing w:after="60"/>
        <w:jc w:val="both"/>
      </w:pPr>
      <w:r>
        <w:t xml:space="preserve">§ 5º Decidido o requerimento previsto no § 4º, o processo retornará à mesma posição em que anteriormente se encontrava na lista.</w:t>
      </w:r>
    </w:p>
    <w:p>
      <w:pPr>
        <w:pStyle w:val="BodyText"/>
        <w:spacing w:after="60"/>
        <w:jc w:val="both"/>
      </w:pPr>
      <w:r>
        <w:t xml:space="preserve">§ 6º Ocupará o primeiro lugar na lista prevista no § 1º ou, conforme o caso, no § 3º, o processo que:</w:t>
      </w:r>
    </w:p>
    <w:p>
      <w:pPr>
        <w:pStyle w:val="BodyText"/>
        <w:spacing w:after="60"/>
        <w:jc w:val="both"/>
      </w:pPr>
      <w:r>
        <w:t xml:space="preserve">I - tiver sua sentença ou acórdão anulado, salvo quando houver necessidade de realização de diligência ou de complementação da instrução;</w:t>
      </w:r>
    </w:p>
    <w:p>
      <w:pPr>
        <w:pStyle w:val="BodyText"/>
        <w:spacing w:after="60"/>
        <w:jc w:val="both"/>
      </w:pPr>
      <w:r>
        <w:t xml:space="preserve">II - se enquadrar na hipótese do art. 1.040, inciso II.</w:t>
      </w:r>
    </w:p>
    <w:bookmarkEnd w:id="27"/>
    <w:bookmarkEnd w:id="28"/>
    <w:bookmarkStart w:id="32" w:name="Xd5a917f58568b9b35568d8167f8a73adfefa3d0"/>
    <w:p>
      <w:pPr>
        <w:pStyle w:val="Heading4"/>
        <w:spacing w:before="80" w:after="40"/>
      </w:pPr>
      <w:r>
        <w:rPr>
          <w:smallCaps/>
          <w:color w:val="2E75B6"/>
        </w:rPr>
        <w:t xml:space="preserve">Capítulo II: da aplicação das normas processuais (arts. 13 a 15)</w:t>
      </w:r>
    </w:p>
    <w:bookmarkStart w:id="29" w:name="art.-13"/>
    <w:p>
      <w:pPr>
        <w:pStyle w:val="Heading6"/>
        <w:pBdr>
          <w:left w:val="single" w:sz="36" w:space="4" w:color="2E75B6"/>
        </w:pBdr>
        <w:shd w:val="clear" w:color="auto" w:fill="E3EEF9"/>
        <w:spacing w:before="120" w:after="60"/>
        <w:ind w:left="85"/>
      </w:pPr>
      <w:r>
        <w:rPr>
          <w:i w:val="0"/>
          <w:color w:val="1F3A5F"/>
          <w:sz w:val="22"/>
        </w:rPr>
        <w:t xml:space="preserve">Art. 13</w:t>
      </w:r>
    </w:p>
    <w:p>
      <w:pPr>
        <w:pStyle w:val="FirstParagraph"/>
        <w:spacing w:after="60"/>
        <w:jc w:val="both"/>
      </w:pPr>
      <w:r>
        <w:rPr>
          <w:b/>
          <w:bCs/>
        </w:rPr>
        <w:t xml:space="preserve">Art. 13.</w:t>
      </w:r>
      <w:r>
        <w:t xml:space="preserve"> </w:t>
      </w:r>
      <w:r>
        <w:t xml:space="preserve">A jurisdição civil será regida pelas normas processuais brasileiras, ressalvadas as disposições específicas previstas em tratados, convenções ou acordos internacionais de que o Brasil seja parte.</w:t>
      </w:r>
    </w:p>
    <w:bookmarkEnd w:id="29"/>
    <w:bookmarkStart w:id="30" w:name="art.-14"/>
    <w:p>
      <w:pPr>
        <w:pStyle w:val="Heading6"/>
        <w:pBdr>
          <w:left w:val="single" w:sz="36" w:space="4" w:color="2E75B6"/>
        </w:pBdr>
        <w:shd w:val="clear" w:color="auto" w:fill="E3EEF9"/>
        <w:spacing w:before="120" w:after="60"/>
        <w:ind w:left="85"/>
      </w:pPr>
      <w:r>
        <w:rPr>
          <w:i w:val="0"/>
          <w:color w:val="1F3A5F"/>
          <w:sz w:val="22"/>
        </w:rPr>
        <w:t xml:space="preserve">Art. 14</w:t>
      </w:r>
    </w:p>
    <w:p>
      <w:pPr>
        <w:pStyle w:val="FirstParagraph"/>
        <w:keepNext/>
        <w:spacing w:after="60"/>
        <w:jc w:val="both"/>
      </w:pPr>
      <w:r>
        <w:rPr>
          <w:b/>
          <w:bCs/>
        </w:rPr>
        <w:t xml:space="preserve">Art. 14.</w:t>
      </w:r>
      <w:r>
        <w:t xml:space="preserve"> </w:t>
      </w:r>
      <w:r>
        <w:t xml:space="preserve">A norma processual não retroagirá e será aplicável imediatamente aos processos em curso, respeitados os atos processuais praticados e as situações jurídicas consolidadas sob a vigência da norma revogada.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780"/>
        <w:gridCol w:w="240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processual intertemporal)</w:t>
            </w:r>
          </w:p>
        </w:tc>
        <w:tc>
          <w:tcPr>
            <w:tcW w:type="dxa" w:w="1780"/>
          </w:tcPr>
          <w:p>
            <w:pPr>
              <w:pStyle w:val="Compact"/>
              <w:spacing w:line="276" w:lineRule="auto" w:before="40" w:after="40"/>
            </w:pPr>
            <w:r>
              <w:rPr>
                <w:rFonts w:ascii="Liberation Sans Narrow" w:hAnsi="Liberation Sans Narrow"/>
                <w:sz w:val="17"/>
              </w:rPr>
              <w:t xml:space="preserve">STJ, Tema Repetitivo 1284, REsp 2.117.355, Primeira Seção, relator Min. Teodoro Silva Santos, julgado em 11/06/2025, DJEN de 30/06/2025</w:t>
            </w:r>
          </w:p>
        </w:tc>
        <w:tc>
          <w:tcPr>
            <w:tcW w:type="dxa" w:w="2404"/>
          </w:tcPr>
          <w:p>
            <w:pPr>
              <w:pStyle w:val="Compact"/>
              <w:spacing w:line="276" w:lineRule="auto" w:before="40" w:after="40"/>
            </w:pPr>
            <w:r>
              <w:rPr>
                <w:rFonts w:ascii="Liberation Sans Narrow" w:hAnsi="Liberation Sans Narrow"/>
                <w:sz w:val="17"/>
              </w:rPr>
              <w:t xml:space="preserve">Aplica-se a teoria do isolamento dos atos processuais (tempus regit actum): a vedação ao reexame necessário da sentença de improcedência ou de extinção sem resolução do mérito, prevista na Lei de Improbidade Administrativa com a redação da Lei 14.230/2021, não alcança os processos em curso quando a sentença for anterior à vigência dessa lei.</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processual intertemporal; Lei 14.230/2021)</w:t>
            </w:r>
          </w:p>
        </w:tc>
        <w:tc>
          <w:tcPr>
            <w:tcW w:type="dxa" w:w="1780"/>
          </w:tcPr>
          <w:p>
            <w:pPr>
              <w:pStyle w:val="Compact"/>
              <w:spacing w:line="276" w:lineRule="auto" w:before="40" w:after="40"/>
            </w:pPr>
            <w:r>
              <w:rPr>
                <w:rFonts w:ascii="Liberation Sans Narrow" w:hAnsi="Liberation Sans Narrow"/>
                <w:sz w:val="17"/>
              </w:rPr>
              <w:t xml:space="preserve">STJ, Tema Repetitivo 1257, REsp 2.074.601, Primeira Seção, relator Min. Afrânio Vilela, julgado em 06/02/2025, DJEN de 13/02/2025</w:t>
            </w:r>
          </w:p>
        </w:tc>
        <w:tc>
          <w:tcPr>
            <w:tcW w:type="dxa" w:w="2404"/>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intertemporal); art. 460 (degravação)</w:t>
            </w:r>
          </w:p>
        </w:tc>
        <w:tc>
          <w:tcPr>
            <w:tcW w:type="dxa" w:w="1780"/>
          </w:tcPr>
          <w:p>
            <w:pPr>
              <w:pStyle w:val="Compact"/>
              <w:spacing w:line="276" w:lineRule="auto" w:before="40" w:after="40"/>
            </w:pPr>
            <w:r>
              <w:rPr>
                <w:rFonts w:ascii="Liberation Sans Narrow" w:hAnsi="Liberation Sans Narrow"/>
                <w:sz w:val="17"/>
              </w:rPr>
              <w:t xml:space="preserve">STJ, CC 150.252, Segunda Seção, relator Min. Ricardo Villas Bôas Cueva, julgado em 10/06/2020, DJe de 16/06/2020</w:t>
            </w:r>
          </w:p>
        </w:tc>
        <w:tc>
          <w:tcPr>
            <w:tcW w:type="dxa" w:w="2404"/>
          </w:tcPr>
          <w:p>
            <w:pPr>
              <w:pStyle w:val="Compact"/>
              <w:spacing w:line="276" w:lineRule="auto" w:before="40" w:after="40"/>
            </w:pPr>
            <w:r>
              <w:rPr>
                <w:rFonts w:ascii="Liberation Sans Narrow" w:hAnsi="Liberation Sans Narrow"/>
                <w:sz w:val="17"/>
              </w:rPr>
              <w:t xml:space="preserve">O cumprimento da carta precatória é composto por atos com autonomia suficiente para receber a norma processual superveniente. Na vigência do CPC/2015, a gravação audiovisual dos depoimentos colhidos na precatória é suficiente para a sua devolução, e a degravação é reservada a hipóteses excepcionais; a competência para ela é do juízo deprecante.</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e art. 1.003, § 6º (comprovação de feriado local)</w:t>
            </w:r>
          </w:p>
        </w:tc>
        <w:tc>
          <w:tcPr>
            <w:tcW w:type="dxa" w:w="1780"/>
          </w:tcPr>
          <w:p>
            <w:pPr>
              <w:pStyle w:val="Compact"/>
              <w:spacing w:line="276" w:lineRule="auto" w:before="40" w:after="40"/>
            </w:pPr>
            <w:r>
              <w:rPr>
                <w:rFonts w:ascii="Liberation Sans Narrow" w:hAnsi="Liberation Sans Narrow"/>
                <w:sz w:val="17"/>
              </w:rPr>
              <w:t xml:space="preserve">STJ, AgInt no AREsp 2.706.177, Terceira Turma, relator Min. Ricardo Villas Bôas Cueva, julgado em 11/11/2024, DJe de 14/11/2024</w:t>
            </w:r>
          </w:p>
        </w:tc>
        <w:tc>
          <w:tcPr>
            <w:tcW w:type="dxa" w:w="2404"/>
          </w:tcPr>
          <w:p>
            <w:pPr>
              <w:pStyle w:val="Compact"/>
              <w:spacing w:line="276" w:lineRule="auto" w:before="40" w:after="40"/>
            </w:pPr>
            <w:r>
              <w:rPr>
                <w:rFonts w:ascii="Liberation Sans Narrow" w:hAnsi="Liberation Sans Narrow"/>
                <w:sz w:val="17"/>
              </w:rPr>
              <w:t xml:space="preserve">A norma processual não retroage. A alteração do art. 1.003, § 6º, pela Lei nº 14.939/2024, que admite a correção do vício ou sua desconsideração quando a informação já consta do processo eletrônico, só alcança recursos interpostos depois de sua vigência.</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e art. 525 (cumprimento de sentença)</w:t>
            </w:r>
          </w:p>
        </w:tc>
        <w:tc>
          <w:tcPr>
            <w:tcW w:type="dxa" w:w="1780"/>
          </w:tcPr>
          <w:p>
            <w:pPr>
              <w:pStyle w:val="Compact"/>
              <w:spacing w:line="276" w:lineRule="auto" w:before="40" w:after="40"/>
            </w:pPr>
            <w:r>
              <w:rPr>
                <w:rFonts w:ascii="Liberation Sans Narrow" w:hAnsi="Liberation Sans Narrow"/>
                <w:sz w:val="17"/>
              </w:rPr>
              <w:t xml:space="preserve">STJ, REsp 1.833.935, Terceira Turma, relator Min. Paulo de Tarso Sanseverino, julgado em 05/05/2020, DJe de 11/05/2020</w:t>
            </w:r>
          </w:p>
        </w:tc>
        <w:tc>
          <w:tcPr>
            <w:tcW w:type="dxa" w:w="2404"/>
          </w:tcPr>
          <w:p>
            <w:pPr>
              <w:pStyle w:val="Compact"/>
              <w:spacing w:line="276" w:lineRule="auto" w:before="40" w:after="40"/>
            </w:pPr>
            <w:r>
              <w:rPr>
                <w:rFonts w:ascii="Liberation Sans Narrow" w:hAnsi="Liberation Sans Narrow"/>
                <w:sz w:val="17"/>
              </w:rPr>
              <w:t xml:space="preserve">Esgotado o prazo de pagamento voluntário sob o Código de 1973 e oferecida a impugnação sob o de 2015, a conexidade entre os dois prazos impede o simples isolamento dos atos. Exige-se intimação específica do executado para impugnar, e a impugnação apresentada antes dela é tempestiva (art. 218, § 4º).</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(cumprimento de sentença)</w:t>
            </w:r>
          </w:p>
        </w:tc>
        <w:tc>
          <w:tcPr>
            <w:tcW w:type="dxa" w:w="1780"/>
          </w:tcPr>
          <w:p>
            <w:pPr>
              <w:pStyle w:val="Compact"/>
              <w:spacing w:line="276" w:lineRule="auto" w:before="40" w:after="40"/>
            </w:pPr>
            <w:r>
              <w:rPr>
                <w:rFonts w:ascii="Liberation Sans Narrow" w:hAnsi="Liberation Sans Narrow"/>
                <w:sz w:val="17"/>
              </w:rPr>
              <w:t xml:space="preserve">STJ, REsp 1.815.762, Segunda Turma, relator Min. Mauro Campbell Marques, julgado em 05/11/2019, DJe de 07/11/2019</w:t>
            </w:r>
          </w:p>
        </w:tc>
        <w:tc>
          <w:tcPr>
            <w:tcW w:type="dxa" w:w="2404"/>
          </w:tcPr>
          <w:p>
            <w:pPr>
              <w:pStyle w:val="Compact"/>
              <w:spacing w:line="276" w:lineRule="auto" w:before="40" w:after="40"/>
            </w:pPr>
            <w:r>
              <w:rPr>
                <w:rFonts w:ascii="Liberation Sans Narrow" w:hAnsi="Liberation Sans Narrow"/>
                <w:sz w:val="17"/>
              </w:rPr>
              <w:t xml:space="preserve">Sentença exequenda proferida na vigência do CPC/1973, com cumprimento iniciado na vigência do CPC/2015: aplica-se a legislação nova, respeitados os atos praticados e as situações jurídicas consolidadas.</w:t>
            </w:r>
          </w:p>
        </w:tc>
      </w:tr>
    </w:tbl>
    <w:bookmarkEnd w:id="30"/>
    <w:bookmarkStart w:id="31" w:name="art.-15"/>
    <w:p>
      <w:pPr>
        <w:pStyle w:val="Heading6"/>
        <w:pBdr>
          <w:left w:val="single" w:sz="36" w:space="4" w:color="2E75B6"/>
        </w:pBdr>
        <w:shd w:val="clear" w:color="auto" w:fill="E3EEF9"/>
        <w:spacing w:before="120" w:after="60"/>
        <w:ind w:left="85"/>
      </w:pPr>
      <w:r>
        <w:rPr>
          <w:i w:val="0"/>
          <w:color w:val="1F3A5F"/>
          <w:sz w:val="22"/>
        </w:rPr>
        <w:t xml:space="preserve">Art. 15</w:t>
      </w:r>
    </w:p>
    <w:p>
      <w:pPr>
        <w:pStyle w:val="FirstParagraph"/>
        <w:keepNext/>
        <w:spacing w:after="60"/>
        <w:jc w:val="both"/>
      </w:pPr>
      <w:r>
        <w:rPr>
          <w:b/>
          <w:bCs/>
        </w:rPr>
        <w:t xml:space="preserve">Art. 15.</w:t>
      </w:r>
      <w:r>
        <w:t xml:space="preserve"> </w:t>
      </w:r>
      <w:r>
        <w:t xml:space="preserve">Na ausência de normas que regulem processos eleitorais, trabalhistas ou administrativos, as disposições deste Código lhes serão aplicadas supletiva e subsidiariamente.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15 (aplicação supletiva e subsidiária) (aplicação narrada)</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2279"/>
          </w:tcPr>
          <w:p>
            <w:pPr>
              <w:pStyle w:val="Compact"/>
              <w:spacing w:line="276" w:lineRule="auto" w:before="40" w:after="40"/>
            </w:pPr>
            <w:r>
              <w:rPr>
                <w:rFonts w:ascii="Liberation Sans Narrow" w:hAnsi="Liberation Sans Narrow"/>
                <w:sz w:val="17"/>
              </w:rPr>
              <w:t xml:space="preserve">O art. 15 não cerceia a capacidade de os entes federados se organizarem e estabelecerem ritos e regras para seus processos administrativos. O Código só se aplica a eles, de forma supletiva e subsidiária, se houver omissão legislativa. Trecho: “O código somente será aplicável aos processos administrativos das demais entidades federativas de forma supletiva e subsidiária, caso haja omissão legislativa.”</w:t>
            </w:r>
          </w:p>
        </w:tc>
      </w:tr>
    </w:tbl>
    <w:bookmarkEnd w:id="31"/>
    <w:bookmarkEnd w:id="32"/>
    <w:bookmarkEnd w:id="33"/>
    <w:bookmarkEnd w:id="34"/>
    <w:bookmarkStart w:id="103" w:name="X696347f46e327c210cdc7f4ad5d1949ab9845c1"/>
    <w:p>
      <w:pPr>
        <w:spacing w:before="0" w:after="0" w:line="20" w:lineRule="exact"/>
        <w:sectPr>
          <w:headerReference w:type="default" r:id="rId10"/>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 da função jurisdicional (arts. 16 a 69)</w:t>
      </w:r>
    </w:p>
    <w:bookmarkStart w:id="40" w:name="Xd5696de0d058e3cd60e24f09d0a1865084cd096"/>
    <w:p>
      <w:pPr>
        <w:pStyle w:val="Heading3"/>
        <w:pBdr>
          <w:bottom w:val="single" w:sz="8" w:space="2" w:color="2E75B6"/>
        </w:pBdr>
        <w:spacing w:before="120" w:after="60"/>
      </w:pPr>
      <w:r>
        <w:rPr>
          <w:sz w:val="22"/>
        </w:rPr>
        <w:t xml:space="preserve">Título I: da jurisdição e da ação (arts. 16 a 20)</w:t>
      </w:r>
    </w:p>
    <w:bookmarkStart w:id="35" w:name="art.-16"/>
    <w:p>
      <w:pPr>
        <w:pStyle w:val="Heading6"/>
        <w:pBdr>
          <w:left w:val="single" w:sz="36" w:space="4" w:color="2E75B6"/>
        </w:pBdr>
        <w:shd w:val="clear" w:color="auto" w:fill="E3EEF9"/>
        <w:spacing w:before="120" w:after="60"/>
        <w:ind w:left="85"/>
      </w:pPr>
      <w:r>
        <w:rPr>
          <w:i w:val="0"/>
          <w:color w:val="1F3A5F"/>
          <w:sz w:val="22"/>
        </w:rPr>
        <w:t xml:space="preserve">Art. 16</w:t>
      </w:r>
    </w:p>
    <w:p>
      <w:pPr>
        <w:pStyle w:val="FirstParagraph"/>
        <w:spacing w:after="60"/>
        <w:jc w:val="both"/>
      </w:pPr>
      <w:r>
        <w:rPr>
          <w:b/>
          <w:bCs/>
        </w:rPr>
        <w:t xml:space="preserve">Art. 16.</w:t>
      </w:r>
      <w:r>
        <w:t xml:space="preserve"> </w:t>
      </w:r>
      <w:r>
        <w:t xml:space="preserve">A jurisdição civil é exercida pelos juízes e pelos tribunais em todo o território nacional, conforme as disposições deste Código.</w:t>
      </w:r>
    </w:p>
    <w:bookmarkEnd w:id="35"/>
    <w:bookmarkStart w:id="36" w:name="art.-17"/>
    <w:p>
      <w:pPr>
        <w:pStyle w:val="Heading6"/>
        <w:pBdr>
          <w:left w:val="single" w:sz="36" w:space="4" w:color="2E75B6"/>
        </w:pBdr>
        <w:shd w:val="clear" w:color="auto" w:fill="E3EEF9"/>
        <w:spacing w:before="120" w:after="60"/>
        <w:ind w:left="85"/>
      </w:pPr>
      <w:r>
        <w:rPr>
          <w:i w:val="0"/>
          <w:color w:val="1F3A5F"/>
          <w:sz w:val="22"/>
        </w:rPr>
        <w:t xml:space="preserve">Art. 17</w:t>
      </w:r>
    </w:p>
    <w:p>
      <w:pPr>
        <w:pStyle w:val="FirstParagraph"/>
        <w:keepNext/>
        <w:spacing w:after="60"/>
        <w:jc w:val="both"/>
      </w:pPr>
      <w:r>
        <w:rPr>
          <w:b/>
          <w:bCs/>
        </w:rPr>
        <w:t xml:space="preserve">Art. 17.</w:t>
      </w:r>
      <w:r>
        <w:t xml:space="preserve"> </w:t>
      </w:r>
      <w:r>
        <w:t xml:space="preserve">Para postular em juízo é necessário ter interesse e legitimidade.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17 (interesse de agir); art. 6º (colaboração e boa-fé)</w:t>
            </w:r>
          </w:p>
        </w:tc>
        <w:tc>
          <w:tcPr>
            <w:tcW w:type="dxa" w:w="1655"/>
          </w:tcPr>
          <w:p>
            <w:pPr>
              <w:pStyle w:val="Compact"/>
              <w:spacing w:line="276" w:lineRule="auto" w:before="40" w:after="40"/>
            </w:pPr>
            <w:r>
              <w:rPr>
                <w:rFonts w:ascii="Liberation Sans Narrow" w:hAnsi="Liberation Sans Narrow"/>
                <w:sz w:val="17"/>
              </w:rPr>
              <w:t xml:space="preserve">STJ, Tema Repetitivo 1124, REsp 1.913.152, Primeira Seção, relatora Min. Maria Thereza de Assis Moura, julgado em 08/10/2025, DJEN de 06/11/2025</w:t>
            </w:r>
          </w:p>
        </w:tc>
        <w:tc>
          <w:tcPr>
            <w:tcW w:type="dxa" w:w="2835"/>
          </w:tcPr>
          <w:p>
            <w:pPr>
              <w:pStyle w:val="Compact"/>
              <w:spacing w:line="276" w:lineRule="auto" w:before="40" w:after="40"/>
            </w:pPr>
            <w:r>
              <w:rPr>
                <w:rFonts w:ascii="Liberation Sans Narrow" w:hAnsi="Liberation Sans Narrow"/>
                <w:sz w:val="17"/>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17 (interesse processual na ação rescisória)</w:t>
            </w:r>
          </w:p>
        </w:tc>
        <w:tc>
          <w:tcPr>
            <w:tcW w:type="dxa" w:w="1655"/>
          </w:tcPr>
          <w:p>
            <w:pPr>
              <w:pStyle w:val="Compact"/>
              <w:spacing w:line="276" w:lineRule="auto" w:before="40" w:after="40"/>
            </w:pPr>
            <w:r>
              <w:rPr>
                <w:rFonts w:ascii="Liberation Sans Narrow" w:hAnsi="Liberation Sans Narrow"/>
                <w:sz w:val="17"/>
              </w:rPr>
              <w:t xml:space="preserve">STJ, AR 6.328, Segunda Seção, relatora Min. Maria Isabel Gallotti, julgado em 14/12/2022, DJe de 07/02/2023</w:t>
            </w:r>
          </w:p>
        </w:tc>
        <w:tc>
          <w:tcPr>
            <w:tcW w:type="dxa" w:w="2835"/>
          </w:tcPr>
          <w:p>
            <w:pPr>
              <w:pStyle w:val="Compact"/>
              <w:spacing w:line="276" w:lineRule="auto" w:before="40" w:after="40"/>
            </w:pPr>
            <w:r>
              <w:rPr>
                <w:rFonts w:ascii="Liberation Sans Narrow" w:hAnsi="Liberation Sans Narrow"/>
                <w:sz w:val="17"/>
              </w:rPr>
              <w:t xml:space="preserve">Na ação rescisória, a ausência de indicação da norma jurídica manifestamente violada nada tem a ver com a necessidade, a adequação e a utilidade da prestação jurisdicional pretendida, que compõem o interesse processual.</w:t>
            </w:r>
          </w:p>
        </w:tc>
      </w:tr>
      <w:tr>
        <w:trPr>
          <w:cantSplit/>
        </w:trPr>
        <w:tc>
          <w:tcPr>
            <w:tcW w:type="dxa" w:w="1780"/>
          </w:tcPr>
          <w:p>
            <w:pPr>
              <w:pStyle w:val="Compact"/>
              <w:spacing w:line="276" w:lineRule="auto" w:before="40" w:after="40"/>
            </w:pPr>
            <w:r>
              <w:rPr>
                <w:rFonts w:ascii="Liberation Sans Narrow" w:hAnsi="Liberation Sans Narrow"/>
                <w:sz w:val="17"/>
              </w:rPr>
              <w:t xml:space="preserve">Art. 17 (interesse de agir na homologação de sentença estrangeira)</w:t>
            </w:r>
          </w:p>
        </w:tc>
        <w:tc>
          <w:tcPr>
            <w:tcW w:type="dxa" w:w="1655"/>
          </w:tcPr>
          <w:p>
            <w:pPr>
              <w:pStyle w:val="Compact"/>
              <w:spacing w:line="276" w:lineRule="auto" w:before="40" w:after="40"/>
            </w:pPr>
            <w:r>
              <w:rPr>
                <w:rFonts w:ascii="Liberation Sans Narrow" w:hAnsi="Liberation Sans Narrow"/>
                <w:sz w:val="17"/>
              </w:rPr>
              <w:t xml:space="preserve">STJ, SEC 10.639, Corte Especial, relator Min. Raul Araújo, julgado em 02/02/2022, DJe de 04/03/2022</w:t>
            </w:r>
          </w:p>
        </w:tc>
        <w:tc>
          <w:tcPr>
            <w:tcW w:type="dxa" w:w="2835"/>
          </w:tcPr>
          <w:p>
            <w:pPr>
              <w:pStyle w:val="Compact"/>
              <w:spacing w:line="276" w:lineRule="auto" w:before="40" w:after="40"/>
            </w:pPr>
            <w:r>
              <w:rPr>
                <w:rFonts w:ascii="Liberation Sans Narrow" w:hAnsi="Liberation Sans Narrow"/>
                <w:sz w:val="17"/>
              </w:rPr>
              <w:t xml:space="preserve">Quando a sentença estrangeira não puder produzir efeitos no Brasil, não há interesse de agir no pedido de homologação, por faltar o binômio necessidade-adequação da prestação jurisdicional, e o processo é extinto sem resolução do mérito.</w:t>
            </w:r>
          </w:p>
        </w:tc>
      </w:tr>
    </w:tbl>
    <w:bookmarkEnd w:id="36"/>
    <w:bookmarkStart w:id="37" w:name="art.-18"/>
    <w:p>
      <w:pPr>
        <w:pStyle w:val="Heading6"/>
        <w:pBdr>
          <w:left w:val="single" w:sz="36" w:space="4" w:color="2E75B6"/>
        </w:pBdr>
        <w:shd w:val="clear" w:color="auto" w:fill="E3EEF9"/>
        <w:spacing w:before="120" w:after="60"/>
        <w:ind w:left="85"/>
      </w:pPr>
      <w:r>
        <w:rPr>
          <w:i w:val="0"/>
          <w:color w:val="1F3A5F"/>
          <w:sz w:val="22"/>
        </w:rPr>
        <w:t xml:space="preserve">Art. 18</w:t>
      </w:r>
    </w:p>
    <w:p>
      <w:pPr>
        <w:pStyle w:val="FirstParagraph"/>
        <w:keepNext/>
        <w:spacing w:after="60"/>
        <w:jc w:val="both"/>
      </w:pPr>
      <w:r>
        <w:rPr>
          <w:b/>
          <w:bCs/>
        </w:rPr>
        <w:t xml:space="preserve">Art. 18.</w:t>
      </w:r>
      <w:r>
        <w:t xml:space="preserve"> </w:t>
      </w:r>
      <w:r>
        <w:t xml:space="preserve">Ninguém poderá pleitear direito alheio em nome próprio, salvo quando autorizado pelo ordenamento jurídico.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18, caput (vedação de pleitear direito alheio em nome próprio) (aplicação narrada)</w:t>
            </w:r>
          </w:p>
        </w:tc>
        <w:tc>
          <w:tcPr>
            <w:tcW w:type="dxa" w:w="1531"/>
          </w:tcPr>
          <w:p>
            <w:pPr>
              <w:pStyle w:val="Compact"/>
              <w:spacing w:line="276" w:lineRule="auto" w:before="40" w:after="40"/>
            </w:pPr>
            <w:r>
              <w:rPr>
                <w:rFonts w:ascii="Liberation Sans Narrow" w:hAnsi="Liberation Sans Narrow"/>
                <w:sz w:val="17"/>
              </w:rPr>
              <w:t xml:space="preserve">STJ, RMS 79.162, Segunda Turma, relator Min. Teodoro Silva Santos, julgado em 12/08/2026</w:t>
            </w:r>
          </w:p>
        </w:tc>
        <w:tc>
          <w:tcPr>
            <w:tcW w:type="dxa" w:w="2404"/>
          </w:tcPr>
          <w:p>
            <w:pPr>
              <w:pStyle w:val="Compact"/>
              <w:spacing w:line="276" w:lineRule="auto" w:before="40" w:after="40"/>
            </w:pPr>
            <w:r>
              <w:rPr>
                <w:rFonts w:ascii="Liberation Sans Narrow" w:hAnsi="Liberation Sans Narrow"/>
                <w:sz w:val="17"/>
              </w:rPr>
              <w:t xml:space="preserve">O licitante classificado em quarto lugar detém apenas expectativa de direito e não pode pleitear, em nome próprio, a inabilitação de concorrente que o antecede: a legitimidade para postular a substituição do vencedor mediante desclassificação restringe-se, em tese, ao concorrente imediatamente subsequente, sob pena de ofensa ao art. 18. Trecho: “A legitimidade para pleitear a substituição do vencedor mediante sua desclassificação, em tese, restringe-se ao concorrente imediatamente subsequente.”</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locatário e direito do locador</w:t>
            </w:r>
          </w:p>
        </w:tc>
        <w:tc>
          <w:tcPr>
            <w:tcW w:type="dxa" w:w="1531"/>
          </w:tcPr>
          <w:p>
            <w:pPr>
              <w:pStyle w:val="Compact"/>
              <w:spacing w:line="276" w:lineRule="auto" w:before="40" w:after="40"/>
            </w:pPr>
            <w:r>
              <w:rPr>
                <w:rFonts w:ascii="Liberation Sans Narrow" w:hAnsi="Liberation Sans Narrow"/>
                <w:sz w:val="17"/>
              </w:rPr>
              <w:t xml:space="preserve">STJ, EREsp 1.630.199, Quarta Turma, relator Min. Antonio Carlos Ferreira, DJe de 10/08/2021</w:t>
            </w:r>
          </w:p>
        </w:tc>
        <w:tc>
          <w:tcPr>
            <w:tcW w:type="dxa" w:w="2404"/>
          </w:tcPr>
          <w:p>
            <w:pPr>
              <w:pStyle w:val="Compact"/>
              <w:spacing w:line="276" w:lineRule="auto" w:before="40" w:after="40"/>
            </w:pPr>
            <w:r>
              <w:rPr>
                <w:rFonts w:ascii="Liberation Sans Narrow" w:hAnsi="Liberation Sans Narrow"/>
                <w:sz w:val="17"/>
              </w:rPr>
              <w:t xml:space="preserve">Nos termos do art. 18, ninguém pode pleitear direito alheio em nome próprio sem autorização legal: não há norma que confira ao locatário legitimidade para atuar em juízo na defesa dos interesses do condômino locador, nem para ajuizar ação contra o condomínio questionando o descumprimento de regra estatutária, pois o vínculo da locação é entre inquilino e locador.</w:t>
            </w:r>
          </w:p>
        </w:tc>
      </w:tr>
    </w:tbl>
    <w:p>
      <w:pPr>
        <w:pStyle w:val="BodyText"/>
        <w:spacing w:after="60"/>
        <w:jc w:val="both"/>
      </w:pPr>
      <w:r>
        <w:t xml:space="preserve">Parágrafo único. Havendo substituição processual, o substituído poderá intervir como assistente litisconsorcial.</w:t>
      </w:r>
    </w:p>
    <w:bookmarkEnd w:id="37"/>
    <w:bookmarkStart w:id="38" w:name="art.-19"/>
    <w:p>
      <w:pPr>
        <w:pStyle w:val="Heading6"/>
        <w:pBdr>
          <w:left w:val="single" w:sz="36" w:space="4" w:color="2E75B6"/>
        </w:pBdr>
        <w:shd w:val="clear" w:color="auto" w:fill="E3EEF9"/>
        <w:spacing w:before="120" w:after="60"/>
        <w:ind w:left="85"/>
      </w:pPr>
      <w:r>
        <w:rPr>
          <w:i w:val="0"/>
          <w:color w:val="1F3A5F"/>
          <w:sz w:val="22"/>
        </w:rPr>
        <w:t xml:space="preserve">Art. 19</w:t>
      </w:r>
    </w:p>
    <w:p>
      <w:pPr>
        <w:pStyle w:val="FirstParagraph"/>
        <w:spacing w:after="60"/>
        <w:jc w:val="both"/>
      </w:pPr>
      <w:r>
        <w:rPr>
          <w:b/>
          <w:bCs/>
        </w:rPr>
        <w:t xml:space="preserve">Art. 19.</w:t>
      </w:r>
      <w:r>
        <w:t xml:space="preserve"> </w:t>
      </w:r>
      <w:r>
        <w:t xml:space="preserve">O interesse do autor pode limitar-se à declaração:</w:t>
      </w:r>
    </w:p>
    <w:p>
      <w:pPr>
        <w:pStyle w:val="BodyText"/>
        <w:keepNext/>
        <w:spacing w:after="60"/>
        <w:jc w:val="both"/>
      </w:pPr>
      <w:r>
        <w:t xml:space="preserve">I - da existência, da inexistência ou do modo de ser de uma relação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e I — ação declaratória e interesse meramente reflexo de terceiro</w:t>
            </w:r>
          </w:p>
        </w:tc>
        <w:tc>
          <w:tcPr>
            <w:tcW w:type="dxa" w:w="1531"/>
          </w:tcPr>
          <w:p>
            <w:pPr>
              <w:pStyle w:val="Compact"/>
              <w:spacing w:line="276" w:lineRule="auto" w:before="40" w:after="40"/>
            </w:pPr>
            <w:r>
              <w:rPr>
                <w:rFonts w:ascii="Liberation Sans Narrow" w:hAnsi="Liberation Sans Narrow"/>
                <w:sz w:val="17"/>
              </w:rPr>
              <w:t xml:space="preserve">STJ, REsp 2.196.099, Terceira Turma, relator Min. Moura Ribeiro, julgado em 08/06/2026</w:t>
            </w:r>
          </w:p>
        </w:tc>
        <w:tc>
          <w:tcPr>
            <w:tcW w:type="dxa" w:w="1905"/>
          </w:tcPr>
          <w:p>
            <w:pPr>
              <w:pStyle w:val="Compact"/>
              <w:spacing w:line="276" w:lineRule="auto" w:before="40" w:after="40"/>
            </w:pPr>
            <w:r>
              <w:rPr>
                <w:rFonts w:ascii="Liberation Sans Narrow" w:hAnsi="Liberation Sans Narrow"/>
                <w:sz w:val="17"/>
              </w:rPr>
              <w:t xml:space="preserve">Em ação meramente declaratória de união estável post mortem, não há relação jurídica de direito material entre o convivente supérstite e os colaterais que imponha julgamento uniforme; o interesse destes é apenas reflexo e patrimonial, admitindo-se, se o caso, a intervenção como assistentes simples do espólio.</w:t>
            </w:r>
          </w:p>
        </w:tc>
      </w:tr>
    </w:tbl>
    <w:p>
      <w:pPr>
        <w:pStyle w:val="BodyText"/>
        <w:spacing w:after="60"/>
        <w:jc w:val="both"/>
      </w:pPr>
      <w:r>
        <w:t xml:space="preserve">II - da autenticidade ou da falsidade de documento.</w:t>
      </w:r>
    </w:p>
    <w:bookmarkEnd w:id="38"/>
    <w:bookmarkStart w:id="39" w:name="art.-20"/>
    <w:p>
      <w:pPr>
        <w:pStyle w:val="Heading6"/>
        <w:pBdr>
          <w:left w:val="single" w:sz="36" w:space="4" w:color="2E75B6"/>
        </w:pBdr>
        <w:shd w:val="clear" w:color="auto" w:fill="E3EEF9"/>
        <w:spacing w:before="120" w:after="60"/>
        <w:ind w:left="85"/>
      </w:pPr>
      <w:r>
        <w:rPr>
          <w:i w:val="0"/>
          <w:color w:val="1F3A5F"/>
          <w:sz w:val="22"/>
        </w:rPr>
        <w:t xml:space="preserve">Art. 20</w:t>
      </w:r>
    </w:p>
    <w:p>
      <w:pPr>
        <w:pStyle w:val="FirstParagraph"/>
        <w:spacing w:after="60"/>
        <w:jc w:val="both"/>
      </w:pPr>
      <w:r>
        <w:rPr>
          <w:b/>
          <w:bCs/>
        </w:rPr>
        <w:t xml:space="preserve">Art. 20.</w:t>
      </w:r>
      <w:r>
        <w:t xml:space="preserve"> </w:t>
      </w:r>
      <w:r>
        <w:t xml:space="preserve">É admissível a ação meramente declaratória, ainda que tenha ocorrido a violação do direito.</w:t>
      </w:r>
    </w:p>
    <w:bookmarkEnd w:id="39"/>
    <w:bookmarkEnd w:id="40"/>
    <w:bookmarkStart w:id="68" w:name="X3481b4ff77a94003a2ba19ea444a1ab981ddc84"/>
    <w:p>
      <w:pPr>
        <w:pStyle w:val="Heading3"/>
        <w:pBdr>
          <w:bottom w:val="single" w:sz="8" w:space="2" w:color="2E75B6"/>
        </w:pBdr>
        <w:spacing w:before="120" w:after="60"/>
      </w:pPr>
      <w:r>
        <w:rPr>
          <w:sz w:val="22"/>
        </w:rPr>
        <w:t xml:space="preserve">Título II: dos limites da jurisdição nacional e da cooperação internacional (arts. 21 a 41)</w:t>
      </w:r>
    </w:p>
    <w:bookmarkStart w:id="46" w:name="X3b09bb75145a92979176c91b815b6203e2911e3"/>
    <w:p>
      <w:pPr>
        <w:pStyle w:val="Heading4"/>
        <w:spacing w:before="80" w:after="40"/>
      </w:pPr>
      <w:r>
        <w:rPr>
          <w:smallCaps/>
          <w:color w:val="2E75B6"/>
        </w:rPr>
        <w:t xml:space="preserve">Capítulo I: dos limites da jurisdição nacional (arts. 21 a 25)</w:t>
      </w:r>
    </w:p>
    <w:bookmarkStart w:id="41" w:name="art.-21"/>
    <w:p>
      <w:pPr>
        <w:pStyle w:val="Heading6"/>
        <w:pBdr>
          <w:left w:val="single" w:sz="36" w:space="4" w:color="2E75B6"/>
        </w:pBdr>
        <w:shd w:val="clear" w:color="auto" w:fill="E3EEF9"/>
        <w:spacing w:before="120" w:after="60"/>
        <w:ind w:left="85"/>
      </w:pPr>
      <w:r>
        <w:rPr>
          <w:i w:val="0"/>
          <w:color w:val="1F3A5F"/>
          <w:sz w:val="22"/>
        </w:rPr>
        <w:t xml:space="preserve">Art. 21</w:t>
      </w:r>
    </w:p>
    <w:p>
      <w:pPr>
        <w:pStyle w:val="FirstParagraph"/>
        <w:keepNext/>
        <w:spacing w:after="60"/>
        <w:jc w:val="both"/>
      </w:pPr>
      <w:r>
        <w:rPr>
          <w:b/>
          <w:bCs/>
        </w:rPr>
        <w:t xml:space="preserve">Art. 21.</w:t>
      </w:r>
      <w:r>
        <w:t xml:space="preserve"> </w:t>
      </w:r>
      <w:r>
        <w:t xml:space="preserve">Compete à autoridade judiciária brasileira processar e julgar as ações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16 e 21 (jurisdição brasileira; imunidade de jurisdição de Estado estrangeiro)</w:t>
            </w:r>
          </w:p>
        </w:tc>
        <w:tc>
          <w:tcPr>
            <w:tcW w:type="dxa" w:w="1780"/>
          </w:tcPr>
          <w:p>
            <w:pPr>
              <w:pStyle w:val="Compact"/>
              <w:spacing w:line="276" w:lineRule="auto" w:before="40" w:after="40"/>
            </w:pPr>
            <w:r>
              <w:rPr>
                <w:rFonts w:ascii="Liberation Sans Narrow" w:hAnsi="Liberation Sans Narrow"/>
                <w:sz w:val="17"/>
              </w:rPr>
              <w:t xml:space="preserve">STF, Tema 944 da repercussão geral, ARE 954.858, Tribunal Pleno, relator Min. Edson Fachin, julgado em 11/05/2017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905"/>
          </w:tcPr>
          <w:p>
            <w:pPr>
              <w:pStyle w:val="Compact"/>
              <w:spacing w:line="276" w:lineRule="auto" w:before="40" w:after="40"/>
            </w:pPr>
            <w:r>
              <w:rPr>
                <w:rFonts w:ascii="Liberation Sans Narrow" w:hAnsi="Liberation Sans Narrow"/>
                <w:sz w:val="17"/>
              </w:rPr>
              <w:t xml:space="preserve">Os atos ilícitos praticados por Estados estrangeiros em violação a direitos humanos, dentro do território nacional, não gozam de imunidade de jurisdição.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competência concorrente e limites da carta rogatória</w:t>
            </w:r>
          </w:p>
        </w:tc>
        <w:tc>
          <w:tcPr>
            <w:tcW w:type="dxa" w:w="1780"/>
          </w:tcPr>
          <w:p>
            <w:pPr>
              <w:pStyle w:val="Compact"/>
              <w:spacing w:line="276" w:lineRule="auto" w:before="40" w:after="40"/>
            </w:pPr>
            <w:r>
              <w:rPr>
                <w:rFonts w:ascii="Liberation Sans Narrow" w:hAnsi="Liberation Sans Narrow"/>
                <w:sz w:val="17"/>
              </w:rPr>
              <w:t xml:space="preserve">STJ, AgInt nos EDcl na CR 20.634, Corte Especial, relator Min. Herman Benjamin, julgado em 18/08/2026, DJEN de 21/08/2026</w:t>
            </w:r>
          </w:p>
        </w:tc>
        <w:tc>
          <w:tcPr>
            <w:tcW w:type="dxa" w:w="1905"/>
          </w:tcPr>
          <w:p>
            <w:pPr>
              <w:pStyle w:val="Compact"/>
              <w:spacing w:line="276" w:lineRule="auto" w:before="40" w:after="40"/>
            </w:pPr>
            <w:r>
              <w:rPr>
                <w:rFonts w:ascii="Liberation Sans Narrow" w:hAnsi="Liberation Sans Narrow"/>
                <w:sz w:val="17"/>
              </w:rPr>
              <w:t xml:space="preserve">O art. 21 do CPC diz respeito à competência concorrente ou relativa; processo estrangeiro sobre execução civil não invade a soberania nacional nem se enquadra nas hipóteses de competência exclusiva do art. 23, e o debate sobre a competência da justiça rogante extrapola os limites cognitivos da carta rogatória.</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 (competência concorrente da justiça brasileira e da estrangeira)</w:t>
            </w:r>
          </w:p>
        </w:tc>
        <w:tc>
          <w:tcPr>
            <w:tcW w:type="dxa" w:w="1780"/>
          </w:tcPr>
          <w:p>
            <w:pPr>
              <w:pStyle w:val="Compact"/>
              <w:spacing w:line="276" w:lineRule="auto" w:before="40" w:after="40"/>
            </w:pPr>
            <w:r>
              <w:rPr>
                <w:rFonts w:ascii="Liberation Sans Narrow" w:hAnsi="Liberation Sans Narrow"/>
                <w:sz w:val="17"/>
              </w:rPr>
              <w:t xml:space="preserve">STJ, HDE 6.527, Corte Especial, relator Min. Francisco Falcão, julgado em 21/06/2023, DJe de 26/06/2023</w:t>
            </w:r>
          </w:p>
        </w:tc>
        <w:tc>
          <w:tcPr>
            <w:tcW w:type="dxa" w:w="1905"/>
          </w:tcPr>
          <w:p>
            <w:pPr>
              <w:pStyle w:val="Compact"/>
              <w:spacing w:line="276" w:lineRule="auto" w:before="40" w:after="40"/>
            </w:pPr>
            <w:r>
              <w:rPr>
                <w:rFonts w:ascii="Liberation Sans Narrow" w:hAnsi="Liberation Sans Narrow"/>
                <w:sz w:val="17"/>
              </w:rPr>
              <w:t xml:space="preserve">Na competência concorrente, a citação no processo estrangeiro pode ser verificada pela efetiva atuação da requerida no processo. A chancela consular ou o apostilamento é dispensada quando convênio de cooperação judiciária assim prevê (no caso, o convênio entre o Brasil e a Espanha, promulgado pelo Decreto 166/1991).</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 (sentença arbitral estrangeira)</w:t>
            </w:r>
          </w:p>
        </w:tc>
        <w:tc>
          <w:tcPr>
            <w:tcW w:type="dxa" w:w="1780"/>
          </w:tcPr>
          <w:p>
            <w:pPr>
              <w:pStyle w:val="Compact"/>
              <w:spacing w:line="276" w:lineRule="auto" w:before="40" w:after="40"/>
            </w:pPr>
            <w:r>
              <w:rPr>
                <w:rFonts w:ascii="Liberation Sans Narrow" w:hAnsi="Liberation Sans Narrow"/>
                <w:sz w:val="17"/>
              </w:rPr>
              <w:t xml:space="preserve">STJ, SEC 7.009, Corte Especial, relator Min. Francisco Falcão, julgado em 15/08/2018, DJe de 28/08/2018</w:t>
            </w:r>
          </w:p>
        </w:tc>
        <w:tc>
          <w:tcPr>
            <w:tcW w:type="dxa" w:w="1905"/>
          </w:tcPr>
          <w:p>
            <w:pPr>
              <w:pStyle w:val="Compact"/>
              <w:spacing w:line="276" w:lineRule="auto" w:before="40" w:after="40"/>
            </w:pPr>
            <w:r>
              <w:rPr>
                <w:rFonts w:ascii="Liberation Sans Narrow" w:hAnsi="Liberation Sans Narrow"/>
                <w:sz w:val="17"/>
              </w:rPr>
              <w:t xml:space="preserve">A sentença arbitral estrangeira é título executivo judicial e pode ser homologada no Brasil (art. 515, VII). Estando a matéria no rol do art. 21, seu conhecimento é de competência concorrente entre a jurisdição brasileira e a estrangeira.</w:t>
            </w:r>
          </w:p>
        </w:tc>
      </w:tr>
    </w:tbl>
    <w:p>
      <w:pPr>
        <w:pStyle w:val="BodyText"/>
        <w:spacing w:after="60"/>
        <w:jc w:val="both"/>
      </w:pPr>
      <w:r>
        <w:t xml:space="preserve">I - o réu, qualquer que seja a sua nacionalidade, estiver domiciliado no Brasil;</w:t>
      </w:r>
    </w:p>
    <w:p>
      <w:pPr>
        <w:pStyle w:val="BodyText"/>
        <w:spacing w:after="60"/>
        <w:jc w:val="both"/>
      </w:pPr>
      <w:r>
        <w:t xml:space="preserve">II - no Brasil tiver de ser cumprida a obrigação;</w:t>
      </w:r>
    </w:p>
    <w:p>
      <w:pPr>
        <w:pStyle w:val="BodyText"/>
        <w:spacing w:after="60"/>
        <w:jc w:val="both"/>
      </w:pPr>
      <w:r>
        <w:t xml:space="preserve">III - o fundamento seja fato ocorrido ou ato praticado no Brasil.</w:t>
      </w:r>
    </w:p>
    <w:p>
      <w:pPr>
        <w:pStyle w:val="BodyText"/>
        <w:spacing w:after="60"/>
        <w:jc w:val="both"/>
      </w:pPr>
      <w:r>
        <w:t xml:space="preserve">Parágrafo único. Para o fim do disposto no inciso I, considera-se domiciliada no Brasil a pessoa jurídica estrangeira que nele tiver agência, filial ou sucursal.</w:t>
      </w:r>
    </w:p>
    <w:bookmarkEnd w:id="41"/>
    <w:bookmarkStart w:id="42" w:name="art.-22"/>
    <w:p>
      <w:pPr>
        <w:pStyle w:val="Heading6"/>
        <w:pBdr>
          <w:left w:val="single" w:sz="36" w:space="4" w:color="2E75B6"/>
        </w:pBdr>
        <w:shd w:val="clear" w:color="auto" w:fill="E3EEF9"/>
        <w:spacing w:before="120" w:after="60"/>
        <w:ind w:left="85"/>
      </w:pPr>
      <w:r>
        <w:rPr>
          <w:i w:val="0"/>
          <w:color w:val="1F3A5F"/>
          <w:sz w:val="22"/>
        </w:rPr>
        <w:t xml:space="preserve">Art. 22</w:t>
      </w:r>
    </w:p>
    <w:p>
      <w:pPr>
        <w:pStyle w:val="FirstParagraph"/>
        <w:spacing w:after="60"/>
        <w:jc w:val="both"/>
      </w:pPr>
      <w:r>
        <w:rPr>
          <w:b/>
          <w:bCs/>
        </w:rPr>
        <w:t xml:space="preserve">Art. 22.</w:t>
      </w:r>
      <w:r>
        <w:t xml:space="preserve"> </w:t>
      </w:r>
      <w:r>
        <w:t xml:space="preserve">Compete, ainda, à autoridade judiciária brasileira processar e julgar as ações:</w:t>
      </w:r>
    </w:p>
    <w:p>
      <w:pPr>
        <w:pStyle w:val="BodyText"/>
        <w:keepNext/>
        <w:spacing w:after="60"/>
        <w:jc w:val="both"/>
      </w:pPr>
      <w:r>
        <w:t xml:space="preserve">I - de alimentos,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 alimentos e vínculos no Brasil</w:t>
            </w:r>
          </w:p>
        </w:tc>
        <w:tc>
          <w:tcPr>
            <w:tcW w:type="dxa" w:w="1531"/>
          </w:tcPr>
          <w:p>
            <w:pPr>
              <w:pStyle w:val="Compact"/>
              <w:spacing w:line="276" w:lineRule="auto" w:before="40" w:after="40"/>
            </w:pPr>
            <w:r>
              <w:rPr>
                <w:rFonts w:ascii="Liberation Sans Narrow" w:hAnsi="Liberation Sans Narrow"/>
                <w:sz w:val="17"/>
              </w:rPr>
              <w:t xml:space="preserve">STJ, AgInt nos EDcl na HDE 11.520, Corte Especial, relator Min. Luis Felipe Salomão, julgado em 09/06/2026</w:t>
            </w:r>
          </w:p>
        </w:tc>
        <w:tc>
          <w:tcPr>
            <w:tcW w:type="dxa" w:w="1871"/>
          </w:tcPr>
          <w:p>
            <w:pPr>
              <w:pStyle w:val="Compact"/>
              <w:spacing w:line="276" w:lineRule="auto" w:before="40" w:after="40"/>
            </w:pPr>
            <w:r>
              <w:rPr>
                <w:rFonts w:ascii="Liberation Sans Narrow" w:hAnsi="Liberation Sans Narrow"/>
                <w:sz w:val="17"/>
              </w:rPr>
              <w:t xml:space="preserve">Compete à autoridade judiciária brasileira processar e julgar as ações de alimentos quando o réu mantiver vínculos no Brasil, tais como posse ou propriedade de bens, recebimento de renda ou obtenção de benefícios econômicos (art. 22, I,</w:t>
            </w:r>
            <w:r>
              <w:rPr>
                <w:rFonts w:ascii="Liberation Sans Narrow" w:hAnsi="Liberation Sans Narrow"/>
                <w:sz w:val="17"/>
              </w:rPr>
              <w:t xml:space="preserve"> </w:t>
            </w:r>
            <w:r>
              <w:rPr>
                <w:rFonts w:ascii="Liberation Sans Narrow" w:hAnsi="Liberation Sans Narrow"/>
                <w:sz w:val="17"/>
              </w:rPr>
              <w:t xml:space="preserve">“b”</w:t>
            </w:r>
            <w:r>
              <w:rPr>
                <w:rFonts w:ascii="Liberation Sans Narrow" w:hAnsi="Liberation Sans Narrow"/>
                <w:sz w:val="17"/>
              </w:rPr>
              <w:t xml:space="preserve">); a jurisdição brasileira é concorrente com a estrangeira, e o ajuizamento de ação no Brasil não inviabiliza, por si só, a homologação de sentença estrangeira sobre a mesma matéria.</w:t>
            </w:r>
          </w:p>
        </w:tc>
      </w:tr>
    </w:tbl>
    <w:p>
      <w:pPr>
        <w:pStyle w:val="BodyText"/>
        <w:spacing w:after="60"/>
        <w:jc w:val="both"/>
      </w:pPr>
      <w:r>
        <w:t xml:space="preserve">a) o credor tiver domicílio ou residência no Brasil;</w:t>
      </w:r>
    </w:p>
    <w:p>
      <w:pPr>
        <w:pStyle w:val="BodyText"/>
        <w:spacing w:after="60"/>
        <w:jc w:val="both"/>
      </w:pPr>
      <w:r>
        <w:t xml:space="preserve">b) o réu mantiver vínculos no Brasil, tais como posse ou propriedade de bens, recebimento de renda ou obtenção de benefícios econômicos;</w:t>
      </w:r>
    </w:p>
    <w:p>
      <w:pPr>
        <w:pStyle w:val="BodyText"/>
        <w:spacing w:after="60"/>
        <w:jc w:val="both"/>
      </w:pPr>
      <w:r>
        <w:t xml:space="preserve">II - decorrentes de relações de consumo, quando o consumidor tiver domicílio ou residência no Brasil;</w:t>
      </w:r>
    </w:p>
    <w:p>
      <w:pPr>
        <w:pStyle w:val="BodyText"/>
        <w:spacing w:after="60"/>
        <w:jc w:val="both"/>
      </w:pPr>
      <w:r>
        <w:t xml:space="preserve">III - em que as partes, expressa ou tacitamente, se submeterem à jurisdição nacional.</w:t>
      </w:r>
    </w:p>
    <w:bookmarkEnd w:id="42"/>
    <w:bookmarkStart w:id="43" w:name="art.-23"/>
    <w:p>
      <w:pPr>
        <w:pStyle w:val="Heading6"/>
        <w:pBdr>
          <w:left w:val="single" w:sz="36" w:space="4" w:color="2E75B6"/>
        </w:pBdr>
        <w:shd w:val="clear" w:color="auto" w:fill="E3EEF9"/>
        <w:spacing w:before="120" w:after="60"/>
        <w:ind w:left="85"/>
      </w:pPr>
      <w:r>
        <w:rPr>
          <w:i w:val="0"/>
          <w:color w:val="1F3A5F"/>
          <w:sz w:val="22"/>
        </w:rPr>
        <w:t xml:space="preserve">Art. 23</w:t>
      </w:r>
    </w:p>
    <w:p>
      <w:pPr>
        <w:pStyle w:val="FirstParagraph"/>
        <w:keepNext/>
        <w:spacing w:after="60"/>
        <w:jc w:val="both"/>
      </w:pPr>
      <w:r>
        <w:rPr>
          <w:b/>
          <w:bCs/>
        </w:rPr>
        <w:t xml:space="preserve">Art. 23.</w:t>
      </w:r>
      <w:r>
        <w:t xml:space="preserve"> </w:t>
      </w:r>
      <w:r>
        <w:t xml:space="preserve">Compete à autoridade judiciária brasileira, com exclusão de qualquer outra: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23 (competência exclusiva; divórcio e partilha de bens)</w:t>
            </w:r>
          </w:p>
        </w:tc>
        <w:tc>
          <w:tcPr>
            <w:tcW w:type="dxa" w:w="1655"/>
          </w:tcPr>
          <w:p>
            <w:pPr>
              <w:pStyle w:val="Compact"/>
              <w:spacing w:line="276" w:lineRule="auto" w:before="40" w:after="40"/>
            </w:pPr>
            <w:r>
              <w:rPr>
                <w:rFonts w:ascii="Liberation Sans Narrow" w:hAnsi="Liberation Sans Narrow"/>
                <w:sz w:val="17"/>
              </w:rPr>
              <w:t xml:space="preserve">STJ, HDE 11.889, Corte Especial, relator Min. Raul Araújo, julgado em 03/06/2026, DJEN de 12/06/2026</w:t>
            </w:r>
          </w:p>
        </w:tc>
        <w:tc>
          <w:tcPr>
            <w:tcW w:type="dxa" w:w="1655"/>
          </w:tcPr>
          <w:p>
            <w:pPr>
              <w:pStyle w:val="Compact"/>
              <w:spacing w:line="276" w:lineRule="auto" w:before="40" w:after="40"/>
            </w:pPr>
            <w:r>
              <w:rPr>
                <w:rFonts w:ascii="Liberation Sans Narrow" w:hAnsi="Liberation Sans Narrow"/>
                <w:sz w:val="17"/>
              </w:rPr>
              <w:t xml:space="preserve">É devida a homologação da sentença estrangeira de divórcio, com acordo das partes sobre a partilha de bens, quando atendidos os requisitos dos arts. 963 e 964 do CPC e dos arts. 216-C e 216-D do Regimento Interno do Superior Tribunal de Justiça, sem ofensa à soberania nacional, à dignidade da pessoa humana e à ordem pública.</w:t>
            </w:r>
          </w:p>
        </w:tc>
      </w:tr>
    </w:tbl>
    <w:p>
      <w:pPr>
        <w:pStyle w:val="BodyText"/>
        <w:spacing w:after="60"/>
        <w:jc w:val="both"/>
      </w:pPr>
      <w:r>
        <w:t xml:space="preserve">I - conhecer de ações relativas a imóveis situados no Brasil;</w:t>
      </w:r>
    </w:p>
    <w:p>
      <w:pPr>
        <w:pStyle w:val="BodyText"/>
        <w:keepNext/>
        <w:spacing w:after="60"/>
        <w:jc w:val="both"/>
      </w:pPr>
      <w:r>
        <w:t xml:space="preserve">II - em matéria de sucessão hereditária, proceder à confirmação de testamento particular e ao inventário e à partilha de bens situados no Brasil, ainda que o autor da herança seja de nacionalidade estrangeira ou tenha domicílio fora do território nacional;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 — jurisdição exclusiva sobre sucessão de bens situados no Brasil</w:t>
            </w:r>
          </w:p>
        </w:tc>
        <w:tc>
          <w:tcPr>
            <w:tcW w:type="dxa" w:w="1655"/>
          </w:tcPr>
          <w:p>
            <w:pPr>
              <w:pStyle w:val="Compact"/>
              <w:spacing w:line="276" w:lineRule="auto" w:before="40" w:after="40"/>
            </w:pPr>
            <w:r>
              <w:rPr>
                <w:rFonts w:ascii="Liberation Sans Narrow" w:hAnsi="Liberation Sans Narrow"/>
                <w:sz w:val="17"/>
              </w:rPr>
              <w:t xml:space="preserve">STJ, HDE 11.278, Corte Especial, relator Min. Francisco Falcão, julgado em 12/05/2026, DJEN de 15/05/2026</w:t>
            </w:r>
          </w:p>
        </w:tc>
        <w:tc>
          <w:tcPr>
            <w:tcW w:type="dxa" w:w="2030"/>
          </w:tcPr>
          <w:p>
            <w:pPr>
              <w:pStyle w:val="Compact"/>
              <w:spacing w:line="276" w:lineRule="auto" w:before="40" w:after="40"/>
            </w:pPr>
            <w:r>
              <w:rPr>
                <w:rFonts w:ascii="Liberation Sans Narrow" w:hAnsi="Liberation Sans Narrow"/>
                <w:sz w:val="17"/>
              </w:rPr>
              <w:t xml:space="preserve">A sucessão causa mortis de bens situados no território nacional submete-se à jurisdição internacional exclusiva da autoridade judiciária brasileira (art. 23, II), ainda que o autor da herança seja estrangeiro ou domiciliado no exterior, sendo inviável homologar título estrangeiro que disponha, ainda que indiretamente, sobre inventário, partilha ou transmissão desses bens.</w:t>
            </w:r>
          </w:p>
        </w:tc>
      </w:tr>
      <w:tr>
        <w:trPr>
          <w:cantSplit/>
        </w:trPr>
        <w:tc>
          <w:tcPr>
            <w:tcW w:type="dxa" w:w="1655"/>
          </w:tcPr>
          <w:p>
            <w:pPr>
              <w:pStyle w:val="Compact"/>
              <w:spacing w:line="276" w:lineRule="auto" w:before="40" w:after="40"/>
            </w:pPr>
            <w:r>
              <w:rPr>
                <w:rFonts w:ascii="Liberation Sans Narrow" w:hAnsi="Liberation Sans Narrow"/>
                <w:sz w:val="17"/>
              </w:rPr>
              <w:t xml:space="preserve">Art. 23, II (inventário e partilha; disposições de última vontade)</w:t>
            </w:r>
          </w:p>
        </w:tc>
        <w:tc>
          <w:tcPr>
            <w:tcW w:type="dxa" w:w="1655"/>
          </w:tcPr>
          <w:p>
            <w:pPr>
              <w:pStyle w:val="Compact"/>
              <w:spacing w:line="276" w:lineRule="auto" w:before="40" w:after="40"/>
            </w:pPr>
            <w:r>
              <w:rPr>
                <w:rFonts w:ascii="Liberation Sans Narrow" w:hAnsi="Liberation Sans Narrow"/>
                <w:sz w:val="17"/>
              </w:rPr>
              <w:t xml:space="preserve">STJ, HDE 966, Corte Especial, relatora Min. Nancy Andrighi, julgado em 07/10/2020, DJe de 16/10/2020</w:t>
            </w:r>
          </w:p>
        </w:tc>
        <w:tc>
          <w:tcPr>
            <w:tcW w:type="dxa" w:w="2030"/>
          </w:tcPr>
          <w:p>
            <w:pPr>
              <w:pStyle w:val="Compact"/>
              <w:spacing w:line="276" w:lineRule="auto" w:before="40" w:after="40"/>
            </w:pPr>
            <w:r>
              <w:rPr>
                <w:rFonts w:ascii="Liberation Sans Narrow" w:hAnsi="Liberation Sans Narrow"/>
                <w:sz w:val="17"/>
              </w:rPr>
              <w:t xml:space="preserve">Pode ser homologada a sentença estrangeira, de cunho essencialmente declaratório, sobre a validade das disposições de última vontade que não dispõe sobre sucessão, vocação hereditária e partilha de bens no Brasil. O juízo do inventário decide sobre a situação dos bens situados no Brasil, observada a legislação nacional.</w:t>
            </w:r>
          </w:p>
        </w:tc>
      </w:tr>
    </w:tbl>
    <w:p>
      <w:pPr>
        <w:pStyle w:val="BodyText"/>
        <w:spacing w:after="60"/>
        <w:jc w:val="both"/>
      </w:pPr>
      <w:r>
        <w:t xml:space="preserve">III - em divórcio, separação judicial ou dissolução de união estável, proceder à partilha de bens situados no Brasil, ainda que o titular seja de nacionalidade estrangeira ou tenha domicílio fora do território nacional.</w:t>
      </w:r>
    </w:p>
    <w:bookmarkEnd w:id="43"/>
    <w:bookmarkStart w:id="44" w:name="art.-24"/>
    <w:p>
      <w:pPr>
        <w:pStyle w:val="Heading6"/>
        <w:pBdr>
          <w:left w:val="single" w:sz="36" w:space="4" w:color="2E75B6"/>
        </w:pBdr>
        <w:shd w:val="clear" w:color="auto" w:fill="E3EEF9"/>
        <w:spacing w:before="120" w:after="60"/>
        <w:ind w:left="85"/>
      </w:pPr>
      <w:r>
        <w:rPr>
          <w:i w:val="0"/>
          <w:color w:val="1F3A5F"/>
          <w:sz w:val="22"/>
        </w:rPr>
        <w:t xml:space="preserve">Art. 24</w:t>
      </w:r>
    </w:p>
    <w:p>
      <w:pPr>
        <w:pStyle w:val="FirstParagraph"/>
        <w:keepNext/>
        <w:spacing w:after="60"/>
        <w:jc w:val="both"/>
      </w:pPr>
      <w:r>
        <w:rPr>
          <w:b/>
          <w:bCs/>
        </w:rPr>
        <w:t xml:space="preserve">Art. 24.</w:t>
      </w:r>
      <w:r>
        <w:t xml:space="preserve"> </w:t>
      </w:r>
      <w:r>
        <w:t xml:space="preserve">A ação proposta perante tribunal estrangeiro não induz litispendência e não obsta a que a autoridade judiciária brasileira conheça da mesma causa e das que lhe são conexas, ressalvadas as disposições em contrário de tratados internacionais e acordos bilaterais em vigor no Brasil.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1905"/>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24 (litispendência e jurisdição concorrente; guarda e alimentos)</w:t>
            </w:r>
          </w:p>
        </w:tc>
        <w:tc>
          <w:tcPr>
            <w:tcW w:type="dxa" w:w="1655"/>
          </w:tcPr>
          <w:p>
            <w:pPr>
              <w:pStyle w:val="Compact"/>
              <w:spacing w:line="276" w:lineRule="auto" w:before="40" w:after="40"/>
            </w:pPr>
            <w:r>
              <w:rPr>
                <w:rFonts w:ascii="Liberation Sans Narrow" w:hAnsi="Liberation Sans Narrow"/>
                <w:sz w:val="17"/>
              </w:rPr>
              <w:t xml:space="preserve">STJ, HDE 1.396, Corte Especial, relatora Min. Nancy Andrighi, julgado em 23/09/2019, DJe de 26/09/2019</w:t>
            </w:r>
          </w:p>
        </w:tc>
        <w:tc>
          <w:tcPr>
            <w:tcW w:type="dxa" w:w="1905"/>
          </w:tcPr>
          <w:p>
            <w:pPr>
              <w:pStyle w:val="Compact"/>
              <w:spacing w:line="276" w:lineRule="auto" w:before="40" w:after="40"/>
            </w:pPr>
            <w:r>
              <w:rPr>
                <w:rFonts w:ascii="Liberation Sans Narrow" w:hAnsi="Liberation Sans Narrow"/>
                <w:sz w:val="17"/>
              </w:rPr>
              <w:t xml:space="preserve">Em guarda de menores e alimentos, a jurisdição internacional brasileira é concorrente com a estrangeira, e o mero ajuizamento de ação no Brasil sobre a mesma matéria tratada na decisão estrangeira é irrelevante para a homologação.</w:t>
            </w:r>
          </w:p>
        </w:tc>
      </w:tr>
    </w:tbl>
    <w:p>
      <w:pPr>
        <w:pStyle w:val="BodyText"/>
        <w:spacing w:after="60"/>
        <w:jc w:val="both"/>
      </w:pPr>
      <w:r>
        <w:t xml:space="preserve">Parágrafo único. A pendência de causa perante a jurisdição brasileira não impede a homologação de sentença judicial estrangeira quando exigida para produzir efeitos no Brasil.</w:t>
      </w:r>
    </w:p>
    <w:bookmarkEnd w:id="44"/>
    <w:bookmarkStart w:id="45" w:name="art.-25"/>
    <w:p>
      <w:pPr>
        <w:pStyle w:val="Heading6"/>
        <w:pBdr>
          <w:left w:val="single" w:sz="36" w:space="4" w:color="2E75B6"/>
        </w:pBdr>
        <w:shd w:val="clear" w:color="auto" w:fill="E3EEF9"/>
        <w:spacing w:before="120" w:after="60"/>
        <w:ind w:left="85"/>
      </w:pPr>
      <w:r>
        <w:rPr>
          <w:i w:val="0"/>
          <w:color w:val="1F3A5F"/>
          <w:sz w:val="22"/>
        </w:rPr>
        <w:t xml:space="preserve">Art. 25</w:t>
      </w:r>
    </w:p>
    <w:p>
      <w:pPr>
        <w:pStyle w:val="FirstParagraph"/>
        <w:keepNext/>
        <w:spacing w:after="60"/>
        <w:jc w:val="both"/>
      </w:pPr>
      <w:r>
        <w:rPr>
          <w:b/>
          <w:bCs/>
        </w:rPr>
        <w:t xml:space="preserve">Art. 25.</w:t>
      </w:r>
      <w:r>
        <w:t xml:space="preserve"> </w:t>
      </w:r>
      <w:r>
        <w:t xml:space="preserve">Não compete à autoridade judiciária brasileira o processamento e o julgamento da ação quando houver cláusula de eleição de foro exclusivo estrangeiro em contrato internacional, arguida pelo réu na contestação.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25, caput</w:t>
            </w:r>
          </w:p>
        </w:tc>
        <w:tc>
          <w:tcPr>
            <w:tcW w:type="dxa" w:w="1655"/>
          </w:tcPr>
          <w:p>
            <w:pPr>
              <w:pStyle w:val="Compact"/>
              <w:spacing w:line="276" w:lineRule="auto" w:before="40" w:after="40"/>
            </w:pPr>
            <w:r>
              <w:rPr>
                <w:rFonts w:ascii="Liberation Sans Narrow" w:hAnsi="Liberation Sans Narrow"/>
                <w:sz w:val="17"/>
              </w:rPr>
              <w:t xml:space="preserve">STJ, AgInt no AREsp 2.523.075, Quarta Turma, relatora Min. Maria Isabel Gallotti, julgado em 14/04/2025, DJEN de 24/04/2025</w:t>
            </w:r>
          </w:p>
        </w:tc>
        <w:tc>
          <w:tcPr>
            <w:tcW w:type="dxa" w:w="1906"/>
          </w:tcPr>
          <w:p>
            <w:pPr>
              <w:pStyle w:val="Compact"/>
              <w:spacing w:line="276" w:lineRule="auto" w:before="40" w:after="40"/>
            </w:pPr>
            <w:r>
              <w:rPr>
                <w:rFonts w:ascii="Liberation Sans Narrow" w:hAnsi="Liberation Sans Narrow"/>
                <w:sz w:val="17"/>
              </w:rPr>
              <w:t xml:space="preserve">Admite-se, em abstrato, a validade da cláusula que elege a Justiça de outro país. O dispositivo busca pôr fim às discussões sobre sua validade nos casos de competência concorrente.</w:t>
            </w:r>
          </w:p>
        </w:tc>
      </w:tr>
      <w:tr>
        <w:trPr>
          <w:cantSplit/>
        </w:trPr>
        <w:tc>
          <w:tcPr>
            <w:tcW w:type="dxa" w:w="1780"/>
          </w:tcPr>
          <w:p>
            <w:pPr>
              <w:pStyle w:val="Compact"/>
              <w:spacing w:line="276" w:lineRule="auto" w:before="40" w:after="40"/>
            </w:pPr>
            <w:r>
              <w:rPr>
                <w:rFonts w:ascii="Liberation Sans Narrow" w:hAnsi="Liberation Sans Narrow"/>
                <w:sz w:val="17"/>
              </w:rPr>
              <w:t xml:space="preserve">Art. 25, caput (cláusula de eleição de foro exclusivo estrangeiro)</w:t>
            </w:r>
          </w:p>
        </w:tc>
        <w:tc>
          <w:tcPr>
            <w:tcW w:type="dxa" w:w="1655"/>
          </w:tcPr>
          <w:p>
            <w:pPr>
              <w:pStyle w:val="Compact"/>
              <w:spacing w:line="276" w:lineRule="auto" w:before="40" w:after="40"/>
            </w:pPr>
            <w:r>
              <w:rPr>
                <w:rFonts w:ascii="Liberation Sans Narrow" w:hAnsi="Liberation Sans Narrow"/>
                <w:sz w:val="17"/>
              </w:rPr>
              <w:t xml:space="preserve">STJ, AgInt no AREsp 2.008.580, Quarta Turma, relator Min. Raul Araújo, julgado em 09/05/2022, DJe de 10/06/2022</w:t>
            </w:r>
          </w:p>
        </w:tc>
        <w:tc>
          <w:tcPr>
            <w:tcW w:type="dxa" w:w="1906"/>
          </w:tcPr>
          <w:p>
            <w:pPr>
              <w:pStyle w:val="Compact"/>
              <w:spacing w:line="276" w:lineRule="auto" w:before="40" w:after="40"/>
            </w:pPr>
            <w:r>
              <w:rPr>
                <w:rFonts w:ascii="Liberation Sans Narrow" w:hAnsi="Liberation Sans Narrow"/>
                <w:sz w:val="17"/>
              </w:rPr>
              <w:t xml:space="preserve">Prevista de forma clara e expressa a eleição do foro estrangeiro, com exclusão de qualquer tribunal de outro país, aplica-se o art. 25. A interpretação da cláusula contratual e o reexame de fatos não cabem em recurso especial (Súmulas 5 e 7).</w:t>
            </w:r>
          </w:p>
        </w:tc>
      </w:tr>
    </w:tbl>
    <w:p>
      <w:pPr>
        <w:pStyle w:val="BodyText"/>
        <w:keepNext/>
        <w:spacing w:after="60"/>
        <w:jc w:val="both"/>
      </w:pPr>
      <w:r>
        <w:t xml:space="preserve">§ 1º Não se aplica o disposto no caput às hipóteses de competência internacional exclusiva previstas neste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25, caput e § 1º</w:t>
            </w:r>
          </w:p>
        </w:tc>
        <w:tc>
          <w:tcPr>
            <w:tcW w:type="dxa" w:w="1655"/>
          </w:tcPr>
          <w:p>
            <w:pPr>
              <w:pStyle w:val="Compact"/>
              <w:spacing w:line="276" w:lineRule="auto" w:before="40" w:after="40"/>
            </w:pPr>
            <w:r>
              <w:rPr>
                <w:rFonts w:ascii="Liberation Sans Narrow" w:hAnsi="Liberation Sans Narrow"/>
                <w:sz w:val="17"/>
              </w:rPr>
              <w:t xml:space="preserve">STJ, AgInt no AREsp 1.341.280, Quarta Turma, relatora Min. Maria Isabel Gallotti, julgado em 21/08/2023, DJe de 24/08/2023</w:t>
            </w:r>
          </w:p>
        </w:tc>
        <w:tc>
          <w:tcPr>
            <w:tcW w:type="dxa" w:w="2154"/>
          </w:tcPr>
          <w:p>
            <w:pPr>
              <w:pStyle w:val="Compact"/>
              <w:spacing w:line="276" w:lineRule="auto" w:before="40" w:after="40"/>
            </w:pPr>
            <w:r>
              <w:rPr>
                <w:rFonts w:ascii="Liberation Sans Narrow" w:hAnsi="Liberation Sans Narrow"/>
                <w:sz w:val="17"/>
              </w:rPr>
              <w:t xml:space="preserve">O art. 25 encerrou a discussão sobre a validade da cláusula de eleição de foro estrangeiro em contratos internacionais, nos casos de competência internacional concorrente. Se a hipótese não é de competência exclusiva da Justiça brasileira e o réu arguiu a incompetência na contestação, a cláusula prevalece.</w:t>
            </w:r>
          </w:p>
        </w:tc>
      </w:tr>
    </w:tbl>
    <w:p>
      <w:pPr>
        <w:pStyle w:val="BodyText"/>
        <w:spacing w:after="60"/>
        <w:jc w:val="both"/>
      </w:pPr>
      <w:r>
        <w:t xml:space="preserve">§ 2º Aplica-se à hipótese do caput o art. 63, §§ 1º a 4º.</w:t>
      </w:r>
    </w:p>
    <w:bookmarkEnd w:id="45"/>
    <w:bookmarkEnd w:id="46"/>
    <w:bookmarkStart w:id="67" w:name="X1d2f242c8eccf39e77630804b77054294fdaed8"/>
    <w:p>
      <w:pPr>
        <w:pStyle w:val="Heading4"/>
        <w:spacing w:before="80" w:after="40"/>
      </w:pPr>
      <w:r>
        <w:rPr>
          <w:smallCaps/>
          <w:color w:val="2E75B6"/>
        </w:rPr>
        <w:t xml:space="preserve">Capítulo II: da cooperação internacional (arts. 26 a 41)</w:t>
      </w:r>
    </w:p>
    <w:bookmarkStart w:id="49" w:name="seção-i-disposições-gerais-arts.-26-a-27"/>
    <w:p>
      <w:pPr>
        <w:pStyle w:val="Heading5"/>
        <w:spacing w:before="60" w:after="20"/>
      </w:pPr>
      <w:r>
        <w:rPr>
          <w:i/>
          <w:color w:val="595959"/>
        </w:rPr>
        <w:t xml:space="preserve">Seção I: disposições gerais (arts. 26 a 27)</w:t>
      </w:r>
    </w:p>
    <w:bookmarkStart w:id="47" w:name="art.-26"/>
    <w:p>
      <w:pPr>
        <w:pStyle w:val="Heading6"/>
        <w:pBdr>
          <w:left w:val="single" w:sz="36" w:space="4" w:color="2E75B6"/>
        </w:pBdr>
        <w:shd w:val="clear" w:color="auto" w:fill="E3EEF9"/>
        <w:spacing w:before="120" w:after="60"/>
        <w:ind w:left="85"/>
      </w:pPr>
      <w:r>
        <w:rPr>
          <w:i w:val="0"/>
          <w:color w:val="1F3A5F"/>
          <w:sz w:val="22"/>
        </w:rPr>
        <w:t xml:space="preserve">Art. 26</w:t>
      </w:r>
    </w:p>
    <w:p>
      <w:pPr>
        <w:pStyle w:val="FirstParagraph"/>
        <w:keepNext/>
        <w:spacing w:after="60"/>
        <w:jc w:val="both"/>
      </w:pPr>
      <w:r>
        <w:rPr>
          <w:b/>
          <w:bCs/>
        </w:rPr>
        <w:t xml:space="preserve">Art. 26.</w:t>
      </w:r>
      <w:r>
        <w:t xml:space="preserve"> </w:t>
      </w:r>
      <w:r>
        <w:t xml:space="preserve">A cooperação jurídica internacional será regida por tratado de que o Brasil faz parte e observará: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26 (cooperação jurídica internacional; tratado)</w:t>
            </w:r>
          </w:p>
        </w:tc>
        <w:tc>
          <w:tcPr>
            <w:tcW w:type="dxa" w:w="1655"/>
          </w:tcPr>
          <w:p>
            <w:pPr>
              <w:pStyle w:val="Compact"/>
              <w:spacing w:line="276" w:lineRule="auto" w:before="40" w:after="40"/>
            </w:pPr>
            <w:r>
              <w:rPr>
                <w:rFonts w:ascii="Liberation Sans Narrow" w:hAnsi="Liberation Sans Narrow"/>
                <w:sz w:val="17"/>
              </w:rPr>
              <w:t xml:space="preserve">STJ, HDE 9.089, Corte Especial, relator Min. Humberto Martins, julgado em 10/06/2025, DJEN de 13/06/2025</w:t>
            </w:r>
          </w:p>
        </w:tc>
        <w:tc>
          <w:tcPr>
            <w:tcW w:type="dxa" w:w="1905"/>
          </w:tcPr>
          <w:p>
            <w:pPr>
              <w:pStyle w:val="Compact"/>
              <w:spacing w:line="276" w:lineRule="auto" w:before="40" w:after="40"/>
            </w:pPr>
            <w:r>
              <w:rPr>
                <w:rFonts w:ascii="Liberation Sans Narrow" w:hAnsi="Liberation Sans Narrow"/>
                <w:sz w:val="17"/>
              </w:rPr>
              <w:t xml:space="preserve">Na homologação de decisão estrangeira iniciada pela Autoridade Central de Portugal, com base na Convenção de Haia sobre Cobrança Internacional de Alimentos, os documentos estrangeiros originalmente escritos em português não necessitam de tradução.</w:t>
            </w:r>
          </w:p>
        </w:tc>
      </w:tr>
    </w:tbl>
    <w:p>
      <w:pPr>
        <w:pStyle w:val="BodyText"/>
        <w:spacing w:after="60"/>
        <w:jc w:val="both"/>
      </w:pPr>
      <w:r>
        <w:t xml:space="preserve">I - o respeito às garantias do devido processo legal no Estado requerente;</w:t>
      </w:r>
    </w:p>
    <w:p>
      <w:pPr>
        <w:pStyle w:val="BodyText"/>
        <w:spacing w:after="60"/>
        <w:jc w:val="both"/>
      </w:pPr>
      <w:r>
        <w:t xml:space="preserve">II - a igualdade de tratamento entre nacionais e estrangeiros, residentes ou não no Brasil, em relação ao acesso à justiça e à tramitação dos processos, assegurando-se assistência judiciária aos necessitados;</w:t>
      </w:r>
    </w:p>
    <w:p>
      <w:pPr>
        <w:pStyle w:val="BodyText"/>
        <w:spacing w:after="60"/>
        <w:jc w:val="both"/>
      </w:pPr>
      <w:r>
        <w:t xml:space="preserve">III - a publicidade processual, exceto nas hipóteses de sigilo previstas na legislação brasileira ou na do Estado requerente;</w:t>
      </w:r>
    </w:p>
    <w:p>
      <w:pPr>
        <w:pStyle w:val="BodyText"/>
        <w:spacing w:after="60"/>
        <w:jc w:val="both"/>
      </w:pPr>
      <w:r>
        <w:t xml:space="preserve">IV - a existência de autoridade central para recepção e transmissão dos pedidos de cooperação;</w:t>
      </w:r>
    </w:p>
    <w:p>
      <w:pPr>
        <w:pStyle w:val="BodyText"/>
        <w:spacing w:after="60"/>
        <w:jc w:val="both"/>
      </w:pPr>
      <w:r>
        <w:t xml:space="preserve">V - a espontaneidade na transmissão de informações a autoridades estrangeiras.</w:t>
      </w:r>
    </w:p>
    <w:p>
      <w:pPr>
        <w:pStyle w:val="BodyText"/>
        <w:spacing w:after="60"/>
        <w:jc w:val="both"/>
      </w:pPr>
      <w:r>
        <w:t xml:space="preserve">§ 1º Na ausência de tratado, a cooperação jurídica internacional poderá realizar-se com base em reciprocidade, manifestada por via diplomática.</w:t>
      </w:r>
    </w:p>
    <w:p>
      <w:pPr>
        <w:pStyle w:val="BodyText"/>
        <w:spacing w:after="60"/>
        <w:jc w:val="both"/>
      </w:pPr>
      <w:r>
        <w:t xml:space="preserve">§ 2º Não se exigirá a reciprocidade referida no § 1º para homologação de sentença estrangeira.</w:t>
      </w:r>
    </w:p>
    <w:p>
      <w:pPr>
        <w:pStyle w:val="BodyText"/>
        <w:keepNext/>
        <w:spacing w:after="60"/>
        <w:jc w:val="both"/>
      </w:pPr>
      <w:r>
        <w:t xml:space="preserve">§ 3º Na cooperação jurídica internacional não será admitida a prática de atos que contrariem ou que produzam resultados incompatíveis com as normas fundamentais que regem o Estado brasileiro.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26, § 3º (cooperação jurídica internacional; ordem pública)</w:t>
            </w:r>
          </w:p>
        </w:tc>
        <w:tc>
          <w:tcPr>
            <w:tcW w:type="dxa" w:w="1655"/>
          </w:tcPr>
          <w:p>
            <w:pPr>
              <w:pStyle w:val="Compact"/>
              <w:spacing w:line="276" w:lineRule="auto" w:before="40" w:after="40"/>
            </w:pPr>
            <w:r>
              <w:rPr>
                <w:rFonts w:ascii="Liberation Sans Narrow" w:hAnsi="Liberation Sans Narrow"/>
                <w:sz w:val="17"/>
              </w:rPr>
              <w:t xml:space="preserve">STJ, CR 22.380, Corte Especial, relator Min. Herman Benjamin, julgado em 04/03/2026, DJEN de 29/05/2026</w:t>
            </w:r>
          </w:p>
        </w:tc>
        <w:tc>
          <w:tcPr>
            <w:tcW w:type="dxa" w:w="1905"/>
          </w:tcPr>
          <w:p>
            <w:pPr>
              <w:pStyle w:val="Compact"/>
              <w:spacing w:line="276" w:lineRule="auto" w:before="40" w:after="40"/>
            </w:pPr>
            <w:r>
              <w:rPr>
                <w:rFonts w:ascii="Liberation Sans Narrow" w:hAnsi="Liberation Sans Narrow"/>
                <w:sz w:val="17"/>
              </w:rPr>
              <w:t xml:space="preserve">Juízo estrangeiro não pode, do ponto de vista do direito internacional e do interno, sindicar atos praticados por juízes do Brasil no exercício da jurisdição, ainda que sob o fundamento de que são ilegais ou abusivos. A carta rogatória para ação ajuizada nos Estados Unidos contra magistrado brasileiro viola a soberania nacional e a ordem pública (art. 17 da Lei de Introdução às Normas do Direito Brasileiro; arts. 963, VI, e 26, § 3º, do CPC).</w:t>
            </w:r>
          </w:p>
        </w:tc>
      </w:tr>
    </w:tbl>
    <w:p>
      <w:pPr>
        <w:pStyle w:val="BodyText"/>
        <w:spacing w:after="60"/>
        <w:jc w:val="both"/>
      </w:pPr>
      <w:r>
        <w:t xml:space="preserve">§ 4º O Ministério da Justiça exercerá as funções de autoridade central na ausência de designação específica.</w:t>
      </w:r>
    </w:p>
    <w:bookmarkEnd w:id="47"/>
    <w:bookmarkStart w:id="48" w:name="art.-27"/>
    <w:p>
      <w:pPr>
        <w:pStyle w:val="Heading6"/>
        <w:pBdr>
          <w:left w:val="single" w:sz="36" w:space="4" w:color="2E75B6"/>
        </w:pBdr>
        <w:shd w:val="clear" w:color="auto" w:fill="E3EEF9"/>
        <w:spacing w:before="120" w:after="60"/>
        <w:ind w:left="85"/>
      </w:pPr>
      <w:r>
        <w:rPr>
          <w:i w:val="0"/>
          <w:color w:val="1F3A5F"/>
          <w:sz w:val="22"/>
        </w:rPr>
        <w:t xml:space="preserve">Art. 27</w:t>
      </w:r>
    </w:p>
    <w:p>
      <w:pPr>
        <w:pStyle w:val="FirstParagraph"/>
        <w:keepNext/>
        <w:spacing w:after="60"/>
        <w:jc w:val="both"/>
      </w:pPr>
      <w:r>
        <w:rPr>
          <w:b/>
          <w:bCs/>
        </w:rPr>
        <w:t xml:space="preserve">Art. 27.</w:t>
      </w:r>
      <w:r>
        <w:t xml:space="preserve"> </w:t>
      </w:r>
      <w:r>
        <w:t xml:space="preserve">A cooperação jurídica internacional terá por objeto: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distinção entre auxílio direto e carta rogatória</w:t>
            </w:r>
          </w:p>
        </w:tc>
        <w:tc>
          <w:tcPr>
            <w:tcW w:type="dxa" w:w="1655"/>
          </w:tcPr>
          <w:p>
            <w:pPr>
              <w:pStyle w:val="Compact"/>
              <w:spacing w:line="276" w:lineRule="auto" w:before="40" w:after="40"/>
            </w:pPr>
            <w:r>
              <w:rPr>
                <w:rFonts w:ascii="Liberation Sans Narrow" w:hAnsi="Liberation Sans Narrow"/>
                <w:sz w:val="17"/>
              </w:rPr>
              <w:t xml:space="preserve">STJ, AgInt na CR 21.916, Corte Especial, relator Min. Herman Benjamin, julgado em 23/09/2025, DJEN de 29/09/2025</w:t>
            </w:r>
          </w:p>
        </w:tc>
        <w:tc>
          <w:tcPr>
            <w:tcW w:type="dxa" w:w="1905"/>
          </w:tcPr>
          <w:p>
            <w:pPr>
              <w:pStyle w:val="Compact"/>
              <w:spacing w:line="276" w:lineRule="auto" w:before="40" w:after="40"/>
            </w:pPr>
            <w:r>
              <w:rPr>
                <w:rFonts w:ascii="Liberation Sans Narrow" w:hAnsi="Liberation Sans Narrow"/>
                <w:sz w:val="17"/>
              </w:rPr>
              <w:t xml:space="preserve">O auxílio direto tem natureza distinta da carta rogatória: cabe auxílio direto quando a medida não decorrer diretamente de decisão de autoridade jurisdicional estrangeira, e a carta rogatória é utilizada no cumprimento de decisão jurisdicional estrangeira, com juízo de delibação do Superior Tribunal de Justiça. A produção de provas em cumprimento de decisão judicial estrangeira é admissível em carta rogatória.</w:t>
            </w:r>
          </w:p>
        </w:tc>
      </w:tr>
    </w:tbl>
    <w:p>
      <w:pPr>
        <w:pStyle w:val="BodyText"/>
        <w:spacing w:after="60"/>
        <w:jc w:val="both"/>
      </w:pPr>
      <w:r>
        <w:t xml:space="preserve">I - citação, intimação e notificação judicial e extrajudicial;</w:t>
      </w:r>
    </w:p>
    <w:p>
      <w:pPr>
        <w:pStyle w:val="BodyText"/>
        <w:keepNext/>
        <w:spacing w:after="60"/>
        <w:jc w:val="both"/>
      </w:pPr>
      <w:r>
        <w:t xml:space="preserve">II - colheita de provas e obtenção de informações;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27, II (colheita de provas na cooperação jurídica internacional) (aplicação narrada)</w:t>
            </w:r>
          </w:p>
        </w:tc>
        <w:tc>
          <w:tcPr>
            <w:tcW w:type="dxa" w:w="1655"/>
          </w:tcPr>
          <w:p>
            <w:pPr>
              <w:pStyle w:val="Compact"/>
              <w:spacing w:line="276" w:lineRule="auto" w:before="40" w:after="40"/>
            </w:pPr>
            <w:r>
              <w:rPr>
                <w:rFonts w:ascii="Liberation Sans Narrow" w:hAnsi="Liberation Sans Narrow"/>
                <w:sz w:val="17"/>
              </w:rPr>
              <w:t xml:space="preserve">STJ, AgInt na CR 22.011, Corte Especial, relator Min. Herman Benjamin, julgado em 19/08/2026, DJEN de 21/08/2026</w:t>
            </w:r>
          </w:p>
        </w:tc>
        <w:tc>
          <w:tcPr>
            <w:tcW w:type="dxa" w:w="1905"/>
          </w:tcPr>
          <w:p>
            <w:pPr>
              <w:pStyle w:val="Compact"/>
              <w:spacing w:line="276" w:lineRule="auto" w:before="40" w:after="40"/>
            </w:pPr>
            <w:r>
              <w:rPr>
                <w:rFonts w:ascii="Liberation Sans Narrow" w:hAnsi="Liberation Sans Narrow"/>
                <w:sz w:val="17"/>
              </w:rPr>
              <w:t xml:space="preserve">Na colheita de provas em cumprimento de decisão judicial estrangeira é admissível o rito do contraditório diferido em carta rogatória, sujeita ao juízo de delibação do Superior Tribunal de Justiça para a concessão do exequatur; a providência não ofende a soberania nacional, a dignidade da pessoa humana nem a ordem pública. Trecho: “Compete ao Superior Tribunal de Justiça emitir juízo de delibação acerca da concessão de exequatur à Carta Rogatória que não ofenda a soberania nacional, a dignidade da pessoa humana e/ou a ordem pública.”</w:t>
            </w:r>
          </w:p>
        </w:tc>
      </w:tr>
    </w:tbl>
    <w:p>
      <w:pPr>
        <w:pStyle w:val="BodyText"/>
        <w:spacing w:after="60"/>
        <w:jc w:val="both"/>
      </w:pPr>
      <w:r>
        <w:t xml:space="preserve">III - homologação e cumprimento de decisão;</w:t>
      </w:r>
    </w:p>
    <w:p>
      <w:pPr>
        <w:pStyle w:val="BodyText"/>
        <w:spacing w:after="60"/>
        <w:jc w:val="both"/>
      </w:pPr>
      <w:r>
        <w:t xml:space="preserve">IV - concessão de medida judicial de urgência;</w:t>
      </w:r>
    </w:p>
    <w:p>
      <w:pPr>
        <w:pStyle w:val="BodyText"/>
        <w:spacing w:after="60"/>
        <w:jc w:val="both"/>
      </w:pPr>
      <w:r>
        <w:t xml:space="preserve">V - assistência jurídica internacional;</w:t>
      </w:r>
    </w:p>
    <w:p>
      <w:pPr>
        <w:pStyle w:val="BodyText"/>
        <w:spacing w:after="60"/>
        <w:jc w:val="both"/>
      </w:pPr>
      <w:r>
        <w:t xml:space="preserve">VI - qualquer outra medida judicial ou extrajudicial não proibida pela lei brasileira.</w:t>
      </w:r>
    </w:p>
    <w:bookmarkEnd w:id="48"/>
    <w:bookmarkEnd w:id="49"/>
    <w:bookmarkStart w:id="57" w:name="seção-ii-do-auxílio-direto-arts.-28-a-34"/>
    <w:p>
      <w:pPr>
        <w:pStyle w:val="Heading5"/>
        <w:spacing w:before="60" w:after="20"/>
      </w:pPr>
      <w:r>
        <w:rPr>
          <w:i/>
          <w:color w:val="595959"/>
        </w:rPr>
        <w:t xml:space="preserve">Seção II: do auxílio direto (arts. 28 a 34)</w:t>
      </w:r>
    </w:p>
    <w:bookmarkStart w:id="50" w:name="art.-28"/>
    <w:p>
      <w:pPr>
        <w:pStyle w:val="Heading6"/>
        <w:pBdr>
          <w:left w:val="single" w:sz="36" w:space="4" w:color="2E75B6"/>
        </w:pBdr>
        <w:shd w:val="clear" w:color="auto" w:fill="E3EEF9"/>
        <w:spacing w:before="120" w:after="60"/>
        <w:ind w:left="85"/>
      </w:pPr>
      <w:r>
        <w:rPr>
          <w:i w:val="0"/>
          <w:color w:val="1F3A5F"/>
          <w:sz w:val="22"/>
        </w:rPr>
        <w:t xml:space="preserve">Art. 28</w:t>
      </w:r>
    </w:p>
    <w:p>
      <w:pPr>
        <w:pStyle w:val="FirstParagraph"/>
        <w:keepNext/>
        <w:spacing w:after="60"/>
        <w:jc w:val="both"/>
      </w:pPr>
      <w:r>
        <w:rPr>
          <w:b/>
          <w:bCs/>
        </w:rPr>
        <w:t xml:space="preserve">Art. 28.</w:t>
      </w:r>
      <w:r>
        <w:t xml:space="preserve"> </w:t>
      </w:r>
      <w:r>
        <w:t xml:space="preserve">Cabe auxílio direto quando a medida não decorrer diretamente de decisão de autoridade jurisdicional estrangeira a ser submetida a juízo de delibação no Brasil.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28 e 30 (cooperação jurídica internacional; auxílio direto)</w:t>
            </w:r>
          </w:p>
        </w:tc>
        <w:tc>
          <w:tcPr>
            <w:tcW w:type="dxa" w:w="1655"/>
          </w:tcPr>
          <w:p>
            <w:pPr>
              <w:pStyle w:val="Compact"/>
              <w:spacing w:line="276" w:lineRule="auto" w:before="40" w:after="40"/>
            </w:pPr>
            <w:r>
              <w:rPr>
                <w:rFonts w:ascii="Liberation Sans Narrow" w:hAnsi="Liberation Sans Narrow"/>
                <w:sz w:val="17"/>
              </w:rPr>
              <w:t xml:space="preserve">STJ, agravo regimental (AgRg) na Rcl 39.223, Corte Especial, relator Min. João Otávio de Noronha, julgado em 25/08/2020, DJe de 31/08/2020</w:t>
            </w:r>
          </w:p>
        </w:tc>
        <w:tc>
          <w:tcPr>
            <w:tcW w:type="dxa" w:w="2030"/>
          </w:tcPr>
          <w:p>
            <w:pPr>
              <w:pStyle w:val="Compact"/>
              <w:spacing w:line="276" w:lineRule="auto" w:before="40" w:after="40"/>
            </w:pPr>
            <w:r>
              <w:rPr>
                <w:rFonts w:ascii="Liberation Sans Narrow" w:hAnsi="Liberation Sans Narrow"/>
                <w:sz w:val="17"/>
              </w:rPr>
              <w:t xml:space="preserve">A reclamação é admitida apenas para preservar a competência do Superior Tribunal de Justiça ou garantir a autoridade de suas decisões. A jurisprudência do Superior Tribunal de Justiça e a do Supremo Tribunal Federal admitem a cooperação jurídica internacional mediante auxílio direto.</w:t>
            </w:r>
          </w:p>
        </w:tc>
      </w:tr>
    </w:tbl>
    <w:bookmarkEnd w:id="50"/>
    <w:bookmarkStart w:id="51" w:name="art.-29"/>
    <w:p>
      <w:pPr>
        <w:pStyle w:val="Heading6"/>
        <w:pBdr>
          <w:left w:val="single" w:sz="36" w:space="4" w:color="2E75B6"/>
        </w:pBdr>
        <w:shd w:val="clear" w:color="auto" w:fill="E3EEF9"/>
        <w:spacing w:before="120" w:after="60"/>
        <w:ind w:left="85"/>
      </w:pPr>
      <w:r>
        <w:rPr>
          <w:i w:val="0"/>
          <w:color w:val="1F3A5F"/>
          <w:sz w:val="22"/>
        </w:rPr>
        <w:t xml:space="preserve">Art. 29</w:t>
      </w:r>
    </w:p>
    <w:p>
      <w:pPr>
        <w:pStyle w:val="FirstParagraph"/>
        <w:spacing w:after="60"/>
        <w:jc w:val="both"/>
      </w:pPr>
      <w:r>
        <w:rPr>
          <w:b/>
          <w:bCs/>
        </w:rPr>
        <w:t xml:space="preserve">Art. 29.</w:t>
      </w:r>
      <w:r>
        <w:t xml:space="preserve"> </w:t>
      </w:r>
      <w:r>
        <w:t xml:space="preserve">A solicitação de auxílio direto será encaminhada pelo órgão estrangeiro interessado à autoridade central, cabendo ao Estado requerente assegurar a autenticidade e a clareza do pedido.</w:t>
      </w:r>
    </w:p>
    <w:bookmarkEnd w:id="51"/>
    <w:bookmarkStart w:id="52" w:name="art.-30"/>
    <w:p>
      <w:pPr>
        <w:pStyle w:val="Heading6"/>
        <w:pBdr>
          <w:left w:val="single" w:sz="36" w:space="4" w:color="2E75B6"/>
        </w:pBdr>
        <w:shd w:val="clear" w:color="auto" w:fill="E3EEF9"/>
        <w:spacing w:before="120" w:after="60"/>
        <w:ind w:left="85"/>
      </w:pPr>
      <w:r>
        <w:rPr>
          <w:i w:val="0"/>
          <w:color w:val="1F3A5F"/>
          <w:sz w:val="22"/>
        </w:rPr>
        <w:t xml:space="preserve">Art. 30</w:t>
      </w:r>
    </w:p>
    <w:p>
      <w:pPr>
        <w:pStyle w:val="FirstParagraph"/>
        <w:spacing w:after="60"/>
        <w:jc w:val="both"/>
      </w:pPr>
      <w:r>
        <w:rPr>
          <w:b/>
          <w:bCs/>
        </w:rPr>
        <w:t xml:space="preserve">Art. 30.</w:t>
      </w:r>
      <w:r>
        <w:t xml:space="preserve"> </w:t>
      </w:r>
      <w:r>
        <w:t xml:space="preserve">Além dos casos previstos em tratados de que o Brasil faz parte, o auxílio direto terá os seguintes objetos:</w:t>
      </w:r>
    </w:p>
    <w:p>
      <w:pPr>
        <w:pStyle w:val="BodyText"/>
        <w:spacing w:after="60"/>
        <w:jc w:val="both"/>
      </w:pPr>
      <w:r>
        <w:t xml:space="preserve">I - obtenção e prestação de informações sobre o ordenamento jurídico e sobre processos administrativos ou jurisdicionais findos ou em curso;</w:t>
      </w:r>
    </w:p>
    <w:p>
      <w:pPr>
        <w:pStyle w:val="BodyText"/>
        <w:spacing w:after="60"/>
        <w:jc w:val="both"/>
      </w:pPr>
      <w:r>
        <w:t xml:space="preserve">II - colheita de provas, salvo se a medida for adotada em processo, em curso no estrangeiro, de competência exclusiva de autoridade judiciária brasileira;</w:t>
      </w:r>
    </w:p>
    <w:p>
      <w:pPr>
        <w:pStyle w:val="BodyText"/>
        <w:spacing w:after="60"/>
        <w:jc w:val="both"/>
      </w:pPr>
      <w:r>
        <w:t xml:space="preserve">III - qualquer outra medida judicial ou extrajudicial não proibida pela lei brasileira.</w:t>
      </w:r>
    </w:p>
    <w:bookmarkEnd w:id="52"/>
    <w:bookmarkStart w:id="53" w:name="art.-31"/>
    <w:p>
      <w:pPr>
        <w:pStyle w:val="Heading6"/>
        <w:pBdr>
          <w:left w:val="single" w:sz="36" w:space="4" w:color="2E75B6"/>
        </w:pBdr>
        <w:shd w:val="clear" w:color="auto" w:fill="E3EEF9"/>
        <w:spacing w:before="120" w:after="60"/>
        <w:ind w:left="85"/>
      </w:pPr>
      <w:r>
        <w:rPr>
          <w:i w:val="0"/>
          <w:color w:val="1F3A5F"/>
          <w:sz w:val="22"/>
        </w:rPr>
        <w:t xml:space="preserve">Art. 31</w:t>
      </w:r>
    </w:p>
    <w:p>
      <w:pPr>
        <w:pStyle w:val="FirstParagraph"/>
        <w:spacing w:after="60"/>
        <w:jc w:val="both"/>
      </w:pPr>
      <w:r>
        <w:rPr>
          <w:b/>
          <w:bCs/>
        </w:rPr>
        <w:t xml:space="preserve">Art. 31.</w:t>
      </w:r>
      <w:r>
        <w:t xml:space="preserve"> </w:t>
      </w:r>
      <w:r>
        <w:t xml:space="preserve">A autoridade central brasileira comunicar-se-á diretamente com suas congêneres e, se necessário, com outros órgãos estrangeiros responsáveis pela tramitação e pela execução de pedidos de cooperação enviados e recebidos pelo Estado brasileiro, respeitadas disposições específicas constantes de tratado.</w:t>
      </w:r>
    </w:p>
    <w:bookmarkEnd w:id="53"/>
    <w:bookmarkStart w:id="54" w:name="art.-32"/>
    <w:p>
      <w:pPr>
        <w:pStyle w:val="Heading6"/>
        <w:pBdr>
          <w:left w:val="single" w:sz="36" w:space="4" w:color="2E75B6"/>
        </w:pBdr>
        <w:shd w:val="clear" w:color="auto" w:fill="E3EEF9"/>
        <w:spacing w:before="120" w:after="60"/>
        <w:ind w:left="85"/>
      </w:pPr>
      <w:r>
        <w:rPr>
          <w:i w:val="0"/>
          <w:color w:val="1F3A5F"/>
          <w:sz w:val="22"/>
        </w:rPr>
        <w:t xml:space="preserve">Art. 32</w:t>
      </w:r>
    </w:p>
    <w:p>
      <w:pPr>
        <w:pStyle w:val="FirstParagraph"/>
        <w:spacing w:after="60"/>
        <w:jc w:val="both"/>
      </w:pPr>
      <w:r>
        <w:rPr>
          <w:b/>
          <w:bCs/>
        </w:rPr>
        <w:t xml:space="preserve">Art. 32.</w:t>
      </w:r>
      <w:r>
        <w:t xml:space="preserve"> </w:t>
      </w:r>
      <w:r>
        <w:t xml:space="preserve">No caso de auxílio direto para a prática de atos que, segundo a lei brasileira, não necessitem de prestação jurisdicional, a autoridade central adotará as providências necessárias para seu cumprimento.</w:t>
      </w:r>
    </w:p>
    <w:bookmarkEnd w:id="54"/>
    <w:bookmarkStart w:id="55" w:name="art.-33"/>
    <w:p>
      <w:pPr>
        <w:pStyle w:val="Heading6"/>
        <w:pBdr>
          <w:left w:val="single" w:sz="36" w:space="4" w:color="2E75B6"/>
        </w:pBdr>
        <w:shd w:val="clear" w:color="auto" w:fill="E3EEF9"/>
        <w:spacing w:before="120" w:after="60"/>
        <w:ind w:left="85"/>
      </w:pPr>
      <w:r>
        <w:rPr>
          <w:i w:val="0"/>
          <w:color w:val="1F3A5F"/>
          <w:sz w:val="22"/>
        </w:rPr>
        <w:t xml:space="preserve">Art. 33</w:t>
      </w:r>
    </w:p>
    <w:p>
      <w:pPr>
        <w:pStyle w:val="FirstParagraph"/>
        <w:keepNext/>
        <w:spacing w:after="60"/>
        <w:jc w:val="both"/>
      </w:pPr>
      <w:r>
        <w:rPr>
          <w:b/>
          <w:bCs/>
        </w:rPr>
        <w:t xml:space="preserve">Art. 33.</w:t>
      </w:r>
      <w:r>
        <w:t xml:space="preserve"> </w:t>
      </w:r>
      <w:r>
        <w:t xml:space="preserve">Recebido o pedido de auxílio direto passivo, a autoridade central o encaminhará à Advocacia-Geral da União, que requererá em juízo a medida solicitada.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auxílio direto e atuação do Ministério Público (orientação de aplicação)</w:t>
            </w:r>
          </w:p>
        </w:tc>
        <w:tc>
          <w:tcPr>
            <w:tcW w:type="dxa" w:w="1531"/>
          </w:tcPr>
          <w:p>
            <w:pPr>
              <w:pStyle w:val="Compact"/>
              <w:spacing w:line="276" w:lineRule="auto" w:before="40" w:after="40"/>
            </w:pPr>
            <w:r>
              <w:rPr>
                <w:rFonts w:ascii="Liberation Sans Narrow" w:hAnsi="Liberation Sans Narrow"/>
                <w:sz w:val="17"/>
              </w:rPr>
              <w:t xml:space="preserve">STF, Pet 5946, Primeira Turma, relator Min. Marco Aurélio, julgado em 16/08/2016</w:t>
            </w:r>
          </w:p>
        </w:tc>
        <w:tc>
          <w:tcPr>
            <w:tcW w:type="dxa" w:w="1905"/>
          </w:tcPr>
          <w:p>
            <w:pPr>
              <w:pStyle w:val="Compact"/>
              <w:spacing w:line="276" w:lineRule="auto" w:before="40" w:after="40"/>
            </w:pPr>
            <w:r>
              <w:rPr>
                <w:rFonts w:ascii="Liberation Sans Narrow" w:hAnsi="Liberation Sans Narrow"/>
                <w:sz w:val="17"/>
              </w:rPr>
              <w:t xml:space="preserve">O pedido de cooperação jurídica internacional na modalidade de auxílio direto tem natureza distinta da carta rogatória; cabendo auxílio direto, a oitiva de preso para fins de extradição é dirigida ao Ministério Público como autoridade central, sem necessidade de exequatur.</w:t>
            </w:r>
          </w:p>
        </w:tc>
      </w:tr>
    </w:tbl>
    <w:p>
      <w:pPr>
        <w:pStyle w:val="BodyText"/>
        <w:spacing w:after="60"/>
        <w:jc w:val="both"/>
      </w:pPr>
      <w:r>
        <w:t xml:space="preserve">Parágrafo único. O Ministério Público requererá em juízo a medida solicitada quando for autoridade central.</w:t>
      </w:r>
    </w:p>
    <w:bookmarkEnd w:id="55"/>
    <w:bookmarkStart w:id="56" w:name="art.-34"/>
    <w:p>
      <w:pPr>
        <w:pStyle w:val="Heading6"/>
        <w:pBdr>
          <w:left w:val="single" w:sz="36" w:space="4" w:color="2E75B6"/>
        </w:pBdr>
        <w:shd w:val="clear" w:color="auto" w:fill="E3EEF9"/>
        <w:spacing w:before="120" w:after="60"/>
        <w:ind w:left="85"/>
      </w:pPr>
      <w:r>
        <w:rPr>
          <w:i w:val="0"/>
          <w:color w:val="1F3A5F"/>
          <w:sz w:val="22"/>
        </w:rPr>
        <w:t xml:space="preserve">Art. 34</w:t>
      </w:r>
    </w:p>
    <w:p>
      <w:pPr>
        <w:pStyle w:val="FirstParagraph"/>
        <w:spacing w:after="60"/>
        <w:jc w:val="both"/>
      </w:pPr>
      <w:r>
        <w:rPr>
          <w:b/>
          <w:bCs/>
        </w:rPr>
        <w:t xml:space="preserve">Art. 34.</w:t>
      </w:r>
      <w:r>
        <w:t xml:space="preserve"> </w:t>
      </w:r>
      <w:r>
        <w:t xml:space="preserve">Compete ao juízo federal do lugar em que deva ser executada a medida apreciar pedido de auxílio direto passivo que demande prestação de atividade jurisdicional.</w:t>
      </w:r>
    </w:p>
    <w:bookmarkEnd w:id="56"/>
    <w:bookmarkEnd w:id="57"/>
    <w:bookmarkStart w:id="60" w:name="X2fdc08628e9a87e8c5004430e5a085f5e1d071d"/>
    <w:p>
      <w:pPr>
        <w:pStyle w:val="Heading5"/>
        <w:spacing w:before="60" w:after="20"/>
      </w:pPr>
      <w:r>
        <w:rPr>
          <w:i/>
          <w:color w:val="595959"/>
        </w:rPr>
        <w:t xml:space="preserve">Seção III: da carta rogatória (arts. 35 a 36)</w:t>
      </w:r>
    </w:p>
    <w:bookmarkStart w:id="58" w:name="art.-35"/>
    <w:p>
      <w:pPr>
        <w:pStyle w:val="Heading6"/>
        <w:pBdr>
          <w:left w:val="single" w:sz="36" w:space="4" w:color="2E75B6"/>
        </w:pBdr>
        <w:shd w:val="clear" w:color="auto" w:fill="E3EEF9"/>
        <w:spacing w:before="120" w:after="60"/>
        <w:ind w:left="85"/>
      </w:pPr>
      <w:r>
        <w:rPr>
          <w:i w:val="0"/>
          <w:color w:val="1F3A5F"/>
          <w:sz w:val="22"/>
        </w:rPr>
        <w:t xml:space="preserve">Art. 35</w:t>
      </w:r>
    </w:p>
    <w:p>
      <w:pPr>
        <w:pStyle w:val="FirstParagraph"/>
        <w:spacing w:after="60"/>
        <w:jc w:val="both"/>
      </w:pPr>
      <w:r>
        <w:rPr>
          <w:b/>
          <w:bCs/>
        </w:rPr>
        <w:t xml:space="preserve">Art. 35.</w:t>
      </w:r>
      <w:r>
        <w:t xml:space="preserve"> </w:t>
      </w:r>
      <w:r>
        <w:t xml:space="preserve">(VETADO).</w:t>
      </w:r>
    </w:p>
    <w:bookmarkEnd w:id="58"/>
    <w:bookmarkStart w:id="59" w:name="art.-36"/>
    <w:p>
      <w:pPr>
        <w:pStyle w:val="Heading6"/>
        <w:pBdr>
          <w:left w:val="single" w:sz="36" w:space="4" w:color="2E75B6"/>
        </w:pBdr>
        <w:shd w:val="clear" w:color="auto" w:fill="E3EEF9"/>
        <w:spacing w:before="120" w:after="60"/>
        <w:ind w:left="85"/>
      </w:pPr>
      <w:r>
        <w:rPr>
          <w:i w:val="0"/>
          <w:color w:val="1F3A5F"/>
          <w:sz w:val="22"/>
        </w:rPr>
        <w:t xml:space="preserve">Art. 36</w:t>
      </w:r>
    </w:p>
    <w:p>
      <w:pPr>
        <w:pStyle w:val="FirstParagraph"/>
        <w:keepNext/>
        <w:spacing w:after="60"/>
        <w:jc w:val="both"/>
      </w:pPr>
      <w:r>
        <w:rPr>
          <w:b/>
          <w:bCs/>
        </w:rPr>
        <w:t xml:space="preserve">Art. 36.</w:t>
      </w:r>
      <w:r>
        <w:t xml:space="preserve"> </w:t>
      </w:r>
      <w:r>
        <w:t xml:space="preserve">O procedimento da carta rogatória perante o Superior Tribunal de Justiça é de jurisdição contenciosa e deve assegurar às partes as garantias do devido processo legal.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procedimento da carta rogatória perante o Superior Tribunal de Justiça</w:t>
            </w:r>
          </w:p>
        </w:tc>
        <w:tc>
          <w:tcPr>
            <w:tcW w:type="dxa" w:w="1780"/>
          </w:tcPr>
          <w:p>
            <w:pPr>
              <w:pStyle w:val="Compact"/>
              <w:spacing w:line="276" w:lineRule="auto" w:before="40" w:after="40"/>
            </w:pPr>
            <w:r>
              <w:rPr>
                <w:rFonts w:ascii="Liberation Sans Narrow" w:hAnsi="Liberation Sans Narrow"/>
                <w:sz w:val="17"/>
              </w:rPr>
              <w:t xml:space="preserve">STF, RE 634595, Segunda Turma, relator Min. Dias Toffoli, julgado em 03/04/2018 (Informativo 896)</w:t>
            </w:r>
          </w:p>
        </w:tc>
        <w:tc>
          <w:tcPr>
            <w:tcW w:type="dxa" w:w="2030"/>
          </w:tcPr>
          <w:p>
            <w:pPr>
              <w:pStyle w:val="Compact"/>
              <w:spacing w:line="276" w:lineRule="auto" w:before="40" w:after="40"/>
            </w:pPr>
            <w:r>
              <w:rPr>
                <w:rFonts w:ascii="Liberation Sans Narrow" w:hAnsi="Liberation Sans Narrow"/>
                <w:sz w:val="17"/>
              </w:rPr>
              <w:t xml:space="preserve">É possível a concessão de exequatur de carta rogatória, para fins de citação, por decisão monocrática do relator no Superior Tribunal de Justiça, posteriormente confirmada pela Corte Especial, em homenagem aos princípios da cooperação e da celeridade processual; o juízo do Superior Tribunal de Justiça é de delibação e se limita à análise dos requisitos formais da decisão estrangeira.</w:t>
            </w:r>
          </w:p>
        </w:tc>
      </w:tr>
    </w:tbl>
    <w:p>
      <w:pPr>
        <w:pStyle w:val="BodyText"/>
        <w:keepNext/>
        <w:spacing w:after="60"/>
        <w:jc w:val="both"/>
      </w:pPr>
      <w:r>
        <w:t xml:space="preserve">§ 1º A defesa restringir-se-á à discussão quanto ao atendimento dos requisitos para que o pronunciamento judicial estrangeiro produza efeitos no Brasil.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limites da defesa no juízo de delibação</w:t>
            </w:r>
          </w:p>
        </w:tc>
        <w:tc>
          <w:tcPr>
            <w:tcW w:type="dxa" w:w="1655"/>
          </w:tcPr>
          <w:p>
            <w:pPr>
              <w:pStyle w:val="Compact"/>
              <w:spacing w:line="276" w:lineRule="auto" w:before="40" w:after="40"/>
            </w:pPr>
            <w:r>
              <w:rPr>
                <w:rFonts w:ascii="Liberation Sans Narrow" w:hAnsi="Liberation Sans Narrow"/>
                <w:sz w:val="17"/>
              </w:rPr>
              <w:t xml:space="preserve">STJ, AgInt na CR 19.637, Corte Especial, relator Min. Herman Benjamin, julgado em 19/03/2025, DJEN de 25/03/2025</w:t>
            </w:r>
          </w:p>
        </w:tc>
        <w:tc>
          <w:tcPr>
            <w:tcW w:type="dxa" w:w="1905"/>
          </w:tcPr>
          <w:p>
            <w:pPr>
              <w:pStyle w:val="Compact"/>
              <w:spacing w:line="276" w:lineRule="auto" w:before="40" w:after="40"/>
            </w:pPr>
            <w:r>
              <w:rPr>
                <w:rFonts w:ascii="Liberation Sans Narrow" w:hAnsi="Liberation Sans Narrow"/>
                <w:sz w:val="17"/>
              </w:rPr>
              <w:t xml:space="preserve">A defesa em carta rogatória restringe-se à autenticidade dos documentos, à inteligência da decisão e à observância dos requisitos legais; o Superior Tribunal de Justiça exerce juízo meramente de delibação, e questões de mérito e a regularidade da citação no processo estrangeiro não podem ser ali examinadas.</w:t>
            </w:r>
          </w:p>
        </w:tc>
      </w:tr>
    </w:tbl>
    <w:p>
      <w:pPr>
        <w:pStyle w:val="BodyText"/>
        <w:spacing w:after="60"/>
        <w:jc w:val="both"/>
      </w:pPr>
      <w:r>
        <w:t xml:space="preserve">§ 2º Em qualquer hipótese, é vedada a revisão do mérito do pronunciamento judicial estrangeiro pela autoridade judiciária brasileira.</w:t>
      </w:r>
    </w:p>
    <w:bookmarkEnd w:id="59"/>
    <w:bookmarkEnd w:id="60"/>
    <w:bookmarkStart w:id="66" w:name="X5c7beb37037ca6d10d8bed1a5ba27d70c6af3ee"/>
    <w:p>
      <w:pPr>
        <w:pStyle w:val="Heading5"/>
        <w:spacing w:before="60" w:after="20"/>
      </w:pPr>
      <w:r>
        <w:rPr>
          <w:i/>
          <w:color w:val="595959"/>
        </w:rPr>
        <w:t xml:space="preserve">Seção IV: disposições comuns às seções anteriores (arts. 37 a 41)</w:t>
      </w:r>
    </w:p>
    <w:bookmarkStart w:id="61" w:name="art.-37"/>
    <w:p>
      <w:pPr>
        <w:pStyle w:val="Heading6"/>
        <w:pBdr>
          <w:left w:val="single" w:sz="36" w:space="4" w:color="2E75B6"/>
        </w:pBdr>
        <w:shd w:val="clear" w:color="auto" w:fill="E3EEF9"/>
        <w:spacing w:before="120" w:after="60"/>
        <w:ind w:left="85"/>
      </w:pPr>
      <w:r>
        <w:rPr>
          <w:i w:val="0"/>
          <w:color w:val="1F3A5F"/>
          <w:sz w:val="22"/>
        </w:rPr>
        <w:t xml:space="preserve">Art. 37</w:t>
      </w:r>
    </w:p>
    <w:p>
      <w:pPr>
        <w:pStyle w:val="FirstParagraph"/>
        <w:spacing w:after="60"/>
        <w:jc w:val="both"/>
      </w:pPr>
      <w:r>
        <w:rPr>
          <w:b/>
          <w:bCs/>
        </w:rPr>
        <w:t xml:space="preserve">Art. 37.</w:t>
      </w:r>
      <w:r>
        <w:t xml:space="preserve"> </w:t>
      </w:r>
      <w:r>
        <w:t xml:space="preserve">O pedido de cooperação jurídica internacional oriundo de autoridade brasileira competente será encaminhado à autoridade central para posterior envio ao Estado requerido para lhe dar andamento.</w:t>
      </w:r>
    </w:p>
    <w:bookmarkEnd w:id="61"/>
    <w:bookmarkStart w:id="62" w:name="art.-38"/>
    <w:p>
      <w:pPr>
        <w:pStyle w:val="Heading6"/>
        <w:pBdr>
          <w:left w:val="single" w:sz="36" w:space="4" w:color="2E75B6"/>
        </w:pBdr>
        <w:shd w:val="clear" w:color="auto" w:fill="E3EEF9"/>
        <w:spacing w:before="120" w:after="60"/>
        <w:ind w:left="85"/>
      </w:pPr>
      <w:r>
        <w:rPr>
          <w:i w:val="0"/>
          <w:color w:val="1F3A5F"/>
          <w:sz w:val="22"/>
        </w:rPr>
        <w:t xml:space="preserve">Art. 38</w:t>
      </w:r>
    </w:p>
    <w:p>
      <w:pPr>
        <w:pStyle w:val="FirstParagraph"/>
        <w:spacing w:after="60"/>
        <w:jc w:val="both"/>
      </w:pPr>
      <w:r>
        <w:rPr>
          <w:b/>
          <w:bCs/>
        </w:rPr>
        <w:t xml:space="preserve">Art. 38.</w:t>
      </w:r>
      <w:r>
        <w:t xml:space="preserve"> </w:t>
      </w:r>
      <w:r>
        <w:t xml:space="preserve">O pedido de cooperação oriundo de autoridade brasileira competente e os documentos anexos que o instruem serão encaminhados à autoridade central, acompanhados de tradução para a língua oficial do Estado requerido.</w:t>
      </w:r>
    </w:p>
    <w:bookmarkEnd w:id="62"/>
    <w:bookmarkStart w:id="63" w:name="art.-39"/>
    <w:p>
      <w:pPr>
        <w:pStyle w:val="Heading6"/>
        <w:pBdr>
          <w:left w:val="single" w:sz="36" w:space="4" w:color="2E75B6"/>
        </w:pBdr>
        <w:shd w:val="clear" w:color="auto" w:fill="E3EEF9"/>
        <w:spacing w:before="120" w:after="60"/>
        <w:ind w:left="85"/>
      </w:pPr>
      <w:r>
        <w:rPr>
          <w:i w:val="0"/>
          <w:color w:val="1F3A5F"/>
          <w:sz w:val="22"/>
        </w:rPr>
        <w:t xml:space="preserve">Art. 39</w:t>
      </w:r>
    </w:p>
    <w:p>
      <w:pPr>
        <w:pStyle w:val="FirstParagraph"/>
        <w:keepNext/>
        <w:spacing w:after="60"/>
        <w:jc w:val="both"/>
      </w:pPr>
      <w:r>
        <w:rPr>
          <w:b/>
          <w:bCs/>
        </w:rPr>
        <w:t xml:space="preserve">Art. 39.</w:t>
      </w:r>
      <w:r>
        <w:t xml:space="preserve"> </w:t>
      </w:r>
      <w:r>
        <w:t xml:space="preserve">O pedido passivo de cooperação jurídica internacional será recusado se configurar manifesta ofensa à ordem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recusa por ofensa à ordem pública</w:t>
            </w:r>
          </w:p>
        </w:tc>
        <w:tc>
          <w:tcPr>
            <w:tcW w:type="dxa" w:w="1655"/>
          </w:tcPr>
          <w:p>
            <w:pPr>
              <w:pStyle w:val="Compact"/>
              <w:spacing w:line="276" w:lineRule="auto" w:before="40" w:after="40"/>
            </w:pPr>
            <w:r>
              <w:rPr>
                <w:rFonts w:ascii="Liberation Sans Narrow" w:hAnsi="Liberation Sans Narrow"/>
                <w:sz w:val="17"/>
              </w:rPr>
              <w:t xml:space="preserve">STJ, AgInt na CR 22.011, Corte Especial, relator Min. Herman Benjamin, julgado em 19/08/2026, DJEN de 21/08/2026</w:t>
            </w:r>
          </w:p>
        </w:tc>
        <w:tc>
          <w:tcPr>
            <w:tcW w:type="dxa" w:w="1746"/>
          </w:tcPr>
          <w:p>
            <w:pPr>
              <w:pStyle w:val="Compact"/>
              <w:spacing w:line="276" w:lineRule="auto" w:before="40" w:after="40"/>
            </w:pPr>
            <w:r>
              <w:rPr>
                <w:rFonts w:ascii="Liberation Sans Narrow" w:hAnsi="Liberation Sans Narrow"/>
                <w:sz w:val="17"/>
              </w:rPr>
              <w:t xml:space="preserve">Compete ao Superior Tribunal de Justiça emitir juízo meramente de delibação sobre a carta rogatória, concedendo o exequatur quando o ato não ofenda a soberania nacional, a dignidade da pessoa humana nem a ordem pública.</w:t>
            </w:r>
          </w:p>
        </w:tc>
      </w:tr>
    </w:tbl>
    <w:bookmarkEnd w:id="63"/>
    <w:bookmarkStart w:id="64" w:name="art.-40"/>
    <w:p>
      <w:pPr>
        <w:pStyle w:val="Heading6"/>
        <w:pBdr>
          <w:left w:val="single" w:sz="36" w:space="4" w:color="2E75B6"/>
        </w:pBdr>
        <w:shd w:val="clear" w:color="auto" w:fill="E3EEF9"/>
        <w:spacing w:before="120" w:after="60"/>
        <w:ind w:left="85"/>
      </w:pPr>
      <w:r>
        <w:rPr>
          <w:i w:val="0"/>
          <w:color w:val="1F3A5F"/>
          <w:sz w:val="22"/>
        </w:rPr>
        <w:t xml:space="preserve">Art. 40</w:t>
      </w:r>
    </w:p>
    <w:p>
      <w:pPr>
        <w:pStyle w:val="FirstParagraph"/>
        <w:keepNext/>
        <w:spacing w:after="60"/>
        <w:jc w:val="both"/>
      </w:pPr>
      <w:r>
        <w:rPr>
          <w:b/>
          <w:bCs/>
        </w:rPr>
        <w:t xml:space="preserve">Art. 40.</w:t>
      </w:r>
      <w:r>
        <w:t xml:space="preserve"> </w:t>
      </w:r>
      <w:r>
        <w:t xml:space="preserve">A cooperação jurídica internacional para execução de decisão estrangeira dar-se-á por meio de carta rogatória ou de ação de homologação de sentença estrangeira, de acordo com o art. 960.</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auxílio direto e dispensa da carta rogatória (orientação de aplicação)</w:t>
            </w:r>
          </w:p>
        </w:tc>
        <w:tc>
          <w:tcPr>
            <w:tcW w:type="dxa" w:w="1531"/>
          </w:tcPr>
          <w:p>
            <w:pPr>
              <w:pStyle w:val="Compact"/>
              <w:spacing w:line="276" w:lineRule="auto" w:before="40" w:after="40"/>
            </w:pPr>
            <w:r>
              <w:rPr>
                <w:rFonts w:ascii="Liberation Sans Narrow" w:hAnsi="Liberation Sans Narrow"/>
                <w:sz w:val="17"/>
              </w:rPr>
              <w:t xml:space="preserve">STF, Pet 5946, Primeira Turma, relator Min. Marco Aurélio, julgado em 16/08/2016</w:t>
            </w:r>
          </w:p>
        </w:tc>
        <w:tc>
          <w:tcPr>
            <w:tcW w:type="dxa" w:w="1905"/>
          </w:tcPr>
          <w:p>
            <w:pPr>
              <w:pStyle w:val="Compact"/>
              <w:spacing w:line="276" w:lineRule="auto" w:before="40" w:after="40"/>
            </w:pPr>
            <w:r>
              <w:rPr>
                <w:rFonts w:ascii="Liberation Sans Narrow" w:hAnsi="Liberation Sans Narrow"/>
                <w:sz w:val="17"/>
              </w:rPr>
              <w:t xml:space="preserve">Cabe auxílio direto quando a medida não decorrer diretamente de decisão de autoridade jurisdicional estrangeira sujeita a juízo de delibação no Brasil; nessa hipótese, dispensa-se a carta rogatória.</w:t>
            </w:r>
          </w:p>
        </w:tc>
      </w:tr>
    </w:tbl>
    <w:bookmarkEnd w:id="64"/>
    <w:bookmarkStart w:id="65" w:name="art.-41"/>
    <w:p>
      <w:pPr>
        <w:pStyle w:val="Heading6"/>
        <w:pBdr>
          <w:left w:val="single" w:sz="36" w:space="4" w:color="2E75B6"/>
        </w:pBdr>
        <w:shd w:val="clear" w:color="auto" w:fill="E3EEF9"/>
        <w:spacing w:before="120" w:after="60"/>
        <w:ind w:left="85"/>
      </w:pPr>
      <w:r>
        <w:rPr>
          <w:i w:val="0"/>
          <w:color w:val="1F3A5F"/>
          <w:sz w:val="22"/>
        </w:rPr>
        <w:t xml:space="preserve">Art. 41</w:t>
      </w:r>
    </w:p>
    <w:p>
      <w:pPr>
        <w:pStyle w:val="FirstParagraph"/>
        <w:keepNext/>
        <w:spacing w:after="60"/>
        <w:jc w:val="both"/>
      </w:pPr>
      <w:r>
        <w:rPr>
          <w:b/>
          <w:bCs/>
        </w:rPr>
        <w:t xml:space="preserve">Art. 41.</w:t>
      </w:r>
      <w:r>
        <w:t xml:space="preserve"> </w:t>
      </w:r>
      <w:r>
        <w:t xml:space="preserve">Considera-se autêntico o documento que instruir pedido de cooperação jurídica internacional, inclusive tradução para a língua portuguesa, quando encaminhado ao Estado brasileiro por meio de autoridade central ou por via diplomática, dispensando-se ajuramentação, autenticação ou qualquer procedimento de legalização.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dispensa de tradução juramentada</w:t>
            </w:r>
          </w:p>
        </w:tc>
        <w:tc>
          <w:tcPr>
            <w:tcW w:type="dxa" w:w="1531"/>
          </w:tcPr>
          <w:p>
            <w:pPr>
              <w:pStyle w:val="Compact"/>
              <w:spacing w:line="276" w:lineRule="auto" w:before="40" w:after="40"/>
            </w:pPr>
            <w:r>
              <w:rPr>
                <w:rFonts w:ascii="Liberation Sans Narrow" w:hAnsi="Liberation Sans Narrow"/>
                <w:sz w:val="17"/>
              </w:rPr>
              <w:t xml:space="preserve">STJ, AREsp 2.554.171, Quarta Turma, relator Min. Antonio Carlos Ferreira, julgado em 04/05/2026</w:t>
            </w:r>
          </w:p>
        </w:tc>
        <w:tc>
          <w:tcPr>
            <w:tcW w:type="dxa" w:w="1746"/>
          </w:tcPr>
          <w:p>
            <w:pPr>
              <w:pStyle w:val="Compact"/>
              <w:spacing w:line="276" w:lineRule="auto" w:before="40" w:after="40"/>
            </w:pPr>
            <w:r>
              <w:rPr>
                <w:rFonts w:ascii="Liberation Sans Narrow" w:hAnsi="Liberation Sans Narrow"/>
                <w:sz w:val="17"/>
              </w:rPr>
              <w:t xml:space="preserve">A tradução juramentada de documentos em idioma estrangeiro não é obrigatória para a eficácia e a validade da prova.</w:t>
            </w:r>
          </w:p>
        </w:tc>
      </w:tr>
    </w:tbl>
    <w:p>
      <w:pPr>
        <w:pStyle w:val="BodyText"/>
        <w:spacing w:after="60"/>
        <w:jc w:val="both"/>
      </w:pPr>
      <w:r>
        <w:t xml:space="preserve">Parágrafo único. O disposto no caput não impede, quando necessária, a aplicação pelo Estado brasileiro do princípio da reciprocidade de tratamento.</w:t>
      </w:r>
    </w:p>
    <w:bookmarkEnd w:id="65"/>
    <w:bookmarkEnd w:id="66"/>
    <w:bookmarkEnd w:id="67"/>
    <w:bookmarkEnd w:id="68"/>
    <w:bookmarkStart w:id="102" w:name="Xfea5929a79f86ee494cce658120ed33a76f0c84"/>
    <w:p>
      <w:pPr>
        <w:pStyle w:val="Heading3"/>
        <w:pBdr>
          <w:bottom w:val="single" w:sz="8" w:space="2" w:color="2E75B6"/>
        </w:pBdr>
        <w:spacing w:before="120" w:after="60"/>
      </w:pPr>
      <w:r>
        <w:rPr>
          <w:sz w:val="22"/>
        </w:rPr>
        <w:t xml:space="preserve">Título III: da competência interna (arts. 42 a 69)</w:t>
      </w:r>
    </w:p>
    <w:bookmarkStart w:id="97" w:name="capítulo-i-da-competência-arts.-42-a-66"/>
    <w:p>
      <w:pPr>
        <w:pStyle w:val="Heading4"/>
        <w:spacing w:before="80" w:after="40"/>
      </w:pPr>
      <w:r>
        <w:rPr>
          <w:smallCaps/>
          <w:color w:val="2E75B6"/>
        </w:rPr>
        <w:t xml:space="preserve">Capítulo I: da competência (arts. 42 a 66)</w:t>
      </w:r>
    </w:p>
    <w:bookmarkStart w:id="81" w:name="seção-i-disposições-gerais-arts.-42-a-53"/>
    <w:p>
      <w:pPr>
        <w:pStyle w:val="Heading5"/>
        <w:spacing w:before="60" w:after="20"/>
      </w:pPr>
      <w:r>
        <w:rPr>
          <w:i/>
          <w:color w:val="595959"/>
        </w:rPr>
        <w:t xml:space="preserve">Seção I: disposições gerais (arts. 42 a 53)</w:t>
      </w:r>
    </w:p>
    <w:bookmarkStart w:id="69" w:name="art.-42"/>
    <w:p>
      <w:pPr>
        <w:pStyle w:val="Heading6"/>
        <w:pBdr>
          <w:left w:val="single" w:sz="36" w:space="4" w:color="2E75B6"/>
        </w:pBdr>
        <w:shd w:val="clear" w:color="auto" w:fill="E3EEF9"/>
        <w:spacing w:before="120" w:after="60"/>
        <w:ind w:left="85"/>
      </w:pPr>
      <w:r>
        <w:rPr>
          <w:i w:val="0"/>
          <w:color w:val="1F3A5F"/>
          <w:sz w:val="22"/>
        </w:rPr>
        <w:t xml:space="preserve">Art. 42</w:t>
      </w:r>
    </w:p>
    <w:p>
      <w:pPr>
        <w:pStyle w:val="FirstParagraph"/>
        <w:keepNext/>
        <w:spacing w:after="60"/>
        <w:jc w:val="both"/>
      </w:pPr>
      <w:r>
        <w:rPr>
          <w:b/>
          <w:bCs/>
        </w:rPr>
        <w:t xml:space="preserve">Art. 42.</w:t>
      </w:r>
      <w:r>
        <w:t xml:space="preserve"> </w:t>
      </w:r>
      <w:r>
        <w:t xml:space="preserve">As causas cíveis serão processadas e decididas pelo juiz nos limites de sua competência, ressalvado às partes o direito de instituir juízo arbitral,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competência do juízo arbitral para examinar a própria cláusula</w:t>
            </w:r>
          </w:p>
        </w:tc>
        <w:tc>
          <w:tcPr>
            <w:tcW w:type="dxa" w:w="1655"/>
          </w:tcPr>
          <w:p>
            <w:pPr>
              <w:pStyle w:val="Compact"/>
              <w:spacing w:line="276" w:lineRule="auto" w:before="40" w:after="40"/>
            </w:pPr>
            <w:r>
              <w:rPr>
                <w:rFonts w:ascii="Liberation Sans Narrow" w:hAnsi="Liberation Sans Narrow"/>
                <w:sz w:val="17"/>
              </w:rPr>
              <w:t xml:space="preserve">STJ, AgInt no AREsp 1.197.814, Quarta Turma, relator Min. Raul Araújo, julgado em 25/06/2019, DJe de 01/07/2019</w:t>
            </w:r>
          </w:p>
        </w:tc>
        <w:tc>
          <w:tcPr>
            <w:tcW w:type="dxa" w:w="2154"/>
          </w:tcPr>
          <w:p>
            <w:pPr>
              <w:pStyle w:val="Compact"/>
              <w:spacing w:line="276" w:lineRule="auto" w:before="40" w:after="40"/>
            </w:pPr>
            <w:r>
              <w:rPr>
                <w:rFonts w:ascii="Liberation Sans Narrow" w:hAnsi="Liberation Sans Narrow"/>
                <w:sz w:val="17"/>
              </w:rPr>
              <w:t xml:space="preserve">Cabe ao juízo arbitral analisar a própria existência, validade e eficácia da cláusula compromissória, inclusive os limites de sua aplicação; não compete ao Judiciário aferir se o pedido está abrangido pela cláusula, o que impõe a extinção do feito sem resolução do mérito.</w:t>
            </w:r>
          </w:p>
        </w:tc>
      </w:tr>
    </w:tbl>
    <w:bookmarkEnd w:id="69"/>
    <w:bookmarkStart w:id="70" w:name="art.-43"/>
    <w:p>
      <w:pPr>
        <w:pStyle w:val="Heading6"/>
        <w:pBdr>
          <w:left w:val="single" w:sz="36" w:space="4" w:color="2E75B6"/>
        </w:pBdr>
        <w:shd w:val="clear" w:color="auto" w:fill="E3EEF9"/>
        <w:spacing w:before="120" w:after="60"/>
        <w:ind w:left="85"/>
      </w:pPr>
      <w:r>
        <w:rPr>
          <w:i w:val="0"/>
          <w:color w:val="1F3A5F"/>
          <w:sz w:val="22"/>
        </w:rPr>
        <w:t xml:space="preserve">Art. 43</w:t>
      </w:r>
    </w:p>
    <w:p>
      <w:pPr>
        <w:pStyle w:val="FirstParagraph"/>
        <w:keepNext/>
        <w:spacing w:after="60"/>
        <w:jc w:val="both"/>
      </w:pPr>
      <w:r>
        <w:rPr>
          <w:b/>
          <w:bCs/>
        </w:rPr>
        <w:t xml:space="preserve">Art. 43.</w:t>
      </w:r>
      <w:r>
        <w:t xml:space="preserve"> </w:t>
      </w:r>
      <w:r>
        <w:t xml:space="preserve">Determina-se a competência no momento do registro ou da distribuição da petição inicial, sendo irrelevantes as modificações do estado de fato ou de direito ocorridas posteriormente, salvo quando suprimirem órgão judiciário ou alterarem a competência absoluta.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43 (perpetuação da competência); Lei 13.876/2019 e art. 109, § 3º, da Constituição</w:t>
            </w:r>
          </w:p>
        </w:tc>
        <w:tc>
          <w:tcPr>
            <w:tcW w:type="dxa" w:w="1655"/>
          </w:tcPr>
          <w:p>
            <w:pPr>
              <w:pStyle w:val="Compact"/>
              <w:spacing w:line="276" w:lineRule="auto" w:before="40" w:after="40"/>
            </w:pPr>
            <w:r>
              <w:rPr>
                <w:rFonts w:ascii="Liberation Sans Narrow" w:hAnsi="Liberation Sans Narrow"/>
                <w:sz w:val="17"/>
              </w:rPr>
              <w:t xml:space="preserve">STJ, IAC 6, QO no CC 170.051, Primeira Seção, relator Min. Mauro Campbell Marques, julgado em 26/08/2020, DJe de 25/09/2020</w:t>
            </w:r>
          </w:p>
        </w:tc>
        <w:tc>
          <w:tcPr>
            <w:tcW w:type="dxa" w:w="2154"/>
          </w:tcPr>
          <w:p>
            <w:pPr>
              <w:pStyle w:val="Compact"/>
              <w:spacing w:line="276" w:lineRule="auto" w:before="40" w:after="40"/>
            </w:pPr>
            <w:r>
              <w:rPr>
                <w:rFonts w:ascii="Liberation Sans Narrow" w:hAnsi="Liberation Sans Narrow"/>
                <w:sz w:val="17"/>
              </w:rPr>
              <w:t xml:space="preserve">Os efeitos da Lei 13.876/2019 na modificação de competência dos processos que tramitam na Justiça Estadual no exercício da competência federal delegada (art. 109, § 3º, da Constituição), após a Emenda Constitucional 103/2019, aplicam-se aos feitos ajuizados após 1º de janeiro de 2020. As ações, em fase de conhecimento ou de execução, ajuizadas antes dessa data continuam a ser processadas e julgadas no juízo estadual.</w:t>
            </w:r>
          </w:p>
        </w:tc>
      </w:tr>
      <w:tr>
        <w:trPr>
          <w:cantSplit/>
        </w:trPr>
        <w:tc>
          <w:tcPr>
            <w:tcW w:type="dxa" w:w="1905"/>
          </w:tcPr>
          <w:p>
            <w:pPr>
              <w:pStyle w:val="Compact"/>
              <w:spacing w:line="276" w:lineRule="auto" w:before="40" w:after="40"/>
            </w:pPr>
            <w:r>
              <w:rPr>
                <w:rFonts w:ascii="Liberation Sans Narrow" w:hAnsi="Liberation Sans Narrow"/>
                <w:sz w:val="17"/>
              </w:rPr>
              <w:t xml:space="preserve">Art. 43 (perpetuação da competência); art. 516, II (cumprimento de sentença)</w:t>
            </w:r>
          </w:p>
        </w:tc>
        <w:tc>
          <w:tcPr>
            <w:tcW w:type="dxa" w:w="1655"/>
          </w:tcPr>
          <w:p>
            <w:pPr>
              <w:pStyle w:val="Compact"/>
              <w:spacing w:line="276" w:lineRule="auto" w:before="40" w:after="40"/>
            </w:pPr>
            <w:r>
              <w:rPr>
                <w:rFonts w:ascii="Liberation Sans Narrow" w:hAnsi="Liberation Sans Narrow"/>
                <w:sz w:val="17"/>
              </w:rPr>
              <w:t xml:space="preserve">STJ, 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art. 516, II, consagra que o juízo que decidiu a causa em primeiro grau é competente para o cumprimento de sentença, reafirmando o sincretismo processual e a perpetuatio jurisdictionis. No caso, a regra foi aplicada ao cumprimento de sentença relativo a honorários periciais.</w:t>
            </w:r>
          </w:p>
        </w:tc>
      </w:tr>
    </w:tbl>
    <w:bookmarkEnd w:id="70"/>
    <w:bookmarkStart w:id="71" w:name="art.-44"/>
    <w:p>
      <w:pPr>
        <w:pStyle w:val="Heading6"/>
        <w:pBdr>
          <w:left w:val="single" w:sz="36" w:space="4" w:color="2E75B6"/>
        </w:pBdr>
        <w:shd w:val="clear" w:color="auto" w:fill="E3EEF9"/>
        <w:spacing w:before="120" w:after="60"/>
        <w:ind w:left="85"/>
      </w:pPr>
      <w:r>
        <w:rPr>
          <w:i w:val="0"/>
          <w:color w:val="1F3A5F"/>
          <w:sz w:val="22"/>
        </w:rPr>
        <w:t xml:space="preserve">Art. 44</w:t>
      </w:r>
    </w:p>
    <w:p>
      <w:pPr>
        <w:pStyle w:val="FirstParagraph"/>
        <w:spacing w:after="60"/>
        <w:jc w:val="both"/>
      </w:pPr>
      <w:r>
        <w:rPr>
          <w:b/>
          <w:bCs/>
        </w:rPr>
        <w:t xml:space="preserve">Art. 44.</w:t>
      </w:r>
      <w:r>
        <w:t xml:space="preserve"> </w:t>
      </w:r>
      <w:r>
        <w:t xml:space="preserve">Obedecidos os limites estabelecidos pela Constituição Federal (CF), a competência é determinada pelas normas previstas neste Código ou em legislação especial, pelas normas de organização judiciária e, ainda, no que couber, pelas constituições dos Estados.</w:t>
      </w:r>
    </w:p>
    <w:bookmarkEnd w:id="71"/>
    <w:bookmarkStart w:id="72" w:name="art.-45"/>
    <w:p>
      <w:pPr>
        <w:pStyle w:val="Heading6"/>
        <w:pBdr>
          <w:left w:val="single" w:sz="36" w:space="4" w:color="2E75B6"/>
        </w:pBdr>
        <w:shd w:val="clear" w:color="auto" w:fill="E3EEF9"/>
        <w:spacing w:before="120" w:after="60"/>
        <w:ind w:left="85"/>
      </w:pPr>
      <w:r>
        <w:rPr>
          <w:i w:val="0"/>
          <w:color w:val="1F3A5F"/>
          <w:sz w:val="22"/>
        </w:rPr>
        <w:t xml:space="preserve">Art. 45</w:t>
      </w:r>
    </w:p>
    <w:p>
      <w:pPr>
        <w:pStyle w:val="FirstParagraph"/>
        <w:keepNext/>
        <w:spacing w:after="60"/>
        <w:jc w:val="both"/>
      </w:pPr>
      <w:r>
        <w:rPr>
          <w:b/>
          <w:bCs/>
        </w:rPr>
        <w:t xml:space="preserve">Art. 45.</w:t>
      </w:r>
      <w:r>
        <w:t xml:space="preserve"> </w:t>
      </w:r>
      <w:r>
        <w:t xml:space="preserve">Tramitando o processo perante outro juízo, os autos serão remetidos ao juízo federal competente se nele intervier a União, suas empresas públicas, entidades autárquicas e fundações, ou conselho de fiscalização de atividade profissional, na qualidade de parte ou de terceiro interveniente, exceto as 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45, caput, e art. 64, § 4º (remessa à Justiça Federal; conservação dos efeitos da decisão do juízo incompetente)</w:t>
            </w:r>
          </w:p>
        </w:tc>
        <w:tc>
          <w:tcPr>
            <w:tcW w:type="dxa" w:w="1780"/>
          </w:tcPr>
          <w:p>
            <w:pPr>
              <w:pStyle w:val="Compact"/>
              <w:spacing w:line="276" w:lineRule="auto" w:before="40" w:after="40"/>
            </w:pPr>
            <w:r>
              <w:rPr>
                <w:rFonts w:ascii="Liberation Sans Narrow" w:hAnsi="Liberation Sans Narrow"/>
                <w:sz w:val="17"/>
              </w:rPr>
              <w:t xml:space="preserve">STF, Tema 1011 da repercussão geral, RE 827996, Tribunal Pleno, relator Min. Gilmar Mendes, julgado em 29/06/2020; embargos de declaração julgados em 09/11/2022 (modulação)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Após a MP 513/2010, a Caixa Econômica Federal, como administradora do FCVS, tem interesse jurídico nas causas de seguro habitacional vinculado a apólice pública. Solicitada a sua participação (ou a da União), o feito é remetido à Justiça Federal para análise do interesse (art. 45 c/c art. 64 do CPC), observado o § 4º do art. 1º-A da Lei nº 12.409/2011. Se já havia sentença de mérito na entrada em vigor da MP, o processo permanece na Justiça estadual, e o ente federal pode intervir em qualquer tempo e grau. A modulação preservou a coisa julgada formada na fase de conhecimento até 13/07/2020.</w:t>
            </w:r>
          </w:p>
        </w:tc>
      </w:tr>
      <w:tr>
        <w:trPr>
          <w:cantSplit/>
        </w:trPr>
        <w:tc>
          <w:tcPr>
            <w:tcW w:type="dxa" w:w="1905"/>
          </w:tcPr>
          <w:p>
            <w:pPr>
              <w:pStyle w:val="Compact"/>
              <w:spacing w:line="276" w:lineRule="auto" w:before="40" w:after="40"/>
            </w:pPr>
            <w:r>
              <w:rPr>
                <w:rFonts w:ascii="Liberation Sans Narrow" w:hAnsi="Liberation Sans Narrow"/>
                <w:sz w:val="17"/>
              </w:rPr>
              <w:t xml:space="preserve">Art. 45, caput</w:t>
            </w:r>
          </w:p>
        </w:tc>
        <w:tc>
          <w:tcPr>
            <w:tcW w:type="dxa" w:w="1780"/>
          </w:tcPr>
          <w:p>
            <w:pPr>
              <w:pStyle w:val="Compact"/>
              <w:spacing w:line="276" w:lineRule="auto" w:before="40" w:after="40"/>
            </w:pPr>
            <w:r>
              <w:rPr>
                <w:rFonts w:ascii="Liberation Sans Narrow" w:hAnsi="Liberation Sans Narrow"/>
                <w:sz w:val="17"/>
              </w:rPr>
              <w:t xml:space="preserve">STJ, Súmula 150, Corte Especial, aprovada em 07/02/1996 (Diário da Justiça (DJ) de 13/02/1996)</w:t>
            </w:r>
          </w:p>
        </w:tc>
        <w:tc>
          <w:tcPr>
            <w:tcW w:type="dxa" w:w="2030"/>
          </w:tcPr>
          <w:p>
            <w:pPr>
              <w:pStyle w:val="Compact"/>
              <w:spacing w:line="276" w:lineRule="auto" w:before="40" w:after="40"/>
            </w:pPr>
            <w:r>
              <w:rPr>
                <w:rFonts w:ascii="Liberation Sans Narrow" w:hAnsi="Liberation Sans Narrow"/>
                <w:sz w:val="17"/>
              </w:rPr>
              <w:t xml:space="preserve">A Justiça Federal decide se há interesse jurídico que justifique a presença da União, de autarquia ou de empresa pública no processo. Marco vigente de aplicação do artigo.</w:t>
            </w:r>
          </w:p>
        </w:tc>
      </w:tr>
    </w:tbl>
    <w:p>
      <w:pPr>
        <w:pStyle w:val="BodyText"/>
        <w:spacing w:after="60"/>
        <w:jc w:val="both"/>
      </w:pPr>
      <w:r>
        <w:t xml:space="preserve">I - de recuperação judicial, falência, insolvência civil e acidente de trabalho;</w:t>
      </w:r>
    </w:p>
    <w:p>
      <w:pPr>
        <w:pStyle w:val="BodyText"/>
        <w:spacing w:after="60"/>
        <w:jc w:val="both"/>
      </w:pPr>
      <w:r>
        <w:t xml:space="preserve">II - sujeitas à justiça eleitoral e à justiça do trabalho.</w:t>
      </w:r>
    </w:p>
    <w:p>
      <w:pPr>
        <w:pStyle w:val="BodyText"/>
        <w:spacing w:after="60"/>
        <w:jc w:val="both"/>
      </w:pPr>
      <w:r>
        <w:t xml:space="preserve">§ 1º Os autos não serão remetidos se houver pedido cuja apreciação seja de competência do juízo perante o qual foi proposta a ação.</w:t>
      </w:r>
    </w:p>
    <w:p>
      <w:pPr>
        <w:pStyle w:val="BodyText"/>
        <w:spacing w:after="60"/>
        <w:jc w:val="both"/>
      </w:pPr>
      <w:r>
        <w:t xml:space="preserve">§ 2º Na hipótese do § 1º, o juiz, ao não admitir a cumulação de pedidos em razão da incompetência para apreciar qualquer deles, não examinará o mérito daquele em que exista interesse da União, de suas entidades autárquicas ou de suas empresas públicas.</w:t>
      </w:r>
    </w:p>
    <w:p>
      <w:pPr>
        <w:pStyle w:val="BodyText"/>
        <w:keepNext/>
        <w:spacing w:after="60"/>
        <w:jc w:val="both"/>
      </w:pPr>
      <w:r>
        <w:t xml:space="preserve">§ 3º O juízo federal restituirá os autos ao juízo estadual sem suscitar conflito se o ente federal cuja presença ensejou a remessa for excluído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45, § 3º</w:t>
            </w:r>
          </w:p>
        </w:tc>
        <w:tc>
          <w:tcPr>
            <w:tcW w:type="dxa" w:w="1655"/>
          </w:tcPr>
          <w:p>
            <w:pPr>
              <w:pStyle w:val="Compact"/>
              <w:spacing w:line="276" w:lineRule="auto" w:before="40" w:after="40"/>
            </w:pPr>
            <w:r>
              <w:rPr>
                <w:rFonts w:ascii="Liberation Sans Narrow" w:hAnsi="Liberation Sans Narrow"/>
                <w:sz w:val="17"/>
              </w:rPr>
              <w:t xml:space="preserve">STJ, Súmula 224, Corte Especial, aprovada em 02/08/1999 (DJ de 25/08/1999)</w:t>
            </w:r>
          </w:p>
        </w:tc>
        <w:tc>
          <w:tcPr>
            <w:tcW w:type="dxa" w:w="1746"/>
          </w:tcPr>
          <w:p>
            <w:pPr>
              <w:pStyle w:val="Compact"/>
              <w:spacing w:line="276" w:lineRule="auto" w:before="40" w:after="40"/>
            </w:pPr>
            <w:r>
              <w:rPr>
                <w:rFonts w:ascii="Liberation Sans Narrow" w:hAnsi="Liberation Sans Narrow"/>
                <w:sz w:val="17"/>
              </w:rPr>
              <w:t xml:space="preserve">Excluído o ente federal cuja presença levou o juiz estadual a declinar, o juiz federal devolve os autos e não suscita conflito. O § 3º do art. 45 incorporou a regra.</w:t>
            </w:r>
          </w:p>
        </w:tc>
      </w:tr>
    </w:tbl>
    <w:bookmarkEnd w:id="72"/>
    <w:bookmarkStart w:id="73" w:name="art.-46"/>
    <w:p>
      <w:pPr>
        <w:pStyle w:val="Heading6"/>
        <w:pBdr>
          <w:left w:val="single" w:sz="36" w:space="4" w:color="2E75B6"/>
        </w:pBdr>
        <w:shd w:val="clear" w:color="auto" w:fill="E3EEF9"/>
        <w:spacing w:before="120" w:after="60"/>
        <w:ind w:left="85"/>
      </w:pPr>
      <w:r>
        <w:rPr>
          <w:i w:val="0"/>
          <w:color w:val="1F3A5F"/>
          <w:sz w:val="22"/>
        </w:rPr>
        <w:t xml:space="preserve">Art. 46</w:t>
      </w:r>
    </w:p>
    <w:p>
      <w:pPr>
        <w:pStyle w:val="FirstParagraph"/>
        <w:keepNext/>
        <w:spacing w:after="60"/>
        <w:jc w:val="both"/>
      </w:pPr>
      <w:r>
        <w:rPr>
          <w:b/>
          <w:bCs/>
        </w:rPr>
        <w:t xml:space="preserve">Art. 46.</w:t>
      </w:r>
      <w:r>
        <w:t xml:space="preserve"> </w:t>
      </w:r>
      <w:r>
        <w:t xml:space="preserve">A ação fundada em direito pessoal ou em direito real sobre bens móveis será proposta, em regra, no foro de domicílio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 (foro do domicílio do réu); ação regressiva da seguradora</w:t>
            </w:r>
          </w:p>
        </w:tc>
        <w:tc>
          <w:tcPr>
            <w:tcW w:type="dxa" w:w="1655"/>
          </w:tcPr>
          <w:p>
            <w:pPr>
              <w:pStyle w:val="Compact"/>
              <w:spacing w:line="276" w:lineRule="auto" w:before="40" w:after="40"/>
            </w:pPr>
            <w:r>
              <w:rPr>
                <w:rFonts w:ascii="Liberation Sans Narrow" w:hAnsi="Liberation Sans Narrow"/>
                <w:sz w:val="17"/>
              </w:rPr>
              <w:t xml:space="preserve">STJ, Tema Repetitivo 1282, REsp 2.092.311, Corte Especial, relatora Min. Nancy Andrighi, julgado em 19/02/2025, DJEN de 25/02/2025</w:t>
            </w:r>
          </w:p>
        </w:tc>
        <w:tc>
          <w:tcPr>
            <w:tcW w:type="dxa" w:w="1905"/>
          </w:tcPr>
          <w:p>
            <w:pPr>
              <w:pStyle w:val="Compact"/>
              <w:spacing w:line="276" w:lineRule="auto" w:before="40" w:after="40"/>
            </w:pPr>
            <w:r>
              <w:rPr>
                <w:rFonts w:ascii="Liberation Sans Narrow" w:hAnsi="Liberation Sans Narrow"/>
                <w:sz w:val="17"/>
              </w:rPr>
              <w:t xml:space="preserve">O pagamento de indenização por sinistro não gera para a seguradora a sub-rogação de prerrogativas processuais dos consumidores, em especial quanto à competência na ação regressiva.</w:t>
            </w:r>
          </w:p>
        </w:tc>
      </w:tr>
    </w:tbl>
    <w:p>
      <w:pPr>
        <w:pStyle w:val="BodyText"/>
        <w:spacing w:after="60"/>
        <w:jc w:val="both"/>
      </w:pPr>
      <w:r>
        <w:t xml:space="preserve">§ 1º Tendo mais de um domicílio, o réu será demandado no foro de qualquer deles.</w:t>
      </w:r>
    </w:p>
    <w:p>
      <w:pPr>
        <w:pStyle w:val="BodyText"/>
        <w:spacing w:after="60"/>
        <w:jc w:val="both"/>
      </w:pPr>
      <w:r>
        <w:t xml:space="preserve">§ 2º Sendo incerto ou desconhecido o domicílio do réu, ele poderá ser demandado onde for encontrado ou no foro de domicílio do autor.</w:t>
      </w:r>
    </w:p>
    <w:p>
      <w:pPr>
        <w:pStyle w:val="BodyText"/>
        <w:spacing w:after="60"/>
        <w:jc w:val="both"/>
      </w:pPr>
      <w:r>
        <w:t xml:space="preserve">§ 3º Quando o réu não tiver domicílio ou residência no Brasil, a ação será proposta no foro de domicílio do autor, e, se este também residir fora do Brasil, a ação será proposta em qualquer foro.</w:t>
      </w:r>
    </w:p>
    <w:p>
      <w:pPr>
        <w:pStyle w:val="BodyText"/>
        <w:spacing w:after="60"/>
        <w:jc w:val="both"/>
      </w:pPr>
      <w:r>
        <w:t xml:space="preserve">§ 4º Havendo 2 (dois) ou mais réus com diferentes domicílios, serão demandados no foro de qualquer deles, à escolha do autor.</w:t>
      </w:r>
    </w:p>
    <w:p>
      <w:pPr>
        <w:pStyle w:val="BodyText"/>
        <w:keepNext/>
        <w:spacing w:after="60"/>
        <w:jc w:val="both"/>
      </w:pPr>
      <w:r>
        <w:t xml:space="preserve">§ 5º A execução fiscal será proposta no foro de domicílio do réu, no de sua residência ou no do lugar onde for encontrado. (Vide ADI nº 5737)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 § 5º (execução fiscal)</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2279"/>
          </w:tcPr>
          <w:p>
            <w:pPr>
              <w:pStyle w:val="Compact"/>
              <w:spacing w:line="276" w:lineRule="auto" w:before="40" w:after="40"/>
            </w:pPr>
            <w:r>
              <w:rPr>
                <w:rFonts w:ascii="Liberation Sans Narrow" w:hAnsi="Liberation Sans Narrow"/>
                <w:sz w:val="17"/>
              </w:rPr>
              <w:t xml:space="preserve">A regra que permite demandar Estado e Distrito Federal fora de seus limites territoriais desconsidera a prerrogativa constitucional de auto-organização e a função administrativa dos tribunais locais (como o pagamento de precatórios). Interpretação conforme: a aplicação do § 5º restringe-se aos limites do território de cada ente subnacional ou ao local de ocorrência do fato gerador.</w:t>
            </w:r>
          </w:p>
        </w:tc>
      </w:tr>
    </w:tbl>
    <w:bookmarkEnd w:id="73"/>
    <w:bookmarkStart w:id="74" w:name="art.-47"/>
    <w:p>
      <w:pPr>
        <w:pStyle w:val="Heading6"/>
        <w:pBdr>
          <w:left w:val="single" w:sz="36" w:space="4" w:color="2E75B6"/>
        </w:pBdr>
        <w:shd w:val="clear" w:color="auto" w:fill="E3EEF9"/>
        <w:spacing w:before="120" w:after="60"/>
        <w:ind w:left="85"/>
      </w:pPr>
      <w:r>
        <w:rPr>
          <w:i w:val="0"/>
          <w:color w:val="1F3A5F"/>
          <w:sz w:val="22"/>
        </w:rPr>
        <w:t xml:space="preserve">Art. 47</w:t>
      </w:r>
    </w:p>
    <w:p>
      <w:pPr>
        <w:pStyle w:val="FirstParagraph"/>
        <w:keepNext/>
        <w:spacing w:after="60"/>
        <w:jc w:val="both"/>
      </w:pPr>
      <w:r>
        <w:rPr>
          <w:b/>
          <w:bCs/>
        </w:rPr>
        <w:t xml:space="preserve">Art. 47.</w:t>
      </w:r>
      <w:r>
        <w:t xml:space="preserve"> </w:t>
      </w:r>
      <w:r>
        <w:t xml:space="preserve">Para as ações fundadas em direito real sobre imóveis é competente o foro de situação da coisa.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foro da situação da coisa</w:t>
            </w:r>
          </w:p>
        </w:tc>
        <w:tc>
          <w:tcPr>
            <w:tcW w:type="dxa" w:w="1531"/>
          </w:tcPr>
          <w:p>
            <w:pPr>
              <w:pStyle w:val="Compact"/>
              <w:spacing w:line="276" w:lineRule="auto" w:before="40" w:after="40"/>
            </w:pPr>
            <w:r>
              <w:rPr>
                <w:rFonts w:ascii="Liberation Sans Narrow" w:hAnsi="Liberation Sans Narrow"/>
                <w:sz w:val="17"/>
              </w:rPr>
              <w:t xml:space="preserve">STJ, AREsp 2.434.964, Quarta Turma, relator Min. Raul Araújo, julgado em 16/03/2026</w:t>
            </w:r>
          </w:p>
        </w:tc>
        <w:tc>
          <w:tcPr>
            <w:tcW w:type="dxa" w:w="1905"/>
          </w:tcPr>
          <w:p>
            <w:pPr>
              <w:pStyle w:val="Compact"/>
              <w:spacing w:line="276" w:lineRule="auto" w:before="40" w:after="40"/>
            </w:pPr>
            <w:r>
              <w:rPr>
                <w:rFonts w:ascii="Liberation Sans Narrow" w:hAnsi="Liberation Sans Narrow"/>
                <w:sz w:val="17"/>
              </w:rPr>
              <w:t xml:space="preserve">A ação que busca anular escritura pública de cessão de direitos possessórios, quando tem como pano de fundo a disputa pela posse e pela titularidade de direito real sobre o imóvel, atrai a competência absoluta do foro da situação da coisa (art. 47, caput).</w:t>
            </w:r>
          </w:p>
        </w:tc>
      </w:tr>
    </w:tbl>
    <w:p>
      <w:pPr>
        <w:pStyle w:val="BodyText"/>
        <w:keepNext/>
        <w:spacing w:after="60"/>
        <w:jc w:val="both"/>
      </w:pPr>
      <w:r>
        <w:t xml:space="preserve">§ 1º O autor pode optar pelo foro de domicílio do réu ou pelo foro de eleição se o litígio não recair sobre direito de propriedade, vizinhança, servidão, divisão e demarcação de terras e de nunciação de obra nova.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47, caput e § 1º (foro da situação da coisa; ações pessoais) (aplicação narrada)</w:t>
            </w:r>
          </w:p>
        </w:tc>
        <w:tc>
          <w:tcPr>
            <w:tcW w:type="dxa" w:w="1531"/>
          </w:tcPr>
          <w:p>
            <w:pPr>
              <w:pStyle w:val="Compact"/>
              <w:spacing w:line="276" w:lineRule="auto" w:before="40" w:after="40"/>
            </w:pPr>
            <w:r>
              <w:rPr>
                <w:rFonts w:ascii="Liberation Sans Narrow" w:hAnsi="Liberation Sans Narrow"/>
                <w:sz w:val="17"/>
              </w:rPr>
              <w:t xml:space="preserve">STJ, AREsp 1.613.920, Terceira Turma, relator Min. Moura Ribeiro, julgado em 16/03/2026</w:t>
            </w:r>
          </w:p>
        </w:tc>
        <w:tc>
          <w:tcPr>
            <w:tcW w:type="dxa" w:w="1905"/>
          </w:tcPr>
          <w:p>
            <w:pPr>
              <w:pStyle w:val="Compact"/>
              <w:spacing w:line="276" w:lineRule="auto" w:before="40" w:after="40"/>
            </w:pPr>
            <w:r>
              <w:rPr>
                <w:rFonts w:ascii="Liberation Sans Narrow" w:hAnsi="Liberation Sans Narrow"/>
                <w:sz w:val="17"/>
              </w:rPr>
              <w:t xml:space="preserve">O foro da situação da coisa restringe-se às ações fundadas em direito real sobre imóveis e às possessórias. Nas ações de natureza pessoal, havendo pluralidade de réus com domicílios distintos, a competência é do foro de qualquer deles, à escolha do autor (art. 46, § 4º), sendo inaplicável a regra do art. 47; as regras de competência territorial não podem ser alteradas por juízo de conveniência do magistrado quanto à facilitação da instrução probatória. Trecho: “Nas ações de natureza pessoal, havendo pluralidade de réus com domicílios distintos, a competência é fixada no foro de qualquer um deles, por escolha do autor, nos termos do art.”</w:t>
            </w:r>
          </w:p>
        </w:tc>
      </w:tr>
    </w:tbl>
    <w:p>
      <w:pPr>
        <w:pStyle w:val="BodyText"/>
        <w:spacing w:after="60"/>
        <w:jc w:val="both"/>
      </w:pPr>
      <w:r>
        <w:t xml:space="preserve">§ 2º A ação possessória imobiliária será proposta no foro de situação da coisa, cujo juízo tem competência absoluta.</w:t>
      </w:r>
    </w:p>
    <w:bookmarkEnd w:id="74"/>
    <w:bookmarkStart w:id="75" w:name="art.-48"/>
    <w:p>
      <w:pPr>
        <w:pStyle w:val="Heading6"/>
        <w:pBdr>
          <w:left w:val="single" w:sz="36" w:space="4" w:color="2E75B6"/>
        </w:pBdr>
        <w:shd w:val="clear" w:color="auto" w:fill="E3EEF9"/>
        <w:spacing w:before="120" w:after="60"/>
        <w:ind w:left="85"/>
      </w:pPr>
      <w:r>
        <w:rPr>
          <w:i w:val="0"/>
          <w:color w:val="1F3A5F"/>
          <w:sz w:val="22"/>
        </w:rPr>
        <w:t xml:space="preserve">Art. 48</w:t>
      </w:r>
    </w:p>
    <w:p>
      <w:pPr>
        <w:pStyle w:val="FirstParagraph"/>
        <w:keepNext/>
        <w:spacing w:after="60"/>
        <w:jc w:val="both"/>
      </w:pPr>
      <w:r>
        <w:rPr>
          <w:b/>
          <w:bCs/>
        </w:rPr>
        <w:t xml:space="preserve">Art. 48.</w:t>
      </w:r>
      <w:r>
        <w:t xml:space="preserve"> </w:t>
      </w:r>
      <w:r>
        <w:t xml:space="preserve">O foro de domicílio do autor da herança, no Brasil, é o competente para o inventário, a partilha, a arrecadação, o cumprimento de disposições de última vontade, a impugnação ou anulação de partilha extrajudicial e para todas as ações em que o espólio for réu, ainda que o óbito tenha ocorrido no estrangeiro.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foro do último domicílio do autor da herança</w:t>
            </w:r>
          </w:p>
        </w:tc>
        <w:tc>
          <w:tcPr>
            <w:tcW w:type="dxa" w:w="1531"/>
          </w:tcPr>
          <w:p>
            <w:pPr>
              <w:pStyle w:val="Compact"/>
              <w:spacing w:line="276" w:lineRule="auto" w:before="40" w:after="40"/>
            </w:pPr>
            <w:r>
              <w:rPr>
                <w:rFonts w:ascii="Liberation Sans Narrow" w:hAnsi="Liberation Sans Narrow"/>
                <w:sz w:val="17"/>
              </w:rPr>
              <w:t xml:space="preserve">STJ, AREsp 3.029.990, Terceira Turma, relator Min. Moura Ribeiro, julgado em 01/06/2026</w:t>
            </w:r>
          </w:p>
        </w:tc>
        <w:tc>
          <w:tcPr>
            <w:tcW w:type="dxa" w:w="1905"/>
          </w:tcPr>
          <w:p>
            <w:pPr>
              <w:pStyle w:val="Compact"/>
              <w:spacing w:line="276" w:lineRule="auto" w:before="40" w:after="40"/>
            </w:pPr>
            <w:r>
              <w:rPr>
                <w:rFonts w:ascii="Liberation Sans Narrow" w:hAnsi="Liberation Sans Narrow"/>
                <w:sz w:val="17"/>
              </w:rPr>
              <w:t xml:space="preserve">No direito sucessório, a competência é determinada pelo último domicílio do de cujus (art. 48 do CPC e art. 1.785 do Código Civil); domicílio não se confunde com mera residência, exigindo a concomitância do elemento objetivo (habitação) e do subjetivo (animus manendi).</w:t>
            </w:r>
          </w:p>
        </w:tc>
      </w:tr>
    </w:tbl>
    <w:p>
      <w:pPr>
        <w:pStyle w:val="BodyText"/>
        <w:spacing w:after="60"/>
        <w:jc w:val="both"/>
      </w:pPr>
      <w:r>
        <w:t xml:space="preserve">Parágrafo único. Se o autor da herança não possuía domicílio certo, é competente:</w:t>
      </w:r>
    </w:p>
    <w:p>
      <w:pPr>
        <w:pStyle w:val="BodyText"/>
        <w:spacing w:after="60"/>
        <w:jc w:val="both"/>
      </w:pPr>
      <w:r>
        <w:t xml:space="preserve">I - o foro de situação dos bens imóveis;</w:t>
      </w:r>
    </w:p>
    <w:p>
      <w:pPr>
        <w:pStyle w:val="BodyText"/>
        <w:spacing w:after="60"/>
        <w:jc w:val="both"/>
      </w:pPr>
      <w:r>
        <w:t xml:space="preserve">II - havendo bens imóveis em foros diferentes, qualquer destes;</w:t>
      </w:r>
    </w:p>
    <w:p>
      <w:pPr>
        <w:pStyle w:val="BodyText"/>
        <w:spacing w:after="60"/>
        <w:jc w:val="both"/>
      </w:pPr>
      <w:r>
        <w:t xml:space="preserve">III - não havendo bens imóveis, o foro do local de qualquer dos bens do espólio.</w:t>
      </w:r>
    </w:p>
    <w:bookmarkEnd w:id="75"/>
    <w:bookmarkStart w:id="76" w:name="art.-49"/>
    <w:p>
      <w:pPr>
        <w:pStyle w:val="Heading6"/>
        <w:pBdr>
          <w:left w:val="single" w:sz="36" w:space="4" w:color="2E75B6"/>
        </w:pBdr>
        <w:shd w:val="clear" w:color="auto" w:fill="E3EEF9"/>
        <w:spacing w:before="120" w:after="60"/>
        <w:ind w:left="85"/>
      </w:pPr>
      <w:r>
        <w:rPr>
          <w:i w:val="0"/>
          <w:color w:val="1F3A5F"/>
          <w:sz w:val="22"/>
        </w:rPr>
        <w:t xml:space="preserve">Art. 49</w:t>
      </w:r>
    </w:p>
    <w:p>
      <w:pPr>
        <w:pStyle w:val="FirstParagraph"/>
        <w:spacing w:after="60"/>
        <w:jc w:val="both"/>
      </w:pPr>
      <w:r>
        <w:rPr>
          <w:b/>
          <w:bCs/>
        </w:rPr>
        <w:t xml:space="preserve">Art. 49.</w:t>
      </w:r>
      <w:r>
        <w:t xml:space="preserve"> </w:t>
      </w:r>
      <w:r>
        <w:t xml:space="preserve">A ação em que o ausente for réu será proposta no foro de seu último domicílio, também competente para a arrecadação, o inventário, a partilha e o cumprimento de disposições testamentárias.</w:t>
      </w:r>
    </w:p>
    <w:bookmarkEnd w:id="76"/>
    <w:bookmarkStart w:id="77" w:name="art.-50"/>
    <w:p>
      <w:pPr>
        <w:pStyle w:val="Heading6"/>
        <w:pBdr>
          <w:left w:val="single" w:sz="36" w:space="4" w:color="2E75B6"/>
        </w:pBdr>
        <w:shd w:val="clear" w:color="auto" w:fill="E3EEF9"/>
        <w:spacing w:before="120" w:after="60"/>
        <w:ind w:left="85"/>
      </w:pPr>
      <w:r>
        <w:rPr>
          <w:i w:val="0"/>
          <w:color w:val="1F3A5F"/>
          <w:sz w:val="22"/>
        </w:rPr>
        <w:t xml:space="preserve">Art. 50</w:t>
      </w:r>
    </w:p>
    <w:p>
      <w:pPr>
        <w:pStyle w:val="FirstParagraph"/>
        <w:spacing w:after="60"/>
        <w:jc w:val="both"/>
      </w:pPr>
      <w:r>
        <w:rPr>
          <w:b/>
          <w:bCs/>
        </w:rPr>
        <w:t xml:space="preserve">Art. 50.</w:t>
      </w:r>
      <w:r>
        <w:t xml:space="preserve"> </w:t>
      </w:r>
      <w:r>
        <w:t xml:space="preserve">A ação em que o incapaz for réu será proposta no foro de domicílio de seu representante ou assistente.</w:t>
      </w:r>
    </w:p>
    <w:bookmarkEnd w:id="77"/>
    <w:bookmarkStart w:id="78" w:name="art.-51"/>
    <w:p>
      <w:pPr>
        <w:pStyle w:val="Heading6"/>
        <w:pBdr>
          <w:left w:val="single" w:sz="36" w:space="4" w:color="2E75B6"/>
        </w:pBdr>
        <w:shd w:val="clear" w:color="auto" w:fill="E3EEF9"/>
        <w:spacing w:before="120" w:after="60"/>
        <w:ind w:left="85"/>
      </w:pPr>
      <w:r>
        <w:rPr>
          <w:i w:val="0"/>
          <w:color w:val="1F3A5F"/>
          <w:sz w:val="22"/>
        </w:rPr>
        <w:t xml:space="preserve">Art. 51</w:t>
      </w:r>
    </w:p>
    <w:p>
      <w:pPr>
        <w:pStyle w:val="FirstParagraph"/>
        <w:spacing w:after="60"/>
        <w:jc w:val="both"/>
      </w:pPr>
      <w:r>
        <w:rPr>
          <w:b/>
          <w:bCs/>
        </w:rPr>
        <w:t xml:space="preserve">Art. 51.</w:t>
      </w:r>
      <w:r>
        <w:t xml:space="preserve"> </w:t>
      </w:r>
      <w:r>
        <w:t xml:space="preserve">É competente o foro de domicílio do réu para as causas em que seja autora a União.</w:t>
      </w:r>
    </w:p>
    <w:p>
      <w:pPr>
        <w:pStyle w:val="BodyText"/>
        <w:spacing w:after="60"/>
        <w:jc w:val="both"/>
      </w:pPr>
      <w:r>
        <w:t xml:space="preserve">Parágrafo único. Se a União for a demandada, a ação poderá ser proposta no foro de domicílio do autor, no de ocorrência do ato ou fato que originou a demanda, no de situação da coisa ou no Distrito Federal.</w:t>
      </w:r>
    </w:p>
    <w:bookmarkEnd w:id="78"/>
    <w:bookmarkStart w:id="79" w:name="art.-52"/>
    <w:p>
      <w:pPr>
        <w:pStyle w:val="Heading6"/>
        <w:pBdr>
          <w:left w:val="single" w:sz="36" w:space="4" w:color="2E75B6"/>
        </w:pBdr>
        <w:shd w:val="clear" w:color="auto" w:fill="E3EEF9"/>
        <w:spacing w:before="120" w:after="60"/>
        <w:ind w:left="85"/>
      </w:pPr>
      <w:r>
        <w:rPr>
          <w:i w:val="0"/>
          <w:color w:val="1F3A5F"/>
          <w:sz w:val="22"/>
        </w:rPr>
        <w:t xml:space="preserve">Art. 52</w:t>
      </w:r>
    </w:p>
    <w:p>
      <w:pPr>
        <w:pStyle w:val="FirstParagraph"/>
        <w:spacing w:after="60"/>
        <w:jc w:val="both"/>
      </w:pPr>
      <w:r>
        <w:rPr>
          <w:b/>
          <w:bCs/>
        </w:rPr>
        <w:t xml:space="preserve">Art. 52.</w:t>
      </w:r>
      <w:r>
        <w:t xml:space="preserve"> </w:t>
      </w:r>
      <w:r>
        <w:t xml:space="preserve">É competente o foro de domicílio do réu para as causas em que seja autor Estado ou o Distrito Federal.</w:t>
      </w:r>
    </w:p>
    <w:p>
      <w:pPr>
        <w:pStyle w:val="BodyText"/>
        <w:keepNext/>
        <w:spacing w:after="60"/>
        <w:jc w:val="both"/>
      </w:pPr>
      <w:r>
        <w:t xml:space="preserve">Parágrafo único. Se Estado ou o Distrito Federal for o demandado, a ação poderá ser proposta no foro de domicílio do autor, no de ocorrência do ato ou fato que originou a demanda, no de situação da coisa ou na capital do respectivo ente federado. (Vide ADI nº 5737)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1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52, caput e parágrafo único</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1910"/>
          </w:tcPr>
          <w:p>
            <w:pPr>
              <w:pStyle w:val="Compact"/>
              <w:spacing w:line="276" w:lineRule="auto" w:before="40" w:after="40"/>
            </w:pPr>
            <w:r>
              <w:rPr>
                <w:rFonts w:ascii="Liberation Sans Narrow" w:hAnsi="Liberation Sans Narrow"/>
                <w:sz w:val="17"/>
              </w:rPr>
              <w:t xml:space="preserve">Interpretação conforme ao parágrafo único: quando Estado ou Distrito Federal for demandado, o foro do domicílio do autor restringe-se às comarcas situadas nos limites territoriais do ente réu.</w:t>
            </w:r>
          </w:p>
        </w:tc>
      </w:tr>
    </w:tbl>
    <w:bookmarkEnd w:id="79"/>
    <w:bookmarkStart w:id="80" w:name="art.-53"/>
    <w:p>
      <w:pPr>
        <w:pStyle w:val="Heading6"/>
        <w:pBdr>
          <w:left w:val="single" w:sz="36" w:space="4" w:color="2E75B6"/>
        </w:pBdr>
        <w:shd w:val="clear" w:color="auto" w:fill="E3EEF9"/>
        <w:spacing w:before="120" w:after="60"/>
        <w:ind w:left="85"/>
      </w:pPr>
      <w:r>
        <w:rPr>
          <w:i w:val="0"/>
          <w:color w:val="1F3A5F"/>
          <w:sz w:val="22"/>
        </w:rPr>
        <w:t xml:space="preserve">Art. 53</w:t>
      </w:r>
    </w:p>
    <w:p>
      <w:pPr>
        <w:pStyle w:val="FirstParagraph"/>
        <w:keepNext/>
        <w:spacing w:after="60"/>
        <w:jc w:val="both"/>
      </w:pPr>
      <w:r>
        <w:rPr>
          <w:b/>
          <w:bCs/>
        </w:rPr>
        <w:t xml:space="preserve">Art. 53.</w:t>
      </w:r>
      <w:r>
        <w:t xml:space="preserve"> </w:t>
      </w:r>
      <w:r>
        <w:t xml:space="preserve">É competente o foro: (Vide ADI nº 7055) (Vide ADI nº 6792)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53 (foros especiais); art. 52 (competência territorial)</w:t>
            </w:r>
          </w:p>
        </w:tc>
        <w:tc>
          <w:tcPr>
            <w:tcW w:type="dxa" w:w="1655"/>
          </w:tcPr>
          <w:p>
            <w:pPr>
              <w:pStyle w:val="Compact"/>
              <w:spacing w:line="276" w:lineRule="auto" w:before="40" w:after="40"/>
            </w:pPr>
            <w:r>
              <w:rPr>
                <w:rFonts w:ascii="Liberation Sans Narrow" w:hAnsi="Liberation Sans Narrow"/>
                <w:sz w:val="17"/>
              </w:rPr>
              <w:t xml:space="preserve">STJ, IAC 10, REsp 1.903.920, Primeira Seção, relator Min. Og Fernandes, julgado em 21/10/2021, DJe de 13/12/2021</w:t>
            </w:r>
          </w:p>
        </w:tc>
        <w:tc>
          <w:tcPr>
            <w:tcW w:type="dxa" w:w="2030"/>
          </w:tcPr>
          <w:p>
            <w:pPr>
              <w:pStyle w:val="Compact"/>
              <w:spacing w:line="276" w:lineRule="auto" w:before="40" w:after="40"/>
            </w:pPr>
            <w:r>
              <w:rPr>
                <w:rFonts w:ascii="Liberation Sans Narrow" w:hAnsi="Liberation Sans Narrow"/>
                <w:sz w:val="17"/>
              </w:rPr>
              <w:t xml:space="preserve">Prevalecem sobre normas locais, primárias ou secundárias, as competências de foro do local do dano, em regra, para a ação civil pública, e, nas ações coletivas, a do local do dano de impacto restrito ou a da capital do estado se os danos forem regionais ou nacionais (ressalvada a Justiça Federal). São absolutas as competências da Vara da Infância e da Juventude, do foro do domicílio do idoso nas causas de saúde, assistência social e atendimento especializado, e do Juizado Especial da Fazenda Pública, nos foros em que instalado, para as causas da sua alçada e matéria.</w:t>
            </w:r>
          </w:p>
        </w:tc>
      </w:tr>
    </w:tbl>
    <w:p>
      <w:pPr>
        <w:pStyle w:val="BodyText"/>
        <w:spacing w:after="60"/>
        <w:jc w:val="both"/>
      </w:pPr>
      <w:r>
        <w:t xml:space="preserve">I - para a ação de divórcio, separação, anulação de casamento e reconhecimento ou dissolução de união estável:</w:t>
      </w:r>
    </w:p>
    <w:p>
      <w:pPr>
        <w:pStyle w:val="BodyText"/>
        <w:spacing w:after="60"/>
        <w:jc w:val="both"/>
      </w:pPr>
      <w:r>
        <w:t xml:space="preserve">a) de domicílio do guardião de filho incapaz;</w:t>
      </w:r>
    </w:p>
    <w:p>
      <w:pPr>
        <w:pStyle w:val="BodyText"/>
        <w:spacing w:after="60"/>
        <w:jc w:val="both"/>
      </w:pPr>
      <w:r>
        <w:t xml:space="preserve">b) do último domicílio do casal, caso não haja filho incapaz;</w:t>
      </w:r>
    </w:p>
    <w:p>
      <w:pPr>
        <w:pStyle w:val="BodyText"/>
        <w:spacing w:after="60"/>
        <w:jc w:val="both"/>
      </w:pPr>
      <w:r>
        <w:t xml:space="preserve">c) de domicílio do réu, se nenhuma das partes residir no antigo domicílio do casal;</w:t>
      </w:r>
    </w:p>
    <w:p>
      <w:pPr>
        <w:pStyle w:val="BodyText"/>
        <w:spacing w:after="60"/>
        <w:jc w:val="both"/>
      </w:pPr>
      <w:r>
        <w:t xml:space="preserve">d) de domicílio da vítima de violência doméstica e familiar, nos termos da Lei nº 11.340, de 7 de agosto de 2006 (Lei Maria da Penha); (Incluída pela Lei nº 13.894/2019)</w:t>
      </w:r>
    </w:p>
    <w:p>
      <w:pPr>
        <w:pStyle w:val="BodyText"/>
        <w:spacing w:after="60"/>
        <w:jc w:val="both"/>
      </w:pPr>
      <w:r>
        <w:t xml:space="preserve">II - de domicílio ou residência do alimentando, para a ação em que se pedem alimentos;</w:t>
      </w:r>
    </w:p>
    <w:p>
      <w:pPr>
        <w:pStyle w:val="BodyText"/>
        <w:spacing w:after="60"/>
        <w:jc w:val="both"/>
      </w:pPr>
      <w:r>
        <w:t xml:space="preserve">III - do lugar:</w:t>
      </w:r>
    </w:p>
    <w:p>
      <w:pPr>
        <w:pStyle w:val="BodyText"/>
        <w:spacing w:after="60"/>
        <w:jc w:val="both"/>
      </w:pPr>
      <w:r>
        <w:t xml:space="preserve">a) onde está a sede, para a ação em que for ré pessoa jurídica;</w:t>
      </w:r>
    </w:p>
    <w:p>
      <w:pPr>
        <w:pStyle w:val="BodyText"/>
        <w:spacing w:after="60"/>
        <w:jc w:val="both"/>
      </w:pPr>
      <w:r>
        <w:t xml:space="preserve">b) onde se acha agência ou sucursal, quanto às obrigações que a pessoa jurídica contraiu;</w:t>
      </w:r>
    </w:p>
    <w:p>
      <w:pPr>
        <w:pStyle w:val="BodyText"/>
        <w:spacing w:after="60"/>
        <w:jc w:val="both"/>
      </w:pPr>
      <w:r>
        <w:t xml:space="preserve">c) onde exerce suas atividades, para a ação em que for ré sociedade ou associação sem personalidade jurídica;</w:t>
      </w:r>
    </w:p>
    <w:p>
      <w:pPr>
        <w:pStyle w:val="BodyText"/>
        <w:spacing w:after="60"/>
        <w:jc w:val="both"/>
      </w:pPr>
      <w:r>
        <w:t xml:space="preserve">d) onde a obrigação deve ser satisfeita, para a ação em que se lhe exigir o cumprimento;</w:t>
      </w:r>
    </w:p>
    <w:p>
      <w:pPr>
        <w:pStyle w:val="BodyText"/>
        <w:spacing w:after="60"/>
        <w:jc w:val="both"/>
      </w:pPr>
      <w:r>
        <w:t xml:space="preserve">e) de residência do idoso, para a causa que verse sobre direito previsto no respectivo estatuto;</w:t>
      </w:r>
    </w:p>
    <w:p>
      <w:pPr>
        <w:pStyle w:val="BodyText"/>
        <w:spacing w:after="60"/>
        <w:jc w:val="both"/>
      </w:pPr>
      <w:r>
        <w:t xml:space="preserve">f) da sede da serventia notarial ou de registro, para a ação de reparação de dano por ato praticado em razão do ofício;</w:t>
      </w:r>
    </w:p>
    <w:p>
      <w:pPr>
        <w:pStyle w:val="BodyText"/>
        <w:spacing w:after="60"/>
        <w:jc w:val="both"/>
      </w:pPr>
      <w:r>
        <w:t xml:space="preserve">IV - do lugar do ato ou fato para a ação:</w:t>
      </w:r>
    </w:p>
    <w:p>
      <w:pPr>
        <w:pStyle w:val="BodyText"/>
        <w:keepNext/>
        <w:spacing w:after="60"/>
        <w:jc w:val="both"/>
      </w:pPr>
      <w:r>
        <w:t xml:space="preserve">a) de reparação de dano;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90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w:t>
            </w:r>
            <w:r>
              <w:rPr>
                <w:rFonts w:ascii="Liberation Sans Narrow" w:hAnsi="Liberation Sans Narrow"/>
                <w:sz w:val="17"/>
              </w:rPr>
              <w:t xml:space="preserve">(foro do lugar do ato ou fato, nas ações de reparação de dano)</w:t>
            </w:r>
          </w:p>
        </w:tc>
        <w:tc>
          <w:tcPr>
            <w:tcW w:type="dxa" w:w="1905"/>
          </w:tcPr>
          <w:p>
            <w:pPr>
              <w:pStyle w:val="Compact"/>
              <w:spacing w:line="276" w:lineRule="auto" w:before="40" w:after="40"/>
            </w:pPr>
            <w:r>
              <w:rPr>
                <w:rFonts w:ascii="Liberation Sans Narrow" w:hAnsi="Liberation Sans Narrow"/>
                <w:sz w:val="17"/>
              </w:rPr>
              <w:t xml:space="preserve">STF, ADI 6792 (parcialmente procedente) e ADI 7055 (procedente), Tribunal Pleno, relatora originária Min. Rosa Weber (vencida), julgadas nos termos do voto do Min. Luís Roberto Barroso, em 22/05/2024</w:t>
            </w:r>
          </w:p>
        </w:tc>
        <w:tc>
          <w:tcPr>
            <w:tcW w:type="dxa" w:w="2030"/>
          </w:tcPr>
          <w:p>
            <w:pPr>
              <w:pStyle w:val="Compact"/>
              <w:spacing w:line="276" w:lineRule="auto" w:before="40" w:after="40"/>
            </w:pPr>
            <w:r>
              <w:rPr>
                <w:rFonts w:ascii="Liberation Sans Narrow" w:hAnsi="Liberation Sans Narrow"/>
                <w:sz w:val="17"/>
              </w:rPr>
              <w:t xml:space="preserve">Há assédio judicial, comprometedor da liberdade de expressão, no ajuizamento de inúmeras ações sobre os mesmos fatos, em comarcas diversas, com o intuito ou o efeito de constranger jornalista ou órgão de imprensa, dificultar sua defesa ou torná-la excessivamente onerosa. Caracterizado, o demandado pode requerer a reunião das ações no foro de seu domicílio.</w:t>
            </w:r>
          </w:p>
        </w:tc>
      </w:tr>
    </w:tbl>
    <w:p>
      <w:pPr>
        <w:pStyle w:val="BodyText"/>
        <w:spacing w:after="60"/>
        <w:jc w:val="both"/>
      </w:pPr>
      <w:r>
        <w:t xml:space="preserve">b) em que for réu administrador ou gestor de negócios alheios;</w:t>
      </w:r>
    </w:p>
    <w:p>
      <w:pPr>
        <w:pStyle w:val="BodyText"/>
        <w:spacing w:after="60"/>
        <w:jc w:val="both"/>
      </w:pPr>
      <w:r>
        <w:t xml:space="preserve">V - de domicílio do autor ou do local do fato, para a ação de reparação de dano sofrido em razão de delito ou acidente de veículos, inclusive aeronaves.</w:t>
      </w:r>
    </w:p>
    <w:bookmarkEnd w:id="80"/>
    <w:bookmarkEnd w:id="81"/>
    <w:bookmarkStart w:id="92" w:name="X4b622df800b0859a64000ecb5b73f51929940b4"/>
    <w:p>
      <w:pPr>
        <w:pStyle w:val="Heading5"/>
        <w:spacing w:before="60" w:after="20"/>
      </w:pPr>
      <w:r>
        <w:rPr>
          <w:i/>
          <w:color w:val="595959"/>
        </w:rPr>
        <w:t xml:space="preserve">Seção II: da modificação da competência (arts. 54 a 63)</w:t>
      </w:r>
    </w:p>
    <w:bookmarkStart w:id="82" w:name="art.-54"/>
    <w:p>
      <w:pPr>
        <w:pStyle w:val="Heading6"/>
        <w:pBdr>
          <w:left w:val="single" w:sz="36" w:space="4" w:color="2E75B6"/>
        </w:pBdr>
        <w:shd w:val="clear" w:color="auto" w:fill="E3EEF9"/>
        <w:spacing w:before="120" w:after="60"/>
        <w:ind w:left="85"/>
      </w:pPr>
      <w:r>
        <w:rPr>
          <w:i w:val="0"/>
          <w:color w:val="1F3A5F"/>
          <w:sz w:val="22"/>
        </w:rPr>
        <w:t xml:space="preserve">Art. 54</w:t>
      </w:r>
    </w:p>
    <w:p>
      <w:pPr>
        <w:pStyle w:val="FirstParagraph"/>
        <w:keepNext/>
        <w:spacing w:after="60"/>
        <w:jc w:val="both"/>
      </w:pPr>
      <w:r>
        <w:rPr>
          <w:b/>
          <w:bCs/>
        </w:rPr>
        <w:t xml:space="preserve">Art. 54.</w:t>
      </w:r>
      <w:r>
        <w:t xml:space="preserve"> </w:t>
      </w:r>
      <w:r>
        <w:t xml:space="preserve">A competência relativa poderá modificar-se pela conexão ou pela continência, observado o disposto nesta Seção.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modificação da competência relativa pela conexão e pela continência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CC 202.644, Primeira Seção, relatora Min. Maria Thereza de Assis Moura, julgado em 11/03/2026</w:t>
            </w:r>
          </w:p>
        </w:tc>
        <w:tc>
          <w:tcPr>
            <w:tcW w:type="dxa" w:w="1746"/>
          </w:tcPr>
          <w:p>
            <w:pPr>
              <w:pStyle w:val="Compact"/>
              <w:spacing w:line="276" w:lineRule="auto" w:before="40" w:after="40"/>
            </w:pPr>
            <w:r>
              <w:rPr>
                <w:rFonts w:ascii="Liberation Sans Narrow" w:hAnsi="Liberation Sans Narrow"/>
                <w:sz w:val="17"/>
              </w:rPr>
              <w:t xml:space="preserve">Em ações civis públicas de âmbito nacional ou regional, a reunião de processos por conexão ou continência não se submete à Súmula 235 do STJ, e a competência fixa-se pela prevenção, no juízo que primeiro conheceu de uma delas, conforme a tese do Tema 1.075 do STF. Trecho: “A competência para julgamento de ações civis públicas de âmbito nacional ou regional deve ser fixada no juízo que primeiro conheceu de uma delas, conforme a tese fixada pelo STF no Tema 1075.”</w:t>
            </w:r>
          </w:p>
        </w:tc>
      </w:tr>
    </w:tbl>
    <w:bookmarkEnd w:id="82"/>
    <w:bookmarkStart w:id="83" w:name="art.-55"/>
    <w:p>
      <w:pPr>
        <w:pStyle w:val="Heading6"/>
        <w:pBdr>
          <w:left w:val="single" w:sz="36" w:space="4" w:color="2E75B6"/>
        </w:pBdr>
        <w:shd w:val="clear" w:color="auto" w:fill="E3EEF9"/>
        <w:spacing w:before="120" w:after="60"/>
        <w:ind w:left="85"/>
      </w:pPr>
      <w:r>
        <w:rPr>
          <w:i w:val="0"/>
          <w:color w:val="1F3A5F"/>
          <w:sz w:val="22"/>
        </w:rPr>
        <w:t xml:space="preserve">Art. 55</w:t>
      </w:r>
    </w:p>
    <w:p>
      <w:pPr>
        <w:pStyle w:val="FirstParagraph"/>
        <w:keepNext/>
        <w:spacing w:after="60"/>
        <w:jc w:val="both"/>
      </w:pPr>
      <w:r>
        <w:rPr>
          <w:b/>
          <w:bCs/>
        </w:rPr>
        <w:t xml:space="preserve">Art. 55.</w:t>
      </w:r>
      <w:r>
        <w:t xml:space="preserve"> </w:t>
      </w:r>
      <w:r>
        <w:t xml:space="preserve">Reputam-se conexas 2 (duas) ou mais ações quando lhes for comum o pedido ou a causa de pedir.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55 (conexão); arts. 59 e 61 (prevenção)</w:t>
            </w:r>
          </w:p>
        </w:tc>
        <w:tc>
          <w:tcPr>
            <w:tcW w:type="dxa" w:w="1655"/>
          </w:tcPr>
          <w:p>
            <w:pPr>
              <w:pStyle w:val="Compact"/>
              <w:spacing w:line="276" w:lineRule="auto" w:before="40" w:after="40"/>
            </w:pPr>
            <w:r>
              <w:rPr>
                <w:rFonts w:ascii="Liberation Sans Narrow" w:hAnsi="Liberation Sans Narrow"/>
                <w:sz w:val="17"/>
              </w:rPr>
              <w:t xml:space="preserve">STJ, CC 160.329, Segunda Seção, relatora Min. Nancy Andrighi, julgado em 27/02/2019, DJe de 06/03/2019</w:t>
            </w:r>
          </w:p>
        </w:tc>
        <w:tc>
          <w:tcPr>
            <w:tcW w:type="dxa" w:w="1780"/>
          </w:tcPr>
          <w:p>
            <w:pPr>
              <w:pStyle w:val="Compact"/>
              <w:spacing w:line="276" w:lineRule="auto" w:before="40" w:after="40"/>
            </w:pPr>
            <w:r>
              <w:rPr>
                <w:rFonts w:ascii="Liberation Sans Narrow" w:hAnsi="Liberation Sans Narrow"/>
                <w:sz w:val="17"/>
              </w:rPr>
              <w:t xml:space="preserve">Entre a ação de divórcio e a ação de partilha posterior há conexão substancial, que gera a prevenção do juízo que julgou o divórcio. A prevenção decorrente dessa conexão tem natureza absoluta, por constituir competência funcional.</w:t>
            </w:r>
          </w:p>
        </w:tc>
      </w:tr>
    </w:tbl>
    <w:p>
      <w:pPr>
        <w:pStyle w:val="BodyText"/>
        <w:keepNext/>
        <w:spacing w:after="60"/>
        <w:jc w:val="both"/>
      </w:pPr>
      <w:r>
        <w:t xml:space="preserve">§ 1º Os processos de ações conexas serão reunidos para decisão conjunta, salvo se um deles já houver sido sentenciado.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55, § 1º</w:t>
            </w:r>
          </w:p>
        </w:tc>
        <w:tc>
          <w:tcPr>
            <w:tcW w:type="dxa" w:w="1655"/>
          </w:tcPr>
          <w:p>
            <w:pPr>
              <w:pStyle w:val="Compact"/>
              <w:spacing w:line="276" w:lineRule="auto" w:before="40" w:after="40"/>
            </w:pPr>
            <w:r>
              <w:rPr>
                <w:rFonts w:ascii="Liberation Sans Narrow" w:hAnsi="Liberation Sans Narrow"/>
                <w:sz w:val="17"/>
              </w:rPr>
              <w:t xml:space="preserve">STJ, Súmula 235, Corte Especial, aprovada em 01/02/2000 (DJ de 10/02/2000)</w:t>
            </w:r>
          </w:p>
        </w:tc>
        <w:tc>
          <w:tcPr>
            <w:tcW w:type="dxa" w:w="1905"/>
          </w:tcPr>
          <w:p>
            <w:pPr>
              <w:pStyle w:val="Compact"/>
              <w:spacing w:line="276" w:lineRule="auto" w:before="40" w:after="40"/>
            </w:pPr>
            <w:r>
              <w:rPr>
                <w:rFonts w:ascii="Liberation Sans Narrow" w:hAnsi="Liberation Sans Narrow"/>
                <w:sz w:val="17"/>
              </w:rPr>
              <w:t xml:space="preserve">A conexão não determina a reunião dos processos se um deles já foi julgado. O § 1º do art. 55 repete o limite (processo já sentenciado).</w:t>
            </w:r>
          </w:p>
        </w:tc>
      </w:tr>
    </w:tbl>
    <w:p>
      <w:pPr>
        <w:pStyle w:val="BodyText"/>
        <w:spacing w:after="60"/>
        <w:jc w:val="both"/>
      </w:pPr>
      <w:r>
        <w:t xml:space="preserve">§ 2º Aplica-se o disposto no caput:</w:t>
      </w:r>
    </w:p>
    <w:p>
      <w:pPr>
        <w:pStyle w:val="BodyText"/>
        <w:spacing w:after="60"/>
        <w:jc w:val="both"/>
      </w:pPr>
      <w:r>
        <w:t xml:space="preserve">I - à execução de título extrajudicial e à ação de conhecimento relativa ao mesmo ato jurídico;</w:t>
      </w:r>
    </w:p>
    <w:p>
      <w:pPr>
        <w:pStyle w:val="BodyText"/>
        <w:spacing w:after="60"/>
        <w:jc w:val="both"/>
      </w:pPr>
      <w:r>
        <w:t xml:space="preserve">II - às execuções fundadas no mesmo título executivo.</w:t>
      </w:r>
    </w:p>
    <w:p>
      <w:pPr>
        <w:pStyle w:val="BodyText"/>
        <w:keepNext/>
        <w:spacing w:after="60"/>
        <w:jc w:val="both"/>
      </w:pPr>
      <w:r>
        <w:t xml:space="preserve">§ 3º Serão reunidos para julgamento conjunto os processos que possam gerar risco de prolação de decisões conflitantes ou contraditórias caso decididos separadamente, mesmo sem conexão entre 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55, § 3º (reunião de processos sem conexão, por risco de decisões conflitantes)</w:t>
            </w:r>
          </w:p>
        </w:tc>
        <w:tc>
          <w:tcPr>
            <w:tcW w:type="dxa" w:w="1655"/>
          </w:tcPr>
          <w:p>
            <w:pPr>
              <w:pStyle w:val="Compact"/>
              <w:spacing w:line="276" w:lineRule="auto" w:before="40" w:after="40"/>
            </w:pPr>
            <w:r>
              <w:rPr>
                <w:rFonts w:ascii="Liberation Sans Narrow" w:hAnsi="Liberation Sans Narrow"/>
                <w:sz w:val="17"/>
              </w:rPr>
              <w:t xml:space="preserve">STF, ADI 7055, Tribunal Pleno, relatora originária Min. Rosa Weber (vencida), julgada nos termos do voto do Min. Luís Roberto Barroso, em 22/05/2024</w:t>
            </w:r>
          </w:p>
        </w:tc>
        <w:tc>
          <w:tcPr>
            <w:tcW w:type="dxa" w:w="2030"/>
          </w:tcPr>
          <w:p>
            <w:pPr>
              <w:pStyle w:val="Compact"/>
              <w:spacing w:line="276" w:lineRule="auto" w:before="40" w:after="40"/>
            </w:pPr>
            <w:r>
              <w:rPr>
                <w:rFonts w:ascii="Liberation Sans Narrow" w:hAnsi="Liberation Sans Narrow"/>
                <w:sz w:val="17"/>
              </w:rPr>
              <w:t xml:space="preserve">Interpretação conforme do art. 55, § 3º, e do art. 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para permitir a reunião das ações do assédio judicial em um único foro.</w:t>
            </w:r>
          </w:p>
        </w:tc>
      </w:tr>
      <w:tr>
        <w:trPr>
          <w:cantSplit/>
        </w:trPr>
        <w:tc>
          <w:tcPr>
            <w:tcW w:type="dxa" w:w="1905"/>
          </w:tcPr>
          <w:p>
            <w:pPr>
              <w:pStyle w:val="Compact"/>
              <w:spacing w:line="276" w:lineRule="auto" w:before="40" w:after="40"/>
            </w:pPr>
            <w:r>
              <w:rPr>
                <w:rFonts w:ascii="Liberation Sans Narrow" w:hAnsi="Liberation Sans Narrow"/>
                <w:sz w:val="17"/>
              </w:rPr>
              <w:t xml:space="preserve">Art. 55, § 3º (reunião de processos); art. 66, III</w:t>
            </w:r>
          </w:p>
        </w:tc>
        <w:tc>
          <w:tcPr>
            <w:tcW w:type="dxa" w:w="1655"/>
          </w:tcPr>
          <w:p>
            <w:pPr>
              <w:pStyle w:val="Compact"/>
              <w:spacing w:line="276" w:lineRule="auto" w:before="40" w:after="40"/>
            </w:pPr>
            <w:r>
              <w:rPr>
                <w:rFonts w:ascii="Liberation Sans Narrow" w:hAnsi="Liberation Sans Narrow"/>
                <w:sz w:val="17"/>
              </w:rPr>
              <w:t xml:space="preserve">STJ, CC 151.295, Segunda Seção, relator Min. Antonio Carlos Ferreira, julgado em 14/06/2017, DJe de 22/06/2017</w:t>
            </w:r>
          </w:p>
        </w:tc>
        <w:tc>
          <w:tcPr>
            <w:tcW w:type="dxa" w:w="2030"/>
          </w:tcPr>
          <w:p>
            <w:pPr>
              <w:pStyle w:val="Compact"/>
              <w:spacing w:line="276" w:lineRule="auto" w:before="40" w:after="40"/>
            </w:pPr>
            <w:r>
              <w:rPr>
                <w:rFonts w:ascii="Liberation Sans Narrow" w:hAnsi="Liberation Sans Narrow"/>
                <w:sz w:val="17"/>
              </w:rPr>
              <w:t xml:space="preserve">Há conflito de competência quando existe, entre dois ou mais juízes, controvérsia acerca da reunião ou da separação de processos (art. 66, III). Serão reunidos para julgamento conjunto os processos que possam gerar risco de prolação de decisões conflitantes ou contraditórias caso decididos separadamente.</w:t>
            </w:r>
          </w:p>
        </w:tc>
      </w:tr>
    </w:tbl>
    <w:bookmarkEnd w:id="83"/>
    <w:bookmarkStart w:id="84" w:name="art.-56"/>
    <w:p>
      <w:pPr>
        <w:pStyle w:val="Heading6"/>
        <w:pBdr>
          <w:left w:val="single" w:sz="36" w:space="4" w:color="2E75B6"/>
        </w:pBdr>
        <w:shd w:val="clear" w:color="auto" w:fill="E3EEF9"/>
        <w:spacing w:before="120" w:after="60"/>
        <w:ind w:left="85"/>
      </w:pPr>
      <w:r>
        <w:rPr>
          <w:i w:val="0"/>
          <w:color w:val="1F3A5F"/>
          <w:sz w:val="22"/>
        </w:rPr>
        <w:t xml:space="preserve">Art. 56</w:t>
      </w:r>
    </w:p>
    <w:p>
      <w:pPr>
        <w:pStyle w:val="FirstParagraph"/>
        <w:keepNext/>
        <w:spacing w:after="60"/>
        <w:jc w:val="both"/>
      </w:pPr>
      <w:r>
        <w:rPr>
          <w:b/>
          <w:bCs/>
        </w:rPr>
        <w:t xml:space="preserve">Art. 56.</w:t>
      </w:r>
      <w:r>
        <w:t xml:space="preserve"> </w:t>
      </w:r>
      <w:r>
        <w:t xml:space="preserve">Dá-se a continência entre 2 (duas) ou mais ações quando houver identidade quanto às partes e à causa de pedir, mas o pedido de uma, por ser mais amplo, abrange o das demais.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78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56 e art. 57 (continência)</w:t>
            </w:r>
          </w:p>
        </w:tc>
        <w:tc>
          <w:tcPr>
            <w:tcW w:type="dxa" w:w="1655"/>
          </w:tcPr>
          <w:p>
            <w:pPr>
              <w:pStyle w:val="Compact"/>
              <w:spacing w:line="276" w:lineRule="auto" w:before="40" w:after="40"/>
            </w:pPr>
            <w:r>
              <w:rPr>
                <w:rFonts w:ascii="Liberation Sans Narrow" w:hAnsi="Liberation Sans Narrow"/>
                <w:sz w:val="17"/>
              </w:rPr>
              <w:t xml:space="preserve">STJ, Súmula 489, Corte Especial, aprovada em 28/06/2012 (DJe de 01/08/2012)</w:t>
            </w:r>
          </w:p>
        </w:tc>
        <w:tc>
          <w:tcPr>
            <w:tcW w:type="dxa" w:w="1780"/>
          </w:tcPr>
          <w:p>
            <w:pPr>
              <w:pStyle w:val="Compact"/>
              <w:spacing w:line="276" w:lineRule="auto" w:before="40" w:after="40"/>
            </w:pPr>
            <w:r>
              <w:rPr>
                <w:rFonts w:ascii="Liberation Sans Narrow" w:hAnsi="Liberation Sans Narrow"/>
                <w:sz w:val="17"/>
              </w:rPr>
              <w:t xml:space="preserve">Reconhecida a continência, devem ser reunidas na Justiça Federal as ações civis públicas propostas nela e na Justiça estadual.</w:t>
            </w:r>
          </w:p>
        </w:tc>
      </w:tr>
    </w:tbl>
    <w:bookmarkEnd w:id="84"/>
    <w:bookmarkStart w:id="85" w:name="art.-57"/>
    <w:p>
      <w:pPr>
        <w:pStyle w:val="Heading6"/>
        <w:pBdr>
          <w:left w:val="single" w:sz="36" w:space="4" w:color="2E75B6"/>
        </w:pBdr>
        <w:shd w:val="clear" w:color="auto" w:fill="E3EEF9"/>
        <w:spacing w:before="120" w:after="60"/>
        <w:ind w:left="85"/>
      </w:pPr>
      <w:r>
        <w:rPr>
          <w:i w:val="0"/>
          <w:color w:val="1F3A5F"/>
          <w:sz w:val="22"/>
        </w:rPr>
        <w:t xml:space="preserve">Art. 57</w:t>
      </w:r>
    </w:p>
    <w:p>
      <w:pPr>
        <w:pStyle w:val="FirstParagraph"/>
        <w:keepNext/>
        <w:spacing w:after="60"/>
        <w:jc w:val="both"/>
      </w:pPr>
      <w:r>
        <w:rPr>
          <w:b/>
          <w:bCs/>
        </w:rPr>
        <w:t xml:space="preserve">Art. 57.</w:t>
      </w:r>
      <w:r>
        <w:t xml:space="preserve"> </w:t>
      </w:r>
      <w:r>
        <w:t xml:space="preserve">Quando houver continência e a ação continente tiver sido proposta anteriormente, no processo relativo à ação contida será proferida sentença sem resolução de mérito, caso contrário, as ações serão necessariamente reunidas.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continência e reunião dos processos</w:t>
            </w:r>
          </w:p>
        </w:tc>
        <w:tc>
          <w:tcPr>
            <w:tcW w:type="dxa" w:w="1531"/>
          </w:tcPr>
          <w:p>
            <w:pPr>
              <w:pStyle w:val="Compact"/>
              <w:spacing w:line="276" w:lineRule="auto" w:before="40" w:after="40"/>
            </w:pPr>
            <w:r>
              <w:rPr>
                <w:rFonts w:ascii="Liberation Sans Narrow" w:hAnsi="Liberation Sans Narrow"/>
                <w:sz w:val="17"/>
              </w:rPr>
              <w:t xml:space="preserve">STJ, REsp 2.131.408, Terceira Turma, relator Min. Ricardo Villas Bôas Cueva, julgado em 07/04/2026</w:t>
            </w:r>
          </w:p>
        </w:tc>
        <w:tc>
          <w:tcPr>
            <w:tcW w:type="dxa" w:w="1905"/>
          </w:tcPr>
          <w:p>
            <w:pPr>
              <w:pStyle w:val="Compact"/>
              <w:spacing w:line="276" w:lineRule="auto" w:before="40" w:after="40"/>
            </w:pPr>
            <w:r>
              <w:rPr>
                <w:rFonts w:ascii="Liberation Sans Narrow" w:hAnsi="Liberation Sans Narrow"/>
                <w:sz w:val="17"/>
              </w:rPr>
              <w:t xml:space="preserve">Caracterizada a continência entre as demandas, a regra do art. 57 impõe, em princípio, a reunião dos processos, e não a extinção da demanda proposta em primeiro lugar.</w:t>
            </w:r>
          </w:p>
        </w:tc>
      </w:tr>
    </w:tbl>
    <w:bookmarkEnd w:id="85"/>
    <w:bookmarkStart w:id="86" w:name="art.-58"/>
    <w:p>
      <w:pPr>
        <w:pStyle w:val="Heading6"/>
        <w:pBdr>
          <w:left w:val="single" w:sz="36" w:space="4" w:color="2E75B6"/>
        </w:pBdr>
        <w:shd w:val="clear" w:color="auto" w:fill="E3EEF9"/>
        <w:spacing w:before="120" w:after="60"/>
        <w:ind w:left="85"/>
      </w:pPr>
      <w:r>
        <w:rPr>
          <w:i w:val="0"/>
          <w:color w:val="1F3A5F"/>
          <w:sz w:val="22"/>
        </w:rPr>
        <w:t xml:space="preserve">Art. 58</w:t>
      </w:r>
    </w:p>
    <w:p>
      <w:pPr>
        <w:pStyle w:val="FirstParagraph"/>
        <w:keepNext/>
        <w:spacing w:after="60"/>
        <w:jc w:val="both"/>
      </w:pPr>
      <w:r>
        <w:rPr>
          <w:b/>
          <w:bCs/>
        </w:rPr>
        <w:t xml:space="preserve">Art. 58.</w:t>
      </w:r>
      <w:r>
        <w:t xml:space="preserve"> </w:t>
      </w:r>
      <w:r>
        <w:t xml:space="preserve">A reunião das ações propostas em separado far-se-á no juízo prevento, onde serão decididas simultaneamente.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58 (reunião); art. 66 (conflito de competência)</w:t>
            </w:r>
          </w:p>
        </w:tc>
        <w:tc>
          <w:tcPr>
            <w:tcW w:type="dxa" w:w="1655"/>
          </w:tcPr>
          <w:p>
            <w:pPr>
              <w:pStyle w:val="Compact"/>
              <w:spacing w:line="276" w:lineRule="auto" w:before="40" w:after="40"/>
            </w:pPr>
            <w:r>
              <w:rPr>
                <w:rFonts w:ascii="Liberation Sans Narrow" w:hAnsi="Liberation Sans Narrow"/>
                <w:sz w:val="17"/>
              </w:rPr>
              <w:t xml:space="preserve">STJ, CC 153.641, Segunda Seção, relator Min. Marco Aurélio Bellizze, julgado em 13/12/2017, DJe de 19/12/2017</w:t>
            </w:r>
          </w:p>
        </w:tc>
        <w:tc>
          <w:tcPr>
            <w:tcW w:type="dxa" w:w="2154"/>
          </w:tcPr>
          <w:p>
            <w:pPr>
              <w:pStyle w:val="Compact"/>
              <w:spacing w:line="276" w:lineRule="auto" w:before="40" w:after="40"/>
            </w:pPr>
            <w:r>
              <w:rPr>
                <w:rFonts w:ascii="Liberation Sans Narrow" w:hAnsi="Liberation Sans Narrow"/>
                <w:sz w:val="17"/>
              </w:rPr>
              <w:t xml:space="preserve">O conflito positivo de competência se caracteriza não só quando dois ou mais juízos declaram-se simultaneamente competentes para a mesma causa, mas também quando, sobre o mesmo objeto, tecem deliberações excludentes entre si, como em tutelas de urgência da mesma causa de pedir promovidas em juízos vinculados a tribunais distintos.</w:t>
            </w:r>
          </w:p>
        </w:tc>
      </w:tr>
    </w:tbl>
    <w:bookmarkEnd w:id="86"/>
    <w:bookmarkStart w:id="87" w:name="art.-59"/>
    <w:p>
      <w:pPr>
        <w:pStyle w:val="Heading6"/>
        <w:pBdr>
          <w:left w:val="single" w:sz="36" w:space="4" w:color="2E75B6"/>
        </w:pBdr>
        <w:shd w:val="clear" w:color="auto" w:fill="E3EEF9"/>
        <w:spacing w:before="120" w:after="60"/>
        <w:ind w:left="85"/>
      </w:pPr>
      <w:r>
        <w:rPr>
          <w:i w:val="0"/>
          <w:color w:val="1F3A5F"/>
          <w:sz w:val="22"/>
        </w:rPr>
        <w:t xml:space="preserve">Art. 59</w:t>
      </w:r>
    </w:p>
    <w:p>
      <w:pPr>
        <w:pStyle w:val="FirstParagraph"/>
        <w:keepNext/>
        <w:spacing w:after="60"/>
        <w:jc w:val="both"/>
      </w:pPr>
      <w:r>
        <w:rPr>
          <w:b/>
          <w:bCs/>
        </w:rPr>
        <w:t xml:space="preserve">Art. 59.</w:t>
      </w:r>
      <w:r>
        <w:t xml:space="preserve"> </w:t>
      </w:r>
      <w:r>
        <w:t xml:space="preserve">O registro ou a distribuição da petição inicial torna prevento o juízo.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prevenção não eliminada pelo cancelamento da distribuição</w:t>
            </w:r>
          </w:p>
        </w:tc>
        <w:tc>
          <w:tcPr>
            <w:tcW w:type="dxa" w:w="1531"/>
          </w:tcPr>
          <w:p>
            <w:pPr>
              <w:pStyle w:val="Compact"/>
              <w:spacing w:line="276" w:lineRule="auto" w:before="40" w:after="40"/>
            </w:pPr>
            <w:r>
              <w:rPr>
                <w:rFonts w:ascii="Liberation Sans Narrow" w:hAnsi="Liberation Sans Narrow"/>
                <w:sz w:val="17"/>
              </w:rPr>
              <w:t xml:space="preserve">STJ, REsp 2.187.009, Terceira Turma, relator Min. Humberto Martins, julgado em 09/03/2026</w:t>
            </w:r>
          </w:p>
        </w:tc>
        <w:tc>
          <w:tcPr>
            <w:tcW w:type="dxa" w:w="1780"/>
          </w:tcPr>
          <w:p>
            <w:pPr>
              <w:pStyle w:val="Compact"/>
              <w:spacing w:line="276" w:lineRule="auto" w:before="40" w:after="40"/>
            </w:pPr>
            <w:r>
              <w:rPr>
                <w:rFonts w:ascii="Liberation Sans Narrow" w:hAnsi="Liberation Sans Narrow"/>
                <w:sz w:val="17"/>
              </w:rPr>
              <w:t xml:space="preserve">O cancelamento da distribuição por falta de pagamento das custas iniciais implica extinção do processo sem resolução do mérito, mas não elimina a prevenção do juízo onde a ação foi inicialmente distribuída.</w:t>
            </w:r>
          </w:p>
        </w:tc>
      </w:tr>
    </w:tbl>
    <w:bookmarkEnd w:id="87"/>
    <w:bookmarkStart w:id="88" w:name="art.-60"/>
    <w:p>
      <w:pPr>
        <w:pStyle w:val="Heading6"/>
        <w:pBdr>
          <w:left w:val="single" w:sz="36" w:space="4" w:color="2E75B6"/>
        </w:pBdr>
        <w:shd w:val="clear" w:color="auto" w:fill="E3EEF9"/>
        <w:spacing w:before="120" w:after="60"/>
        <w:ind w:left="85"/>
      </w:pPr>
      <w:r>
        <w:rPr>
          <w:i w:val="0"/>
          <w:color w:val="1F3A5F"/>
          <w:sz w:val="22"/>
        </w:rPr>
        <w:t xml:space="preserve">Art. 60</w:t>
      </w:r>
    </w:p>
    <w:p>
      <w:pPr>
        <w:pStyle w:val="FirstParagraph"/>
        <w:spacing w:after="60"/>
        <w:jc w:val="both"/>
      </w:pPr>
      <w:r>
        <w:rPr>
          <w:b/>
          <w:bCs/>
        </w:rPr>
        <w:t xml:space="preserve">Art. 60.</w:t>
      </w:r>
      <w:r>
        <w:t xml:space="preserve"> </w:t>
      </w:r>
      <w:r>
        <w:t xml:space="preserve">Se o imóvel se achar situado em mais de um Estado, comarca, seção ou subseção judiciária, a competência territorial do juízo prevento estender-se-á sobre a totalidade do imóvel.</w:t>
      </w:r>
    </w:p>
    <w:bookmarkEnd w:id="88"/>
    <w:bookmarkStart w:id="89" w:name="art.-61"/>
    <w:p>
      <w:pPr>
        <w:pStyle w:val="Heading6"/>
        <w:pBdr>
          <w:left w:val="single" w:sz="36" w:space="4" w:color="2E75B6"/>
        </w:pBdr>
        <w:shd w:val="clear" w:color="auto" w:fill="E3EEF9"/>
        <w:spacing w:before="120" w:after="60"/>
        <w:ind w:left="85"/>
      </w:pPr>
      <w:r>
        <w:rPr>
          <w:i w:val="0"/>
          <w:color w:val="1F3A5F"/>
          <w:sz w:val="22"/>
        </w:rPr>
        <w:t xml:space="preserve">Art. 61</w:t>
      </w:r>
    </w:p>
    <w:p>
      <w:pPr>
        <w:pStyle w:val="FirstParagraph"/>
        <w:keepNext/>
        <w:spacing w:after="60"/>
        <w:jc w:val="both"/>
      </w:pPr>
      <w:r>
        <w:rPr>
          <w:b/>
          <w:bCs/>
        </w:rPr>
        <w:t xml:space="preserve">Art. 61.</w:t>
      </w:r>
      <w:r>
        <w:t xml:space="preserve"> </w:t>
      </w:r>
      <w:r>
        <w:t xml:space="preserve">A ação acessória será proposta no juízo competente para a ação principal.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ação acessória no juízo da ação principal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2.206.431, Segunda Turma, relatora Min. Maria Thereza de Assis Moura, DJe de 27/10/2025</w:t>
            </w:r>
          </w:p>
        </w:tc>
        <w:tc>
          <w:tcPr>
            <w:tcW w:type="dxa" w:w="2154"/>
          </w:tcPr>
          <w:p>
            <w:pPr>
              <w:pStyle w:val="Compact"/>
              <w:spacing w:line="276" w:lineRule="auto" w:before="40" w:after="40"/>
            </w:pPr>
            <w:r>
              <w:rPr>
                <w:rFonts w:ascii="Liberation Sans Narrow" w:hAnsi="Liberation Sans Narrow"/>
                <w:sz w:val="17"/>
              </w:rPr>
              <w:t xml:space="preserve">A ação anulatória de acordo extrajudicial homologado em segundo grau deve ser proposta e processada no juízo da ação principal, tal como decidiu o tribunal de origem ao aplicar o art. 61; a homologação da transação em fase recursal não desloca a competência para o tribunal. Trecho: “A ação ordinária principal, in casu, foi ajuizada perante a Vara Única de Brasilândia/MS, juízo onde deve tramitar a ação anulatória.”</w:t>
            </w:r>
          </w:p>
        </w:tc>
      </w:tr>
    </w:tbl>
    <w:bookmarkEnd w:id="89"/>
    <w:bookmarkStart w:id="90" w:name="art.-62"/>
    <w:p>
      <w:pPr>
        <w:pStyle w:val="Heading6"/>
        <w:pBdr>
          <w:left w:val="single" w:sz="36" w:space="4" w:color="2E75B6"/>
        </w:pBdr>
        <w:shd w:val="clear" w:color="auto" w:fill="E3EEF9"/>
        <w:spacing w:before="120" w:after="60"/>
        <w:ind w:left="85"/>
      </w:pPr>
      <w:r>
        <w:rPr>
          <w:i w:val="0"/>
          <w:color w:val="1F3A5F"/>
          <w:sz w:val="22"/>
        </w:rPr>
        <w:t xml:space="preserve">Art. 62</w:t>
      </w:r>
    </w:p>
    <w:p>
      <w:pPr>
        <w:pStyle w:val="FirstParagraph"/>
        <w:keepNext/>
        <w:spacing w:after="60"/>
        <w:jc w:val="both"/>
      </w:pPr>
      <w:r>
        <w:rPr>
          <w:b/>
          <w:bCs/>
        </w:rPr>
        <w:t xml:space="preserve">Art. 62.</w:t>
      </w:r>
      <w:r>
        <w:t xml:space="preserve"> </w:t>
      </w:r>
      <w:r>
        <w:t xml:space="preserve">A competência determinada em razão da matéria, da pessoa ou da função é inderrogável por convenção das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competência absoluta e ausência de preclusão</w:t>
            </w:r>
          </w:p>
        </w:tc>
        <w:tc>
          <w:tcPr>
            <w:tcW w:type="dxa" w:w="2030"/>
          </w:tcPr>
          <w:p>
            <w:pPr>
              <w:pStyle w:val="Compact"/>
              <w:spacing w:line="276" w:lineRule="auto" w:before="40" w:after="40"/>
            </w:pPr>
            <w:r>
              <w:rPr>
                <w:rFonts w:ascii="Liberation Sans Narrow" w:hAnsi="Liberation Sans Narrow"/>
                <w:sz w:val="17"/>
              </w:rPr>
              <w:t xml:space="preserve">STJ, EDcl no AgInt no REsp 2.187.071, Quarta Turma, relator Min. Luís Carlos Gambogi (Desembargador Convocado do Tjmg), julgado em 12/08/2026</w:t>
            </w:r>
          </w:p>
        </w:tc>
        <w:tc>
          <w:tcPr>
            <w:tcW w:type="dxa" w:w="1655"/>
          </w:tcPr>
          <w:p>
            <w:pPr>
              <w:pStyle w:val="Compact"/>
              <w:spacing w:line="276" w:lineRule="auto" w:before="40" w:after="40"/>
            </w:pPr>
            <w:r>
              <w:rPr>
                <w:rFonts w:ascii="Liberation Sans Narrow" w:hAnsi="Liberation Sans Narrow"/>
                <w:sz w:val="17"/>
              </w:rPr>
              <w:t xml:space="preserve">Nos termos do Tema 1.011 do STF, a competência absoluta, por ser matéria de ordem pública, não se sujeita à preclusão.</w:t>
            </w:r>
          </w:p>
        </w:tc>
      </w:tr>
    </w:tbl>
    <w:bookmarkEnd w:id="90"/>
    <w:bookmarkStart w:id="91" w:name="art.-63"/>
    <w:p>
      <w:pPr>
        <w:pStyle w:val="Heading6"/>
        <w:pBdr>
          <w:left w:val="single" w:sz="36" w:space="4" w:color="2E75B6"/>
        </w:pBdr>
        <w:shd w:val="clear" w:color="auto" w:fill="E3EEF9"/>
        <w:spacing w:before="120" w:after="60"/>
        <w:ind w:left="85"/>
      </w:pPr>
      <w:r>
        <w:rPr>
          <w:i w:val="0"/>
          <w:color w:val="1F3A5F"/>
          <w:sz w:val="22"/>
        </w:rPr>
        <w:t xml:space="preserve">Art. 63</w:t>
      </w:r>
    </w:p>
    <w:p>
      <w:pPr>
        <w:pStyle w:val="FirstParagraph"/>
        <w:keepNext/>
        <w:spacing w:after="60"/>
        <w:jc w:val="both"/>
      </w:pPr>
      <w:r>
        <w:rPr>
          <w:b/>
          <w:bCs/>
        </w:rPr>
        <w:t xml:space="preserve">Art. 63.</w:t>
      </w:r>
      <w:r>
        <w:t xml:space="preserve"> </w:t>
      </w:r>
      <w:r>
        <w:t xml:space="preserve">As partes podem modificar a competência em razão do valor e do território, elegendo foro onde será proposta ação oriunda de direitos e obrigações.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eleição de foro e declinação de ofício</w:t>
            </w:r>
          </w:p>
        </w:tc>
        <w:tc>
          <w:tcPr>
            <w:tcW w:type="dxa" w:w="1531"/>
          </w:tcPr>
          <w:p>
            <w:pPr>
              <w:pStyle w:val="Compact"/>
              <w:spacing w:line="276" w:lineRule="auto" w:before="40" w:after="40"/>
            </w:pPr>
            <w:r>
              <w:rPr>
                <w:rFonts w:ascii="Liberation Sans Narrow" w:hAnsi="Liberation Sans Narrow"/>
                <w:sz w:val="17"/>
              </w:rPr>
              <w:t xml:space="preserve">STJ, CC 213.886, Segunda Seção, relatora Min. Daniela Teixeira, DJe de 15/09/2025</w:t>
            </w:r>
          </w:p>
        </w:tc>
        <w:tc>
          <w:tcPr>
            <w:tcW w:type="dxa" w:w="1871"/>
          </w:tcPr>
          <w:p>
            <w:pPr>
              <w:pStyle w:val="Compact"/>
              <w:spacing w:line="276" w:lineRule="auto" w:before="40" w:after="40"/>
            </w:pPr>
            <w:r>
              <w:rPr>
                <w:rFonts w:ascii="Liberation Sans Narrow" w:hAnsi="Liberation Sans Narrow"/>
                <w:sz w:val="17"/>
              </w:rPr>
              <w:t xml:space="preserve">A nova redação do art. 63, dada pela Lei 14.879/2024, permite a declinação de ofício da competência apenas quando o foro de eleição for aleatório ou abusivo; fora dessas hipóteses, a competência relativa não se declina de ofício (Súmula 33 do Superior Tribunal de Justiça).</w:t>
            </w:r>
          </w:p>
        </w:tc>
      </w:tr>
    </w:tbl>
    <w:p>
      <w:pPr>
        <w:pStyle w:val="BodyText"/>
        <w:spacing w:after="60"/>
        <w:jc w:val="both"/>
      </w:pPr>
      <w:r>
        <w:t xml:space="preserve">§ 1º A eleição de foro somente produz efeito quando constar de instrumento escrito, aludir expressamente a determinado negócio jurídico e guardar pertinência com o domicílio ou a residência de uma das partes ou com o local da obrigação, ressalvada a pactuação consumerista, quando favorável ao consumidor. (Redação dada pela Lei nº 14.879/2024)</w:t>
      </w:r>
    </w:p>
    <w:p>
      <w:pPr>
        <w:pStyle w:val="BodyText"/>
        <w:spacing w:after="60"/>
        <w:jc w:val="both"/>
      </w:pPr>
      <w:r>
        <w:t xml:space="preserve">§ 2º O foro contratual obriga os herdeiros e sucessores das partes.</w:t>
      </w:r>
    </w:p>
    <w:p>
      <w:pPr>
        <w:pStyle w:val="BodyText"/>
        <w:keepNext/>
        <w:spacing w:after="60"/>
        <w:jc w:val="both"/>
      </w:pPr>
      <w:r>
        <w:t xml:space="preserve">§ 3º Antes da citação, a cláusula de eleição de foro, se abusiva, pode ser reputada ineficaz de ofício pelo juiz, que determinará a remessa dos autos ao juízo do foro de domicílio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cláusula abusiva e remessa de ofício</w:t>
            </w:r>
          </w:p>
        </w:tc>
        <w:tc>
          <w:tcPr>
            <w:tcW w:type="dxa" w:w="1531"/>
          </w:tcPr>
          <w:p>
            <w:pPr>
              <w:pStyle w:val="Compact"/>
              <w:spacing w:line="276" w:lineRule="auto" w:before="40" w:after="40"/>
            </w:pPr>
            <w:r>
              <w:rPr>
                <w:rFonts w:ascii="Liberation Sans Narrow" w:hAnsi="Liberation Sans Narrow"/>
                <w:sz w:val="17"/>
              </w:rPr>
              <w:t xml:space="preserve">STJ, REsp 2.249.200, Quarta Turma, relator Min. Antonio Carlos Ferreira, julgado em 12/08/2026</w:t>
            </w:r>
          </w:p>
        </w:tc>
        <w:tc>
          <w:tcPr>
            <w:tcW w:type="dxa" w:w="2154"/>
          </w:tcPr>
          <w:p>
            <w:pPr>
              <w:pStyle w:val="Compact"/>
              <w:spacing w:line="276" w:lineRule="auto" w:before="40" w:after="40"/>
            </w:pPr>
            <w:r>
              <w:rPr>
                <w:rFonts w:ascii="Liberation Sans Narrow" w:hAnsi="Liberation Sans Narrow"/>
                <w:sz w:val="17"/>
              </w:rPr>
              <w:t xml:space="preserve">O art. 63, § 3º, autoriza o afastamento de ofício da cláusula de eleição de foro abusiva, com remessa dos autos ao foro de domicílio do réu; a natureza relativa da competência territorial (Súmula 33/STJ) não impede a atuação judicial, mas a abusividade exige demonstração de vulnerabilidade técnica e financeira e de prejuízo ao exercício da defesa, não se presumindo.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foro de eleição em relação de consumo</w:t>
            </w:r>
          </w:p>
        </w:tc>
        <w:tc>
          <w:tcPr>
            <w:tcW w:type="dxa" w:w="1531"/>
          </w:tcPr>
          <w:p>
            <w:pPr>
              <w:pStyle w:val="Compact"/>
              <w:spacing w:line="276" w:lineRule="auto" w:before="40" w:after="40"/>
            </w:pPr>
            <w:r>
              <w:rPr>
                <w:rFonts w:ascii="Liberation Sans Narrow" w:hAnsi="Liberation Sans Narrow"/>
                <w:sz w:val="17"/>
              </w:rPr>
              <w:t xml:space="preserve">STJ, AgInt nos EDcl no AREsp 2.153.668, Quarta Turma, relatora Min. Maria Isabel Gallotti, julgado em 04/05/2026</w:t>
            </w:r>
          </w:p>
        </w:tc>
        <w:tc>
          <w:tcPr>
            <w:tcW w:type="dxa" w:w="2154"/>
          </w:tcPr>
          <w:p>
            <w:pPr>
              <w:pStyle w:val="Compact"/>
              <w:spacing w:line="276" w:lineRule="auto" w:before="40" w:after="40"/>
            </w:pPr>
            <w:r>
              <w:rPr>
                <w:rFonts w:ascii="Liberation Sans Narrow" w:hAnsi="Liberation Sans Narrow"/>
                <w:sz w:val="17"/>
              </w:rPr>
              <w:t xml:space="preserve">Nas ações propostas pelo fornecedor de bens ou serviços contra o consumidor, não prevalece o foro de eleição nem o da prática do ato quando prejudicial à defesa, mas o do domicílio do réu: é competência absoluta, cognoscível de ofício, na forma do art. 63, § 3º.</w:t>
            </w:r>
          </w:p>
        </w:tc>
      </w:tr>
    </w:tbl>
    <w:p>
      <w:pPr>
        <w:pStyle w:val="BodyText"/>
        <w:spacing w:after="60"/>
        <w:jc w:val="both"/>
      </w:pPr>
      <w:r>
        <w:t xml:space="preserve">§ 4º Citado, incumbe ao réu alegar a abusividade da cláusula de eleição de foro na contestação, sob pena de preclusão.</w:t>
      </w:r>
    </w:p>
    <w:p>
      <w:pPr>
        <w:pStyle w:val="BodyText"/>
        <w:spacing w:after="60"/>
        <w:jc w:val="both"/>
      </w:pPr>
      <w:r>
        <w:t xml:space="preserve">§ 5º O ajuizamento de ação em juízo aleatório, entendido como aquele sem vinculação com o domicílio ou a residência das partes ou com o negócio jurídico discutido na demanda, constitui prática abusiva que justifica a declinação de competência de ofício. (Incluído pela Lei nº 14.879/2024)</w:t>
      </w:r>
    </w:p>
    <w:bookmarkEnd w:id="91"/>
    <w:bookmarkEnd w:id="92"/>
    <w:bookmarkStart w:id="96" w:name="seção-iii-da-incompetência-arts.-64-a-66"/>
    <w:p>
      <w:pPr>
        <w:pStyle w:val="Heading5"/>
        <w:spacing w:before="60" w:after="20"/>
      </w:pPr>
      <w:r>
        <w:rPr>
          <w:i/>
          <w:color w:val="595959"/>
        </w:rPr>
        <w:t xml:space="preserve">Seção III: da incompetência (arts. 64 a 66)</w:t>
      </w:r>
    </w:p>
    <w:bookmarkStart w:id="93" w:name="art.-64"/>
    <w:p>
      <w:pPr>
        <w:pStyle w:val="Heading6"/>
        <w:pBdr>
          <w:left w:val="single" w:sz="36" w:space="4" w:color="2E75B6"/>
        </w:pBdr>
        <w:shd w:val="clear" w:color="auto" w:fill="E3EEF9"/>
        <w:spacing w:before="120" w:after="60"/>
        <w:ind w:left="85"/>
      </w:pPr>
      <w:r>
        <w:rPr>
          <w:i w:val="0"/>
          <w:color w:val="1F3A5F"/>
          <w:sz w:val="22"/>
        </w:rPr>
        <w:t xml:space="preserve">Art. 64</w:t>
      </w:r>
    </w:p>
    <w:p>
      <w:pPr>
        <w:pStyle w:val="FirstParagraph"/>
        <w:keepNext/>
        <w:spacing w:after="60"/>
        <w:jc w:val="both"/>
      </w:pPr>
      <w:r>
        <w:rPr>
          <w:b/>
          <w:bCs/>
        </w:rPr>
        <w:t xml:space="preserve">Art. 64.</w:t>
      </w:r>
      <w:r>
        <w:t xml:space="preserve"> </w:t>
      </w:r>
      <w:r>
        <w:t xml:space="preserve">A incompetência, absoluta ou relativa, será alegada como questão preliminar de contestação.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64 e art. 65 (incompetência relativa)</w:t>
            </w:r>
          </w:p>
        </w:tc>
        <w:tc>
          <w:tcPr>
            <w:tcW w:type="dxa" w:w="1655"/>
          </w:tcPr>
          <w:p>
            <w:pPr>
              <w:pStyle w:val="Compact"/>
              <w:spacing w:line="276" w:lineRule="auto" w:before="40" w:after="40"/>
            </w:pPr>
            <w:r>
              <w:rPr>
                <w:rFonts w:ascii="Liberation Sans Narrow" w:hAnsi="Liberation Sans Narrow"/>
                <w:sz w:val="17"/>
              </w:rPr>
              <w:t xml:space="preserve">STJ, Súmula 33, Corte Especial, aprovada em 24/10/1991 (DJ de 29/10/1991)</w:t>
            </w:r>
          </w:p>
        </w:tc>
        <w:tc>
          <w:tcPr>
            <w:tcW w:type="dxa" w:w="2030"/>
          </w:tcPr>
          <w:p>
            <w:pPr>
              <w:pStyle w:val="Compact"/>
              <w:spacing w:line="276" w:lineRule="auto" w:before="40" w:after="40"/>
            </w:pPr>
            <w:r>
              <w:rPr>
                <w:rFonts w:ascii="Liberation Sans Narrow" w:hAnsi="Liberation Sans Narrow"/>
                <w:sz w:val="17"/>
              </w:rPr>
              <w:t xml:space="preserve">A incompetência relativa não pode ser declarada de ofício. A exceção legal está no art. 63, §§ 3º e 5º (ver Divergências).</w:t>
            </w:r>
          </w:p>
        </w:tc>
      </w:tr>
    </w:tbl>
    <w:p>
      <w:pPr>
        <w:pStyle w:val="BodyText"/>
        <w:spacing w:after="60"/>
        <w:jc w:val="both"/>
      </w:pPr>
      <w:r>
        <w:t xml:space="preserve">§ 1º A incompetência absoluta pode ser alegada em qualquer tempo e grau de jurisdição e deve ser declarada de ofício.</w:t>
      </w:r>
    </w:p>
    <w:p>
      <w:pPr>
        <w:pStyle w:val="BodyText"/>
        <w:spacing w:after="60"/>
        <w:jc w:val="both"/>
      </w:pPr>
      <w:r>
        <w:t xml:space="preserve">§ 2º Após manifestação da parte contrária, o juiz decidirá imediatamente a alegação de incompetência.</w:t>
      </w:r>
    </w:p>
    <w:p>
      <w:pPr>
        <w:pStyle w:val="BodyText"/>
        <w:spacing w:after="60"/>
        <w:jc w:val="both"/>
      </w:pPr>
      <w:r>
        <w:t xml:space="preserve">§ 3º Caso a alegação de incompetência seja acolhida, os autos serão remetidos ao juízo competente.</w:t>
      </w:r>
    </w:p>
    <w:p>
      <w:pPr>
        <w:pStyle w:val="BodyText"/>
        <w:keepNext/>
        <w:spacing w:after="60"/>
        <w:jc w:val="both"/>
      </w:pPr>
      <w:r>
        <w:t xml:space="preserve">§ 4º Salvo decisão judicial em sentido contrário, conservar-se-ão os efeitos de decisão proferida pelo juízo incompetente até que outra seja proferida, se for o caso, pelo juízo competente.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178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64, § 4º (conservação dos efeitos da decisão do juízo incompetente)</w:t>
            </w:r>
          </w:p>
        </w:tc>
        <w:tc>
          <w:tcPr>
            <w:tcW w:type="dxa" w:w="1780"/>
          </w:tcPr>
          <w:p>
            <w:pPr>
              <w:pStyle w:val="Compact"/>
              <w:spacing w:line="276" w:lineRule="auto" w:before="40" w:after="40"/>
            </w:pPr>
            <w:r>
              <w:rPr>
                <w:rFonts w:ascii="Liberation Sans Narrow" w:hAnsi="Liberation Sans Narrow"/>
                <w:sz w:val="17"/>
              </w:rPr>
              <w:t xml:space="preserve">STF, Tema 1011 da repercussão geral, RE 827996, Tribunal Pleno, relator Min. Gilmar Mendes, julgado em 29/06/2020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deslocamento para a Justiça Federal deve observar o § 4º do art. 64 e o § 4º do art. 1º-A da Lei nº 12.409/2011 (ver o art. 45).</w:t>
            </w:r>
          </w:p>
        </w:tc>
      </w:tr>
    </w:tbl>
    <w:bookmarkEnd w:id="93"/>
    <w:bookmarkStart w:id="94" w:name="art.-65"/>
    <w:p>
      <w:pPr>
        <w:pStyle w:val="Heading6"/>
        <w:pBdr>
          <w:left w:val="single" w:sz="36" w:space="4" w:color="2E75B6"/>
        </w:pBdr>
        <w:shd w:val="clear" w:color="auto" w:fill="E3EEF9"/>
        <w:spacing w:before="120" w:after="60"/>
        <w:ind w:left="85"/>
      </w:pPr>
      <w:r>
        <w:rPr>
          <w:i w:val="0"/>
          <w:color w:val="1F3A5F"/>
          <w:sz w:val="22"/>
        </w:rPr>
        <w:t xml:space="preserve">Art. 65</w:t>
      </w:r>
    </w:p>
    <w:p>
      <w:pPr>
        <w:pStyle w:val="FirstParagraph"/>
        <w:keepNext/>
        <w:spacing w:after="60"/>
        <w:jc w:val="both"/>
      </w:pPr>
      <w:r>
        <w:rPr>
          <w:b/>
          <w:bCs/>
        </w:rPr>
        <w:t xml:space="preserve">Art. 65.</w:t>
      </w:r>
      <w:r>
        <w:t xml:space="preserve"> </w:t>
      </w:r>
      <w:r>
        <w:t xml:space="preserve">Prorrogar-se-á a competência relativa se o réu não alegar a incompetência em preliminar de contestação.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prorrogação da competência relativa e vedação de declinação de ofício</w:t>
            </w:r>
          </w:p>
        </w:tc>
        <w:tc>
          <w:tcPr>
            <w:tcW w:type="dxa" w:w="1531"/>
          </w:tcPr>
          <w:p>
            <w:pPr>
              <w:pStyle w:val="Compact"/>
              <w:spacing w:line="276" w:lineRule="auto" w:before="40" w:after="40"/>
            </w:pPr>
            <w:r>
              <w:rPr>
                <w:rFonts w:ascii="Liberation Sans Narrow" w:hAnsi="Liberation Sans Narrow"/>
                <w:sz w:val="17"/>
              </w:rPr>
              <w:t xml:space="preserve">STJ, CC 218.817, Primeira Seção, relator Min. Teodoro Silva Santos, julgado em 16/06/2026</w:t>
            </w:r>
          </w:p>
        </w:tc>
        <w:tc>
          <w:tcPr>
            <w:tcW w:type="dxa" w:w="1905"/>
          </w:tcPr>
          <w:p>
            <w:pPr>
              <w:pStyle w:val="Compact"/>
              <w:spacing w:line="276" w:lineRule="auto" w:before="40" w:after="40"/>
            </w:pPr>
            <w:r>
              <w:rPr>
                <w:rFonts w:ascii="Liberation Sans Narrow" w:hAnsi="Liberation Sans Narrow"/>
                <w:sz w:val="17"/>
              </w:rPr>
              <w:t xml:space="preserve">A competência territorial, de natureza relativa, prorroga-se quando não arguida no momento oportuno (art. 65), operando-se a preclusão, inclusive pro judicato, com a estabilização da jurisdição; a incompetência relativa não pode ser declarada de ofício (Súmula 33 do STJ).</w:t>
            </w:r>
          </w:p>
        </w:tc>
      </w:tr>
    </w:tbl>
    <w:p>
      <w:pPr>
        <w:pStyle w:val="BodyText"/>
        <w:spacing w:after="60"/>
        <w:jc w:val="both"/>
      </w:pPr>
      <w:r>
        <w:t xml:space="preserve">Parágrafo único. A incompetência relativa pode ser alegada pelo Ministério Público nas causas em que atuar.</w:t>
      </w:r>
    </w:p>
    <w:bookmarkEnd w:id="94"/>
    <w:bookmarkStart w:id="95" w:name="art.-66"/>
    <w:p>
      <w:pPr>
        <w:pStyle w:val="Heading6"/>
        <w:pBdr>
          <w:left w:val="single" w:sz="36" w:space="4" w:color="2E75B6"/>
        </w:pBdr>
        <w:shd w:val="clear" w:color="auto" w:fill="E3EEF9"/>
        <w:spacing w:before="120" w:after="60"/>
        <w:ind w:left="85"/>
      </w:pPr>
      <w:r>
        <w:rPr>
          <w:i w:val="0"/>
          <w:color w:val="1F3A5F"/>
          <w:sz w:val="22"/>
        </w:rPr>
        <w:t xml:space="preserve">Art. 66</w:t>
      </w:r>
    </w:p>
    <w:p>
      <w:pPr>
        <w:pStyle w:val="FirstParagraph"/>
        <w:keepNext/>
        <w:spacing w:after="60"/>
        <w:jc w:val="both"/>
      </w:pPr>
      <w:r>
        <w:rPr>
          <w:b/>
          <w:bCs/>
        </w:rPr>
        <w:t xml:space="preserve">Art. 66.</w:t>
      </w:r>
      <w:r>
        <w:t xml:space="preserve"> </w:t>
      </w:r>
      <w:r>
        <w:t xml:space="preserve">Há conflito de competência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8"/>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8"/>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w:t>
            </w:r>
          </w:p>
        </w:tc>
        <w:tc>
          <w:tcPr>
            <w:tcW w:type="dxa" w:w="1658"/>
          </w:tcPr>
          <w:p>
            <w:pPr>
              <w:pStyle w:val="Compact"/>
              <w:spacing w:line="276" w:lineRule="auto" w:before="40" w:after="40"/>
            </w:pPr>
            <w:r>
              <w:rPr>
                <w:rFonts w:ascii="Liberation Sans Narrow" w:hAnsi="Liberation Sans Narrow"/>
                <w:sz w:val="17"/>
              </w:rPr>
              <w:t xml:space="preserve">STJ, AgInt no CC 177.499, Primeira Seção, relator Min. Gurgel de Faria, julgado em 09/02/2022, DJe de 07/03/2022</w:t>
            </w:r>
          </w:p>
        </w:tc>
        <w:tc>
          <w:tcPr>
            <w:tcW w:type="dxa" w:w="2030"/>
          </w:tcPr>
          <w:p>
            <w:pPr>
              <w:pStyle w:val="Compact"/>
              <w:spacing w:line="276" w:lineRule="auto" w:before="40" w:after="40"/>
            </w:pPr>
            <w:r>
              <w:rPr>
                <w:rFonts w:ascii="Liberation Sans Narrow" w:hAnsi="Liberation Sans Narrow"/>
                <w:sz w:val="17"/>
              </w:rPr>
              <w:t xml:space="preserve">A caracterização do conflito de competência pressupõe a manifestação de duas ou mais autoridades judiciárias, de esferas diferentes, que se declaram competentes ou incompetentes para o mesmo feito, ou a controvérsia entre elas acerca da reunião ou da separação de processos.</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 juízo da insolvência civil)</w:t>
            </w:r>
          </w:p>
        </w:tc>
        <w:tc>
          <w:tcPr>
            <w:tcW w:type="dxa" w:w="1658"/>
          </w:tcPr>
          <w:p>
            <w:pPr>
              <w:pStyle w:val="Compact"/>
              <w:spacing w:line="276" w:lineRule="auto" w:before="40" w:after="40"/>
            </w:pPr>
            <w:r>
              <w:rPr>
                <w:rFonts w:ascii="Liberation Sans Narrow" w:hAnsi="Liberation Sans Narrow"/>
                <w:sz w:val="17"/>
              </w:rPr>
              <w:t xml:space="preserve">STJ, AgInt no CC 165.083, Segunda Seção, relatora Min. Nancy Andrighi, julgado em 18/08/2020, DJe de 21/08/2020</w:t>
            </w:r>
          </w:p>
        </w:tc>
        <w:tc>
          <w:tcPr>
            <w:tcW w:type="dxa" w:w="2030"/>
          </w:tcPr>
          <w:p>
            <w:pPr>
              <w:pStyle w:val="Compact"/>
              <w:spacing w:line="276" w:lineRule="auto" w:before="40" w:after="40"/>
            </w:pPr>
            <w:r>
              <w:rPr>
                <w:rFonts w:ascii="Liberation Sans Narrow" w:hAnsi="Liberation Sans Narrow"/>
                <w:sz w:val="17"/>
              </w:rPr>
              <w:t xml:space="preserve">O juízo em que se processa o pedido de insolvência civil é o competente para deliberar sobre atos constritivos dos bens do insolvente, incluídos os créditos apurados por outros juízos, como o trabalhista.</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w:t>
            </w:r>
          </w:p>
        </w:tc>
        <w:tc>
          <w:tcPr>
            <w:tcW w:type="dxa" w:w="1658"/>
          </w:tcPr>
          <w:p>
            <w:pPr>
              <w:pStyle w:val="Compact"/>
              <w:spacing w:line="276" w:lineRule="auto" w:before="40" w:after="40"/>
            </w:pPr>
            <w:r>
              <w:rPr>
                <w:rFonts w:ascii="Liberation Sans Narrow" w:hAnsi="Liberation Sans Narrow"/>
                <w:sz w:val="17"/>
              </w:rPr>
              <w:t xml:space="preserve">STJ, Súmula 59, Corte Especial, aprovada em 08/10/1992 (DJ de 14/10/1992)</w:t>
            </w:r>
          </w:p>
        </w:tc>
        <w:tc>
          <w:tcPr>
            <w:tcW w:type="dxa" w:w="2030"/>
          </w:tcPr>
          <w:p>
            <w:pPr>
              <w:pStyle w:val="Compact"/>
              <w:spacing w:line="276" w:lineRule="auto" w:before="40" w:after="40"/>
            </w:pPr>
            <w:r>
              <w:rPr>
                <w:rFonts w:ascii="Liberation Sans Narrow" w:hAnsi="Liberation Sans Narrow"/>
                <w:sz w:val="17"/>
              </w:rPr>
              <w:t xml:space="preserve">Não há conflito de competência se já existe sentença transitada em julgado proferida por um dos juízos conflitantes.</w:t>
            </w:r>
          </w:p>
        </w:tc>
      </w:tr>
    </w:tbl>
    <w:p>
      <w:pPr>
        <w:pStyle w:val="BodyText"/>
        <w:spacing w:after="60"/>
        <w:jc w:val="both"/>
      </w:pPr>
      <w:r>
        <w:t xml:space="preserve">I - 2 (dois) ou mais juízes se declaram competentes;</w:t>
      </w:r>
    </w:p>
    <w:p>
      <w:pPr>
        <w:pStyle w:val="BodyText"/>
        <w:spacing w:after="60"/>
        <w:jc w:val="both"/>
      </w:pPr>
      <w:r>
        <w:t xml:space="preserve">II - 2 (dois) ou mais juízes se consideram incompetentes, atribuindo um ao outro a competência;</w:t>
      </w:r>
    </w:p>
    <w:p>
      <w:pPr>
        <w:pStyle w:val="BodyText"/>
        <w:spacing w:after="60"/>
        <w:jc w:val="both"/>
      </w:pPr>
      <w:r>
        <w:t xml:space="preserve">III - entre 2 (dois) ou mais juízes surge controvérsia acerca da reunião ou separação de processos.</w:t>
      </w:r>
    </w:p>
    <w:p>
      <w:pPr>
        <w:pStyle w:val="BodyText"/>
        <w:spacing w:after="60"/>
        <w:jc w:val="both"/>
      </w:pPr>
      <w:r>
        <w:t xml:space="preserve">Parágrafo único. O juiz que não acolher a competência declinada deverá suscitar o conflito, salvo se a atribuir a outro juízo.</w:t>
      </w:r>
    </w:p>
    <w:bookmarkEnd w:id="95"/>
    <w:bookmarkEnd w:id="96"/>
    <w:bookmarkEnd w:id="97"/>
    <w:bookmarkStart w:id="101" w:name="X1902177cbcac68a7950813433c2d8aa419d7813"/>
    <w:p>
      <w:pPr>
        <w:pStyle w:val="Heading4"/>
        <w:spacing w:before="80" w:after="40"/>
      </w:pPr>
      <w:r>
        <w:rPr>
          <w:smallCaps/>
          <w:color w:val="2E75B6"/>
        </w:rPr>
        <w:t xml:space="preserve">Capítulo II: da cooperação nacional (arts. 67 a 69)</w:t>
      </w:r>
    </w:p>
    <w:bookmarkStart w:id="98" w:name="art.-67"/>
    <w:p>
      <w:pPr>
        <w:pStyle w:val="Heading6"/>
        <w:pBdr>
          <w:left w:val="single" w:sz="36" w:space="4" w:color="2E75B6"/>
        </w:pBdr>
        <w:shd w:val="clear" w:color="auto" w:fill="E3EEF9"/>
        <w:spacing w:before="120" w:after="60"/>
        <w:ind w:left="85"/>
      </w:pPr>
      <w:r>
        <w:rPr>
          <w:i w:val="0"/>
          <w:color w:val="1F3A5F"/>
          <w:sz w:val="22"/>
        </w:rPr>
        <w:t xml:space="preserve">Art. 67</w:t>
      </w:r>
    </w:p>
    <w:p>
      <w:pPr>
        <w:pStyle w:val="FirstParagraph"/>
        <w:keepNext/>
        <w:spacing w:after="60"/>
        <w:jc w:val="both"/>
      </w:pPr>
      <w:r>
        <w:rPr>
          <w:b/>
          <w:bCs/>
        </w:rPr>
        <w:t xml:space="preserve">Art. 67.</w:t>
      </w:r>
      <w:r>
        <w:t xml:space="preserve"> </w:t>
      </w:r>
      <w:r>
        <w:t xml:space="preserve">Aos órgãos do Poder Judiciário, estadual ou federal, especializado ou comum, em todas as instâncias e graus de jurisdição, inclusive aos tribunais superiores, incumbe o dever de recíproca cooperação, por meio de seus magistrados e servidores.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dever de recíproca cooperação entre os órgãos do Poder Judiciário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3.023.882, Segunda Turma, relator Min. Marco Aurélio Bellizze, julgado em 24/06/2026</w:t>
            </w:r>
          </w:p>
        </w:tc>
        <w:tc>
          <w:tcPr>
            <w:tcW w:type="dxa" w:w="2030"/>
          </w:tcPr>
          <w:p>
            <w:pPr>
              <w:pStyle w:val="Compact"/>
              <w:spacing w:line="276" w:lineRule="auto" w:before="40" w:after="40"/>
            </w:pPr>
            <w:r>
              <w:rPr>
                <w:rFonts w:ascii="Liberation Sans Narrow" w:hAnsi="Liberation Sans Narrow"/>
                <w:sz w:val="17"/>
              </w:rPr>
              <w:t xml:space="preserve">O juízo da execução fiscal pode determinar a constrição de bens da empresa em recuperação judicial, mas, por dever de cooperação, deve comunicar a medida ao juízo da recuperação, a quem cabe controlar a essencialidade dos bens de capital e eventual substituição. Trecho: “Os atos de constrição podem ser determinados pelo juízo da execução, que, por dever de cooperação, deve comunicar a medida ao juízo da recuperação para que este exerça o controle sobre a essencialidade dos bens de capital, podendo determinar sua substituição.”</w:t>
            </w:r>
          </w:p>
        </w:tc>
      </w:tr>
    </w:tbl>
    <w:bookmarkEnd w:id="98"/>
    <w:bookmarkStart w:id="99" w:name="art.-68"/>
    <w:p>
      <w:pPr>
        <w:pStyle w:val="Heading6"/>
        <w:pBdr>
          <w:left w:val="single" w:sz="36" w:space="4" w:color="2E75B6"/>
        </w:pBdr>
        <w:shd w:val="clear" w:color="auto" w:fill="E3EEF9"/>
        <w:spacing w:before="120" w:after="60"/>
        <w:ind w:left="85"/>
      </w:pPr>
      <w:r>
        <w:rPr>
          <w:i w:val="0"/>
          <w:color w:val="1F3A5F"/>
          <w:sz w:val="22"/>
        </w:rPr>
        <w:t xml:space="preserve">Art. 68</w:t>
      </w:r>
    </w:p>
    <w:p>
      <w:pPr>
        <w:pStyle w:val="FirstParagraph"/>
        <w:spacing w:after="60"/>
        <w:jc w:val="both"/>
      </w:pPr>
      <w:r>
        <w:rPr>
          <w:b/>
          <w:bCs/>
        </w:rPr>
        <w:t xml:space="preserve">Art. 68.</w:t>
      </w:r>
      <w:r>
        <w:t xml:space="preserve"> </w:t>
      </w:r>
      <w:r>
        <w:t xml:space="preserve">Os juízos poderão formular entre si pedido de cooperação para prática de qualquer ato processual.</w:t>
      </w:r>
    </w:p>
    <w:bookmarkEnd w:id="99"/>
    <w:bookmarkStart w:id="100" w:name="art.-69"/>
    <w:p>
      <w:pPr>
        <w:pStyle w:val="Heading6"/>
        <w:pBdr>
          <w:left w:val="single" w:sz="36" w:space="4" w:color="2E75B6"/>
        </w:pBdr>
        <w:shd w:val="clear" w:color="auto" w:fill="E3EEF9"/>
        <w:spacing w:before="120" w:after="60"/>
        <w:ind w:left="85"/>
      </w:pPr>
      <w:r>
        <w:rPr>
          <w:i w:val="0"/>
          <w:color w:val="1F3A5F"/>
          <w:sz w:val="22"/>
        </w:rPr>
        <w:t xml:space="preserve">Art. 69</w:t>
      </w:r>
    </w:p>
    <w:p>
      <w:pPr>
        <w:pStyle w:val="FirstParagraph"/>
        <w:keepNext/>
        <w:spacing w:after="60"/>
        <w:jc w:val="both"/>
      </w:pPr>
      <w:r>
        <w:rPr>
          <w:b/>
          <w:bCs/>
        </w:rPr>
        <w:t xml:space="preserve">Art. 69.</w:t>
      </w:r>
      <w:r>
        <w:t xml:space="preserve"> </w:t>
      </w:r>
      <w:r>
        <w:t xml:space="preserve">O pedido de cooperação jurisdicional deve ser prontamente atendido, prescinde de forma específica e pode ser executado como: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Caput — pedido de cooperação jurisdicional (aplicação narrada)</w:t>
            </w:r>
          </w:p>
        </w:tc>
        <w:tc>
          <w:tcPr>
            <w:tcW w:type="dxa" w:w="1655"/>
          </w:tcPr>
          <w:p>
            <w:pPr>
              <w:pStyle w:val="Compact"/>
              <w:spacing w:line="276" w:lineRule="auto" w:before="40" w:after="40"/>
            </w:pPr>
            <w:r>
              <w:rPr>
                <w:rFonts w:ascii="Liberation Sans Narrow" w:hAnsi="Liberation Sans Narrow"/>
                <w:sz w:val="17"/>
              </w:rPr>
              <w:t xml:space="preserve">STJ, REsp 2.229.257, Terceira Turma, relator Min. Ricardo Villas Bôas Cueva, julgado em 09/02/2026, DJEN de 12/02/2026</w:t>
            </w:r>
          </w:p>
        </w:tc>
        <w:tc>
          <w:tcPr>
            <w:tcW w:type="dxa" w:w="2154"/>
          </w:tcPr>
          <w:p>
            <w:pPr>
              <w:pStyle w:val="Compact"/>
              <w:spacing w:line="276" w:lineRule="auto" w:before="40" w:after="40"/>
            </w:pPr>
            <w:r>
              <w:rPr>
                <w:rFonts w:ascii="Liberation Sans Narrow" w:hAnsi="Liberation Sans Narrow"/>
                <w:sz w:val="17"/>
              </w:rPr>
              <w:t xml:space="preserve">Na recuperação judicial, a substituição de constrição efetivada em execução fiscal sobre bens de capital essenciais é providência do juízo da recuperação, realizada mediante pedido de cooperação jurisdicional; valores em dinheiro não são bens de capital e não autorizam a substituição. Trecho: “se a constrição efetivada pelo Juízo da execução fiscal recair sobre bens de capital essenciais à manutenção da atividade empresarial, caberá ao Juízo da recuperação determinar a substituição por outros bens, providência que será realizada mediante pedido de cooperação jurisdicional.”</w:t>
            </w:r>
          </w:p>
        </w:tc>
      </w:tr>
    </w:tbl>
    <w:p>
      <w:pPr>
        <w:pStyle w:val="BodyText"/>
        <w:spacing w:after="60"/>
        <w:jc w:val="both"/>
      </w:pPr>
      <w:r>
        <w:t xml:space="preserve">I - auxílio direto;</w:t>
      </w:r>
    </w:p>
    <w:p>
      <w:pPr>
        <w:pStyle w:val="BodyText"/>
        <w:spacing w:after="60"/>
        <w:jc w:val="both"/>
      </w:pPr>
      <w:r>
        <w:t xml:space="preserve">II - reunião ou apensamento de processos;</w:t>
      </w:r>
    </w:p>
    <w:p>
      <w:pPr>
        <w:pStyle w:val="BodyText"/>
        <w:spacing w:after="60"/>
        <w:jc w:val="both"/>
      </w:pPr>
      <w:r>
        <w:t xml:space="preserve">III - prestação de informações;</w:t>
      </w:r>
    </w:p>
    <w:p>
      <w:pPr>
        <w:pStyle w:val="BodyText"/>
        <w:spacing w:after="60"/>
        <w:jc w:val="both"/>
      </w:pPr>
      <w:r>
        <w:t xml:space="preserve">IV - atos concertados entre os juízes cooperantes.</w:t>
      </w:r>
    </w:p>
    <w:p>
      <w:pPr>
        <w:pStyle w:val="BodyText"/>
        <w:spacing w:after="60"/>
        <w:jc w:val="both"/>
      </w:pPr>
      <w:r>
        <w:t xml:space="preserve">§ 1º As cartas de ordem, precatória e arbitral seguirão o regime previsto neste Código.</w:t>
      </w:r>
    </w:p>
    <w:p>
      <w:pPr>
        <w:pStyle w:val="BodyText"/>
        <w:spacing w:after="60"/>
        <w:jc w:val="both"/>
      </w:pPr>
      <w:r>
        <w:t xml:space="preserve">§ 2º Os atos concertados entre os juízes cooperantes poderão consistir, além de outros, no estabelecimento de procedimento para:</w:t>
      </w:r>
    </w:p>
    <w:p>
      <w:pPr>
        <w:pStyle w:val="BodyText"/>
        <w:spacing w:after="60"/>
        <w:jc w:val="both"/>
      </w:pPr>
      <w:r>
        <w:t xml:space="preserve">I - a prática de citação, intimação ou notificação de ato;</w:t>
      </w:r>
    </w:p>
    <w:p>
      <w:pPr>
        <w:pStyle w:val="BodyText"/>
        <w:spacing w:after="60"/>
        <w:jc w:val="both"/>
      </w:pPr>
      <w:r>
        <w:t xml:space="preserve">II - a obtenção e apresentação de provas e a coleta de depoimentos;</w:t>
      </w:r>
    </w:p>
    <w:p>
      <w:pPr>
        <w:pStyle w:val="BodyText"/>
        <w:spacing w:after="60"/>
        <w:jc w:val="both"/>
      </w:pPr>
      <w:r>
        <w:t xml:space="preserve">III - a efetivação de tutela provisória;</w:t>
      </w:r>
    </w:p>
    <w:p>
      <w:pPr>
        <w:pStyle w:val="BodyText"/>
        <w:spacing w:after="60"/>
        <w:jc w:val="both"/>
      </w:pPr>
      <w:r>
        <w:t xml:space="preserve">IV - a efetivação de medidas e providências para recuperação e preservação de empresas;</w:t>
      </w:r>
    </w:p>
    <w:p>
      <w:pPr>
        <w:pStyle w:val="BodyText"/>
        <w:spacing w:after="60"/>
        <w:jc w:val="both"/>
      </w:pPr>
      <w:r>
        <w:t xml:space="preserve">V - a facilitação de habilitação de créditos na falência e na recuperação judicial;</w:t>
      </w:r>
    </w:p>
    <w:p>
      <w:pPr>
        <w:pStyle w:val="BodyText"/>
        <w:spacing w:after="60"/>
        <w:jc w:val="both"/>
      </w:pPr>
      <w:r>
        <w:t xml:space="preserve">VI - a centralização de processos repetitivos;</w:t>
      </w:r>
    </w:p>
    <w:p>
      <w:pPr>
        <w:pStyle w:val="BodyText"/>
        <w:spacing w:after="60"/>
        <w:jc w:val="both"/>
      </w:pPr>
      <w:r>
        <w:t xml:space="preserve">VII - a execução de decisão jurisdicional.</w:t>
      </w:r>
    </w:p>
    <w:p>
      <w:pPr>
        <w:pStyle w:val="BodyText"/>
        <w:spacing w:after="60"/>
        <w:jc w:val="both"/>
      </w:pPr>
      <w:r>
        <w:t xml:space="preserve">§ 3º O pedido de cooperação judiciária pode ser realizado entre órgãos jurisdicionais de diferentes ramos do Poder Judiciário.</w:t>
      </w:r>
    </w:p>
    <w:bookmarkEnd w:id="100"/>
    <w:bookmarkEnd w:id="101"/>
    <w:bookmarkEnd w:id="102"/>
    <w:bookmarkEnd w:id="103"/>
    <w:bookmarkStart w:id="253" w:name="X54d20aad44cfb79d3fbe627f2acb77df8046b29"/>
    <w:p>
      <w:pPr>
        <w:spacing w:before="0" w:after="0" w:line="20" w:lineRule="exact"/>
        <w:sectPr>
          <w:headerReference w:type="default" r:id="rId11"/>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III: dos sujeitos do processo (arts. 70 a 187)</w:t>
      </w:r>
    </w:p>
    <w:bookmarkStart w:id="155" w:name="Xadd64b43f02a439fb688f2dd5f410cb4b79eb24"/>
    <w:p>
      <w:pPr>
        <w:pStyle w:val="Heading3"/>
        <w:pBdr>
          <w:bottom w:val="single" w:sz="8" w:space="2" w:color="2E75B6"/>
        </w:pBdr>
        <w:spacing w:before="120" w:after="60"/>
      </w:pPr>
      <w:r>
        <w:rPr>
          <w:sz w:val="22"/>
        </w:rPr>
        <w:t xml:space="preserve">Título I: das partes e dos procuradores (arts. 70 a 112)</w:t>
      </w:r>
    </w:p>
    <w:bookmarkStart w:id="111" w:name="X0b1cf4e953249947c5c31aff0bbefcadf7bbbc3"/>
    <w:p>
      <w:pPr>
        <w:pStyle w:val="Heading4"/>
        <w:spacing w:before="80" w:after="40"/>
      </w:pPr>
      <w:r>
        <w:rPr>
          <w:smallCaps/>
          <w:color w:val="2E75B6"/>
        </w:rPr>
        <w:t xml:space="preserve">Capítulo I: da capacidade processual (arts. 70 a 76)</w:t>
      </w:r>
    </w:p>
    <w:bookmarkStart w:id="104" w:name="art.-70"/>
    <w:p>
      <w:pPr>
        <w:pStyle w:val="Heading6"/>
        <w:pBdr>
          <w:left w:val="single" w:sz="36" w:space="4" w:color="2E75B6"/>
        </w:pBdr>
        <w:shd w:val="clear" w:color="auto" w:fill="E3EEF9"/>
        <w:spacing w:before="120" w:after="60"/>
        <w:ind w:left="85"/>
      </w:pPr>
      <w:r>
        <w:rPr>
          <w:i w:val="0"/>
          <w:color w:val="1F3A5F"/>
          <w:sz w:val="22"/>
        </w:rPr>
        <w:t xml:space="preserve">Art. 70</w:t>
      </w:r>
    </w:p>
    <w:p>
      <w:pPr>
        <w:pStyle w:val="FirstParagraph"/>
        <w:keepNext/>
        <w:spacing w:after="60"/>
        <w:jc w:val="both"/>
      </w:pPr>
      <w:r>
        <w:rPr>
          <w:b/>
          <w:bCs/>
        </w:rPr>
        <w:t xml:space="preserve">Art. 70.</w:t>
      </w:r>
      <w:r>
        <w:t xml:space="preserve"> </w:t>
      </w:r>
      <w:r>
        <w:t xml:space="preserve">Toda pessoa que se encontre no exercício de seus direitos tem capacidade para estar em juízo.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70 (capacidade de ser parte; extinção da pessoa jurídica) (aplicação narrada)</w:t>
            </w:r>
          </w:p>
        </w:tc>
        <w:tc>
          <w:tcPr>
            <w:tcW w:type="dxa" w:w="1655"/>
          </w:tcPr>
          <w:p>
            <w:pPr>
              <w:pStyle w:val="Compact"/>
              <w:spacing w:line="276" w:lineRule="auto" w:before="40" w:after="40"/>
            </w:pPr>
            <w:r>
              <w:rPr>
                <w:rFonts w:ascii="Liberation Sans Narrow" w:hAnsi="Liberation Sans Narrow"/>
                <w:sz w:val="17"/>
              </w:rPr>
              <w:t xml:space="preserve">STJ, AgInt nos EDcl no REsp 1.722.693, Quarta Turma, relatora Min. Maria Isabel Gallotti, julgado em 22/06/2026</w:t>
            </w:r>
          </w:p>
        </w:tc>
        <w:tc>
          <w:tcPr>
            <w:tcW w:type="dxa" w:w="1905"/>
          </w:tcPr>
          <w:p>
            <w:pPr>
              <w:pStyle w:val="Compact"/>
              <w:spacing w:line="276" w:lineRule="auto" w:before="40" w:after="40"/>
            </w:pPr>
            <w:r>
              <w:rPr>
                <w:rFonts w:ascii="Liberation Sans Narrow" w:hAnsi="Liberation Sans Narrow"/>
                <w:sz w:val="17"/>
              </w:rPr>
              <w:t xml:space="preserve">O cancelamento da inscrição da sociedade empresária na Junta Comercial implica sua extinção e, por conseguinte, a ausência de capacidade para ser parte em juízo; a reativação posterior à propositura da ação não regulariza a capacidade processual inexistente na data do ajuizamento. Trecho: “O cancelamento da inscrição de sociedade empresária na Junta Comercial implica sua extinção e, por conseguinte, a ausência da capacidade para ser parte em juízo.”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pessoa jurídica com baixa fiscal</w:t>
            </w:r>
          </w:p>
        </w:tc>
        <w:tc>
          <w:tcPr>
            <w:tcW w:type="dxa" w:w="1655"/>
          </w:tcPr>
          <w:p>
            <w:pPr>
              <w:pStyle w:val="Compact"/>
              <w:spacing w:line="276" w:lineRule="auto" w:before="40" w:after="40"/>
            </w:pPr>
            <w:r>
              <w:rPr>
                <w:rFonts w:ascii="Liberation Sans Narrow" w:hAnsi="Liberation Sans Narrow"/>
                <w:sz w:val="17"/>
              </w:rPr>
              <w:t xml:space="preserve">STJ, REsp 2.154.502, Quarta Turma, relator Min. João Otávio de Noronha, julgado em 09/02/2026, DJEN de 12/02/2026</w:t>
            </w:r>
          </w:p>
        </w:tc>
        <w:tc>
          <w:tcPr>
            <w:tcW w:type="dxa" w:w="1905"/>
          </w:tcPr>
          <w:p>
            <w:pPr>
              <w:pStyle w:val="Compact"/>
              <w:spacing w:line="276" w:lineRule="auto" w:before="40" w:after="40"/>
            </w:pPr>
            <w:r>
              <w:rPr>
                <w:rFonts w:ascii="Liberation Sans Narrow" w:hAnsi="Liberation Sans Narrow"/>
                <w:sz w:val="17"/>
              </w:rPr>
              <w:t xml:space="preserve">A baixa em cadastros fiscais, sem baixa definitiva na Junta Comercial, não extingue a personalidade jurídica nem afasta, por si só, a capacidade de estar em juízo (arts. 70 e 75, VIII e IX); não incide a Súmula 7/STJ quando a controvérsia é eminentemente jurídica sobre essa capacidade.</w:t>
            </w:r>
          </w:p>
        </w:tc>
      </w:tr>
    </w:tbl>
    <w:bookmarkEnd w:id="104"/>
    <w:bookmarkStart w:id="105" w:name="art.-71"/>
    <w:p>
      <w:pPr>
        <w:pStyle w:val="Heading6"/>
        <w:pBdr>
          <w:left w:val="single" w:sz="36" w:space="4" w:color="2E75B6"/>
        </w:pBdr>
        <w:shd w:val="clear" w:color="auto" w:fill="E3EEF9"/>
        <w:spacing w:before="120" w:after="60"/>
        <w:ind w:left="85"/>
      </w:pPr>
      <w:r>
        <w:rPr>
          <w:i w:val="0"/>
          <w:color w:val="1F3A5F"/>
          <w:sz w:val="22"/>
        </w:rPr>
        <w:t xml:space="preserve">Art. 71</w:t>
      </w:r>
    </w:p>
    <w:p>
      <w:pPr>
        <w:pStyle w:val="FirstParagraph"/>
        <w:spacing w:after="60"/>
        <w:jc w:val="both"/>
      </w:pPr>
      <w:r>
        <w:rPr>
          <w:b/>
          <w:bCs/>
        </w:rPr>
        <w:t xml:space="preserve">Art. 71.</w:t>
      </w:r>
      <w:r>
        <w:t xml:space="preserve"> </w:t>
      </w:r>
      <w:r>
        <w:t xml:space="preserve">O incapaz será representado ou assistido por seus pais, por tutor ou por curador, na forma da lei.</w:t>
      </w:r>
    </w:p>
    <w:bookmarkEnd w:id="105"/>
    <w:bookmarkStart w:id="106" w:name="art.-72"/>
    <w:p>
      <w:pPr>
        <w:pStyle w:val="Heading6"/>
        <w:pBdr>
          <w:left w:val="single" w:sz="36" w:space="4" w:color="2E75B6"/>
        </w:pBdr>
        <w:shd w:val="clear" w:color="auto" w:fill="E3EEF9"/>
        <w:spacing w:before="120" w:after="60"/>
        <w:ind w:left="85"/>
      </w:pPr>
      <w:r>
        <w:rPr>
          <w:i w:val="0"/>
          <w:color w:val="1F3A5F"/>
          <w:sz w:val="22"/>
        </w:rPr>
        <w:t xml:space="preserve">Art. 72</w:t>
      </w:r>
    </w:p>
    <w:p>
      <w:pPr>
        <w:pStyle w:val="FirstParagraph"/>
        <w:keepNext/>
        <w:spacing w:after="60"/>
        <w:jc w:val="both"/>
      </w:pPr>
      <w:r>
        <w:rPr>
          <w:b/>
          <w:bCs/>
        </w:rPr>
        <w:t xml:space="preserve">Art. 72.</w:t>
      </w:r>
      <w:r>
        <w:t xml:space="preserve"> </w:t>
      </w:r>
      <w:r>
        <w:t xml:space="preserve">O juiz nomeará curador especial ao: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72 (curador especial)</w:t>
            </w:r>
          </w:p>
        </w:tc>
        <w:tc>
          <w:tcPr>
            <w:tcW w:type="dxa" w:w="1655"/>
          </w:tcPr>
          <w:p>
            <w:pPr>
              <w:pStyle w:val="Compact"/>
              <w:spacing w:line="276" w:lineRule="auto" w:before="40" w:after="40"/>
            </w:pPr>
            <w:r>
              <w:rPr>
                <w:rFonts w:ascii="Liberation Sans Narrow" w:hAnsi="Liberation Sans Narrow"/>
                <w:sz w:val="17"/>
              </w:rPr>
              <w:t xml:space="preserve">STJ, REsp 1.651.165, Terceira Turma, relatora Min. Nancy Andrighi, julgado em 19/09/2017, DJe de 26/09/2017</w:t>
            </w:r>
          </w:p>
        </w:tc>
        <w:tc>
          <w:tcPr>
            <w:tcW w:type="dxa" w:w="2404"/>
          </w:tcPr>
          <w:p>
            <w:pPr>
              <w:pStyle w:val="Compact"/>
              <w:spacing w:line="276" w:lineRule="auto" w:before="40" w:after="40"/>
            </w:pPr>
            <w:r>
              <w:rPr>
                <w:rFonts w:ascii="Liberation Sans Narrow" w:hAnsi="Liberation Sans Narrow"/>
                <w:sz w:val="17"/>
              </w:rPr>
              <w:t xml:space="preserve">Diante da incompatibilidade entre o exercício concomitante das funções de custos legis e de curador especial, não cabe ao Ministério Público exercer a curadoria especial; o múnus compete à Defensoria Pública.</w:t>
            </w:r>
          </w:p>
        </w:tc>
      </w:tr>
    </w:tbl>
    <w:p>
      <w:pPr>
        <w:pStyle w:val="BodyText"/>
        <w:spacing w:after="60"/>
        <w:jc w:val="both"/>
      </w:pPr>
      <w:r>
        <w:t xml:space="preserve">I - incapaz, se não tiver representante legal ou se os interesses deste colidirem com os daquele, enquanto durar a incapacidade;</w:t>
      </w:r>
    </w:p>
    <w:p>
      <w:pPr>
        <w:pStyle w:val="BodyText"/>
        <w:keepNext/>
        <w:spacing w:after="60"/>
        <w:jc w:val="both"/>
      </w:pPr>
      <w:r>
        <w:t xml:space="preserve">II - réu preso revel, bem como ao réu revel citado por edital ou com hora certa, enquanto não for constituído advogado.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72, II (curador especial ao réu revel citado por edital ou com hora certa)</w:t>
            </w:r>
          </w:p>
        </w:tc>
        <w:tc>
          <w:tcPr>
            <w:tcW w:type="dxa" w:w="1655"/>
          </w:tcPr>
          <w:p>
            <w:pPr>
              <w:pStyle w:val="Compact"/>
              <w:spacing w:line="276" w:lineRule="auto" w:before="40" w:after="40"/>
            </w:pPr>
            <w:r>
              <w:rPr>
                <w:rFonts w:ascii="Liberation Sans Narrow" w:hAnsi="Liberation Sans Narrow"/>
                <w:sz w:val="17"/>
              </w:rPr>
              <w:t xml:space="preserve">STJ, Súmula 196, Corte Especial, aprovada em 01/10/1997 (DJ de 09/10/1997)</w:t>
            </w:r>
          </w:p>
        </w:tc>
        <w:tc>
          <w:tcPr>
            <w:tcW w:type="dxa" w:w="1905"/>
          </w:tcPr>
          <w:p>
            <w:pPr>
              <w:pStyle w:val="Compact"/>
              <w:spacing w:line="276" w:lineRule="auto" w:before="40" w:after="40"/>
            </w:pPr>
            <w:r>
              <w:rPr>
                <w:rFonts w:ascii="Liberation Sans Narrow" w:hAnsi="Liberation Sans Narrow"/>
                <w:sz w:val="17"/>
              </w:rPr>
              <w:t xml:space="preserve">Ao executado citado por edital ou por hora certa que permanecer revel nomeia-se curador especial, com legitimidade para apresentar embargos. Marco vigente de aplicação do dispositivo.</w:t>
            </w:r>
          </w:p>
        </w:tc>
      </w:tr>
      <w:tr>
        <w:trPr>
          <w:cantSplit/>
        </w:trPr>
        <w:tc>
          <w:tcPr>
            <w:tcW w:type="dxa" w:w="1531"/>
          </w:tcPr>
          <w:p>
            <w:pPr>
              <w:pStyle w:val="Compact"/>
              <w:spacing w:line="276" w:lineRule="auto" w:before="40" w:after="40"/>
            </w:pPr>
            <w:r>
              <w:rPr>
                <w:rFonts w:ascii="Liberation Sans Narrow" w:hAnsi="Liberation Sans Narrow"/>
                <w:sz w:val="17"/>
              </w:rPr>
              <w:t xml:space="preserve">II — curador especial do réu revel citado por edital</w:t>
            </w:r>
          </w:p>
        </w:tc>
        <w:tc>
          <w:tcPr>
            <w:tcW w:type="dxa" w:w="1655"/>
          </w:tcPr>
          <w:p>
            <w:pPr>
              <w:pStyle w:val="Compact"/>
              <w:spacing w:line="276" w:lineRule="auto" w:before="40" w:after="40"/>
            </w:pPr>
            <w:r>
              <w:rPr>
                <w:rFonts w:ascii="Liberation Sans Narrow" w:hAnsi="Liberation Sans Narrow"/>
                <w:sz w:val="17"/>
              </w:rPr>
              <w:t xml:space="preserve">STJ, REsp 2.027.283, Quarta Turma, relatora Min. Maria Isabel Gallotti, julgado em 12/08/2026</w:t>
            </w:r>
          </w:p>
        </w:tc>
        <w:tc>
          <w:tcPr>
            <w:tcW w:type="dxa" w:w="1905"/>
          </w:tcPr>
          <w:p>
            <w:pPr>
              <w:pStyle w:val="Compact"/>
              <w:spacing w:line="276" w:lineRule="auto" w:before="40" w:after="40"/>
            </w:pPr>
            <w:r>
              <w:rPr>
                <w:rFonts w:ascii="Liberation Sans Narrow" w:hAnsi="Liberation Sans Narrow"/>
                <w:sz w:val="17"/>
              </w:rPr>
              <w:t xml:space="preserve">A atuação do curador especial nomeado ao réu revel citado por edital (art. 72, II) destina-se à preservação formal do contraditório e da ampla defesa, não se confundindo com resistência material ao pedido; a contestação por negativa geral não autoriza, por si, a imposição de custas e honorários à parte curatelada.</w:t>
            </w:r>
          </w:p>
        </w:tc>
      </w:tr>
    </w:tbl>
    <w:p>
      <w:pPr>
        <w:pStyle w:val="BodyText"/>
        <w:spacing w:after="60"/>
        <w:jc w:val="both"/>
      </w:pPr>
      <w:r>
        <w:t xml:space="preserve">Parágrafo único. A curatela especial será exercida pela Defensoria Pública, nos termos da lei.</w:t>
      </w:r>
    </w:p>
    <w:bookmarkEnd w:id="106"/>
    <w:bookmarkStart w:id="107" w:name="art.-73"/>
    <w:p>
      <w:pPr>
        <w:pStyle w:val="Heading6"/>
        <w:pBdr>
          <w:left w:val="single" w:sz="36" w:space="4" w:color="2E75B6"/>
        </w:pBdr>
        <w:shd w:val="clear" w:color="auto" w:fill="E3EEF9"/>
        <w:spacing w:before="120" w:after="60"/>
        <w:ind w:left="85"/>
      </w:pPr>
      <w:r>
        <w:rPr>
          <w:i w:val="0"/>
          <w:color w:val="1F3A5F"/>
          <w:sz w:val="22"/>
        </w:rPr>
        <w:t xml:space="preserve">Art. 73</w:t>
      </w:r>
    </w:p>
    <w:p>
      <w:pPr>
        <w:pStyle w:val="FirstParagraph"/>
        <w:spacing w:after="60"/>
        <w:jc w:val="both"/>
      </w:pPr>
      <w:r>
        <w:rPr>
          <w:b/>
          <w:bCs/>
        </w:rPr>
        <w:t xml:space="preserve">Art. 73.</w:t>
      </w:r>
      <w:r>
        <w:t xml:space="preserve"> </w:t>
      </w:r>
      <w:r>
        <w:t xml:space="preserve">O cônjuge necessitará do consentimento do outro para propor ação que verse sobre direito real imobiliário, salvo quando casados sob o regime de separação absoluta de bens.</w:t>
      </w:r>
    </w:p>
    <w:p>
      <w:pPr>
        <w:pStyle w:val="BodyText"/>
        <w:spacing w:after="60"/>
        <w:jc w:val="both"/>
      </w:pPr>
      <w:r>
        <w:t xml:space="preserve">§ 1º Ambos os cônjuges serão necessariamente citados para a ação:</w:t>
      </w:r>
    </w:p>
    <w:p>
      <w:pPr>
        <w:pStyle w:val="BodyText"/>
        <w:spacing w:after="60"/>
        <w:jc w:val="both"/>
      </w:pPr>
      <w:r>
        <w:t xml:space="preserve">I - que verse sobre direito real imobiliário, salvo quando casados sob o regime de separação absoluta de bens;</w:t>
      </w:r>
    </w:p>
    <w:p>
      <w:pPr>
        <w:pStyle w:val="BodyText"/>
        <w:spacing w:after="60"/>
        <w:jc w:val="both"/>
      </w:pPr>
      <w:r>
        <w:t xml:space="preserve">II - resultante de fato que diga respeito a ambos os cônjuges ou de ato praticado por eles;</w:t>
      </w:r>
    </w:p>
    <w:p>
      <w:pPr>
        <w:pStyle w:val="BodyText"/>
        <w:spacing w:after="60"/>
        <w:jc w:val="both"/>
      </w:pPr>
      <w:r>
        <w:t xml:space="preserve">III - fundada em dívida contraída por um dos cônjuges a bem da família;</w:t>
      </w:r>
    </w:p>
    <w:p>
      <w:pPr>
        <w:pStyle w:val="BodyText"/>
        <w:spacing w:after="60"/>
        <w:jc w:val="both"/>
      </w:pPr>
      <w:r>
        <w:t xml:space="preserve">IV - que tenha por objeto o reconhecimento, a constituição ou a extinção de ônus sobre imóvel de um ou de ambos os cônjuges.</w:t>
      </w:r>
    </w:p>
    <w:p>
      <w:pPr>
        <w:pStyle w:val="BodyText"/>
        <w:spacing w:after="60"/>
        <w:jc w:val="both"/>
      </w:pPr>
      <w:r>
        <w:t xml:space="preserve">§ 2º Nas ações possessórias, a participação do cônjuge do autor ou do réu somente é indispensável nas hipóteses de composse ou de ato por ambos praticado.</w:t>
      </w:r>
    </w:p>
    <w:p>
      <w:pPr>
        <w:pStyle w:val="BodyText"/>
        <w:spacing w:after="60"/>
        <w:jc w:val="both"/>
      </w:pPr>
      <w:r>
        <w:t xml:space="preserve">§ 3º Aplica-se o disposto neste artigo à união estável comprovada nos autos.</w:t>
      </w:r>
    </w:p>
    <w:bookmarkEnd w:id="107"/>
    <w:bookmarkStart w:id="108" w:name="art.-74"/>
    <w:p>
      <w:pPr>
        <w:pStyle w:val="Heading6"/>
        <w:pBdr>
          <w:left w:val="single" w:sz="36" w:space="4" w:color="2E75B6"/>
        </w:pBdr>
        <w:shd w:val="clear" w:color="auto" w:fill="E3EEF9"/>
        <w:spacing w:before="120" w:after="60"/>
        <w:ind w:left="85"/>
      </w:pPr>
      <w:r>
        <w:rPr>
          <w:i w:val="0"/>
          <w:color w:val="1F3A5F"/>
          <w:sz w:val="22"/>
        </w:rPr>
        <w:t xml:space="preserve">Art. 74</w:t>
      </w:r>
    </w:p>
    <w:p>
      <w:pPr>
        <w:pStyle w:val="FirstParagraph"/>
        <w:spacing w:after="60"/>
        <w:jc w:val="both"/>
      </w:pPr>
      <w:r>
        <w:rPr>
          <w:b/>
          <w:bCs/>
        </w:rPr>
        <w:t xml:space="preserve">Art. 74.</w:t>
      </w:r>
      <w:r>
        <w:t xml:space="preserve"> </w:t>
      </w:r>
      <w:r>
        <w:t xml:space="preserve">O consentimento previsto no art. 73 pode ser suprido judicialmente quando for negado por um dos cônjuges sem justo motivo, ou quando lhe seja impossível concedê-lo.</w:t>
      </w:r>
    </w:p>
    <w:p>
      <w:pPr>
        <w:pStyle w:val="BodyText"/>
        <w:spacing w:after="60"/>
        <w:jc w:val="both"/>
      </w:pPr>
      <w:r>
        <w:t xml:space="preserve">Parágrafo único. A falta de consentimento, quando necessário e não suprido pelo juiz, invalida o processo.</w:t>
      </w:r>
    </w:p>
    <w:bookmarkEnd w:id="108"/>
    <w:bookmarkStart w:id="109" w:name="art.-75"/>
    <w:p>
      <w:pPr>
        <w:pStyle w:val="Heading6"/>
        <w:pBdr>
          <w:left w:val="single" w:sz="36" w:space="4" w:color="2E75B6"/>
        </w:pBdr>
        <w:shd w:val="clear" w:color="auto" w:fill="E3EEF9"/>
        <w:spacing w:before="120" w:after="60"/>
        <w:ind w:left="85"/>
      </w:pPr>
      <w:r>
        <w:rPr>
          <w:i w:val="0"/>
          <w:color w:val="1F3A5F"/>
          <w:sz w:val="22"/>
        </w:rPr>
        <w:t xml:space="preserve">Art. 75</w:t>
      </w:r>
    </w:p>
    <w:p>
      <w:pPr>
        <w:pStyle w:val="FirstParagraph"/>
        <w:spacing w:after="60"/>
        <w:jc w:val="both"/>
      </w:pPr>
      <w:r>
        <w:rPr>
          <w:b/>
          <w:bCs/>
        </w:rPr>
        <w:t xml:space="preserve">Art. 75.</w:t>
      </w:r>
      <w:r>
        <w:t xml:space="preserve"> </w:t>
      </w:r>
      <w:r>
        <w:t xml:space="preserve">Serão representados em juízo, ativa e passivamente:</w:t>
      </w:r>
    </w:p>
    <w:p>
      <w:pPr>
        <w:pStyle w:val="BodyText"/>
        <w:spacing w:after="60"/>
        <w:jc w:val="both"/>
      </w:pPr>
      <w:r>
        <w:t xml:space="preserve">I - a União, pela Advocacia-Geral da União, diretamente ou mediante órgão vinculado;</w:t>
      </w:r>
    </w:p>
    <w:p>
      <w:pPr>
        <w:pStyle w:val="BodyText"/>
        <w:spacing w:after="60"/>
        <w:jc w:val="both"/>
      </w:pPr>
      <w:r>
        <w:t xml:space="preserve">II - o Estado e o Distrito Federal, por seus procuradores;</w:t>
      </w:r>
    </w:p>
    <w:p>
      <w:pPr>
        <w:pStyle w:val="BodyText"/>
        <w:spacing w:after="60"/>
        <w:jc w:val="both"/>
      </w:pPr>
      <w:r>
        <w:t xml:space="preserve">III - o Município, por seu prefeito, procurador ou Associação de Representação de Municípios, quando expressamente autorizada; (Redação dada pela Lei nº 14.341/2022)</w:t>
      </w:r>
    </w:p>
    <w:p>
      <w:pPr>
        <w:pStyle w:val="BodyText"/>
        <w:spacing w:after="60"/>
        <w:jc w:val="both"/>
      </w:pPr>
      <w:r>
        <w:t xml:space="preserve">IV - a autarquia e a fundação de direito público, por quem a lei do ente federado designar;</w:t>
      </w:r>
    </w:p>
    <w:p>
      <w:pPr>
        <w:pStyle w:val="BodyText"/>
        <w:spacing w:after="60"/>
        <w:jc w:val="both"/>
      </w:pPr>
      <w:r>
        <w:t xml:space="preserve">V - a massa falida, pelo administrador judicial;</w:t>
      </w:r>
    </w:p>
    <w:p>
      <w:pPr>
        <w:pStyle w:val="BodyText"/>
        <w:spacing w:after="60"/>
        <w:jc w:val="both"/>
      </w:pPr>
      <w:r>
        <w:t xml:space="preserve">VI - a herança jacente ou vacante, por seu curador;</w:t>
      </w:r>
    </w:p>
    <w:p>
      <w:pPr>
        <w:pStyle w:val="BodyText"/>
        <w:keepNext/>
        <w:spacing w:after="60"/>
        <w:jc w:val="both"/>
      </w:pPr>
      <w:r>
        <w:t xml:space="preserve">VII - o espólio, pelo inventariante;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75, VII (representação do espólio)</w:t>
            </w:r>
          </w:p>
        </w:tc>
        <w:tc>
          <w:tcPr>
            <w:tcW w:type="dxa" w:w="1655"/>
          </w:tcPr>
          <w:p>
            <w:pPr>
              <w:pStyle w:val="Compact"/>
              <w:spacing w:line="276" w:lineRule="auto" w:before="40" w:after="40"/>
            </w:pPr>
            <w:r>
              <w:rPr>
                <w:rFonts w:ascii="Liberation Sans Narrow" w:hAnsi="Liberation Sans Narrow"/>
                <w:sz w:val="17"/>
              </w:rPr>
              <w:t xml:space="preserve">STJ, AREsp 2.670.058, Primeira Turma, relator Min. Gurgel de Faria, julgado em 22/10/2024, DJe de 11/11/2024</w:t>
            </w:r>
          </w:p>
        </w:tc>
        <w:tc>
          <w:tcPr>
            <w:tcW w:type="dxa" w:w="1905"/>
          </w:tcPr>
          <w:p>
            <w:pPr>
              <w:pStyle w:val="Compact"/>
              <w:spacing w:line="276" w:lineRule="auto" w:before="40" w:after="40"/>
            </w:pPr>
            <w:r>
              <w:rPr>
                <w:rFonts w:ascii="Liberation Sans Narrow" w:hAnsi="Liberation Sans Narrow"/>
                <w:sz w:val="17"/>
              </w:rPr>
              <w:t xml:space="preserve">O espólio é representado em juízo, ativa e passivamente, pelo inventariante e, na pendência da nomeação deste, pelo administrador provisório (arts. 75, VII, 613, 614 e 618, I).</w:t>
            </w:r>
          </w:p>
        </w:tc>
      </w:tr>
    </w:tbl>
    <w:p>
      <w:pPr>
        <w:pStyle w:val="BodyText"/>
        <w:spacing w:after="60"/>
        <w:jc w:val="both"/>
      </w:pPr>
      <w:r>
        <w:t xml:space="preserve">VIII - a pessoa jurídica, por quem os respectivos atos constitutivos designarem ou, não havendo essa designação, por seus diretores;</w:t>
      </w:r>
    </w:p>
    <w:p>
      <w:pPr>
        <w:pStyle w:val="BodyText"/>
        <w:spacing w:after="60"/>
        <w:jc w:val="both"/>
      </w:pPr>
      <w:r>
        <w:t xml:space="preserve">IX - a sociedade e a associação irregulares e outros entes organizados sem personalidade jurídica, pela pessoa a quem couber a administração de seus bens;</w:t>
      </w:r>
    </w:p>
    <w:p>
      <w:pPr>
        <w:pStyle w:val="BodyText"/>
        <w:spacing w:after="60"/>
        <w:jc w:val="both"/>
      </w:pPr>
      <w:r>
        <w:t xml:space="preserve">X - a pessoa jurídica estrangeira, pelo gerente, representante ou administrador de sua filial, agência ou sucursal aberta ou instalada no Brasil;</w:t>
      </w:r>
    </w:p>
    <w:p>
      <w:pPr>
        <w:pStyle w:val="BodyText"/>
        <w:spacing w:after="60"/>
        <w:jc w:val="both"/>
      </w:pPr>
      <w:r>
        <w:t xml:space="preserve">XI - o condomínio, pelo administrador ou síndico.</w:t>
      </w:r>
    </w:p>
    <w:p>
      <w:pPr>
        <w:pStyle w:val="BodyText"/>
        <w:spacing w:after="60"/>
        <w:jc w:val="both"/>
      </w:pPr>
      <w:r>
        <w:t xml:space="preserve">§ 1º Quando o inventariante for dativo, os sucessores do falecido serão intimados no processo no qual o espólio seja parte.</w:t>
      </w:r>
    </w:p>
    <w:p>
      <w:pPr>
        <w:pStyle w:val="BodyText"/>
        <w:spacing w:after="60"/>
        <w:jc w:val="both"/>
      </w:pPr>
      <w:r>
        <w:t xml:space="preserve">§ 2º A sociedade ou associação sem personalidade jurídica não poderá opor a irregularidade de sua constituição quando demandada.</w:t>
      </w:r>
    </w:p>
    <w:p>
      <w:pPr>
        <w:pStyle w:val="BodyText"/>
        <w:spacing w:after="60"/>
        <w:jc w:val="both"/>
      </w:pPr>
      <w:r>
        <w:t xml:space="preserve">§ 3º O gerente de filial ou agência presume-se autorizado pela pessoa jurídica estrangeira a receber citação para qualquer processo.</w:t>
      </w:r>
    </w:p>
    <w:p>
      <w:pPr>
        <w:pStyle w:val="BodyText"/>
        <w:keepNext/>
        <w:spacing w:after="60"/>
        <w:jc w:val="both"/>
      </w:pPr>
      <w:r>
        <w:t xml:space="preserve">§ 4º Os Estados e o Distrito Federal poderão ajustar compromisso recíproco para prática de ato processual por seus procuradores em favor de outro ente federado, mediante convênio firmado pelas respectivas procuradorias.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75, § 4º (convênio entre procuradorias estaduais e distrital)</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2154"/>
          </w:tcPr>
          <w:p>
            <w:pPr>
              <w:pStyle w:val="Compact"/>
              <w:spacing w:line="276" w:lineRule="auto" w:before="40" w:after="40"/>
            </w:pPr>
            <w:r>
              <w:rPr>
                <w:rFonts w:ascii="Liberation Sans Narrow" w:hAnsi="Liberation Sans Narrow"/>
                <w:sz w:val="17"/>
              </w:rPr>
              <w:t xml:space="preserve">Pelo caráter autorizativo, o § 4º não viola a autonomia dos Estados-membros nem impõe a celebração do convênio; as procuradorias, organizadas em carreira, dispõem sobre a cooperação mútua por ato consensual.</w:t>
            </w:r>
          </w:p>
        </w:tc>
      </w:tr>
    </w:tbl>
    <w:p>
      <w:pPr>
        <w:pStyle w:val="BodyText"/>
        <w:spacing w:after="60"/>
        <w:jc w:val="both"/>
      </w:pPr>
      <w:r>
        <w:t xml:space="preserve">§ 5º A representação judicial do Município pela Associação de Representação de Municípios somente poderá ocorrer em questões de interesse comum dos Municípios associados e dependerá de autorização do respectivo chefe do Poder Executivo municipal, com indicação específica do direito ou da obrigação a ser objeto das medidas judiciais. (Incluído pela Lei nº 14.341/2022)</w:t>
      </w:r>
    </w:p>
    <w:bookmarkEnd w:id="109"/>
    <w:bookmarkStart w:id="110" w:name="art.-76"/>
    <w:p>
      <w:pPr>
        <w:pStyle w:val="Heading6"/>
        <w:pBdr>
          <w:left w:val="single" w:sz="36" w:space="4" w:color="2E75B6"/>
        </w:pBdr>
        <w:shd w:val="clear" w:color="auto" w:fill="E3EEF9"/>
        <w:spacing w:before="120" w:after="60"/>
        <w:ind w:left="85"/>
      </w:pPr>
      <w:r>
        <w:rPr>
          <w:i w:val="0"/>
          <w:color w:val="1F3A5F"/>
          <w:sz w:val="22"/>
        </w:rPr>
        <w:t xml:space="preserve">Art. 76</w:t>
      </w:r>
    </w:p>
    <w:p>
      <w:pPr>
        <w:pStyle w:val="FirstParagraph"/>
        <w:keepNext/>
        <w:spacing w:after="60"/>
        <w:jc w:val="both"/>
      </w:pPr>
      <w:r>
        <w:rPr>
          <w:b/>
          <w:bCs/>
        </w:rPr>
        <w:t xml:space="preserve">Art. 76.</w:t>
      </w:r>
      <w:r>
        <w:t xml:space="preserve"> </w:t>
      </w:r>
      <w:r>
        <w:t xml:space="preserve">Verificada a incapacidade processual ou a irregularidade da representação da parte, o juiz suspenderá o processo e designará prazo razoável para que seja sanado o vício.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dever de saneamento e princípio da cooperação</w:t>
            </w:r>
          </w:p>
        </w:tc>
        <w:tc>
          <w:tcPr>
            <w:tcW w:type="dxa" w:w="1655"/>
          </w:tcPr>
          <w:p>
            <w:pPr>
              <w:pStyle w:val="Compact"/>
              <w:spacing w:line="276" w:lineRule="auto" w:before="40" w:after="40"/>
            </w:pPr>
            <w:r>
              <w:rPr>
                <w:rFonts w:ascii="Liberation Sans Narrow" w:hAnsi="Liberation Sans Narrow"/>
                <w:sz w:val="17"/>
              </w:rPr>
              <w:t xml:space="preserve">STJ, AREsp 2.974.466, Quarta Turma, relator Min. Raul Araújo, julgado em 11/05/2026, DJEN de 15/05/2026</w:t>
            </w:r>
          </w:p>
        </w:tc>
        <w:tc>
          <w:tcPr>
            <w:tcW w:type="dxa" w:w="2030"/>
          </w:tcPr>
          <w:p>
            <w:pPr>
              <w:pStyle w:val="Compact"/>
              <w:spacing w:line="276" w:lineRule="auto" w:before="40" w:after="40"/>
            </w:pPr>
            <w:r>
              <w:rPr>
                <w:rFonts w:ascii="Liberation Sans Narrow" w:hAnsi="Liberation Sans Narrow"/>
                <w:sz w:val="17"/>
              </w:rPr>
              <w:t xml:space="preserve">Constatada incapacidade processual ou irregularidade de representação, o relator deve suspender o processo e designar prazo razoável para o saneamento (art. 76), sendo o não conhecimento do recurso medida residual, cabível apenas diante do descumprimento de ordem expressa de regularização; o princípio da cooperação impõe ao julgador indicar com exatidão a representação a ser sanada.</w:t>
            </w:r>
          </w:p>
        </w:tc>
      </w:tr>
    </w:tbl>
    <w:p>
      <w:pPr>
        <w:pStyle w:val="BodyText"/>
        <w:spacing w:after="60"/>
        <w:jc w:val="both"/>
      </w:pPr>
      <w:r>
        <w:t xml:space="preserve">§ 1º Descumprida a determinação, caso o processo esteja na instância originária:</w:t>
      </w:r>
    </w:p>
    <w:p>
      <w:pPr>
        <w:pStyle w:val="BodyText"/>
        <w:spacing w:after="60"/>
        <w:jc w:val="both"/>
      </w:pPr>
      <w:r>
        <w:t xml:space="preserve">I - o processo será extinto, se a providência couber ao autor;</w:t>
      </w:r>
    </w:p>
    <w:p>
      <w:pPr>
        <w:pStyle w:val="BodyText"/>
        <w:spacing w:after="60"/>
        <w:jc w:val="both"/>
      </w:pPr>
      <w:r>
        <w:t xml:space="preserve">II - o réu será considerado revel, se a providência lhe couber;</w:t>
      </w:r>
    </w:p>
    <w:p>
      <w:pPr>
        <w:pStyle w:val="BodyText"/>
        <w:spacing w:after="60"/>
        <w:jc w:val="both"/>
      </w:pPr>
      <w:r>
        <w:t xml:space="preserve">III - o terceiro será considerado revel ou excluído do processo, dependendo do polo em que se encontre.</w:t>
      </w:r>
    </w:p>
    <w:p>
      <w:pPr>
        <w:pStyle w:val="BodyText"/>
        <w:spacing w:after="60"/>
        <w:jc w:val="both"/>
      </w:pPr>
      <w:r>
        <w:t xml:space="preserve">§ 2º Descumprida a determinação em fase recursal perante tribunal de justiça, tribunal regional federal ou tribunal superior, o relator:</w:t>
      </w:r>
    </w:p>
    <w:p>
      <w:pPr>
        <w:pStyle w:val="BodyText"/>
        <w:keepNext/>
        <w:spacing w:after="60"/>
        <w:jc w:val="both"/>
      </w:pPr>
      <w:r>
        <w:t xml:space="preserve">I - não conhecerá do recurso, se a providência couber ao recorrente;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528"/>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2º, I — juntada intempestiva de procuração</w:t>
            </w:r>
          </w:p>
        </w:tc>
        <w:tc>
          <w:tcPr>
            <w:tcW w:type="dxa" w:w="1531"/>
          </w:tcPr>
          <w:p>
            <w:pPr>
              <w:pStyle w:val="Compact"/>
              <w:spacing w:line="276" w:lineRule="auto" w:before="40" w:after="40"/>
            </w:pPr>
            <w:r>
              <w:rPr>
                <w:rFonts w:ascii="Liberation Sans Narrow" w:hAnsi="Liberation Sans Narrow"/>
                <w:sz w:val="17"/>
              </w:rPr>
              <w:t xml:space="preserve">STJ, AgRg no AREsp 3.132.410, Quinta Turma, relator Min. Joel Ilan Paciornik, julgado em 04/08/2026</w:t>
            </w:r>
          </w:p>
        </w:tc>
        <w:tc>
          <w:tcPr>
            <w:tcW w:type="dxa" w:w="2529"/>
          </w:tcPr>
          <w:p>
            <w:pPr>
              <w:pStyle w:val="Compact"/>
              <w:spacing w:line="276" w:lineRule="auto" w:before="40" w:after="40"/>
            </w:pPr>
            <w:r>
              <w:rPr>
                <w:rFonts w:ascii="Liberation Sans Narrow" w:hAnsi="Liberation Sans Narrow"/>
                <w:sz w:val="17"/>
              </w:rPr>
              <w:t xml:space="preserve">A ausência de procuração ou de cadeia completa de substabelecimento, não regularizada no prazo assinalado, impede o conhecimento do recurso (Súmula 115/STJ); a juntada posterior e intempestiva do instrumento não sana o vício.</w:t>
            </w:r>
          </w:p>
        </w:tc>
      </w:tr>
      <w:tr>
        <w:trPr>
          <w:cantSplit/>
        </w:trPr>
        <w:tc>
          <w:tcPr>
            <w:tcW w:type="dxa" w:w="1780"/>
          </w:tcPr>
          <w:p>
            <w:pPr>
              <w:pStyle w:val="Compact"/>
              <w:spacing w:line="276" w:lineRule="auto" w:before="40" w:after="40"/>
            </w:pPr>
            <w:r>
              <w:rPr>
                <w:rFonts w:ascii="Liberation Sans Narrow" w:hAnsi="Liberation Sans Narrow"/>
                <w:sz w:val="17"/>
              </w:rPr>
              <w:t xml:space="preserve">§ 2º, I — intimação para regularizar e preclusão</w:t>
            </w:r>
          </w:p>
        </w:tc>
        <w:tc>
          <w:tcPr>
            <w:tcW w:type="dxa" w:w="1531"/>
          </w:tcPr>
          <w:p>
            <w:pPr>
              <w:pStyle w:val="Compact"/>
              <w:spacing w:line="276" w:lineRule="auto" w:before="40" w:after="40"/>
            </w:pPr>
            <w:r>
              <w:rPr>
                <w:rFonts w:ascii="Liberation Sans Narrow" w:hAnsi="Liberation Sans Narrow"/>
                <w:sz w:val="17"/>
              </w:rPr>
              <w:t xml:space="preserve">STJ, AgInt no AREsp 3.110.344, Quinta Turma, relatora Min. Daniela Teixeira, julgado em 22/06/2026</w:t>
            </w:r>
          </w:p>
        </w:tc>
        <w:tc>
          <w:tcPr>
            <w:tcW w:type="dxa" w:w="2529"/>
          </w:tcPr>
          <w:p>
            <w:pPr>
              <w:pStyle w:val="Compact"/>
              <w:spacing w:line="276" w:lineRule="auto" w:before="40" w:after="40"/>
            </w:pPr>
            <w:r>
              <w:rPr>
                <w:rFonts w:ascii="Liberation Sans Narrow" w:hAnsi="Liberation Sans Narrow"/>
                <w:sz w:val="17"/>
              </w:rPr>
              <w:t xml:space="preserve">A intimação para regularizar a representação processual é oportunidade de saneamento do vício (arts. 76, § 2º, e 932, parágrafo único); não atendida no prazo, a preclusão temporal impede o conhecimento do recurso, pois o recurso interposto sem procuração é inexistente (Súmula 115/STJ).</w:t>
            </w:r>
          </w:p>
        </w:tc>
      </w:tr>
    </w:tbl>
    <w:p>
      <w:pPr>
        <w:pStyle w:val="BodyText"/>
        <w:spacing w:after="60"/>
        <w:jc w:val="both"/>
      </w:pPr>
      <w:r>
        <w:t xml:space="preserve">II - determinará o desentranhamento das contrarrazões, se a providência couber ao recorrido.</w:t>
      </w:r>
    </w:p>
    <w:bookmarkEnd w:id="110"/>
    <w:bookmarkEnd w:id="111"/>
    <w:bookmarkStart w:id="142" w:name="Xb1ba30e25192511e61d6ded5c2ce368cb41806f"/>
    <w:p>
      <w:pPr>
        <w:pStyle w:val="Heading4"/>
        <w:spacing w:before="80" w:after="40"/>
      </w:pPr>
      <w:r>
        <w:rPr>
          <w:smallCaps/>
          <w:color w:val="2E75B6"/>
        </w:rPr>
        <w:t xml:space="preserve">Capítulo II: dos deveres das partes e de seus procuradores (arts. 77 a 102)</w:t>
      </w:r>
    </w:p>
    <w:bookmarkStart w:id="114" w:name="seção-i-dos-deveres-arts.-77-a-78"/>
    <w:p>
      <w:pPr>
        <w:pStyle w:val="Heading5"/>
        <w:spacing w:before="60" w:after="20"/>
      </w:pPr>
      <w:r>
        <w:rPr>
          <w:i/>
          <w:color w:val="595959"/>
        </w:rPr>
        <w:t xml:space="preserve">Seção I: dos deveres (arts. 77 a 78)</w:t>
      </w:r>
    </w:p>
    <w:bookmarkStart w:id="112" w:name="art.-77"/>
    <w:p>
      <w:pPr>
        <w:pStyle w:val="Heading6"/>
        <w:pBdr>
          <w:left w:val="single" w:sz="36" w:space="4" w:color="2E75B6"/>
        </w:pBdr>
        <w:shd w:val="clear" w:color="auto" w:fill="E3EEF9"/>
        <w:spacing w:before="120" w:after="60"/>
        <w:ind w:left="85"/>
      </w:pPr>
      <w:r>
        <w:rPr>
          <w:i w:val="0"/>
          <w:color w:val="1F3A5F"/>
          <w:sz w:val="22"/>
        </w:rPr>
        <w:t xml:space="preserve">Art. 77</w:t>
      </w:r>
    </w:p>
    <w:p>
      <w:pPr>
        <w:pStyle w:val="FirstParagraph"/>
        <w:keepNext/>
        <w:spacing w:after="60"/>
        <w:jc w:val="both"/>
      </w:pPr>
      <w:r>
        <w:rPr>
          <w:b/>
          <w:bCs/>
        </w:rPr>
        <w:t xml:space="preserve">Art. 77.</w:t>
      </w:r>
      <w:r>
        <w:t xml:space="preserve"> </w:t>
      </w:r>
      <w:r>
        <w:t xml:space="preserve">Além de outros previstos neste Código, são deveres das partes, de seus procuradores e de todos aqueles que de qualquer forma participem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77 e 80 (deveres das partes; litigância abusiva); art. 6º</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r>
        <w:trPr>
          <w:cantSplit/>
        </w:trPr>
        <w:tc>
          <w:tcPr>
            <w:tcW w:type="dxa" w:w="1655"/>
          </w:tcPr>
          <w:p>
            <w:pPr>
              <w:pStyle w:val="Compact"/>
              <w:spacing w:line="276" w:lineRule="auto" w:before="40" w:after="40"/>
            </w:pPr>
            <w:r>
              <w:rPr>
                <w:rFonts w:ascii="Liberation Sans Narrow" w:hAnsi="Liberation Sans Narrow"/>
                <w:sz w:val="17"/>
              </w:rPr>
              <w:t xml:space="preserve">Art. 77 (ato atentatório à dignidade da Justiça; elemento subjetivo)</w:t>
            </w:r>
          </w:p>
        </w:tc>
        <w:tc>
          <w:tcPr>
            <w:tcW w:type="dxa" w:w="1655"/>
          </w:tcPr>
          <w:p>
            <w:pPr>
              <w:pStyle w:val="Compact"/>
              <w:spacing w:line="276" w:lineRule="auto" w:before="40" w:after="40"/>
            </w:pPr>
            <w:r>
              <w:rPr>
                <w:rFonts w:ascii="Liberation Sans Narrow" w:hAnsi="Liberation Sans Narrow"/>
                <w:sz w:val="17"/>
              </w:rPr>
              <w:t xml:space="preserve">STJ, AgInt no AREsp 2.509.062, Quarta Turma, relator Min. Raul Araújo, julgado em 24/06/2024, DJe de 27/06/2024</w:t>
            </w:r>
          </w:p>
        </w:tc>
        <w:tc>
          <w:tcPr>
            <w:tcW w:type="dxa" w:w="1905"/>
          </w:tcPr>
          <w:p>
            <w:pPr>
              <w:pStyle w:val="Compact"/>
              <w:spacing w:line="276" w:lineRule="auto" w:before="40" w:after="40"/>
            </w:pPr>
            <w:r>
              <w:rPr>
                <w:rFonts w:ascii="Liberation Sans Narrow" w:hAnsi="Liberation Sans Narrow"/>
                <w:sz w:val="17"/>
              </w:rPr>
              <w:t xml:space="preserve">Para a multa por ato atentatório à dignidade da Justiça é preciso verificar o elemento subjetivo, isto é, o dolo ou a culpa grave do devedor, reconhecido pelas instâncias ordinárias; é insuficiente a mera inércia ou o silêncio da parte executada diante de ordem judicial.</w:t>
            </w:r>
          </w:p>
        </w:tc>
      </w:tr>
    </w:tbl>
    <w:p>
      <w:pPr>
        <w:pStyle w:val="BodyText"/>
        <w:spacing w:after="60"/>
        <w:jc w:val="both"/>
      </w:pPr>
      <w:r>
        <w:t xml:space="preserve">I - expor os fatos em juízo conforme a verdade;</w:t>
      </w:r>
    </w:p>
    <w:p>
      <w:pPr>
        <w:pStyle w:val="BodyText"/>
        <w:spacing w:after="60"/>
        <w:jc w:val="both"/>
      </w:pPr>
      <w:r>
        <w:t xml:space="preserve">II - não formular pretensão ou de apresentar defesa quando cientes de que são destituídas de fundamento;</w:t>
      </w:r>
    </w:p>
    <w:p>
      <w:pPr>
        <w:pStyle w:val="BodyText"/>
        <w:spacing w:after="60"/>
        <w:jc w:val="both"/>
      </w:pPr>
      <w:r>
        <w:t xml:space="preserve">III - não produzir provas e não praticar atos inúteis ou desnecessários à declaração ou à defesa do direito;</w:t>
      </w:r>
    </w:p>
    <w:p>
      <w:pPr>
        <w:pStyle w:val="BodyText"/>
        <w:spacing w:after="60"/>
        <w:jc w:val="both"/>
      </w:pPr>
      <w:r>
        <w:t xml:space="preserve">IV - cumprir com exatidão as decisões jurisdicionais, de natureza provisória ou final, e não criar embaraços à sua efetivação;</w:t>
      </w:r>
    </w:p>
    <w:p>
      <w:pPr>
        <w:pStyle w:val="BodyText"/>
        <w:spacing w:after="60"/>
        <w:jc w:val="both"/>
      </w:pPr>
      <w:r>
        <w:t xml:space="preserve">V - declinar, no primeiro momento que lhes couber falar nos autos, o endereço residencial ou profissional onde receberão intimações, atualizando essa informação sempre que ocorrer qualquer modificação temporária ou definitiva;</w:t>
      </w:r>
    </w:p>
    <w:p>
      <w:pPr>
        <w:pStyle w:val="BodyText"/>
        <w:spacing w:after="60"/>
        <w:jc w:val="both"/>
      </w:pPr>
      <w:r>
        <w:t xml:space="preserve">VI - não praticar inovação ilegal no estado de fato de bem ou direito litigioso.</w:t>
      </w:r>
    </w:p>
    <w:p>
      <w:pPr>
        <w:pStyle w:val="BodyText"/>
        <w:spacing w:after="60"/>
        <w:jc w:val="both"/>
      </w:pPr>
      <w:r>
        <w:t xml:space="preserve">VII - informar e manter atualizados seus dados cadastrais perante os órgãos do Poder Judiciário e, no caso do § 6º do art. 246 deste Código, da Administração Tributária, para recebimento de citações e intimações. (Incluído pela Lei nº 14.195/2021)</w:t>
      </w:r>
    </w:p>
    <w:p>
      <w:pPr>
        <w:pStyle w:val="BodyText"/>
        <w:spacing w:after="60"/>
        <w:jc w:val="both"/>
      </w:pPr>
      <w:r>
        <w:t xml:space="preserve">§ 1º Nas hipóteses dos incisos IV e VI, o juiz advertirá qualquer das pessoas mencionadas no caput de que sua conduta poderá ser punida como ato atentatório à dignidade da justiça.</w:t>
      </w:r>
    </w:p>
    <w:p>
      <w:pPr>
        <w:pStyle w:val="BodyText"/>
        <w:spacing w:after="60"/>
        <w:jc w:val="both"/>
      </w:pPr>
      <w:r>
        <w:t xml:space="preserve">§ 2º A violação ao disposto nos incisos IV e VI constitui ato atentatório à dignidade da justiça, devendo o juiz, sem prejuízo das sanções criminais, civis e processuais cabíveis, aplicar ao responsável multa de até vinte por cento do valor da causa, de acordo com a gravidade da conduta.</w:t>
      </w:r>
    </w:p>
    <w:p>
      <w:pPr>
        <w:pStyle w:val="BodyText"/>
        <w:spacing w:after="60"/>
        <w:jc w:val="both"/>
      </w:pPr>
      <w:r>
        <w:t xml:space="preserve">§ 3º Não sendo paga no prazo a ser fixado pelo juiz, a multa prevista no § 2º será inscrita como dívida ativa da União ou do Estado após o trânsito em julgado da decisão que a fixou, e sua execução observará o procedimento da execução fiscal, revertendo-se aos fundos previstos no art. 97.</w:t>
      </w:r>
    </w:p>
    <w:p>
      <w:pPr>
        <w:pStyle w:val="BodyText"/>
        <w:spacing w:after="60"/>
        <w:jc w:val="both"/>
      </w:pPr>
      <w:r>
        <w:t xml:space="preserve">§ 4º A multa estabelecida no § 2º poderá ser fixada independentemente da incidência das previstas nos arts. 523, § 1º, e 536, § 1º.</w:t>
      </w:r>
    </w:p>
    <w:p>
      <w:pPr>
        <w:pStyle w:val="BodyText"/>
        <w:spacing w:after="60"/>
        <w:jc w:val="both"/>
      </w:pPr>
      <w:r>
        <w:t xml:space="preserve">§ 5º Quando o valor da causa for irrisório ou inestimável, a multa prevista no § 2º poderá ser fixada em até 10 (dez) vezes o valor do salário-mínimo.</w:t>
      </w:r>
    </w:p>
    <w:p>
      <w:pPr>
        <w:pStyle w:val="BodyText"/>
        <w:spacing w:after="60"/>
        <w:jc w:val="both"/>
      </w:pPr>
      <w:r>
        <w:t xml:space="preserve">§ 6º Aos advogados públicos ou privados e aos membros da Defensoria Pública e do Ministério Público não se aplica o disposto nos §§ 2º a 5º, devendo eventual responsabilidade disciplinar ser apurada pelo respectivo órgão de classe ou corregedoria, ao qual o juiz oficiará.</w:t>
      </w:r>
    </w:p>
    <w:p>
      <w:pPr>
        <w:pStyle w:val="BodyText"/>
        <w:spacing w:after="60"/>
        <w:jc w:val="both"/>
      </w:pPr>
      <w:r>
        <w:t xml:space="preserve">§ 7º Reconhecida violação ao disposto no inciso VI, o juiz determinará o restabelecimento do estado anterior, podendo, ainda, proibir a parte de falar nos autos até a purgação do atentado, sem prejuízo da aplicação do § 2º.</w:t>
      </w:r>
    </w:p>
    <w:p>
      <w:pPr>
        <w:pStyle w:val="BodyText"/>
        <w:spacing w:after="60"/>
        <w:jc w:val="both"/>
      </w:pPr>
      <w:r>
        <w:t xml:space="preserve">§ 8º O representante judicial da parte não pode ser compelido a cumprir decisão em seu lugar.</w:t>
      </w:r>
    </w:p>
    <w:bookmarkEnd w:id="112"/>
    <w:bookmarkStart w:id="113" w:name="art.-78"/>
    <w:p>
      <w:pPr>
        <w:pStyle w:val="Heading6"/>
        <w:pBdr>
          <w:left w:val="single" w:sz="36" w:space="4" w:color="2E75B6"/>
        </w:pBdr>
        <w:shd w:val="clear" w:color="auto" w:fill="E3EEF9"/>
        <w:spacing w:before="120" w:after="60"/>
        <w:ind w:left="85"/>
      </w:pPr>
      <w:r>
        <w:rPr>
          <w:i w:val="0"/>
          <w:color w:val="1F3A5F"/>
          <w:sz w:val="22"/>
        </w:rPr>
        <w:t xml:space="preserve">Art. 78</w:t>
      </w:r>
    </w:p>
    <w:p>
      <w:pPr>
        <w:pStyle w:val="FirstParagraph"/>
        <w:spacing w:after="60"/>
        <w:jc w:val="both"/>
      </w:pPr>
      <w:r>
        <w:rPr>
          <w:b/>
          <w:bCs/>
        </w:rPr>
        <w:t xml:space="preserve">Art. 78.</w:t>
      </w:r>
      <w:r>
        <w:t xml:space="preserve"> </w:t>
      </w:r>
      <w:r>
        <w:t xml:space="preserve">É vedado às partes, a seus procuradores, aos juízes, aos membros do Ministério Público e da Defensoria Pública e a qualquer pessoa que participe do processo empregar expressões ofensivas nos escritos apresentados.</w:t>
      </w:r>
    </w:p>
    <w:p>
      <w:pPr>
        <w:pStyle w:val="BodyText"/>
        <w:spacing w:after="60"/>
        <w:jc w:val="both"/>
      </w:pPr>
      <w:r>
        <w:t xml:space="preserve">§ 1º Quando expressões ou condutas ofensivas forem manifestadas oral ou presencialmente, o juiz advertirá o ofensor de que não as deve usar ou repetir, sob pena de lhe ser cassada a palavra.</w:t>
      </w:r>
    </w:p>
    <w:p>
      <w:pPr>
        <w:pStyle w:val="BodyText"/>
        <w:spacing w:after="60"/>
        <w:jc w:val="both"/>
      </w:pPr>
      <w:r>
        <w:t xml:space="preserve">§ 2º De ofício ou a requerimento do ofendido, o juiz determinará que as expressões ofensivas sejam riscadas e, a requerimento do ofendido, determinará a expedição de certidão com inteiro teor das expressões ofensivas e a colocará à disposição da parte interessada.</w:t>
      </w:r>
    </w:p>
    <w:bookmarkEnd w:id="113"/>
    <w:bookmarkEnd w:id="114"/>
    <w:bookmarkStart w:id="118" w:name="X09822791200c76f1a7444d1d785ed28b434cd35"/>
    <w:p>
      <w:pPr>
        <w:pStyle w:val="Heading5"/>
        <w:spacing w:before="60" w:after="20"/>
      </w:pPr>
      <w:r>
        <w:rPr>
          <w:i/>
          <w:color w:val="595959"/>
        </w:rPr>
        <w:t xml:space="preserve">Seção II: da responsabilidade das partes por dano processual (arts. 79 a 81)</w:t>
      </w:r>
    </w:p>
    <w:bookmarkStart w:id="115" w:name="art.-79"/>
    <w:p>
      <w:pPr>
        <w:pStyle w:val="Heading6"/>
        <w:pBdr>
          <w:left w:val="single" w:sz="36" w:space="4" w:color="2E75B6"/>
        </w:pBdr>
        <w:shd w:val="clear" w:color="auto" w:fill="E3EEF9"/>
        <w:spacing w:before="120" w:after="60"/>
        <w:ind w:left="85"/>
      </w:pPr>
      <w:r>
        <w:rPr>
          <w:i w:val="0"/>
          <w:color w:val="1F3A5F"/>
          <w:sz w:val="22"/>
        </w:rPr>
        <w:t xml:space="preserve">Art. 79</w:t>
      </w:r>
    </w:p>
    <w:p>
      <w:pPr>
        <w:pStyle w:val="FirstParagraph"/>
        <w:keepNext/>
        <w:spacing w:after="60"/>
        <w:jc w:val="both"/>
      </w:pPr>
      <w:r>
        <w:rPr>
          <w:b/>
          <w:bCs/>
        </w:rPr>
        <w:t xml:space="preserve">Art. 79.</w:t>
      </w:r>
      <w:r>
        <w:t xml:space="preserve"> </w:t>
      </w:r>
      <w:r>
        <w:t xml:space="preserve">Responde por perdas e danos aquele que litigar de má-fé como autor, réu ou interveniente.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2.092.572, Terceira Turma, relator Min. Ricardo Villas Bôas Cueva, julgado em 09/03/2026, DJe de 12/03/2026</w:t>
            </w:r>
          </w:p>
        </w:tc>
        <w:tc>
          <w:tcPr>
            <w:tcW w:type="dxa" w:w="2030"/>
          </w:tcPr>
          <w:p>
            <w:pPr>
              <w:pStyle w:val="Compact"/>
              <w:spacing w:line="276" w:lineRule="auto" w:before="40" w:after="40"/>
            </w:pPr>
            <w:r>
              <w:rPr>
                <w:rFonts w:ascii="Liberation Sans Narrow" w:hAnsi="Liberation Sans Narrow"/>
                <w:sz w:val="17"/>
              </w:rPr>
              <w:t xml:space="preserve">A jurisprudência desta Corte firmou posicionamento no sentido de que somente as partes (autor, réu ou interveniente) podem praticar o ato que se repute de má-fé, a teor do disposto nos artigos 79 e 80 do Código de Processo Civil, de modo que os danos eventualmente causados pela conduta do advogado deverão ser apurados em ação própria. Trecho: “A jurisprudência desta Corte firmou posicionamento no sentido de que somente as partes (autor, réu ou interveniente) podem praticar o ato que se repute de má-fé, a teor do disposto nos artigos 79 e 80 do Código de Processo Civil, de modo que os danos eventualmente causados pela conduta do advogado deverão ser apurados em ação própria.”</w:t>
            </w:r>
          </w:p>
        </w:tc>
      </w:tr>
    </w:tbl>
    <w:bookmarkEnd w:id="115"/>
    <w:bookmarkStart w:id="116" w:name="art.-80"/>
    <w:p>
      <w:pPr>
        <w:pStyle w:val="Heading6"/>
        <w:pBdr>
          <w:left w:val="single" w:sz="36" w:space="4" w:color="2E75B6"/>
        </w:pBdr>
        <w:shd w:val="clear" w:color="auto" w:fill="E3EEF9"/>
        <w:spacing w:before="120" w:after="60"/>
        <w:ind w:left="85"/>
      </w:pPr>
      <w:r>
        <w:rPr>
          <w:i w:val="0"/>
          <w:color w:val="1F3A5F"/>
          <w:sz w:val="22"/>
        </w:rPr>
        <w:t xml:space="preserve">Art. 80</w:t>
      </w:r>
    </w:p>
    <w:p>
      <w:pPr>
        <w:pStyle w:val="FirstParagraph"/>
        <w:keepNext/>
        <w:spacing w:after="60"/>
        <w:jc w:val="both"/>
      </w:pPr>
      <w:r>
        <w:rPr>
          <w:b/>
          <w:bCs/>
        </w:rPr>
        <w:t xml:space="preserve">Art. 80.</w:t>
      </w:r>
      <w:r>
        <w:t xml:space="preserve"> </w:t>
      </w:r>
      <w:r>
        <w:t xml:space="preserve">Considera-se litigante de má-fé aquele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80 (litigância de má-fé); arts. 6º e 77</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bl>
    <w:p>
      <w:pPr>
        <w:pStyle w:val="BodyText"/>
        <w:spacing w:after="60"/>
        <w:jc w:val="both"/>
      </w:pPr>
      <w:r>
        <w:t xml:space="preserve">I - deduzir pretensão ou defesa contra texto expresso de lei ou fato incontroverso;</w:t>
      </w:r>
    </w:p>
    <w:p>
      <w:pPr>
        <w:pStyle w:val="BodyText"/>
        <w:spacing w:after="60"/>
        <w:jc w:val="both"/>
      </w:pPr>
      <w:r>
        <w:t xml:space="preserve">II - alterar a verdade dos fatos;</w:t>
      </w:r>
    </w:p>
    <w:p>
      <w:pPr>
        <w:pStyle w:val="BodyText"/>
        <w:spacing w:after="60"/>
        <w:jc w:val="both"/>
      </w:pPr>
      <w:r>
        <w:t xml:space="preserve">III - usar do processo para conseguir objetivo ilegal;</w:t>
      </w:r>
    </w:p>
    <w:p>
      <w:pPr>
        <w:pStyle w:val="BodyText"/>
        <w:spacing w:after="60"/>
        <w:jc w:val="both"/>
      </w:pPr>
      <w:r>
        <w:t xml:space="preserve">IV - opuser resistência injustificada ao andamento do processo;</w:t>
      </w:r>
    </w:p>
    <w:p>
      <w:pPr>
        <w:pStyle w:val="BodyText"/>
        <w:spacing w:after="60"/>
        <w:jc w:val="both"/>
      </w:pPr>
      <w:r>
        <w:t xml:space="preserve">V - proceder de modo temerário em qualquer incidente ou ato do processo;</w:t>
      </w:r>
    </w:p>
    <w:p>
      <w:pPr>
        <w:pStyle w:val="BodyText"/>
        <w:spacing w:after="60"/>
        <w:jc w:val="both"/>
      </w:pPr>
      <w:r>
        <w:t xml:space="preserve">VI - provocar incidente manifestamente infundado;</w:t>
      </w:r>
    </w:p>
    <w:p>
      <w:pPr>
        <w:pStyle w:val="BodyText"/>
        <w:spacing w:after="60"/>
        <w:jc w:val="both"/>
      </w:pPr>
      <w:r>
        <w:t xml:space="preserve">VII - interpuser recurso com intuito manifestamente protelatório.</w:t>
      </w:r>
    </w:p>
    <w:bookmarkEnd w:id="116"/>
    <w:bookmarkStart w:id="117" w:name="art.-81"/>
    <w:p>
      <w:pPr>
        <w:pStyle w:val="Heading6"/>
        <w:pBdr>
          <w:left w:val="single" w:sz="36" w:space="4" w:color="2E75B6"/>
        </w:pBdr>
        <w:shd w:val="clear" w:color="auto" w:fill="E3EEF9"/>
        <w:spacing w:before="120" w:after="60"/>
        <w:ind w:left="85"/>
      </w:pPr>
      <w:r>
        <w:rPr>
          <w:i w:val="0"/>
          <w:color w:val="1F3A5F"/>
          <w:sz w:val="22"/>
        </w:rPr>
        <w:t xml:space="preserve">Art. 81</w:t>
      </w:r>
    </w:p>
    <w:p>
      <w:pPr>
        <w:pStyle w:val="FirstParagraph"/>
        <w:keepNext/>
        <w:spacing w:after="60"/>
        <w:jc w:val="both"/>
      </w:pPr>
      <w:r>
        <w:rPr>
          <w:b/>
          <w:bCs/>
        </w:rPr>
        <w:t xml:space="preserve">Art. 81.</w:t>
      </w:r>
      <w:r>
        <w:t xml:space="preserve"> </w:t>
      </w:r>
      <w:r>
        <w:t xml:space="preserve">De ofício ou a requerimento, o juiz condenará o litigante de má-fé a pagar multa, que deverá ser superior a um por cento e inferior a dez por cento do valor corrigido da causa, a indenizar a parte contrária pelos prejuízos que esta sofreu e a arcar com os honorários advocatícios e com todas as despesas que efetuou.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81 (multa por litigância de má-fé; base de cálculo)</w:t>
            </w:r>
          </w:p>
        </w:tc>
        <w:tc>
          <w:tcPr>
            <w:tcW w:type="dxa" w:w="1655"/>
          </w:tcPr>
          <w:p>
            <w:pPr>
              <w:pStyle w:val="Compact"/>
              <w:spacing w:line="276" w:lineRule="auto" w:before="40" w:after="40"/>
            </w:pPr>
            <w:r>
              <w:rPr>
                <w:rFonts w:ascii="Liberation Sans Narrow" w:hAnsi="Liberation Sans Narrow"/>
                <w:sz w:val="17"/>
              </w:rPr>
              <w:t xml:space="preserve">STJ, AgInt no AREsp 2.989.688, Quarta Turma, relator Min. Raul Araújo, julgado em 08/06/2026, DJEN de 12/06/2026</w:t>
            </w:r>
          </w:p>
        </w:tc>
        <w:tc>
          <w:tcPr>
            <w:tcW w:type="dxa" w:w="1746"/>
          </w:tcPr>
          <w:p>
            <w:pPr>
              <w:pStyle w:val="Compact"/>
              <w:spacing w:line="276" w:lineRule="auto" w:before="40" w:after="40"/>
            </w:pPr>
            <w:r>
              <w:rPr>
                <w:rFonts w:ascii="Liberation Sans Narrow" w:hAnsi="Liberation Sans Narrow"/>
                <w:sz w:val="17"/>
              </w:rPr>
              <w:t xml:space="preserve">A multa por litigância de má-fé tem como base de cálculo o valor corrigido da causa. O julgamento monocrático é válido quando fundado em orientação consolidada da Corte (Súmula 568/STJ).</w:t>
            </w:r>
          </w:p>
        </w:tc>
      </w:tr>
    </w:tbl>
    <w:p>
      <w:pPr>
        <w:pStyle w:val="BodyText"/>
        <w:spacing w:after="60"/>
        <w:jc w:val="both"/>
      </w:pPr>
      <w:r>
        <w:t xml:space="preserve">§ 1º Quando forem 2 (dois) ou mais os litigantes de má-fé, o juiz condenará cada um na proporção de seu respectivo interesse na causa ou solidariamente aqueles que se coligaram para lesar a parte contrária.</w:t>
      </w:r>
    </w:p>
    <w:p>
      <w:pPr>
        <w:pStyle w:val="BodyText"/>
        <w:spacing w:after="60"/>
        <w:jc w:val="both"/>
      </w:pPr>
      <w:r>
        <w:t xml:space="preserve">§ 2º Quando o valor da causa for irrisório ou inestimável, a multa poderá ser fixada em até 10 (dez) vezes o valor do salário-mínimo.</w:t>
      </w:r>
    </w:p>
    <w:p>
      <w:pPr>
        <w:pStyle w:val="BodyText"/>
        <w:spacing w:after="60"/>
        <w:jc w:val="both"/>
      </w:pPr>
      <w:r>
        <w:t xml:space="preserve">§ 3º O valor da indenização será fixado pelo juiz ou, caso não seja possível mensurá-lo, liquidado por arbitramento ou pelo procedimento comum, nos próprios autos.</w:t>
      </w:r>
    </w:p>
    <w:bookmarkEnd w:id="117"/>
    <w:bookmarkEnd w:id="118"/>
    <w:bookmarkStart w:id="135" w:name="Xf431f176df5c625a65b93e43f1801bb11b59151"/>
    <w:p>
      <w:pPr>
        <w:pStyle w:val="Heading5"/>
        <w:spacing w:before="60" w:after="20"/>
      </w:pPr>
      <w:r>
        <w:rPr>
          <w:i/>
          <w:color w:val="595959"/>
        </w:rPr>
        <w:t xml:space="preserve">Seção III: das despesas, dos honorários advocatícios e das multas (arts. 82 a 97)</w:t>
      </w:r>
    </w:p>
    <w:bookmarkStart w:id="119" w:name="art.-82"/>
    <w:p>
      <w:pPr>
        <w:pStyle w:val="Heading6"/>
        <w:pBdr>
          <w:left w:val="single" w:sz="36" w:space="4" w:color="2E75B6"/>
        </w:pBdr>
        <w:shd w:val="clear" w:color="auto" w:fill="E3EEF9"/>
        <w:spacing w:before="120" w:after="60"/>
        <w:ind w:left="85"/>
      </w:pPr>
      <w:r>
        <w:rPr>
          <w:i w:val="0"/>
          <w:color w:val="1F3A5F"/>
          <w:sz w:val="22"/>
        </w:rPr>
        <w:t xml:space="preserve">Art. 82</w:t>
      </w:r>
    </w:p>
    <w:p>
      <w:pPr>
        <w:pStyle w:val="FirstParagraph"/>
        <w:spacing w:after="60"/>
        <w:jc w:val="both"/>
      </w:pPr>
      <w:r>
        <w:rPr>
          <w:b/>
          <w:bCs/>
        </w:rPr>
        <w:t xml:space="preserve">Art. 82.</w:t>
      </w:r>
      <w:r>
        <w:t xml:space="preserve"> </w:t>
      </w:r>
      <w:r>
        <w:t xml:space="preserve">Salvo as disposições concernentes à gratuidade da justiça, incumbe às partes prover as despesas dos atos que realizarem ou requererem no processo, antecipando-lhes o pagamento, desde o início até a sentença final ou, na execução, até a plena satisfação do direito reconhecido no título.</w:t>
      </w:r>
    </w:p>
    <w:p>
      <w:pPr>
        <w:pStyle w:val="BodyText"/>
        <w:spacing w:after="60"/>
        <w:jc w:val="both"/>
      </w:pPr>
      <w:r>
        <w:t xml:space="preserve">§ 1º Incumbe ao autor adiantar as despesas relativas a ato cuja realização o juiz determinar de ofício ou a requerimento do Ministério Público, quando sua intervenção ocorrer como fiscal da ordem jurídica.</w:t>
      </w:r>
    </w:p>
    <w:p>
      <w:pPr>
        <w:pStyle w:val="BodyText"/>
        <w:spacing w:after="60"/>
        <w:jc w:val="both"/>
      </w:pPr>
      <w:r>
        <w:t xml:space="preserve">§ 2º A sentença condenará o vencido a pagar ao vencedor as despesas que antecipou.</w:t>
      </w:r>
    </w:p>
    <w:p>
      <w:pPr>
        <w:pStyle w:val="BodyText"/>
        <w:spacing w:after="60"/>
        <w:jc w:val="both"/>
      </w:pPr>
      <w:r>
        <w:t xml:space="preserve">§ 3º Nas ações de cobrança por qualquer procedimento, comum ou especial, bem como nas execuções ou cumprimentos de sentença de honorários advocatícios, o advogado ficará dispensado de adiantar o pagamento de custas processuais, e caberá ao réu ou executado suprir, ao final do processo, o seu pagamento, se tiver dado causa ao processo. (Incluído pela Lei nº 15.109/2025)</w:t>
      </w:r>
    </w:p>
    <w:bookmarkEnd w:id="119"/>
    <w:bookmarkStart w:id="120" w:name="art.-83"/>
    <w:p>
      <w:pPr>
        <w:pStyle w:val="Heading6"/>
        <w:pBdr>
          <w:left w:val="single" w:sz="36" w:space="4" w:color="2E75B6"/>
        </w:pBdr>
        <w:shd w:val="clear" w:color="auto" w:fill="E3EEF9"/>
        <w:spacing w:before="120" w:after="60"/>
        <w:ind w:left="85"/>
      </w:pPr>
      <w:r>
        <w:rPr>
          <w:i w:val="0"/>
          <w:color w:val="1F3A5F"/>
          <w:sz w:val="22"/>
        </w:rPr>
        <w:t xml:space="preserve">Art. 83</w:t>
      </w:r>
    </w:p>
    <w:p>
      <w:pPr>
        <w:pStyle w:val="FirstParagraph"/>
        <w:keepNext/>
        <w:spacing w:after="60"/>
        <w:jc w:val="both"/>
      </w:pPr>
      <w:r>
        <w:rPr>
          <w:b/>
          <w:bCs/>
        </w:rPr>
        <w:t xml:space="preserve">Art. 83.</w:t>
      </w:r>
      <w:r>
        <w:t xml:space="preserve"> </w:t>
      </w:r>
      <w:r>
        <w:t xml:space="preserve">O autor, brasileiro ou estrangeiro, que residir fora do Brasil ou deixar de residir no país ao longo da tramitação de processo prestará caução suficiente ao pagamento das custas e dos honorários de advogado da parte contrária nas ações que propuser, se não tiver no Brasil bens imóveis que lhes assegurem o pagamento.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83 (caução do autor não residente no Brasil)</w:t>
            </w:r>
          </w:p>
        </w:tc>
        <w:tc>
          <w:tcPr>
            <w:tcW w:type="dxa" w:w="1655"/>
          </w:tcPr>
          <w:p>
            <w:pPr>
              <w:pStyle w:val="Compact"/>
              <w:spacing w:line="276" w:lineRule="auto" w:before="40" w:after="40"/>
            </w:pPr>
            <w:r>
              <w:rPr>
                <w:rFonts w:ascii="Liberation Sans Narrow" w:hAnsi="Liberation Sans Narrow"/>
                <w:sz w:val="17"/>
              </w:rPr>
              <w:t xml:space="preserve">STJ, REsp 1.991.994, Quarta Turma, relator Min. Raul Araújo, julgado em 07/06/2022, DJe de 20/06/2022</w:t>
            </w:r>
          </w:p>
        </w:tc>
        <w:tc>
          <w:tcPr>
            <w:tcW w:type="dxa" w:w="1780"/>
          </w:tcPr>
          <w:p>
            <w:pPr>
              <w:pStyle w:val="Compact"/>
              <w:spacing w:line="276" w:lineRule="auto" w:before="40" w:after="40"/>
            </w:pPr>
            <w:r>
              <w:rPr>
                <w:rFonts w:ascii="Liberation Sans Narrow" w:hAnsi="Liberation Sans Narrow"/>
                <w:sz w:val="17"/>
              </w:rPr>
              <w:t xml:space="preserve">O autor que não residir no Brasil presta caução suficiente às custas e aos honorários da parte contrária, se não tiver imóveis no Brasil que assegurem o pagamento de eventual sucumbência. A exigência vale tanto para o autor brasileiro quanto para o estrangeiro, desde que atendidas essas condições.</w:t>
            </w:r>
          </w:p>
        </w:tc>
      </w:tr>
    </w:tbl>
    <w:p>
      <w:pPr>
        <w:pStyle w:val="BodyText"/>
        <w:spacing w:after="60"/>
        <w:jc w:val="both"/>
      </w:pPr>
      <w:r>
        <w:t xml:space="preserve">§ 1º Não se exigirá a caução de que trata o caput:</w:t>
      </w:r>
    </w:p>
    <w:p>
      <w:pPr>
        <w:pStyle w:val="BodyText"/>
        <w:spacing w:after="60"/>
        <w:jc w:val="both"/>
      </w:pPr>
      <w:r>
        <w:t xml:space="preserve">I - quando houver dispensa prevista em acordo ou tratado internacional de que o Brasil faz parte;</w:t>
      </w:r>
    </w:p>
    <w:p>
      <w:pPr>
        <w:pStyle w:val="BodyText"/>
        <w:spacing w:after="60"/>
        <w:jc w:val="both"/>
      </w:pPr>
      <w:r>
        <w:t xml:space="preserve">II - na execução fundada em título extrajudicial e no cumprimento de sentença;</w:t>
      </w:r>
    </w:p>
    <w:p>
      <w:pPr>
        <w:pStyle w:val="BodyText"/>
        <w:spacing w:after="60"/>
        <w:jc w:val="both"/>
      </w:pPr>
      <w:r>
        <w:t xml:space="preserve">III - na reconvenção.</w:t>
      </w:r>
    </w:p>
    <w:p>
      <w:pPr>
        <w:pStyle w:val="BodyText"/>
        <w:spacing w:after="60"/>
        <w:jc w:val="both"/>
      </w:pPr>
      <w:r>
        <w:t xml:space="preserve">§ 2º Verificando-se no trâmite do processo que se desfalcou a garantia, poderá o interessado exigir reforço da caução, justificando seu pedido com a indicação da depreciação do bem dado em garantia e a importância do reforço que pretende obter.</w:t>
      </w:r>
    </w:p>
    <w:bookmarkEnd w:id="120"/>
    <w:bookmarkStart w:id="121" w:name="art.-84"/>
    <w:p>
      <w:pPr>
        <w:pStyle w:val="Heading6"/>
        <w:pBdr>
          <w:left w:val="single" w:sz="36" w:space="4" w:color="2E75B6"/>
        </w:pBdr>
        <w:shd w:val="clear" w:color="auto" w:fill="E3EEF9"/>
        <w:spacing w:before="120" w:after="60"/>
        <w:ind w:left="85"/>
      </w:pPr>
      <w:r>
        <w:rPr>
          <w:i w:val="0"/>
          <w:color w:val="1F3A5F"/>
          <w:sz w:val="22"/>
        </w:rPr>
        <w:t xml:space="preserve">Art. 84</w:t>
      </w:r>
    </w:p>
    <w:p>
      <w:pPr>
        <w:pStyle w:val="FirstParagraph"/>
        <w:keepNext/>
        <w:spacing w:after="60"/>
        <w:jc w:val="both"/>
      </w:pPr>
      <w:r>
        <w:rPr>
          <w:b/>
          <w:bCs/>
        </w:rPr>
        <w:t xml:space="preserve">Art. 84.</w:t>
      </w:r>
      <w:r>
        <w:t xml:space="preserve"> </w:t>
      </w:r>
      <w:r>
        <w:t xml:space="preserve">As despesas abrangem as custas dos atos do processo, a indenização de viagem, a remuneração do assistente técnico e a diária de testemunha.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despesas estritamente processuais</w:t>
            </w:r>
          </w:p>
        </w:tc>
        <w:tc>
          <w:tcPr>
            <w:tcW w:type="dxa" w:w="1531"/>
          </w:tcPr>
          <w:p>
            <w:pPr>
              <w:pStyle w:val="Compact"/>
              <w:spacing w:line="276" w:lineRule="auto" w:before="40" w:after="40"/>
            </w:pPr>
            <w:r>
              <w:rPr>
                <w:rFonts w:ascii="Liberation Sans Narrow" w:hAnsi="Liberation Sans Narrow"/>
                <w:sz w:val="17"/>
              </w:rPr>
              <w:t xml:space="preserve">STJ, REsp 2.120.455, Quarta Turma, relator Min. Antonio Carlos Ferreira, julgado em 11/05/2026</w:t>
            </w:r>
          </w:p>
        </w:tc>
        <w:tc>
          <w:tcPr>
            <w:tcW w:type="dxa" w:w="1905"/>
          </w:tcPr>
          <w:p>
            <w:pPr>
              <w:pStyle w:val="Compact"/>
              <w:spacing w:line="276" w:lineRule="auto" w:before="40" w:after="40"/>
            </w:pPr>
            <w:r>
              <w:rPr>
                <w:rFonts w:ascii="Liberation Sans Narrow" w:hAnsi="Liberation Sans Narrow"/>
                <w:sz w:val="17"/>
              </w:rPr>
              <w:t xml:space="preserve">Os arts. 84 e 95 restringem o dever de ressarcimento do vencido às despesas estritamente processuais — custas dos atos processuais, indenização de viagem, remuneração do assistente técnico e diária de testemunha —, que não se confundem com honorários contratuais nem com a remuneração de profissional contratado pela parte.</w:t>
            </w:r>
          </w:p>
        </w:tc>
      </w:tr>
    </w:tbl>
    <w:bookmarkEnd w:id="121"/>
    <w:bookmarkStart w:id="122" w:name="art.-85"/>
    <w:p>
      <w:pPr>
        <w:pStyle w:val="Heading6"/>
        <w:pBdr>
          <w:left w:val="single" w:sz="36" w:space="4" w:color="2E75B6"/>
        </w:pBdr>
        <w:shd w:val="clear" w:color="auto" w:fill="E3EEF9"/>
        <w:spacing w:before="120" w:after="60"/>
        <w:ind w:left="85"/>
      </w:pPr>
      <w:r>
        <w:rPr>
          <w:i w:val="0"/>
          <w:color w:val="1F3A5F"/>
          <w:sz w:val="22"/>
        </w:rPr>
        <w:t xml:space="preserve">Art. 85</w:t>
      </w:r>
    </w:p>
    <w:p>
      <w:pPr>
        <w:pStyle w:val="FirstParagraph"/>
        <w:keepNext/>
        <w:spacing w:after="60"/>
        <w:jc w:val="both"/>
      </w:pPr>
      <w:r>
        <w:rPr>
          <w:b/>
          <w:bCs/>
        </w:rPr>
        <w:t xml:space="preserve">Art. 85.</w:t>
      </w:r>
      <w:r>
        <w:t xml:space="preserve"> </w:t>
      </w:r>
      <w:r>
        <w:t xml:space="preserve">A sentença condenará o vencido a pagar honorários ao advogado do vencedor.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780"/>
        <w:gridCol w:w="202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85 (ação rescisória que aplica a modulação do Tema 69/STF)</w:t>
            </w:r>
          </w:p>
        </w:tc>
        <w:tc>
          <w:tcPr>
            <w:tcW w:type="dxa" w:w="1780"/>
          </w:tcPr>
          <w:p>
            <w:pPr>
              <w:pStyle w:val="Compact"/>
              <w:spacing w:line="276" w:lineRule="auto" w:before="40" w:after="40"/>
            </w:pPr>
            <w:r>
              <w:rPr>
                <w:rFonts w:ascii="Liberation Sans Narrow" w:hAnsi="Liberation Sans Narrow"/>
                <w:sz w:val="17"/>
              </w:rPr>
              <w:t xml:space="preserve">STJ, Tema Repetitivo 1419, REsp 2.222.626, Primeira Seção, relatora Min. Maria Thereza de Assis Moura, julgado em 20/08/2026, DJEN de 27/08/2026</w:t>
            </w:r>
          </w:p>
        </w:tc>
        <w:tc>
          <w:tcPr>
            <w:tcW w:type="dxa" w:w="2030"/>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r>
        <w:trPr>
          <w:cantSplit/>
        </w:trPr>
        <w:tc>
          <w:tcPr>
            <w:tcW w:type="dxa" w:w="2279"/>
          </w:tcPr>
          <w:p>
            <w:pPr>
              <w:pStyle w:val="Compact"/>
              <w:spacing w:line="276" w:lineRule="auto" w:before="40" w:after="40"/>
            </w:pPr>
            <w:r>
              <w:rPr>
                <w:rFonts w:ascii="Liberation Sans Narrow" w:hAnsi="Liberation Sans Narrow"/>
                <w:sz w:val="17"/>
              </w:rPr>
              <w:t xml:space="preserve">Art. 85, caput, e Defensoria Pública</w:t>
            </w:r>
          </w:p>
        </w:tc>
        <w:tc>
          <w:tcPr>
            <w:tcW w:type="dxa" w:w="1780"/>
          </w:tcPr>
          <w:p>
            <w:pPr>
              <w:pStyle w:val="Compact"/>
              <w:spacing w:line="276" w:lineRule="auto" w:before="40" w:after="40"/>
            </w:pPr>
            <w:r>
              <w:rPr>
                <w:rFonts w:ascii="Liberation Sans Narrow" w:hAnsi="Liberation Sans Narrow"/>
                <w:sz w:val="17"/>
              </w:rPr>
              <w:t xml:space="preserve">STF, Tema 1002 da repercussão geral, RE 1140005, Tribunal Pleno, relator Min. Luís Roberto Barroso, julgado em 26/06/2023; embargos de declaração julgados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É devido o pagamento de honorários sucumbenciais à Defensoria Pública quando representa parte vencedora em demanda contra qualquer ente público, inclusive o que integra. Superou-se a tese da confusão. Os valores destinam-se exclusivamente ao aparelhamento da instituição, vedado o rateio entre os membros. A tese não atinge decisões transitadas em julgado nem processos em que a questão esteja preclusa.</w:t>
            </w:r>
          </w:p>
        </w:tc>
      </w:tr>
      <w:tr>
        <w:trPr>
          <w:cantSplit/>
        </w:trPr>
        <w:tc>
          <w:tcPr>
            <w:tcW w:type="dxa" w:w="2279"/>
          </w:tcPr>
          <w:p>
            <w:pPr>
              <w:pStyle w:val="Compact"/>
              <w:spacing w:line="276" w:lineRule="auto" w:before="40" w:after="40"/>
            </w:pPr>
            <w:r>
              <w:rPr>
                <w:rFonts w:ascii="Liberation Sans Narrow" w:hAnsi="Liberation Sans Narrow"/>
                <w:sz w:val="17"/>
              </w:rPr>
              <w:t xml:space="preserve">Art. 85 (honorários nas ações previdenciárias; Súmula 111/STJ)</w:t>
            </w:r>
          </w:p>
        </w:tc>
        <w:tc>
          <w:tcPr>
            <w:tcW w:type="dxa" w:w="1780"/>
          </w:tcPr>
          <w:p>
            <w:pPr>
              <w:pStyle w:val="Compact"/>
              <w:spacing w:line="276" w:lineRule="auto" w:before="40" w:after="40"/>
            </w:pPr>
            <w:r>
              <w:rPr>
                <w:rFonts w:ascii="Liberation Sans Narrow" w:hAnsi="Liberation Sans Narrow"/>
                <w:sz w:val="17"/>
              </w:rPr>
              <w:t xml:space="preserve">STJ, Tema Repetitivo 1105, REsp 1.883.715, Primeira Seção, relator Min. Sérgio Kukina, julgado em 08/03/2023, DJe de 27/03/2023</w:t>
            </w:r>
          </w:p>
        </w:tc>
        <w:tc>
          <w:tcPr>
            <w:tcW w:type="dxa" w:w="2030"/>
          </w:tcPr>
          <w:p>
            <w:pPr>
              <w:pStyle w:val="Compact"/>
              <w:spacing w:line="276" w:lineRule="auto" w:before="40" w:after="40"/>
            </w:pPr>
            <w:r>
              <w:rPr>
                <w:rFonts w:ascii="Liberation Sans Narrow" w:hAnsi="Liberation Sans Narrow"/>
                <w:sz w:val="17"/>
              </w:rPr>
              <w:t xml:space="preserve">Continua eficaz e aplicável o conteúdo da Súmula 111/STJ (com a redação modificada em 2006), mesmo após a vigência do CPC/2015, no que tange à fixação de honorários advocatícios.</w:t>
            </w:r>
          </w:p>
        </w:tc>
      </w:tr>
      <w:tr>
        <w:trPr>
          <w:cantSplit/>
        </w:trPr>
        <w:tc>
          <w:tcPr>
            <w:tcW w:type="dxa" w:w="2279"/>
          </w:tcPr>
          <w:p>
            <w:pPr>
              <w:pStyle w:val="Compact"/>
              <w:spacing w:line="276" w:lineRule="auto" w:before="40" w:after="40"/>
            </w:pPr>
            <w:r>
              <w:rPr>
                <w:rFonts w:ascii="Liberation Sans Narrow" w:hAnsi="Liberation Sans Narrow"/>
                <w:sz w:val="17"/>
              </w:rPr>
              <w:t xml:space="preserve">Art. 85 e Defensoria Pública</w:t>
            </w:r>
          </w:p>
        </w:tc>
        <w:tc>
          <w:tcPr>
            <w:tcW w:type="dxa" w:w="1780"/>
          </w:tcPr>
          <w:p>
            <w:pPr>
              <w:pStyle w:val="Compact"/>
              <w:spacing w:line="276" w:lineRule="auto" w:before="40" w:after="40"/>
            </w:pPr>
            <w:r>
              <w:rPr>
                <w:rFonts w:ascii="Liberation Sans Narrow" w:hAnsi="Liberation Sans Narrow"/>
                <w:sz w:val="17"/>
              </w:rPr>
              <w:t xml:space="preserve">STJ, Súmula 421, Corte Especial, cancelada na sessão de 17/04/2024 (DJe de 22/04/2024), na questão de ordem no REsp 1.108.013/RJ</w:t>
            </w:r>
          </w:p>
        </w:tc>
        <w:tc>
          <w:tcPr>
            <w:tcW w:type="dxa" w:w="2030"/>
          </w:tcPr>
          <w:p>
            <w:pPr>
              <w:pStyle w:val="Compact"/>
              <w:spacing w:line="276" w:lineRule="auto" w:before="40" w:after="40"/>
            </w:pPr>
            <w:r>
              <w:rPr>
                <w:rFonts w:ascii="Liberation Sans Narrow" w:hAnsi="Liberation Sans Narrow"/>
                <w:sz w:val="17"/>
              </w:rPr>
              <w:t xml:space="preserve">O enunciado que negava honorários à Defensoria Pública quando atuava contra o ente a que pertence deixou de subsistir. Ver o Tema 1002 do STF.</w:t>
            </w:r>
          </w:p>
        </w:tc>
      </w:tr>
    </w:tbl>
    <w:p>
      <w:pPr>
        <w:pStyle w:val="BodyText"/>
        <w:keepNext/>
        <w:spacing w:after="60"/>
        <w:jc w:val="both"/>
      </w:pPr>
      <w:r>
        <w:t xml:space="preserve">§ 1º São devidos honorários advocatícios na reconvenção, no cumprimento de sentença, provisório ou definitivo, na execução, resistida ou não, e nos recursos interpostos, cumulativamente.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85, § 1º (cumprimento de sentença em mandado de segurança)</w:t>
            </w:r>
          </w:p>
        </w:tc>
        <w:tc>
          <w:tcPr>
            <w:tcW w:type="dxa" w:w="1655"/>
          </w:tcPr>
          <w:p>
            <w:pPr>
              <w:pStyle w:val="Compact"/>
              <w:spacing w:line="276" w:lineRule="auto" w:before="40" w:after="40"/>
            </w:pPr>
            <w:r>
              <w:rPr>
                <w:rFonts w:ascii="Liberation Sans Narrow" w:hAnsi="Liberation Sans Narrow"/>
                <w:sz w:val="17"/>
              </w:rPr>
              <w:t xml:space="preserve">STJ, Tema Repetitivo 1232, REsp 2.053.306, Primeira Seção, relator Min. Sérgio Kukina, julgado em 27/11/2024, DJe de 04/12/2024</w:t>
            </w:r>
          </w:p>
        </w:tc>
        <w:tc>
          <w:tcPr>
            <w:tcW w:type="dxa" w:w="1780"/>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bl>
    <w:p>
      <w:pPr>
        <w:pStyle w:val="BodyText"/>
        <w:keepNext/>
        <w:spacing w:after="60"/>
        <w:jc w:val="both"/>
      </w:pPr>
      <w:r>
        <w:t xml:space="preserve">§ 2º Os honorários serão fixados entre o mínimo de dez e o máximo de vinte por cento sobre o valor da condenação, do proveito econômico obtido ou, não sendo possível mensurá-lo, sobre o valor atualizado da causa, atendidos: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85, §§ 2º, 3º, 6º e 8º</w:t>
            </w:r>
          </w:p>
        </w:tc>
        <w:tc>
          <w:tcPr>
            <w:tcW w:type="dxa" w:w="1655"/>
          </w:tcPr>
          <w:p>
            <w:pPr>
              <w:pStyle w:val="Compact"/>
              <w:spacing w:line="276" w:lineRule="auto" w:before="40" w:after="40"/>
            </w:pPr>
            <w:r>
              <w:rPr>
                <w:rFonts w:ascii="Liberation Sans Narrow" w:hAnsi="Liberation Sans Narrow"/>
                <w:sz w:val="17"/>
              </w:rPr>
              <w:t xml:space="preserve">STJ, Tema Repetitivo 1076, REsp 1.850.512 (e REsp 1.877.883, 1.906.618 e 1.906.623), Corte Especial, relator Min. Og Fernandes, julgado em 16/03/2022, DJe de 31/05/2022</w:t>
            </w:r>
          </w:p>
        </w:tc>
        <w:tc>
          <w:tcPr>
            <w:tcW w:type="dxa" w:w="1746"/>
          </w:tcPr>
          <w:p>
            <w:pPr>
              <w:pStyle w:val="Compact"/>
              <w:spacing w:line="276" w:lineRule="auto" w:before="40" w:after="40"/>
            </w:pPr>
            <w:r>
              <w:rPr>
                <w:rFonts w:ascii="Liberation Sans Narrow" w:hAnsi="Liberation Sans Narrow"/>
                <w:sz w:val="17"/>
              </w:rPr>
              <w:t xml:space="preserve">Não se admite a apreciação equitativa quando os valores da condenação, da causa ou o proveito econômico forem elevados: aplicam-se os percentuais dos §§ 2º ou 3º, calculados sobre a condenação, o proveito econômico ou o valor atualizado da causa. A equidade só cabe se o proveito for inestimável ou irrisório, ou o valor da causa muito baixo.</w:t>
            </w:r>
          </w:p>
        </w:tc>
      </w:tr>
    </w:tbl>
    <w:p>
      <w:pPr>
        <w:pStyle w:val="BodyText"/>
        <w:spacing w:after="60"/>
        <w:jc w:val="both"/>
      </w:pPr>
      <w:r>
        <w:t xml:space="preserve">I - o grau de zelo do profissional;</w:t>
      </w:r>
    </w:p>
    <w:p>
      <w:pPr>
        <w:pStyle w:val="BodyText"/>
        <w:spacing w:after="60"/>
        <w:jc w:val="both"/>
      </w:pPr>
      <w:r>
        <w:t xml:space="preserve">II - o lugar de prestação do serviço;</w:t>
      </w:r>
    </w:p>
    <w:p>
      <w:pPr>
        <w:pStyle w:val="BodyText"/>
        <w:spacing w:after="60"/>
        <w:jc w:val="both"/>
      </w:pPr>
      <w:r>
        <w:t xml:space="preserve">III - a natureza e a importância da causa;</w:t>
      </w:r>
    </w:p>
    <w:p>
      <w:pPr>
        <w:pStyle w:val="BodyText"/>
        <w:spacing w:after="60"/>
        <w:jc w:val="both"/>
      </w:pPr>
      <w:r>
        <w:t xml:space="preserve">IV - o trabalho realizado pelo advogado e o tempo exigido para o seu serviço.</w:t>
      </w:r>
    </w:p>
    <w:p>
      <w:pPr>
        <w:pStyle w:val="BodyText"/>
        <w:spacing w:after="60"/>
        <w:jc w:val="both"/>
      </w:pPr>
      <w:r>
        <w:t xml:space="preserve">§ 3º Nas causas em que a Fazenda Pública for parte, a fixação dos honorários observará os critérios estabelecidos nos incisos I a IV do § 2º e os seguintes percentuais:</w:t>
      </w:r>
    </w:p>
    <w:p>
      <w:pPr>
        <w:pStyle w:val="BodyText"/>
        <w:spacing w:after="60"/>
        <w:jc w:val="both"/>
      </w:pPr>
      <w:r>
        <w:t xml:space="preserve">I - mínimo de dez e máximo de vinte por cento sobre o valor da condenação ou do proveito econômico obtido até 200 (duzentos) salários-mínimos;</w:t>
      </w:r>
    </w:p>
    <w:p>
      <w:pPr>
        <w:pStyle w:val="BodyText"/>
        <w:spacing w:after="60"/>
        <w:jc w:val="both"/>
      </w:pPr>
      <w:r>
        <w:t xml:space="preserve">II - mínimo de oito e máximo de dez por cento sobre o valor da condenação ou do proveito econômico obtido acima de 200 (duzentos) salários-mínimos até 2.000 (dois mil) salários-mínimos;</w:t>
      </w:r>
    </w:p>
    <w:p>
      <w:pPr>
        <w:pStyle w:val="BodyText"/>
        <w:spacing w:after="60"/>
        <w:jc w:val="both"/>
      </w:pPr>
      <w:r>
        <w:t xml:space="preserve">III - mínimo de cinco e máximo de oito por cento sobre o valor da condenação ou do proveito econômico obtido acima de 2.000 (dois mil) salários-mínimos até 20.000 (vinte mil) salários-mínimos;</w:t>
      </w:r>
    </w:p>
    <w:p>
      <w:pPr>
        <w:pStyle w:val="BodyText"/>
        <w:spacing w:after="60"/>
        <w:jc w:val="both"/>
      </w:pPr>
      <w:r>
        <w:t xml:space="preserve">IV - mínimo de três e máximo de cinco por cento sobre o valor da condenação ou do proveito econômico obtido acima de 20.000 (vinte mil) salários-mínimos até 100.000 (cem mil) salários-mínimos;</w:t>
      </w:r>
    </w:p>
    <w:p>
      <w:pPr>
        <w:pStyle w:val="BodyText"/>
        <w:spacing w:after="60"/>
        <w:jc w:val="both"/>
      </w:pPr>
      <w:r>
        <w:t xml:space="preserve">V - mínimo de um e máximo de três por cento sobre o valor da condenação ou do proveito econômico obtido acima de 100.000 (cem mil) salários-mínimos.</w:t>
      </w:r>
    </w:p>
    <w:p>
      <w:pPr>
        <w:pStyle w:val="BodyText"/>
        <w:spacing w:after="60"/>
        <w:jc w:val="both"/>
      </w:pPr>
      <w:r>
        <w:t xml:space="preserve">§ 4º Em qualquer das hipóteses do § 3º:</w:t>
      </w:r>
    </w:p>
    <w:p>
      <w:pPr>
        <w:pStyle w:val="BodyText"/>
        <w:spacing w:after="60"/>
        <w:jc w:val="both"/>
      </w:pPr>
      <w:r>
        <w:t xml:space="preserve">I - os percentuais previstos nos incisos I a V devem ser aplicados desde logo, quando for líquida a sentença;</w:t>
      </w:r>
    </w:p>
    <w:p>
      <w:pPr>
        <w:pStyle w:val="BodyText"/>
        <w:spacing w:after="60"/>
        <w:jc w:val="both"/>
      </w:pPr>
      <w:r>
        <w:t xml:space="preserve">II - não sendo líquida a sentença, a definição do percentual, nos termos previstos nos incisos I a V, somente ocorrerá quando liquidado o julgado;</w:t>
      </w:r>
    </w:p>
    <w:p>
      <w:pPr>
        <w:pStyle w:val="BodyText"/>
        <w:spacing w:after="60"/>
        <w:jc w:val="both"/>
      </w:pPr>
      <w:r>
        <w:t xml:space="preserve">III - não havendo condenação principal ou não sendo possível mensurar o proveito econômico obtido, a condenação em honorários dar-se-á sobre o valor atualizado da causa;</w:t>
      </w:r>
    </w:p>
    <w:p>
      <w:pPr>
        <w:pStyle w:val="BodyText"/>
        <w:spacing w:after="60"/>
        <w:jc w:val="both"/>
      </w:pPr>
      <w:r>
        <w:t xml:space="preserve">IV - será considerado o salário-mínimo vigente quando prolatada sentença líquida ou o que estiver em vigor na data da decisão de liquidação.</w:t>
      </w:r>
    </w:p>
    <w:p>
      <w:pPr>
        <w:pStyle w:val="BodyText"/>
        <w:spacing w:after="60"/>
        <w:jc w:val="both"/>
      </w:pPr>
      <w:r>
        <w:t xml:space="preserve">§ 5º Quando, conforme o caso, a condenação contra a Fazenda Pública ou o benefício econômico obtido pelo vencedor ou o valor da causa for superior ao valor previsto no inciso I do § 3º, a fixação do percentual de honorários deve observar a faixa inicial e, naquilo que a exceder, a faixa subsequente, e assim sucessivamente.</w:t>
      </w:r>
    </w:p>
    <w:p>
      <w:pPr>
        <w:pStyle w:val="BodyText"/>
        <w:spacing w:after="60"/>
        <w:jc w:val="both"/>
      </w:pPr>
      <w:r>
        <w:t xml:space="preserve">§ 6º Os limites e critérios previstos nos §§ 2º e 3º aplicam-se independentemente de qual seja o conteúdo da decisão, inclusive aos casos de improcedência ou de sentença sem resolução de mérito.</w:t>
      </w:r>
    </w:p>
    <w:p>
      <w:pPr>
        <w:pStyle w:val="BodyText"/>
        <w:spacing w:after="60"/>
        <w:jc w:val="both"/>
      </w:pPr>
      <w:r>
        <w:t xml:space="preserve">§ 6º-A. Quando o valor da condenação ou do proveito econômico obtido ou o valor atualizado da causa for líquido ou liquidável, para fins de fixação dos honorários advocatícios, nos termos dos §§ 2º e 3º, é proibida a apreciação equitativa, salvo nas hipóteses expressamente previstas no § 8º deste artigo. (Incluído pela Lei nº 14.365/2022)</w:t>
      </w:r>
    </w:p>
    <w:p>
      <w:pPr>
        <w:pStyle w:val="BodyText"/>
        <w:keepNext/>
        <w:spacing w:after="60"/>
        <w:jc w:val="both"/>
      </w:pPr>
      <w:r>
        <w:t xml:space="preserve">§ 7º Não serão devidos honorários no cumprimento de sentença contra a Fazenda Pública que enseje expedição de precatório, desde que não tenha sido impugnada.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85, § 7º (cumprimento de sentença contra a Fazenda sem impugnação; RPV)</w:t>
            </w:r>
          </w:p>
        </w:tc>
        <w:tc>
          <w:tcPr>
            <w:tcW w:type="dxa" w:w="1655"/>
          </w:tcPr>
          <w:p>
            <w:pPr>
              <w:pStyle w:val="Compact"/>
              <w:spacing w:line="276" w:lineRule="auto" w:before="40" w:after="40"/>
            </w:pPr>
            <w:r>
              <w:rPr>
                <w:rFonts w:ascii="Liberation Sans Narrow" w:hAnsi="Liberation Sans Narrow"/>
                <w:sz w:val="17"/>
              </w:rPr>
              <w:t xml:space="preserve">STJ, Tema Repetitivo 1190, REsp 2.029.636, Primeira Seção, relator Min. Herman Benjamin, julgado em 20/06/2024, DJe de 01/07/2024</w:t>
            </w:r>
          </w:p>
        </w:tc>
        <w:tc>
          <w:tcPr>
            <w:tcW w:type="dxa" w:w="2154"/>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1780"/>
          </w:tcPr>
          <w:p>
            <w:pPr>
              <w:pStyle w:val="Compact"/>
              <w:spacing w:line="276" w:lineRule="auto" w:before="40" w:after="40"/>
            </w:pPr>
            <w:r>
              <w:rPr>
                <w:rFonts w:ascii="Liberation Sans Narrow" w:hAnsi="Liberation Sans Narrow"/>
                <w:sz w:val="17"/>
              </w:rPr>
              <w:t xml:space="preserve">Art. 85, § 7º</w:t>
            </w:r>
          </w:p>
        </w:tc>
        <w:tc>
          <w:tcPr>
            <w:tcW w:type="dxa" w:w="1655"/>
          </w:tcPr>
          <w:p>
            <w:pPr>
              <w:pStyle w:val="Compact"/>
              <w:spacing w:line="276" w:lineRule="auto" w:before="40" w:after="40"/>
            </w:pPr>
            <w:r>
              <w:rPr>
                <w:rFonts w:ascii="Liberation Sans Narrow" w:hAnsi="Liberation Sans Narrow"/>
                <w:sz w:val="17"/>
              </w:rPr>
              <w:t xml:space="preserve">STJ, Tema Repetitivo 973, REsp 1.648.238, Corte Especial, relator Min. Gurgel de Faria, julgado em 20/06/2018, DJe de 27/06/2018</w:t>
            </w:r>
          </w:p>
        </w:tc>
        <w:tc>
          <w:tcPr>
            <w:tcW w:type="dxa" w:w="2154"/>
          </w:tcPr>
          <w:p>
            <w:pPr>
              <w:pStyle w:val="Compact"/>
              <w:spacing w:line="276" w:lineRule="auto" w:before="40" w:after="40"/>
            </w:pPr>
            <w:r>
              <w:rPr>
                <w:rFonts w:ascii="Liberation Sans Narrow" w:hAnsi="Liberation Sans Narrow"/>
                <w:sz w:val="17"/>
              </w:rPr>
              <w:t xml:space="preserve">O § 7º não afasta a Súmula 345: são devidos honorários nos cumprimentos individuais de sentença de ação coletiva, ainda que não impugnados e promovidos em litisconsórcio. Marco anterior a 2020, ainda vigente.</w:t>
            </w:r>
          </w:p>
        </w:tc>
      </w:tr>
    </w:tbl>
    <w:p>
      <w:pPr>
        <w:pStyle w:val="BodyText"/>
        <w:keepNext/>
        <w:spacing w:after="60"/>
        <w:jc w:val="both"/>
      </w:pPr>
      <w:r>
        <w:t xml:space="preserve">§ 8º Nas causas em que for inestimável ou irrisório o proveito econômico ou, ainda, quando o valor da causa for muito baixo, o juiz fixará o valor dos honorários por apreciação equitativa, observando o disposto nos incisos do § 2º.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404"/>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8º (exceção de pré-executividade; exclusão do excipiente)</w:t>
            </w:r>
          </w:p>
        </w:tc>
        <w:tc>
          <w:tcPr>
            <w:tcW w:type="dxa" w:w="1655"/>
          </w:tcPr>
          <w:p>
            <w:pPr>
              <w:pStyle w:val="Compact"/>
              <w:spacing w:line="276" w:lineRule="auto" w:before="40" w:after="40"/>
            </w:pPr>
            <w:r>
              <w:rPr>
                <w:rFonts w:ascii="Liberation Sans Narrow" w:hAnsi="Liberation Sans Narrow"/>
                <w:sz w:val="17"/>
              </w:rPr>
              <w:t xml:space="preserve">STJ, Tema Repetitivo 1265, REsp 2.097.166, Primeira Seção, relator Min. Herman Benjamin, julgado em 14/05/2025, DJEN de 23/06/2025</w:t>
            </w:r>
          </w:p>
        </w:tc>
        <w:tc>
          <w:tcPr>
            <w:tcW w:type="dxa" w:w="2404"/>
          </w:tcPr>
          <w:p>
            <w:pPr>
              <w:pStyle w:val="Compact"/>
              <w:spacing w:line="276" w:lineRule="auto" w:before="40" w:after="40"/>
            </w:pPr>
            <w:r>
              <w:rPr>
                <w:rFonts w:ascii="Liberation Sans Narrow" w:hAnsi="Liberation Sans Narrow"/>
                <w:sz w:val="17"/>
              </w:rPr>
              <w:t xml:space="preserve">Nos casos em que da Exceção de Pré-Executividade resultar, tão somente, a exclusão do excipiente do polo passivo da Execução Fiscal, os honorários advocatícios deverão ser fixados por apreciação equitativa, nos moldes do art. 85, § 8º, do CPC/2015, porquanto não há como se estimar o proveito econômico obtido com o provimento jurisdicional.</w:t>
            </w:r>
          </w:p>
        </w:tc>
      </w:tr>
      <w:tr>
        <w:trPr/>
        <w:tc>
          <w:tcPr>
            <w:tcW w:type="dxa" w:w="2529"/>
          </w:tcPr>
          <w:p>
            <w:pPr>
              <w:pStyle w:val="Compact"/>
              <w:spacing w:line="276" w:lineRule="auto" w:before="40" w:after="40"/>
            </w:pPr>
            <w:r>
              <w:rPr>
                <w:rFonts w:ascii="Liberation Sans Narrow" w:hAnsi="Liberation Sans Narrow"/>
                <w:sz w:val="17"/>
              </w:rPr>
              <w:t xml:space="preserve">Art. 85, § 8º (desistência de desapropriação; percentuais do art. 27, § 1º, do Decreto-Lei 3.365/1941)</w:t>
            </w:r>
          </w:p>
        </w:tc>
        <w:tc>
          <w:tcPr>
            <w:tcW w:type="dxa" w:w="1655"/>
          </w:tcPr>
          <w:p>
            <w:pPr>
              <w:pStyle w:val="Compact"/>
              <w:spacing w:line="276" w:lineRule="auto" w:before="40" w:after="40"/>
            </w:pPr>
            <w:r>
              <w:rPr>
                <w:rFonts w:ascii="Liberation Sans Narrow" w:hAnsi="Liberation Sans Narrow"/>
                <w:sz w:val="17"/>
              </w:rPr>
              <w:t xml:space="preserve">STJ, Tema Repetitivo 1298, REsp 2.129.162, Primeira Seção, relator Min. Paulo Sérgio Domingues, julgado em 09/04/2025, DJEN de 14/04/2025</w:t>
            </w:r>
          </w:p>
        </w:tc>
        <w:tc>
          <w:tcPr>
            <w:tcW w:type="dxa" w:w="2404"/>
          </w:tcPr>
          <w:p>
            <w:pPr>
              <w:pStyle w:val="Compact"/>
              <w:spacing w:line="276" w:lineRule="auto" w:before="40" w:after="40"/>
            </w:pPr>
            <w:r>
              <w:rPr>
                <w:rFonts w:ascii="Liberation Sans Narrow" w:hAnsi="Liberation Sans Narrow"/>
                <w:sz w:val="17"/>
              </w:rPr>
              <w:t xml:space="preserve">Aplicam-se os percentuais do art. 27, § 1º, do DL 3.365/41 no arbitramento de honorários sucumbenciais devidos pelo autor em caso de desistência de ação de desapropriação por utilidade pública ou de constituição de servidão administrativa, os quais terão como base de cálculo o valor atualizado da causa. Esses percentuais não se aplicam somente se o valor da causa for muito baixo, caso em que os honorários serão arbitrados por apreciação equitativa do juiz, na forma do art. 85, § 8º, do CPC.</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8º (equidade)</w:t>
            </w:r>
          </w:p>
        </w:tc>
        <w:tc>
          <w:tcPr>
            <w:tcW w:type="dxa" w:w="1655"/>
          </w:tcPr>
          <w:p>
            <w:pPr>
              <w:pStyle w:val="Compact"/>
              <w:spacing w:line="276" w:lineRule="auto" w:before="40" w:after="40"/>
            </w:pPr>
            <w:r>
              <w:rPr>
                <w:rFonts w:ascii="Liberation Sans Narrow" w:hAnsi="Liberation Sans Narrow"/>
                <w:sz w:val="17"/>
              </w:rPr>
              <w:t xml:space="preserve">STF, Tema 1255 da repercussão geral, paradigma RE 1412069 (afetado, sem tese)</w:t>
            </w:r>
          </w:p>
        </w:tc>
        <w:tc>
          <w:tcPr>
            <w:tcW w:type="dxa" w:w="2404"/>
          </w:tcPr>
          <w:p>
            <w:pPr>
              <w:pStyle w:val="Compact"/>
              <w:spacing w:line="276" w:lineRule="auto" w:before="40" w:after="40"/>
            </w:pPr>
            <w:r>
              <w:rPr>
                <w:rFonts w:ascii="Liberation Sans Narrow" w:hAnsi="Liberation Sans Narrow"/>
                <w:sz w:val="17"/>
              </w:rPr>
              <w:t xml:space="preserve">Discute-se a possibilidade de fixar honorários por apreciação equitativa quando os valores da condenação, da causa ou o proveito econômico forem exorbitantes. Pendente; a tese do Tema 1076/STJ pode ser alterada ou confirmada.</w:t>
            </w:r>
          </w:p>
        </w:tc>
      </w:tr>
    </w:tbl>
    <w:p>
      <w:pPr>
        <w:pStyle w:val="BodyText"/>
        <w:spacing w:after="60"/>
        <w:jc w:val="both"/>
      </w:pPr>
      <w:r>
        <w:t xml:space="preserve">§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(Incluído pela Lei nº 14.365/2022)</w:t>
      </w:r>
    </w:p>
    <w:p>
      <w:pPr>
        <w:pStyle w:val="BodyText"/>
        <w:spacing w:after="60"/>
        <w:jc w:val="both"/>
      </w:pPr>
      <w:r>
        <w:t xml:space="preserve">§ 9º Na ação de indenização por ato ilícito contra pessoa, o percentual de honorários incidirá sobre a soma das prestações vencidas acrescida de 12 (doze) prestações vincendas.</w:t>
      </w:r>
    </w:p>
    <w:p>
      <w:pPr>
        <w:pStyle w:val="BodyText"/>
        <w:keepNext/>
        <w:spacing w:after="60"/>
        <w:jc w:val="both"/>
      </w:pPr>
      <w:r>
        <w:t xml:space="preserve">§ 10. Nos casos de perda do objeto, os honorários serão devidos por quem deu causa ao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10 (execução fiscal extinta por perda superveniente do objeto)</w:t>
            </w:r>
          </w:p>
        </w:tc>
        <w:tc>
          <w:tcPr>
            <w:tcW w:type="dxa" w:w="1780"/>
          </w:tcPr>
          <w:p>
            <w:pPr>
              <w:pStyle w:val="Compact"/>
              <w:spacing w:line="276" w:lineRule="auto" w:before="40" w:after="40"/>
            </w:pPr>
            <w:r>
              <w:rPr>
                <w:rFonts w:ascii="Liberation Sans Narrow" w:hAnsi="Liberation Sans Narrow"/>
                <w:sz w:val="17"/>
              </w:rPr>
              <w:t xml:space="preserve">STJ, Tema Repetitivo 1413, REsp 2.215.141, Primeira Seção, relator Min. Gurgel de Faria, julgado em 10/06/2026, DJEN de 18/06/2026</w:t>
            </w:r>
          </w:p>
        </w:tc>
        <w:tc>
          <w:tcPr>
            <w:tcW w:type="dxa" w:w="1905"/>
          </w:tcPr>
          <w:p>
            <w:pPr>
              <w:pStyle w:val="Compact"/>
              <w:spacing w:line="276" w:lineRule="auto" w:before="40" w:after="40"/>
            </w:pPr>
            <w:r>
              <w:rPr>
                <w:rFonts w:ascii="Liberation Sans Narrow" w:hAnsi="Liberation Sans Narrow"/>
                <w:sz w:val="17"/>
              </w:rPr>
              <w:t xml:space="preserve">Em respeito ao princípio da causalidade e da norma extraída do texto do art. 85, § 10, do CPC/2015, é cabível a condenação do executado ao pagamento de honorários advocatícios em ação de execução fiscal extinta por perda superveniente do objeto, quando há a quitação extrajudicial do débito após o ajuizamento da ação executiva, ainda que antes da efetiva citação.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10 (perda do objeto; princípio da causalidade)</w:t>
            </w:r>
          </w:p>
        </w:tc>
        <w:tc>
          <w:tcPr>
            <w:tcW w:type="dxa" w:w="1780"/>
          </w:tcPr>
          <w:p>
            <w:pPr>
              <w:pStyle w:val="Compact"/>
              <w:spacing w:line="276" w:lineRule="auto" w:before="40" w:after="40"/>
            </w:pPr>
            <w:r>
              <w:rPr>
                <w:rFonts w:ascii="Liberation Sans Narrow" w:hAnsi="Liberation Sans Narrow"/>
                <w:sz w:val="17"/>
              </w:rPr>
              <w:t xml:space="preserve">STF, ACO 3104, Tribunal Pleno, relator Min. Luís Roberto Barroso, julgada em 29/06/2020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905"/>
          </w:tcPr>
          <w:p>
            <w:pPr>
              <w:pStyle w:val="Compact"/>
              <w:spacing w:line="276" w:lineRule="auto" w:before="40" w:after="40"/>
            </w:pPr>
            <w:r>
              <w:rPr>
                <w:rFonts w:ascii="Liberation Sans Narrow" w:hAnsi="Liberation Sans Narrow"/>
                <w:sz w:val="17"/>
              </w:rPr>
              <w:t xml:space="preserve">Nos casos de perda do objeto, os honorários são devidos por quem deu causa ao processo (princípio da causalidade). A União e o FNDE deram causa ao processo ao inscrever o Estado em cadastros federais de inadimplência sem observar o devido processo legal, o que motivou a tutela de urgência.</w:t>
            </w:r>
          </w:p>
        </w:tc>
      </w:tr>
    </w:tbl>
    <w:p>
      <w:pPr>
        <w:pStyle w:val="BodyText"/>
        <w:spacing w:after="60"/>
        <w:jc w:val="both"/>
      </w:pPr>
      <w:r>
        <w:t xml:space="preserve">§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pPr>
        <w:pStyle w:val="BodyText"/>
        <w:spacing w:after="60"/>
        <w:jc w:val="both"/>
      </w:pPr>
      <w:r>
        <w:t xml:space="preserve">§ 12. Os honorários referidos no § 11 são cumuláveis com multas e outras sanções processuais, inclusive as previstas no art. 77.</w:t>
      </w:r>
    </w:p>
    <w:p>
      <w:pPr>
        <w:pStyle w:val="BodyText"/>
        <w:spacing w:after="60"/>
        <w:jc w:val="both"/>
      </w:pPr>
      <w:r>
        <w:t xml:space="preserve">§ 13. As verbas de sucumbência arbitradas em embargos à execução rejeitados ou julgados improcedentes e em fase de cumprimento de sentença serão acrescidas no valor do débito principal, para todos os efeitos legais.</w:t>
      </w:r>
    </w:p>
    <w:p>
      <w:pPr>
        <w:pStyle w:val="BodyText"/>
        <w:keepNext/>
        <w:spacing w:after="60"/>
        <w:jc w:val="both"/>
      </w:pPr>
      <w:r>
        <w:t xml:space="preserve">§ 14. Os honorários constituem direito do advogado e têm natureza alimentar, com os mesmos privilégios dos créditos oriundos da legislação do trabalho, sendo vedada a compensação em caso de sucumbência parcial.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85, § 14</w:t>
            </w:r>
          </w:p>
        </w:tc>
        <w:tc>
          <w:tcPr>
            <w:tcW w:type="dxa" w:w="1780"/>
          </w:tcPr>
          <w:p>
            <w:pPr>
              <w:pStyle w:val="Compact"/>
              <w:spacing w:line="276" w:lineRule="auto" w:before="40" w:after="40"/>
            </w:pPr>
            <w:r>
              <w:rPr>
                <w:rFonts w:ascii="Liberation Sans Narrow" w:hAnsi="Liberation Sans Narrow"/>
                <w:sz w:val="17"/>
              </w:rPr>
              <w:t xml:space="preserve">STF, Tema 1220 da repercussão geral, RE 1326559, Tribunal Pleno, relator Min. Dias Toffoli, julgado em 31/03/2025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É formalmente constitucional o § 14 do art. 85 quanto à preferência dos honorários, inclusive contratuais, em relação ao crédito tributário, nos termos do art. 186 do CTN. Os honorários têm natureza autônoma e alimentar, e o legislador ordinário não invadiu a competência do legislador complementar.</w:t>
            </w:r>
          </w:p>
        </w:tc>
      </w:tr>
      <w:tr>
        <w:trPr>
          <w:cantSplit/>
        </w:trPr>
        <w:tc>
          <w:tcPr>
            <w:tcW w:type="dxa" w:w="1531"/>
          </w:tcPr>
          <w:p>
            <w:pPr>
              <w:pStyle w:val="Compact"/>
              <w:spacing w:line="276" w:lineRule="auto" w:before="40" w:after="40"/>
            </w:pPr>
            <w:r>
              <w:rPr>
                <w:rFonts w:ascii="Liberation Sans Narrow" w:hAnsi="Liberation Sans Narrow"/>
                <w:sz w:val="17"/>
              </w:rPr>
              <w:t xml:space="preserve">Art. 85, § 14 (natureza alimentar)</w:t>
            </w:r>
          </w:p>
        </w:tc>
        <w:tc>
          <w:tcPr>
            <w:tcW w:type="dxa" w:w="1780"/>
          </w:tcPr>
          <w:p>
            <w:pPr>
              <w:pStyle w:val="Compact"/>
              <w:spacing w:line="276" w:lineRule="auto" w:before="40" w:after="40"/>
            </w:pPr>
            <w:r>
              <w:rPr>
                <w:rFonts w:ascii="Liberation Sans Narrow" w:hAnsi="Liberation Sans Narrow"/>
                <w:sz w:val="17"/>
              </w:rPr>
              <w:t xml:space="preserve">STJ, Tema Repetitivo 1153, REsp 1.954.380, Corte Especial, relator Min. Ricardo Villas Bôas Cueva, julgado em 05/06/2024, DJe de 17/09/2024</w:t>
            </w:r>
          </w:p>
        </w:tc>
        <w:tc>
          <w:tcPr>
            <w:tcW w:type="dxa" w:w="2030"/>
          </w:tcPr>
          <w:p>
            <w:pPr>
              <w:pStyle w:val="Compact"/>
              <w:spacing w:line="276" w:lineRule="auto" w:before="40" w:after="40"/>
            </w:pPr>
            <w:r>
              <w:rPr>
                <w:rFonts w:ascii="Liberation Sans Narrow" w:hAnsi="Liberation Sans Narrow"/>
                <w:sz w:val="17"/>
              </w:rPr>
              <w:t xml:space="preserve">Apesar da natureza alimentar, a verba honorária sucumbencial não se enquadra na exceção do art. 833, § 2º (penhora para pagamento de prestação alimentícia).</w:t>
            </w:r>
          </w:p>
        </w:tc>
      </w:tr>
    </w:tbl>
    <w:p>
      <w:pPr>
        <w:pStyle w:val="BodyText"/>
        <w:spacing w:after="60"/>
        <w:jc w:val="both"/>
      </w:pPr>
      <w:r>
        <w:t xml:space="preserve">§ 15. O advogado pode requerer que o pagamento dos honorários que lhe caibam seja efetuado em favor da sociedade de advogados que integra na qualidade de sócio, aplicando-se à hipótese o disposto no § 14.</w:t>
      </w:r>
    </w:p>
    <w:p>
      <w:pPr>
        <w:pStyle w:val="BodyText"/>
        <w:spacing w:after="60"/>
        <w:jc w:val="both"/>
      </w:pPr>
      <w:r>
        <w:t xml:space="preserve">§ 16. Quando os honorários forem fixados em quantia certa, os juros moratórios incidirão a partir da data do trânsito em julgado da decisão.</w:t>
      </w:r>
    </w:p>
    <w:p>
      <w:pPr>
        <w:pStyle w:val="BodyText"/>
        <w:spacing w:after="60"/>
        <w:jc w:val="both"/>
      </w:pPr>
      <w:r>
        <w:t xml:space="preserve">§ 17. Os honorários serão devidos quando o advogado atuar em causa própria.</w:t>
      </w:r>
    </w:p>
    <w:p>
      <w:pPr>
        <w:pStyle w:val="BodyText"/>
        <w:spacing w:after="60"/>
        <w:jc w:val="both"/>
      </w:pPr>
      <w:r>
        <w:t xml:space="preserve">§ 18. Caso a decisão transitada em julgado seja omissa quanto ao direito aos honorários ou ao seu valor, é cabível ação autônoma para sua definição e cobrança.</w:t>
      </w:r>
    </w:p>
    <w:p>
      <w:pPr>
        <w:pStyle w:val="BodyText"/>
        <w:keepNext/>
        <w:spacing w:after="60"/>
        <w:jc w:val="both"/>
      </w:pPr>
      <w:r>
        <w:t xml:space="preserve">§ 19. Os advogados públicos perceberão honorários de sucumbência, nos termos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19 (honorários de procuradores; benefício fiscal estadual)</w:t>
            </w:r>
          </w:p>
        </w:tc>
        <w:tc>
          <w:tcPr>
            <w:tcW w:type="dxa" w:w="1780"/>
          </w:tcPr>
          <w:p>
            <w:pPr>
              <w:pStyle w:val="Compact"/>
              <w:spacing w:line="276" w:lineRule="auto" w:before="40" w:after="40"/>
            </w:pPr>
            <w:r>
              <w:rPr>
                <w:rFonts w:ascii="Liberation Sans Narrow" w:hAnsi="Liberation Sans Narrow"/>
                <w:sz w:val="17"/>
              </w:rPr>
              <w:t xml:space="preserve">STF, ADI 7014, Tribunal Pleno, relator Min. Edson Fachin, sessão virtual de 18 a 25/11/2022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inconstitucional o § 2º do art. 1º da Lei 20.634/2021 do Estado do Paraná, que concedia desconto de 85% sobre honorários de sucumbência em programa de parcelamento de débitos. Os honorários podem compor a remuneração de carreiras públicas e sujeitam-se ao teto; o Estado não pode transigir nem conceder benefício fiscal sobre parcela autônoma da remuneração de seus procuradores. Decisão unânime.</w:t>
            </w:r>
          </w:p>
        </w:tc>
      </w:tr>
      <w:tr>
        <w:trPr/>
        <w:tc>
          <w:tcPr>
            <w:tcW w:type="dxa" w:w="1905"/>
          </w:tcPr>
          <w:p>
            <w:pPr>
              <w:pStyle w:val="Compact"/>
              <w:spacing w:line="276" w:lineRule="auto" w:before="40" w:after="40"/>
            </w:pPr>
            <w:r>
              <w:rPr>
                <w:rFonts w:ascii="Liberation Sans Narrow" w:hAnsi="Liberation Sans Narrow"/>
                <w:sz w:val="17"/>
              </w:rPr>
              <w:t xml:space="preserve">Art. 85, § 19 (honorários de sucumbência dos advogados públicos)</w:t>
            </w:r>
          </w:p>
        </w:tc>
        <w:tc>
          <w:tcPr>
            <w:tcW w:type="dxa" w:w="1780"/>
          </w:tcPr>
          <w:p>
            <w:pPr>
              <w:pStyle w:val="Compact"/>
              <w:spacing w:line="276" w:lineRule="auto" w:before="40" w:after="40"/>
            </w:pPr>
            <w:r>
              <w:rPr>
                <w:rFonts w:ascii="Liberation Sans Narrow" w:hAnsi="Liberation Sans Narrow"/>
                <w:sz w:val="17"/>
              </w:rPr>
              <w:t xml:space="preserve">STF, ADI 6159, Tribunal Pleno, relator Min. Roberto Barroso, sessão virtual de 14 a 21/08/2020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constitucional o pagamento de honorários sucumbenciais aos advogados públicos, observado o limite remuneratório do art. 37, XI, da Constituição. Pedido julgado parcialmente procedente, por maioria (vencido o Min. Marco Aurélio), para dar interpretação conforme a dispositivos de lei estadual. A ementa registra que a tese seguiu as ADI 6165, 6178, 6181 e 6197 (relator Min. Alexandre de Moraes) e a ADI 6053 (redator para o acórdão Min. Alexandre de Moraes), julgadas em sessão virtual de 12 a 19/06/2020.</w:t>
            </w:r>
          </w:p>
        </w:tc>
      </w:tr>
    </w:tbl>
    <w:p>
      <w:pPr>
        <w:pStyle w:val="BodyText"/>
        <w:spacing w:after="60"/>
        <w:jc w:val="both"/>
      </w:pPr>
      <w:r>
        <w:t xml:space="preserve">§ 20. O disposto nos §§ 2º, 3º, 4º, 5º, 6º, 6º-A, 8º, 8º-A, 9º e 10 deste artigo aplica-se aos honorários fixados por arbitramento judicial. (Incluído pela Lei nº 14.365/2022)</w:t>
      </w:r>
    </w:p>
    <w:bookmarkEnd w:id="122"/>
    <w:bookmarkStart w:id="123" w:name="art.-86"/>
    <w:p>
      <w:pPr>
        <w:pStyle w:val="Heading6"/>
        <w:pBdr>
          <w:left w:val="single" w:sz="36" w:space="4" w:color="2E75B6"/>
        </w:pBdr>
        <w:shd w:val="clear" w:color="auto" w:fill="E3EEF9"/>
        <w:spacing w:before="120" w:after="60"/>
        <w:ind w:left="85"/>
      </w:pPr>
      <w:r>
        <w:rPr>
          <w:i w:val="0"/>
          <w:color w:val="1F3A5F"/>
          <w:sz w:val="22"/>
        </w:rPr>
        <w:t xml:space="preserve">Art. 86</w:t>
      </w:r>
    </w:p>
    <w:p>
      <w:pPr>
        <w:pStyle w:val="FirstParagraph"/>
        <w:keepNext/>
        <w:spacing w:after="60"/>
        <w:jc w:val="both"/>
      </w:pPr>
      <w:r>
        <w:rPr>
          <w:b/>
          <w:bCs/>
        </w:rPr>
        <w:t xml:space="preserve">Art. 86.</w:t>
      </w:r>
      <w:r>
        <w:t xml:space="preserve"> </w:t>
      </w:r>
      <w:r>
        <w:t xml:space="preserve">Se cada litigante for, em parte, vencedor e vencido, serão proporcionalmente distribuídas entre eles as despesas.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procedência parcial e redistribuição proporcional</w:t>
            </w:r>
          </w:p>
        </w:tc>
        <w:tc>
          <w:tcPr>
            <w:tcW w:type="dxa" w:w="1531"/>
          </w:tcPr>
          <w:p>
            <w:pPr>
              <w:pStyle w:val="Compact"/>
              <w:spacing w:line="276" w:lineRule="auto" w:before="40" w:after="40"/>
            </w:pPr>
            <w:r>
              <w:rPr>
                <w:rFonts w:ascii="Liberation Sans Narrow" w:hAnsi="Liberation Sans Narrow"/>
                <w:sz w:val="17"/>
              </w:rPr>
              <w:t xml:space="preserve">STJ, AgInt no AREsp 2.062.597, Quarta Turma, relatora Min. Maria Isabel Gallotti, DJe de 31/03/2023</w:t>
            </w:r>
          </w:p>
        </w:tc>
        <w:tc>
          <w:tcPr>
            <w:tcW w:type="dxa" w:w="2030"/>
          </w:tcPr>
          <w:p>
            <w:pPr>
              <w:pStyle w:val="Compact"/>
              <w:spacing w:line="276" w:lineRule="auto" w:before="40" w:after="40"/>
            </w:pPr>
            <w:r>
              <w:rPr>
                <w:rFonts w:ascii="Liberation Sans Narrow" w:hAnsi="Liberation Sans Narrow"/>
                <w:sz w:val="17"/>
              </w:rPr>
              <w:t xml:space="preserve">A procedência de apenas um dos três pedidos deduzidos na inicial configura sucumbência recíproca, com a redistribuição proporcional das custas e dos honorários entre as partes, nos termos do art. 86, caput.</w:t>
            </w:r>
          </w:p>
        </w:tc>
      </w:tr>
    </w:tbl>
    <w:p>
      <w:pPr>
        <w:pStyle w:val="BodyText"/>
        <w:keepNext/>
        <w:spacing w:after="60"/>
        <w:jc w:val="both"/>
      </w:pPr>
      <w:r>
        <w:t xml:space="preserve">Parágrafo único. Se um litigante sucumbir em parte mínima do pedido, o outro responderá, por inteiro, pelas despesas e pelos honorários.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86, parágrafo único (sucumbência mínima) (aplicação narrada)</w:t>
            </w:r>
          </w:p>
        </w:tc>
        <w:tc>
          <w:tcPr>
            <w:tcW w:type="dxa" w:w="1531"/>
          </w:tcPr>
          <w:p>
            <w:pPr>
              <w:pStyle w:val="Compact"/>
              <w:spacing w:line="276" w:lineRule="auto" w:before="40" w:after="40"/>
            </w:pPr>
            <w:r>
              <w:rPr>
                <w:rFonts w:ascii="Liberation Sans Narrow" w:hAnsi="Liberation Sans Narrow"/>
                <w:sz w:val="17"/>
              </w:rPr>
              <w:t xml:space="preserve">STJ, AREsp 3.068.822, Quarta Turma, relator Min. João Otávio de Noronha, julgado em 01/06/2026</w:t>
            </w:r>
          </w:p>
        </w:tc>
        <w:tc>
          <w:tcPr>
            <w:tcW w:type="dxa" w:w="1780"/>
          </w:tcPr>
          <w:p>
            <w:pPr>
              <w:pStyle w:val="Compact"/>
              <w:spacing w:line="276" w:lineRule="auto" w:before="40" w:after="40"/>
            </w:pPr>
            <w:r>
              <w:rPr>
                <w:rFonts w:ascii="Liberation Sans Narrow" w:hAnsi="Liberation Sans Narrow"/>
                <w:sz w:val="17"/>
              </w:rPr>
              <w:t xml:space="preserve">Decaindo o litigante de parte mínima dos pedidos, aplica-se o art. 86, parágrafo único: reconhece-se a sucumbência mínima e impõe-se à parte adversa o pagamento integral das despesas e dos honorários, afastada a sucumbência recíproca. Trecho: “Decaindo a parte agravante de parte mínima dos pedidos, aplica-se o art.”</w:t>
            </w:r>
          </w:p>
        </w:tc>
      </w:tr>
    </w:tbl>
    <w:bookmarkEnd w:id="123"/>
    <w:bookmarkStart w:id="124" w:name="art.-87"/>
    <w:p>
      <w:pPr>
        <w:pStyle w:val="Heading6"/>
        <w:pBdr>
          <w:left w:val="single" w:sz="36" w:space="4" w:color="2E75B6"/>
        </w:pBdr>
        <w:shd w:val="clear" w:color="auto" w:fill="E3EEF9"/>
        <w:spacing w:before="120" w:after="60"/>
        <w:ind w:left="85"/>
      </w:pPr>
      <w:r>
        <w:rPr>
          <w:i w:val="0"/>
          <w:color w:val="1F3A5F"/>
          <w:sz w:val="22"/>
        </w:rPr>
        <w:t xml:space="preserve">Art. 87</w:t>
      </w:r>
    </w:p>
    <w:p>
      <w:pPr>
        <w:pStyle w:val="FirstParagraph"/>
        <w:keepNext/>
        <w:spacing w:after="60"/>
        <w:jc w:val="both"/>
      </w:pPr>
      <w:r>
        <w:rPr>
          <w:b/>
          <w:bCs/>
        </w:rPr>
        <w:t xml:space="preserve">Art. 87.</w:t>
      </w:r>
      <w:r>
        <w:t xml:space="preserve"> </w:t>
      </w:r>
      <w:r>
        <w:t xml:space="preserve">Concorrendo diversos autores ou diversos réus, os vencidos respondem proporcionalmente pelas despesas e pelos honorários.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rateio da sucumbência entre litisconsortes vencidos</w:t>
            </w:r>
          </w:p>
        </w:tc>
        <w:tc>
          <w:tcPr>
            <w:tcW w:type="dxa" w:w="1531"/>
          </w:tcPr>
          <w:p>
            <w:pPr>
              <w:pStyle w:val="Compact"/>
              <w:spacing w:line="276" w:lineRule="auto" w:before="40" w:after="40"/>
            </w:pPr>
            <w:r>
              <w:rPr>
                <w:rFonts w:ascii="Liberation Sans Narrow" w:hAnsi="Liberation Sans Narrow"/>
                <w:sz w:val="17"/>
              </w:rPr>
              <w:t xml:space="preserve">STJ, AREsp 2.937.328, Quarta Turma, relator Min. João Otávio de Noronha, julgado em 22/04/2026</w:t>
            </w:r>
          </w:p>
        </w:tc>
        <w:tc>
          <w:tcPr>
            <w:tcW w:type="dxa" w:w="2030"/>
          </w:tcPr>
          <w:p>
            <w:pPr>
              <w:pStyle w:val="Compact"/>
              <w:spacing w:line="276" w:lineRule="auto" w:before="40" w:after="40"/>
            </w:pPr>
            <w:r>
              <w:rPr>
                <w:rFonts w:ascii="Liberation Sans Narrow" w:hAnsi="Liberation Sans Narrow"/>
                <w:sz w:val="17"/>
              </w:rPr>
              <w:t xml:space="preserve">A distribuição das verbas de sucumbência entre litisconsortes vencidos decorre do art. 87 do CPC e não configura a solidariedade obrigacional dos arts. 264 e 265 do Código Civil.</w:t>
            </w:r>
          </w:p>
        </w:tc>
      </w:tr>
    </w:tbl>
    <w:p>
      <w:pPr>
        <w:pStyle w:val="BodyText"/>
        <w:spacing w:after="60"/>
        <w:jc w:val="both"/>
      </w:pPr>
      <w:r>
        <w:t xml:space="preserve">§ 1º A sentença deverá distribuir entre os litisconsortes, de forma expressa, a responsabilidade proporcional pelo pagamento das verbas previstas no caput.</w:t>
      </w:r>
    </w:p>
    <w:p>
      <w:pPr>
        <w:pStyle w:val="BodyText"/>
        <w:keepNext/>
        <w:spacing w:after="60"/>
        <w:jc w:val="both"/>
      </w:pPr>
      <w:r>
        <w:t xml:space="preserve">§ 2º Se a distribuição de que trata o § 1º não for feita, os vencidos responderão solidariamente pelas despesas e pelos honorários.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87, § 2º (solidariedade pela falta de distribuição expressa)</w:t>
            </w:r>
          </w:p>
        </w:tc>
        <w:tc>
          <w:tcPr>
            <w:tcW w:type="dxa" w:w="1531"/>
          </w:tcPr>
          <w:p>
            <w:pPr>
              <w:pStyle w:val="Compact"/>
              <w:spacing w:line="276" w:lineRule="auto" w:before="40" w:after="40"/>
            </w:pPr>
            <w:r>
              <w:rPr>
                <w:rFonts w:ascii="Liberation Sans Narrow" w:hAnsi="Liberation Sans Narrow"/>
                <w:sz w:val="17"/>
              </w:rPr>
              <w:t xml:space="preserve">STJ, AREsp 3.128.009, Quarta Turma, relator Min. João Otávio de Noronha, julgado em 12/08/2026</w:t>
            </w:r>
          </w:p>
        </w:tc>
        <w:tc>
          <w:tcPr>
            <w:tcW w:type="dxa" w:w="2279"/>
          </w:tcPr>
          <w:p>
            <w:pPr>
              <w:pStyle w:val="Compact"/>
              <w:spacing w:line="276" w:lineRule="auto" w:before="40" w:after="40"/>
            </w:pPr>
            <w:r>
              <w:rPr>
                <w:rFonts w:ascii="Liberation Sans Narrow" w:hAnsi="Liberation Sans Narrow"/>
                <w:sz w:val="17"/>
              </w:rPr>
              <w:t xml:space="preserve">A sentença deve distribuir de forma expressa, entre os litisconsortes vencidos, a responsabilidade proporcional pelas despesas e pelos honorários (art. 87, § 1º); não realizada essa distribuição, os vencidos respondem solidariamente pelas verbas sucumbenciais (art. 87, § 2º).</w:t>
            </w:r>
          </w:p>
        </w:tc>
      </w:tr>
    </w:tbl>
    <w:bookmarkEnd w:id="124"/>
    <w:bookmarkStart w:id="125" w:name="art.-88"/>
    <w:p>
      <w:pPr>
        <w:pStyle w:val="Heading6"/>
        <w:pBdr>
          <w:left w:val="single" w:sz="36" w:space="4" w:color="2E75B6"/>
        </w:pBdr>
        <w:shd w:val="clear" w:color="auto" w:fill="E3EEF9"/>
        <w:spacing w:before="120" w:after="60"/>
        <w:ind w:left="85"/>
      </w:pPr>
      <w:r>
        <w:rPr>
          <w:i w:val="0"/>
          <w:color w:val="1F3A5F"/>
          <w:sz w:val="22"/>
        </w:rPr>
        <w:t xml:space="preserve">Art. 88</w:t>
      </w:r>
    </w:p>
    <w:p>
      <w:pPr>
        <w:pStyle w:val="FirstParagraph"/>
        <w:spacing w:after="60"/>
        <w:jc w:val="both"/>
      </w:pPr>
      <w:r>
        <w:rPr>
          <w:b/>
          <w:bCs/>
        </w:rPr>
        <w:t xml:space="preserve">Art. 88.</w:t>
      </w:r>
      <w:r>
        <w:t xml:space="preserve"> </w:t>
      </w:r>
      <w:r>
        <w:t xml:space="preserve">Nos procedimentos de jurisdição voluntária, as despesas serão adiantadas pelo requerente e rateadas entre os interessados.</w:t>
      </w:r>
    </w:p>
    <w:bookmarkEnd w:id="125"/>
    <w:bookmarkStart w:id="126" w:name="art.-89"/>
    <w:p>
      <w:pPr>
        <w:pStyle w:val="Heading6"/>
        <w:pBdr>
          <w:left w:val="single" w:sz="36" w:space="4" w:color="2E75B6"/>
        </w:pBdr>
        <w:shd w:val="clear" w:color="auto" w:fill="E3EEF9"/>
        <w:spacing w:before="120" w:after="60"/>
        <w:ind w:left="85"/>
      </w:pPr>
      <w:r>
        <w:rPr>
          <w:i w:val="0"/>
          <w:color w:val="1F3A5F"/>
          <w:sz w:val="22"/>
        </w:rPr>
        <w:t xml:space="preserve">Art. 89</w:t>
      </w:r>
    </w:p>
    <w:p>
      <w:pPr>
        <w:pStyle w:val="FirstParagraph"/>
        <w:spacing w:after="60"/>
        <w:jc w:val="both"/>
      </w:pPr>
      <w:r>
        <w:rPr>
          <w:b/>
          <w:bCs/>
        </w:rPr>
        <w:t xml:space="preserve">Art. 89.</w:t>
      </w:r>
      <w:r>
        <w:t xml:space="preserve"> </w:t>
      </w:r>
      <w:r>
        <w:t xml:space="preserve">Nos juízos divisórios, não havendo litígio, os interessados pagarão as despesas proporcionalmente a seus quinhões.</w:t>
      </w:r>
    </w:p>
    <w:bookmarkEnd w:id="126"/>
    <w:bookmarkStart w:id="127" w:name="art.-90"/>
    <w:p>
      <w:pPr>
        <w:pStyle w:val="Heading6"/>
        <w:pBdr>
          <w:left w:val="single" w:sz="36" w:space="4" w:color="2E75B6"/>
        </w:pBdr>
        <w:shd w:val="clear" w:color="auto" w:fill="E3EEF9"/>
        <w:spacing w:before="120" w:after="60"/>
        <w:ind w:left="85"/>
      </w:pPr>
      <w:r>
        <w:rPr>
          <w:i w:val="0"/>
          <w:color w:val="1F3A5F"/>
          <w:sz w:val="22"/>
        </w:rPr>
        <w:t xml:space="preserve">Art. 90</w:t>
      </w:r>
    </w:p>
    <w:p>
      <w:pPr>
        <w:pStyle w:val="FirstParagraph"/>
        <w:keepNext/>
        <w:spacing w:after="60"/>
        <w:jc w:val="both"/>
      </w:pPr>
      <w:r>
        <w:rPr>
          <w:b/>
          <w:bCs/>
        </w:rPr>
        <w:t xml:space="preserve">Art. 90.</w:t>
      </w:r>
      <w:r>
        <w:t xml:space="preserve"> </w:t>
      </w:r>
      <w:r>
        <w:t xml:space="preserve">Proferida sentença com fundamento em desistência, em renúncia ou em reconhecimento do pedido, as despesas e os honorários serão pagos pela parte que desistiu, renunciou ou reconheceu.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honorários na desistência, renúncia ou reconhecimento</w:t>
            </w:r>
          </w:p>
        </w:tc>
        <w:tc>
          <w:tcPr>
            <w:tcW w:type="dxa" w:w="1531"/>
          </w:tcPr>
          <w:p>
            <w:pPr>
              <w:pStyle w:val="Compact"/>
              <w:spacing w:line="276" w:lineRule="auto" w:before="40" w:after="40"/>
            </w:pPr>
            <w:r>
              <w:rPr>
                <w:rFonts w:ascii="Liberation Sans Narrow" w:hAnsi="Liberation Sans Narrow"/>
                <w:sz w:val="17"/>
              </w:rPr>
              <w:t xml:space="preserve">STJ, AgInt no ExeAR 6.369, Segunda Seção, relator Min. Ricardo Villas Bôas Cueva, DJe de 16/05/2024</w:t>
            </w:r>
          </w:p>
        </w:tc>
        <w:tc>
          <w:tcPr>
            <w:tcW w:type="dxa" w:w="2030"/>
          </w:tcPr>
          <w:p>
            <w:pPr>
              <w:pStyle w:val="Compact"/>
              <w:spacing w:line="276" w:lineRule="auto" w:before="40" w:after="40"/>
            </w:pPr>
            <w:r>
              <w:rPr>
                <w:rFonts w:ascii="Liberation Sans Narrow" w:hAnsi="Liberation Sans Narrow"/>
                <w:sz w:val="17"/>
              </w:rPr>
              <w:t xml:space="preserve">Proferida sentença com fundamento em desistência, renúncia ou reconhecimento do pedido, as despesas e os honorários são devidos pela parte que praticou o ato, por força do princípio da causalidade; a condenação subsiste quando a desistência vem aos autos somente depois de a parte contrária impugnar o cumprimento do julgado.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desistência e honorários</w:t>
            </w:r>
          </w:p>
        </w:tc>
        <w:tc>
          <w:tcPr>
            <w:tcW w:type="dxa" w:w="1531"/>
          </w:tcPr>
          <w:p>
            <w:pPr>
              <w:pStyle w:val="Compact"/>
              <w:spacing w:line="276" w:lineRule="auto" w:before="40" w:after="40"/>
            </w:pPr>
            <w:r>
              <w:rPr>
                <w:rFonts w:ascii="Liberation Sans Narrow" w:hAnsi="Liberation Sans Narrow"/>
                <w:sz w:val="17"/>
              </w:rPr>
              <w:t xml:space="preserve">STJ, AgInt no AREsp 2.792.284, Primeira Turma, relator Min. Gurgel de Faria, DJe de 06/05/2025</w:t>
            </w:r>
          </w:p>
        </w:tc>
        <w:tc>
          <w:tcPr>
            <w:tcW w:type="dxa" w:w="2030"/>
          </w:tcPr>
          <w:p>
            <w:pPr>
              <w:pStyle w:val="Compact"/>
              <w:spacing w:line="276" w:lineRule="auto" w:before="40" w:after="40"/>
            </w:pPr>
            <w:r>
              <w:rPr>
                <w:rFonts w:ascii="Liberation Sans Narrow" w:hAnsi="Liberation Sans Narrow"/>
                <w:sz w:val="17"/>
              </w:rPr>
              <w:t xml:space="preserve">A sentença fundada em desistência, renúncia ou reconhecimento do pedido condena a parte que desistiu, renunciou ou reconheceu ao pagamento das despesas processuais, na forma do art. 90.</w:t>
            </w:r>
          </w:p>
        </w:tc>
      </w:tr>
    </w:tbl>
    <w:p>
      <w:pPr>
        <w:pStyle w:val="BodyText"/>
        <w:spacing w:after="60"/>
        <w:jc w:val="both"/>
      </w:pPr>
      <w:r>
        <w:t xml:space="preserve">§ 1º Sendo parcial a desistência, a renúncia ou o reconhecimento, a responsabilidade pelas despesas e pelos honorários será proporcional à parcela reconhecida, à qual se renunciou ou da qual se desistiu.</w:t>
      </w:r>
    </w:p>
    <w:p>
      <w:pPr>
        <w:pStyle w:val="BodyText"/>
        <w:spacing w:after="60"/>
        <w:jc w:val="both"/>
      </w:pPr>
      <w:r>
        <w:t xml:space="preserve">§ 2º Havendo transação e nada tendo as partes disposto quanto às despesas, estas serão divididas igualmente.</w:t>
      </w:r>
    </w:p>
    <w:p>
      <w:pPr>
        <w:pStyle w:val="BodyText"/>
        <w:spacing w:after="60"/>
        <w:jc w:val="both"/>
      </w:pPr>
      <w:r>
        <w:t xml:space="preserve">§ 3º Se a transação ocorrer antes da sentença, as partes ficam dispensadas do pagamento das custas processuais remanescentes, se houver.</w:t>
      </w:r>
    </w:p>
    <w:p>
      <w:pPr>
        <w:pStyle w:val="BodyText"/>
        <w:spacing w:after="60"/>
        <w:jc w:val="both"/>
      </w:pPr>
      <w:r>
        <w:t xml:space="preserve">§ 4º Se o réu reconhecer a procedência do pedido e, simultaneamente, cumprir integralmente a prestação reconhecida, os honorários serão reduzidos pela metade.</w:t>
      </w:r>
    </w:p>
    <w:bookmarkEnd w:id="127"/>
    <w:bookmarkStart w:id="128" w:name="art.-91"/>
    <w:p>
      <w:pPr>
        <w:pStyle w:val="Heading6"/>
        <w:pBdr>
          <w:left w:val="single" w:sz="36" w:space="4" w:color="2E75B6"/>
        </w:pBdr>
        <w:shd w:val="clear" w:color="auto" w:fill="E3EEF9"/>
        <w:spacing w:before="120" w:after="60"/>
        <w:ind w:left="85"/>
      </w:pPr>
      <w:r>
        <w:rPr>
          <w:i w:val="0"/>
          <w:color w:val="1F3A5F"/>
          <w:sz w:val="22"/>
        </w:rPr>
        <w:t xml:space="preserve">Art. 91</w:t>
      </w:r>
    </w:p>
    <w:p>
      <w:pPr>
        <w:pStyle w:val="FirstParagraph"/>
        <w:keepNext/>
        <w:spacing w:after="60"/>
        <w:jc w:val="both"/>
      </w:pPr>
      <w:r>
        <w:rPr>
          <w:b/>
          <w:bCs/>
        </w:rPr>
        <w:t xml:space="preserve">Art. 91.</w:t>
      </w:r>
      <w:r>
        <w:t xml:space="preserve"> </w:t>
      </w:r>
      <w:r>
        <w:t xml:space="preserve">As despesas dos atos processuais praticados a requerimento da Fazenda Pública, do Ministério Público ou da Defensoria Pública serão pagas ao final pelo vencido.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despesas de atos requeridos pelo Ministério Público</w:t>
            </w:r>
          </w:p>
        </w:tc>
        <w:tc>
          <w:tcPr>
            <w:tcW w:type="dxa" w:w="1655"/>
          </w:tcPr>
          <w:p>
            <w:pPr>
              <w:pStyle w:val="Compact"/>
              <w:spacing w:line="276" w:lineRule="auto" w:before="40" w:after="40"/>
            </w:pPr>
            <w:r>
              <w:rPr>
                <w:rFonts w:ascii="Liberation Sans Narrow" w:hAnsi="Liberation Sans Narrow"/>
                <w:sz w:val="17"/>
              </w:rPr>
              <w:t xml:space="preserve">STJ, AgInt no REsp 2.046.942, Primeira Turma, relator Min. Benedito Gonçalves, julgado em 20/11/2023, DJe de 22/11/2023</w:t>
            </w:r>
          </w:p>
        </w:tc>
        <w:tc>
          <w:tcPr>
            <w:tcW w:type="dxa" w:w="1746"/>
          </w:tcPr>
          <w:p>
            <w:pPr>
              <w:pStyle w:val="Compact"/>
              <w:spacing w:line="276" w:lineRule="auto" w:before="40" w:after="40"/>
            </w:pPr>
            <w:r>
              <w:rPr>
                <w:rFonts w:ascii="Liberation Sans Narrow" w:hAnsi="Liberation Sans Narrow"/>
                <w:sz w:val="17"/>
              </w:rPr>
              <w:t xml:space="preserve">O Ministério Público não adianta honorários periciais em ação civil pública: o encargo é transferido à Fazenda Pública (Tema 510 do Superior Tribunal de Justiça), na forma do art. 91.</w:t>
            </w:r>
          </w:p>
        </w:tc>
      </w:tr>
    </w:tbl>
    <w:p>
      <w:pPr>
        <w:pStyle w:val="BodyText"/>
        <w:spacing w:after="60"/>
        <w:jc w:val="both"/>
      </w:pPr>
      <w:r>
        <w:t xml:space="preserve">§ 1º As perícias requeridas pela Fazenda Pública, pelo Ministério Público ou pela Defensoria Pública poderão ser realizadas por entidade pública ou, havendo previsão orçamentária, ter os valores adiantados por aquele que requerer a prova.</w:t>
      </w:r>
    </w:p>
    <w:p>
      <w:pPr>
        <w:pStyle w:val="BodyText"/>
        <w:spacing w:after="60"/>
        <w:jc w:val="both"/>
      </w:pPr>
      <w:r>
        <w:t xml:space="preserve">§ 2º Não havendo previsão orçamentária no exercício financeiro para adiantamento dos honorários periciais, eles serão pagos no exercício seguinte ou ao final, pelo vencido, caso o processo se encerre antes do adiantamento a ser feito pelo ente público.</w:t>
      </w:r>
    </w:p>
    <w:bookmarkEnd w:id="128"/>
    <w:bookmarkStart w:id="129" w:name="art.-92"/>
    <w:p>
      <w:pPr>
        <w:pStyle w:val="Heading6"/>
        <w:pBdr>
          <w:left w:val="single" w:sz="36" w:space="4" w:color="2E75B6"/>
        </w:pBdr>
        <w:shd w:val="clear" w:color="auto" w:fill="E3EEF9"/>
        <w:spacing w:before="120" w:after="60"/>
        <w:ind w:left="85"/>
      </w:pPr>
      <w:r>
        <w:rPr>
          <w:i w:val="0"/>
          <w:color w:val="1F3A5F"/>
          <w:sz w:val="22"/>
        </w:rPr>
        <w:t xml:space="preserve">Art. 92</w:t>
      </w:r>
    </w:p>
    <w:p>
      <w:pPr>
        <w:pStyle w:val="FirstParagraph"/>
        <w:spacing w:after="60"/>
        <w:jc w:val="both"/>
      </w:pPr>
      <w:r>
        <w:rPr>
          <w:b/>
          <w:bCs/>
        </w:rPr>
        <w:t xml:space="preserve">Art. 92.</w:t>
      </w:r>
      <w:r>
        <w:t xml:space="preserve"> </w:t>
      </w:r>
      <w:r>
        <w:t xml:space="preserve">Quando, a requerimento do réu, o juiz proferir sentença sem resolver o mérito, o autor não poderá propor novamente a ação sem pagar ou depositar em cartório as despesas e os honorários a que foi condenado.</w:t>
      </w:r>
    </w:p>
    <w:bookmarkEnd w:id="129"/>
    <w:bookmarkStart w:id="130" w:name="art.-93"/>
    <w:p>
      <w:pPr>
        <w:pStyle w:val="Heading6"/>
        <w:pBdr>
          <w:left w:val="single" w:sz="36" w:space="4" w:color="2E75B6"/>
        </w:pBdr>
        <w:shd w:val="clear" w:color="auto" w:fill="E3EEF9"/>
        <w:spacing w:before="120" w:after="60"/>
        <w:ind w:left="85"/>
      </w:pPr>
      <w:r>
        <w:rPr>
          <w:i w:val="0"/>
          <w:color w:val="1F3A5F"/>
          <w:sz w:val="22"/>
        </w:rPr>
        <w:t xml:space="preserve">Art. 93</w:t>
      </w:r>
    </w:p>
    <w:p>
      <w:pPr>
        <w:pStyle w:val="FirstParagraph"/>
        <w:spacing w:after="60"/>
        <w:jc w:val="both"/>
      </w:pPr>
      <w:r>
        <w:rPr>
          <w:b/>
          <w:bCs/>
        </w:rPr>
        <w:t xml:space="preserve">Art. 93.</w:t>
      </w:r>
      <w:r>
        <w:t xml:space="preserve"> </w:t>
      </w:r>
      <w:r>
        <w:t xml:space="preserve">As despesas de atos adiados ou cuja repetição for necessária ficarão a cargo da parte, do auxiliar da justiça, do órgão do Ministério Público ou da Defensoria Pública ou do juiz que, sem justo motivo, houver dado causa ao adiamento ou à repetição.</w:t>
      </w:r>
    </w:p>
    <w:bookmarkEnd w:id="130"/>
    <w:bookmarkStart w:id="131" w:name="art.-94"/>
    <w:p>
      <w:pPr>
        <w:pStyle w:val="Heading6"/>
        <w:pBdr>
          <w:left w:val="single" w:sz="36" w:space="4" w:color="2E75B6"/>
        </w:pBdr>
        <w:shd w:val="clear" w:color="auto" w:fill="E3EEF9"/>
        <w:spacing w:before="120" w:after="60"/>
        <w:ind w:left="85"/>
      </w:pPr>
      <w:r>
        <w:rPr>
          <w:i w:val="0"/>
          <w:color w:val="1F3A5F"/>
          <w:sz w:val="22"/>
        </w:rPr>
        <w:t xml:space="preserve">Art. 94</w:t>
      </w:r>
    </w:p>
    <w:p>
      <w:pPr>
        <w:pStyle w:val="FirstParagraph"/>
        <w:spacing w:after="60"/>
        <w:jc w:val="both"/>
      </w:pPr>
      <w:r>
        <w:rPr>
          <w:b/>
          <w:bCs/>
        </w:rPr>
        <w:t xml:space="preserve">Art. 94.</w:t>
      </w:r>
      <w:r>
        <w:t xml:space="preserve"> </w:t>
      </w:r>
      <w:r>
        <w:t xml:space="preserve">Se o assistido for vencido, o assistente será condenado ao pagamento das custas em proporção à atividade que houver exercido no processo.</w:t>
      </w:r>
    </w:p>
    <w:bookmarkEnd w:id="131"/>
    <w:bookmarkStart w:id="132" w:name="art.-95"/>
    <w:p>
      <w:pPr>
        <w:pStyle w:val="Heading6"/>
        <w:pBdr>
          <w:left w:val="single" w:sz="36" w:space="4" w:color="2E75B6"/>
        </w:pBdr>
        <w:shd w:val="clear" w:color="auto" w:fill="E3EEF9"/>
        <w:spacing w:before="120" w:after="60"/>
        <w:ind w:left="85"/>
      </w:pPr>
      <w:r>
        <w:rPr>
          <w:i w:val="0"/>
          <w:color w:val="1F3A5F"/>
          <w:sz w:val="22"/>
        </w:rPr>
        <w:t xml:space="preserve">Art. 95</w:t>
      </w:r>
    </w:p>
    <w:p>
      <w:pPr>
        <w:pStyle w:val="FirstParagraph"/>
        <w:keepNext/>
        <w:spacing w:after="60"/>
        <w:jc w:val="both"/>
      </w:pPr>
      <w:r>
        <w:rPr>
          <w:b/>
          <w:bCs/>
        </w:rPr>
        <w:t xml:space="preserve">Art. 95.</w:t>
      </w:r>
      <w:r>
        <w:t xml:space="preserve"> </w:t>
      </w:r>
      <w:r>
        <w:t xml:space="preserve">Cada parte adiantará a remuneração do assistente técnico que houver indicado, sendo a do perito adiantada pela parte que houver requerido a perícia ou rateada quando a perícia for determinada de ofício ou requerida por ambas as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adiantamento dos honorários periciais</w:t>
            </w:r>
          </w:p>
        </w:tc>
        <w:tc>
          <w:tcPr>
            <w:tcW w:type="dxa" w:w="1655"/>
          </w:tcPr>
          <w:p>
            <w:pPr>
              <w:pStyle w:val="Compact"/>
              <w:spacing w:line="276" w:lineRule="auto" w:before="40" w:after="40"/>
            </w:pPr>
            <w:r>
              <w:rPr>
                <w:rFonts w:ascii="Liberation Sans Narrow" w:hAnsi="Liberation Sans Narrow"/>
                <w:sz w:val="17"/>
              </w:rPr>
              <w:t xml:space="preserve">STJ, REsp 1.821.048, Terceira Turma, relatora Min. Nancy Andrighi, julgado em 27/08/2019, DJe de 29/08/2019</w:t>
            </w:r>
          </w:p>
        </w:tc>
        <w:tc>
          <w:tcPr>
            <w:tcW w:type="dxa" w:w="1780"/>
          </w:tcPr>
          <w:p>
            <w:pPr>
              <w:pStyle w:val="Compact"/>
              <w:spacing w:line="276" w:lineRule="auto" w:before="40" w:after="40"/>
            </w:pPr>
            <w:r>
              <w:rPr>
                <w:rFonts w:ascii="Liberation Sans Narrow" w:hAnsi="Liberation Sans Narrow"/>
                <w:sz w:val="17"/>
              </w:rPr>
              <w:t xml:space="preserve">A despesa de antecipação dos honorários periciais incumbe a quem requereu a prova técnica (art. 95, caput); o rateio do art. 603, § 1º, exige manifestação expressa e unânime de concordância com a dissolução parcial, ausente na hipótese.</w:t>
            </w:r>
          </w:p>
        </w:tc>
      </w:tr>
    </w:tbl>
    <w:p>
      <w:pPr>
        <w:pStyle w:val="BodyText"/>
        <w:spacing w:after="60"/>
        <w:jc w:val="both"/>
      </w:pPr>
      <w:r>
        <w:t xml:space="preserve">§ 1º O juiz poderá determinar que a parte responsável pelo pagamento dos honorários do perito deposite em juízo o valor correspondente.</w:t>
      </w:r>
    </w:p>
    <w:p>
      <w:pPr>
        <w:pStyle w:val="BodyText"/>
        <w:spacing w:after="60"/>
        <w:jc w:val="both"/>
      </w:pPr>
      <w:r>
        <w:t xml:space="preserve">§ 2º A quantia recolhida em depósito bancário à ordem do juízo será corrigida monetariamente e paga de acordo com o art. 465, § 4º.</w:t>
      </w:r>
    </w:p>
    <w:p>
      <w:pPr>
        <w:pStyle w:val="BodyText"/>
        <w:keepNext/>
        <w:spacing w:after="60"/>
        <w:jc w:val="both"/>
      </w:pPr>
      <w:r>
        <w:t xml:space="preserve">§ 3º Quando o pagamento da perícia for de responsabilidade de beneficiário de gratuidade da justiça, ela poderá ser: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95, § 3º (honorários periciais; ação acidentária; beneficiário isento de ônus sucumbenciais)</w:t>
            </w:r>
          </w:p>
        </w:tc>
        <w:tc>
          <w:tcPr>
            <w:tcW w:type="dxa" w:w="1655"/>
          </w:tcPr>
          <w:p>
            <w:pPr>
              <w:pStyle w:val="Compact"/>
              <w:spacing w:line="276" w:lineRule="auto" w:before="40" w:after="40"/>
            </w:pPr>
            <w:r>
              <w:rPr>
                <w:rFonts w:ascii="Liberation Sans Narrow" w:hAnsi="Liberation Sans Narrow"/>
                <w:sz w:val="17"/>
              </w:rPr>
              <w:t xml:space="preserve">STJ, Tema Repetitivo 1044, REsp 1.823.402, Primeira Seção, relatora Min. Assusete Magalhães, julgado em 21/10/2021, DJe de 25/10/2021</w:t>
            </w:r>
          </w:p>
        </w:tc>
        <w:tc>
          <w:tcPr>
            <w:tcW w:type="dxa" w:w="2030"/>
          </w:tcPr>
          <w:p>
            <w:pPr>
              <w:pStyle w:val="Compact"/>
              <w:spacing w:line="276" w:lineRule="auto" w:before="40" w:after="40"/>
            </w:pPr>
            <w:r>
              <w:rPr>
                <w:rFonts w:ascii="Liberation Sans Narrow" w:hAnsi="Liberation Sans Narrow"/>
                <w:sz w:val="17"/>
              </w:rPr>
              <w:t xml:space="preserve">Nas ações de acidente do trabalho, os honorários periciais, adiantados pelo INSS, constituirão despesa a cargo do Estado, nos casos em que sucumbente a parte autora, beneficiária da isenção de ônus sucumbenciais, prevista no parágrafo único do art. 129 da Lei 8.213/91.</w:t>
            </w:r>
          </w:p>
        </w:tc>
      </w:tr>
    </w:tbl>
    <w:p>
      <w:pPr>
        <w:pStyle w:val="BodyText"/>
        <w:spacing w:after="60"/>
        <w:jc w:val="both"/>
      </w:pPr>
      <w:r>
        <w:t xml:space="preserve">I - custeada com recursos alocados no orçamento do ente público e realizada por servidor do Poder Judiciário ou por órgão público conveniado;</w:t>
      </w:r>
    </w:p>
    <w:p>
      <w:pPr>
        <w:pStyle w:val="BodyText"/>
        <w:spacing w:after="60"/>
        <w:jc w:val="both"/>
      </w:pPr>
      <w:r>
        <w:t xml:space="preserve">II - paga com recursos alocados no orçamento da União, do Estado ou do Distrito Federal, no caso de ser realizada por particular, hipótese em que o valor será fixado conforme tabela do tribunal respectivo ou, em caso de sua omissão, do Conselho Nacional de Justiça.</w:t>
      </w:r>
    </w:p>
    <w:p>
      <w:pPr>
        <w:pStyle w:val="BodyText"/>
        <w:spacing w:after="60"/>
        <w:jc w:val="both"/>
      </w:pPr>
      <w:r>
        <w:t xml:space="preserve">§ 4º Na hipótese do § 3º, o juiz, após o trânsito em julgado da decisão final, oficiará a Fazenda Pública para que promova, contra quem tiver sido condenado ao pagamento das despesas processuais, a execução dos valores gastos com a perícia particular ou com a utilização de servidor público ou da estrutura de órgão público, observando-se, caso o responsável pelo pagamento das despesas seja beneficiário de gratuidade da justiça, o disposto no art. 98, § 2º.</w:t>
      </w:r>
    </w:p>
    <w:p>
      <w:pPr>
        <w:pStyle w:val="BodyText"/>
        <w:spacing w:after="60"/>
        <w:jc w:val="both"/>
      </w:pPr>
      <w:r>
        <w:t xml:space="preserve">§ 5º Para fins de aplicação do § 3º, é vedada a utilização de recursos do fundo de custeio da Defensoria Pública.</w:t>
      </w:r>
    </w:p>
    <w:bookmarkEnd w:id="132"/>
    <w:bookmarkStart w:id="133" w:name="art.-96"/>
    <w:p>
      <w:pPr>
        <w:pStyle w:val="Heading6"/>
        <w:pBdr>
          <w:left w:val="single" w:sz="36" w:space="4" w:color="2E75B6"/>
        </w:pBdr>
        <w:shd w:val="clear" w:color="auto" w:fill="E3EEF9"/>
        <w:spacing w:before="120" w:after="60"/>
        <w:ind w:left="85"/>
      </w:pPr>
      <w:r>
        <w:rPr>
          <w:i w:val="0"/>
          <w:color w:val="1F3A5F"/>
          <w:sz w:val="22"/>
        </w:rPr>
        <w:t xml:space="preserve">Art. 96</w:t>
      </w:r>
    </w:p>
    <w:p>
      <w:pPr>
        <w:pStyle w:val="FirstParagraph"/>
        <w:spacing w:after="60"/>
        <w:jc w:val="both"/>
      </w:pPr>
      <w:r>
        <w:rPr>
          <w:b/>
          <w:bCs/>
        </w:rPr>
        <w:t xml:space="preserve">Art. 96.</w:t>
      </w:r>
      <w:r>
        <w:t xml:space="preserve"> </w:t>
      </w:r>
      <w:r>
        <w:t xml:space="preserve">O valor das sanções impostas ao litigante de má-fé reverterá em benefício da parte contrária, e o valor das sanções impostas aos serventuários pertencerá ao Estado ou à União.</w:t>
      </w:r>
    </w:p>
    <w:bookmarkEnd w:id="133"/>
    <w:bookmarkStart w:id="134" w:name="art.-97"/>
    <w:p>
      <w:pPr>
        <w:pStyle w:val="Heading6"/>
        <w:pBdr>
          <w:left w:val="single" w:sz="36" w:space="4" w:color="2E75B6"/>
        </w:pBdr>
        <w:shd w:val="clear" w:color="auto" w:fill="E3EEF9"/>
        <w:spacing w:before="120" w:after="60"/>
        <w:ind w:left="85"/>
      </w:pPr>
      <w:r>
        <w:rPr>
          <w:i w:val="0"/>
          <w:color w:val="1F3A5F"/>
          <w:sz w:val="22"/>
        </w:rPr>
        <w:t xml:space="preserve">Art. 97</w:t>
      </w:r>
    </w:p>
    <w:p>
      <w:pPr>
        <w:pStyle w:val="FirstParagraph"/>
        <w:spacing w:after="60"/>
        <w:jc w:val="both"/>
      </w:pPr>
      <w:r>
        <w:rPr>
          <w:b/>
          <w:bCs/>
        </w:rPr>
        <w:t xml:space="preserve">Art. 97.</w:t>
      </w:r>
      <w:r>
        <w:t xml:space="preserve"> </w:t>
      </w:r>
      <w:r>
        <w:t xml:space="preserve">A União e os Estados podem criar fundos de modernização do Poder Judiciário, aos quais serão revertidos os valores das sanções pecuniárias processuais destinadas à União e aos Estados, e outras verbas previstas em lei.</w:t>
      </w:r>
    </w:p>
    <w:bookmarkEnd w:id="134"/>
    <w:bookmarkEnd w:id="135"/>
    <w:bookmarkStart w:id="141" w:name="X44cd71c769a4ddc731b9e314b51bf2ece6603ea"/>
    <w:p>
      <w:pPr>
        <w:pStyle w:val="Heading5"/>
        <w:spacing w:before="60" w:after="20"/>
      </w:pPr>
      <w:r>
        <w:rPr>
          <w:i/>
          <w:color w:val="595959"/>
        </w:rPr>
        <w:t xml:space="preserve">Seção IV: da gratuidade da justiça (arts. 98 a 102)</w:t>
      </w:r>
    </w:p>
    <w:bookmarkStart w:id="136" w:name="art.-98"/>
    <w:p>
      <w:pPr>
        <w:pStyle w:val="Heading6"/>
        <w:pBdr>
          <w:left w:val="single" w:sz="36" w:space="4" w:color="2E75B6"/>
        </w:pBdr>
        <w:shd w:val="clear" w:color="auto" w:fill="E3EEF9"/>
        <w:spacing w:before="120" w:after="60"/>
        <w:ind w:left="85"/>
      </w:pPr>
      <w:r>
        <w:rPr>
          <w:i w:val="0"/>
          <w:color w:val="1F3A5F"/>
          <w:sz w:val="22"/>
        </w:rPr>
        <w:t xml:space="preserve">Art. 98</w:t>
      </w:r>
    </w:p>
    <w:p>
      <w:pPr>
        <w:pStyle w:val="FirstParagraph"/>
        <w:keepNext/>
        <w:spacing w:after="60"/>
        <w:jc w:val="both"/>
      </w:pPr>
      <w:r>
        <w:rPr>
          <w:b/>
          <w:bCs/>
        </w:rPr>
        <w:t xml:space="preserve">Art. 98.</w:t>
      </w:r>
      <w:r>
        <w:t xml:space="preserve"> </w:t>
      </w:r>
      <w:r>
        <w:t xml:space="preserve">A pessoa natural ou jurídica, brasileira ou estrangeira, com insuficiência de recursos para pagar as custas, as despesas processuais e os honorários advocatícios tem direito à gratuidade da justiça,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778"/>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98 (gratuidade da justiça para pessoa jurídica)</w:t>
            </w:r>
          </w:p>
        </w:tc>
        <w:tc>
          <w:tcPr>
            <w:tcW w:type="dxa" w:w="1655"/>
          </w:tcPr>
          <w:p>
            <w:pPr>
              <w:pStyle w:val="Compact"/>
              <w:spacing w:line="276" w:lineRule="auto" w:before="40" w:after="40"/>
            </w:pPr>
            <w:r>
              <w:rPr>
                <w:rFonts w:ascii="Liberation Sans Narrow" w:hAnsi="Liberation Sans Narrow"/>
                <w:sz w:val="17"/>
              </w:rPr>
              <w:t xml:space="preserve">STJ, Tema Repetitivo 1424, REsp 2.225.061, Corte Especial, relator Min. Luis Felipe Salomão, julgado em 23/06/2026, DJEN de 29/06/2026</w:t>
            </w:r>
          </w:p>
        </w:tc>
        <w:tc>
          <w:tcPr>
            <w:tcW w:type="dxa" w:w="2778"/>
          </w:tcPr>
          <w:p>
            <w:pPr>
              <w:pStyle w:val="Compact"/>
              <w:spacing w:line="276" w:lineRule="auto" w:before="40" w:after="40"/>
            </w:pPr>
            <w:r>
              <w:rPr>
                <w:rFonts w:ascii="Liberation Sans Narrow" w:hAnsi="Liberation Sans Narrow"/>
                <w:sz w:val="17"/>
              </w:rPr>
              <w:t xml:space="preserve">A demonstração da hipossuficiência econômico-financeira da pessoa jurídica, para fins de obtenção de gratuidade de justiça, reclama esclarecimentos sobre a sua situação financeira e patrimonial - com a indicação do seu ativo, passivo, patrimônio líquido, resultado do exercício, fluxo de caixa, participações societárias, saldos e aplicações em contas bancárias -, o que não se concretiza com a mera prova de inatividade ou de queda de faturamento.</w:t>
            </w:r>
          </w:p>
        </w:tc>
      </w:tr>
      <w:tr>
        <w:trPr>
          <w:cantSplit/>
        </w:trPr>
        <w:tc>
          <w:tcPr>
            <w:tcW w:type="dxa" w:w="1655"/>
          </w:tcPr>
          <w:p>
            <w:pPr>
              <w:pStyle w:val="Compact"/>
              <w:spacing w:line="276" w:lineRule="auto" w:before="40" w:after="40"/>
            </w:pPr>
            <w:r>
              <w:rPr>
                <w:rFonts w:ascii="Liberation Sans Narrow" w:hAnsi="Liberation Sans Narrow"/>
                <w:sz w:val="17"/>
              </w:rPr>
              <w:t xml:space="preserve">Art. 98, caput, e art. 99, §§ 2º e 3º (gratuidade da pessoa natural)</w:t>
            </w:r>
          </w:p>
        </w:tc>
        <w:tc>
          <w:tcPr>
            <w:tcW w:type="dxa" w:w="1655"/>
          </w:tcPr>
          <w:p>
            <w:pPr>
              <w:pStyle w:val="Compact"/>
              <w:spacing w:line="276" w:lineRule="auto" w:before="40" w:after="40"/>
            </w:pPr>
            <w:r>
              <w:rPr>
                <w:rFonts w:ascii="Liberation Sans Narrow" w:hAnsi="Liberation Sans Narrow"/>
                <w:sz w:val="17"/>
              </w:rPr>
              <w:t xml:space="preserve">STJ, Tema Repetitivo 1178, REsp 1.988.686 e REsp 1.988.697, Corte Especial, relator Min. Og Fernandes, julgados em 17/09/2025, DJEN de 18/03/2026</w:t>
            </w:r>
          </w:p>
        </w:tc>
        <w:tc>
          <w:tcPr>
            <w:tcW w:type="dxa" w:w="2778"/>
          </w:tcPr>
          <w:p>
            <w:pPr>
              <w:pStyle w:val="Compact"/>
              <w:spacing w:line="276" w:lineRule="auto" w:before="40" w:after="40"/>
            </w:pPr>
            <w:r>
              <w:rPr>
                <w:rFonts w:ascii="Liberation Sans Narrow" w:hAnsi="Liberation Sans Narrow"/>
                <w:sz w:val="17"/>
              </w:rPr>
              <w:t xml:space="preserve">É vedado o uso de critérios objetivos para o indeferimento imediato da gratuidade requerida por pessoa natural. Havendo elementos que afastem a presunção de hipossuficiência, o juiz determina a comprovação, indicando de modo preciso as razões (art. 99, § 2º). Cumprida a diligência, parâmetros objetivos só valem em caráter suplementar e não podem ser o fundamento exclusivo do indeferimento.</w:t>
            </w:r>
          </w:p>
        </w:tc>
      </w:tr>
    </w:tbl>
    <w:p>
      <w:pPr>
        <w:pStyle w:val="BodyText"/>
        <w:spacing w:after="60"/>
        <w:jc w:val="both"/>
      </w:pPr>
      <w:r>
        <w:t xml:space="preserve">§ 1º A gratuidade da justiça compreende:</w:t>
      </w:r>
    </w:p>
    <w:p>
      <w:pPr>
        <w:pStyle w:val="BodyText"/>
        <w:spacing w:after="60"/>
        <w:jc w:val="both"/>
      </w:pPr>
      <w:r>
        <w:t xml:space="preserve">I - as taxas ou as custas judiciais;</w:t>
      </w:r>
    </w:p>
    <w:p>
      <w:pPr>
        <w:pStyle w:val="BodyText"/>
        <w:spacing w:after="60"/>
        <w:jc w:val="both"/>
      </w:pPr>
      <w:r>
        <w:t xml:space="preserve">II - os selos postais;</w:t>
      </w:r>
    </w:p>
    <w:p>
      <w:pPr>
        <w:pStyle w:val="BodyText"/>
        <w:spacing w:after="60"/>
        <w:jc w:val="both"/>
      </w:pPr>
      <w:r>
        <w:t xml:space="preserve">III - as despesas com publicação na imprensa oficial, dispensando-se a publicação em outros meios;</w:t>
      </w:r>
    </w:p>
    <w:p>
      <w:pPr>
        <w:pStyle w:val="BodyText"/>
        <w:spacing w:after="60"/>
        <w:jc w:val="both"/>
      </w:pPr>
      <w:r>
        <w:t xml:space="preserve">IV - a indenização devida à testemunha que, quando empregada, receberá do empregador salário integral, como se em serviço estivesse;</w:t>
      </w:r>
    </w:p>
    <w:p>
      <w:pPr>
        <w:pStyle w:val="BodyText"/>
        <w:spacing w:after="60"/>
        <w:jc w:val="both"/>
      </w:pPr>
      <w:r>
        <w:t xml:space="preserve">V - as despesas com a realização de exame de código genético - DNA e de outros exames considerados essenciais;</w:t>
      </w:r>
    </w:p>
    <w:p>
      <w:pPr>
        <w:pStyle w:val="BodyText"/>
        <w:spacing w:after="60"/>
        <w:jc w:val="both"/>
      </w:pPr>
      <w:r>
        <w:t xml:space="preserve">VI - os honorários do advogado e do perito e a remuneração do intérprete ou do tradutor nomeado para apresentação de versão em português de documento redigido em língua estrangeira;</w:t>
      </w:r>
    </w:p>
    <w:p>
      <w:pPr>
        <w:pStyle w:val="BodyText"/>
        <w:spacing w:after="60"/>
        <w:jc w:val="both"/>
      </w:pPr>
      <w:r>
        <w:t xml:space="preserve">VII - o custo com a elaboração de memória de cálculo, quando exigida para instauração da execução;</w:t>
      </w:r>
    </w:p>
    <w:p>
      <w:pPr>
        <w:pStyle w:val="BodyText"/>
        <w:spacing w:after="60"/>
        <w:jc w:val="both"/>
      </w:pPr>
      <w:r>
        <w:t xml:space="preserve">VIII - os depósitos previstos em lei para interposição de recurso, para propositura de ação e para a prática de outros atos processuais inerentes ao exercício da ampla defesa e do contraditório;</w:t>
      </w:r>
    </w:p>
    <w:p>
      <w:pPr>
        <w:pStyle w:val="BodyText"/>
        <w:spacing w:after="60"/>
        <w:jc w:val="both"/>
      </w:pPr>
      <w:r>
        <w:t xml:space="preserve">IX - os emolumentos devidos a notários ou registradores em decorrência da prática de registro, averbação ou qualquer outro ato notarial necessário à efetivação de decisão judicial ou à continuidade de processo judicial no qual o benefício tenha sido concedido.</w:t>
      </w:r>
    </w:p>
    <w:p>
      <w:pPr>
        <w:pStyle w:val="BodyText"/>
        <w:keepNext/>
        <w:spacing w:after="60"/>
        <w:jc w:val="both"/>
      </w:pPr>
      <w:r>
        <w:t xml:space="preserve">§ 2º A concessão de gratuidade não afasta a responsabilidade do beneficiário pelas despesas processuais e pelos honorários advocatícios decorrentes de sua sucumbência.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98, §§ 2º e 3º (beneficiário vencido; ônus sucumbenciais)</w:t>
            </w:r>
          </w:p>
        </w:tc>
        <w:tc>
          <w:tcPr>
            <w:tcW w:type="dxa" w:w="1655"/>
          </w:tcPr>
          <w:p>
            <w:pPr>
              <w:pStyle w:val="Compact"/>
              <w:spacing w:line="276" w:lineRule="auto" w:before="40" w:after="40"/>
            </w:pPr>
            <w:r>
              <w:rPr>
                <w:rFonts w:ascii="Liberation Sans Narrow" w:hAnsi="Liberation Sans Narrow"/>
                <w:sz w:val="17"/>
              </w:rPr>
              <w:t xml:space="preserve">STJ, REsp 1.949.665, Terceira Turma, relator Min. Marco Aurélio Bellizze, julgado em 17/10/2023, DJe de 25/10/2023</w:t>
            </w:r>
          </w:p>
        </w:tc>
        <w:tc>
          <w:tcPr>
            <w:tcW w:type="dxa" w:w="2030"/>
          </w:tcPr>
          <w:p>
            <w:pPr>
              <w:pStyle w:val="Compact"/>
              <w:spacing w:line="276" w:lineRule="auto" w:before="40" w:after="40"/>
            </w:pPr>
            <w:r>
              <w:rPr>
                <w:rFonts w:ascii="Liberation Sans Narrow" w:hAnsi="Liberation Sans Narrow"/>
                <w:sz w:val="17"/>
              </w:rPr>
              <w:t xml:space="preserve">O beneficiário da justiça gratuita, quando vencido, é condenado ao pagamento dos ônus sucumbenciais, incluídos honorários advocatícios e custas judiciais, que ficam sob condição suspensiva de exigibilidade. As custas adiantadas pela parte autora compõem as verbas sucumbenciais.</w:t>
            </w:r>
          </w:p>
        </w:tc>
      </w:tr>
    </w:tbl>
    <w:p>
      <w:pPr>
        <w:pStyle w:val="BodyText"/>
        <w:spacing w:after="60"/>
        <w:jc w:val="both"/>
      </w:pPr>
      <w:r>
        <w:t xml:space="preserve">§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pPr>
        <w:pStyle w:val="BodyText"/>
        <w:spacing w:after="60"/>
        <w:jc w:val="both"/>
      </w:pPr>
      <w:r>
        <w:t xml:space="preserve">§ 4º A concessão de gratuidade não afasta o dever de o beneficiário pagar, ao final, as multas processuais que lhe sejam impostas.</w:t>
      </w:r>
    </w:p>
    <w:p>
      <w:pPr>
        <w:pStyle w:val="BodyText"/>
        <w:spacing w:after="60"/>
        <w:jc w:val="both"/>
      </w:pPr>
      <w:r>
        <w:t xml:space="preserve">§ 5º A gratuidade poderá ser concedida em relação a algum ou a todos os atos processuais, ou consistir na redução percentual de despesas processuais que o beneficiário tiver de adiantar no curso do procedimento.</w:t>
      </w:r>
    </w:p>
    <w:p>
      <w:pPr>
        <w:pStyle w:val="BodyText"/>
        <w:spacing w:after="60"/>
        <w:jc w:val="both"/>
      </w:pPr>
      <w:r>
        <w:t xml:space="preserve">§ 6º Conforme o caso, o juiz poderá conceder direito ao parcelamento de despesas processuais que o beneficiário tiver de adiantar no curso do procedimento.</w:t>
      </w:r>
    </w:p>
    <w:p>
      <w:pPr>
        <w:pStyle w:val="BodyText"/>
        <w:spacing w:after="60"/>
        <w:jc w:val="both"/>
      </w:pPr>
      <w:r>
        <w:t xml:space="preserve">§ 7º Aplica-se o disposto no art. 95, §§ 3º a 5º, ao custeio dos emolumentos previstos no § 1º, inciso IX, do presente artigo, observada a tabela e as condições da lei estadual ou distrital respectiva.</w:t>
      </w:r>
    </w:p>
    <w:p>
      <w:pPr>
        <w:pStyle w:val="BodyText"/>
        <w:spacing w:after="60"/>
        <w:jc w:val="both"/>
      </w:pPr>
      <w:r>
        <w:t xml:space="preserve">§ 8º Na hipótese do § 1º, inciso IX, havendo dúvida fundada quanto ao preenchimento atual dos pressupostos para a concessão de gratuidade, o notário ou registrador, após praticar o ato, pode requerer, ao juízo competente para decidir questões notariais ou registrais, a revogação total ou parcial do benefício ou a sua substituição pelo parcelamento de que trata o § 6º deste artigo, caso em que o beneficiário será citado para, em 15 (quinze) dias, manifestar-se sobre esse requerimento.</w:t>
      </w:r>
    </w:p>
    <w:bookmarkEnd w:id="136"/>
    <w:bookmarkStart w:id="137" w:name="art.-99"/>
    <w:p>
      <w:pPr>
        <w:pStyle w:val="Heading6"/>
        <w:pBdr>
          <w:left w:val="single" w:sz="36" w:space="4" w:color="2E75B6"/>
        </w:pBdr>
        <w:shd w:val="clear" w:color="auto" w:fill="E3EEF9"/>
        <w:spacing w:before="120" w:after="60"/>
        <w:ind w:left="85"/>
      </w:pPr>
      <w:r>
        <w:rPr>
          <w:i w:val="0"/>
          <w:color w:val="1F3A5F"/>
          <w:sz w:val="22"/>
        </w:rPr>
        <w:t xml:space="preserve">Art. 99</w:t>
      </w:r>
    </w:p>
    <w:p>
      <w:pPr>
        <w:pStyle w:val="FirstParagraph"/>
        <w:keepNext/>
        <w:spacing w:after="60"/>
        <w:jc w:val="both"/>
      </w:pPr>
      <w:r>
        <w:rPr>
          <w:b/>
          <w:bCs/>
        </w:rPr>
        <w:t xml:space="preserve">Art. 99.</w:t>
      </w:r>
      <w:r>
        <w:t xml:space="preserve"> </w:t>
      </w:r>
      <w:r>
        <w:t xml:space="preserve">O pedido de gratuidade da justiça pode ser formulado na petição inicial, na contestação, na petição para ingresso de terceiro no processo ou em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99 (pedido de gratuidade formulado em recurso)</w:t>
            </w:r>
          </w:p>
        </w:tc>
        <w:tc>
          <w:tcPr>
            <w:tcW w:type="dxa" w:w="1655"/>
          </w:tcPr>
          <w:p>
            <w:pPr>
              <w:pStyle w:val="Compact"/>
              <w:spacing w:line="276" w:lineRule="auto" w:before="40" w:after="40"/>
            </w:pPr>
            <w:r>
              <w:rPr>
                <w:rFonts w:ascii="Liberation Sans Narrow" w:hAnsi="Liberation Sans Narrow"/>
                <w:sz w:val="17"/>
              </w:rPr>
              <w:t xml:space="preserve">STJ, REsp 2.241.508, Terceira Turma, relator Min. Ricardo Villas Bôas Cueva, julgado em 15/12/2025, DJEN de 18/12/2025</w:t>
            </w:r>
          </w:p>
        </w:tc>
        <w:tc>
          <w:tcPr>
            <w:tcW w:type="dxa" w:w="2404"/>
          </w:tcPr>
          <w:p>
            <w:pPr>
              <w:pStyle w:val="Compact"/>
              <w:spacing w:line="276" w:lineRule="auto" w:before="40" w:after="40"/>
            </w:pPr>
            <w:r>
              <w:rPr>
                <w:rFonts w:ascii="Liberation Sans Narrow" w:hAnsi="Liberation Sans Narrow"/>
                <w:sz w:val="17"/>
              </w:rPr>
              <w:t xml:space="preserve">Não se pode indeferir de plano o pedido de gratuidade da justiça formulado em recurso, sem abrir prazo ao requerente para comprovar a hipossuficiência, nem determinar de imediato o recolhimento em dobro do preparo.</w:t>
            </w:r>
          </w:p>
        </w:tc>
      </w:tr>
    </w:tbl>
    <w:p>
      <w:pPr>
        <w:pStyle w:val="BodyText"/>
        <w:spacing w:after="60"/>
        <w:jc w:val="both"/>
      </w:pPr>
      <w:r>
        <w:t xml:space="preserve">§ 1º Se superveniente à primeira manifestação da parte na instância, o pedido poderá ser formulado por petição simples, nos autos do próprio processo, e não suspenderá seu curso.</w:t>
      </w:r>
    </w:p>
    <w:p>
      <w:pPr>
        <w:pStyle w:val="BodyText"/>
        <w:spacing w:after="60"/>
        <w:jc w:val="both"/>
      </w:pPr>
      <w: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p>
      <w:pPr>
        <w:pStyle w:val="BodyText"/>
        <w:keepNext/>
        <w:spacing w:after="60"/>
        <w:jc w:val="both"/>
      </w:pPr>
      <w:r>
        <w:t xml:space="preserve">§ 3º Presume-se verdadeira a alegação de insuficiência deduzida exclusivamente por pessoa natural.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3º — presunção de insuficiência do menor</w:t>
            </w:r>
          </w:p>
        </w:tc>
        <w:tc>
          <w:tcPr>
            <w:tcW w:type="dxa" w:w="1655"/>
          </w:tcPr>
          <w:p>
            <w:pPr>
              <w:pStyle w:val="Compact"/>
              <w:spacing w:line="276" w:lineRule="auto" w:before="40" w:after="40"/>
            </w:pPr>
            <w:r>
              <w:rPr>
                <w:rFonts w:ascii="Liberation Sans Narrow" w:hAnsi="Liberation Sans Narrow"/>
                <w:sz w:val="17"/>
              </w:rPr>
              <w:t xml:space="preserve">STJ, REsp 2.055.363, Terceira Turma, relatora Min. Nancy Andrighi, julgado em 13/06/2023, DJe de 23/06/2023</w:t>
            </w:r>
          </w:p>
        </w:tc>
        <w:tc>
          <w:tcPr>
            <w:tcW w:type="dxa" w:w="2154"/>
          </w:tcPr>
          <w:p>
            <w:pPr>
              <w:pStyle w:val="Compact"/>
              <w:spacing w:line="276" w:lineRule="auto" w:before="40" w:after="40"/>
            </w:pPr>
            <w:r>
              <w:rPr>
                <w:rFonts w:ascii="Liberation Sans Narrow" w:hAnsi="Liberation Sans Narrow"/>
                <w:sz w:val="17"/>
              </w:rPr>
              <w:t xml:space="preserve">A gratuidade é direito individual e personalíssimo: no pedido formulado por menor, incide inicialmente a presunção do art. 99, § 3º, e o benefício não se condiciona à comprovação da insuficiência de recursos dos genitores.</w:t>
            </w:r>
          </w:p>
        </w:tc>
      </w:tr>
    </w:tbl>
    <w:p>
      <w:pPr>
        <w:pStyle w:val="BodyText"/>
        <w:spacing w:after="60"/>
        <w:jc w:val="both"/>
      </w:pPr>
      <w:r>
        <w:t xml:space="preserve">§ 4º A assistência do requerente por advogado particular não impede a concessão de gratuidade da justiça.</w:t>
      </w:r>
    </w:p>
    <w:p>
      <w:pPr>
        <w:pStyle w:val="BodyText"/>
        <w:spacing w:after="60"/>
        <w:jc w:val="both"/>
      </w:pPr>
      <w:r>
        <w:t xml:space="preserve">§ 5º Na hipótese do § 4º, o recurso que verse exclusivamente sobre valor de honorários de sucumbência fixados em favor do advogado de beneficiário estará sujeito a preparo, salvo se o próprio advogado demonstrar que tem direito à gratuidade.</w:t>
      </w:r>
    </w:p>
    <w:p>
      <w:pPr>
        <w:pStyle w:val="BodyText"/>
        <w:spacing w:after="60"/>
        <w:jc w:val="both"/>
      </w:pPr>
      <w:r>
        <w:t xml:space="preserve">§ 6º O direito à gratuidade da justiça é pessoal, não se estendendo a litisconsorte ou a sucessor do beneficiário, salvo requerimento e deferimento expressos.</w:t>
      </w:r>
    </w:p>
    <w:p>
      <w:pPr>
        <w:pStyle w:val="BodyText"/>
        <w:spacing w:after="60"/>
        <w:jc w:val="both"/>
      </w:pPr>
      <w:r>
        <w:t xml:space="preserve">§ 7º Requerida a concessão de gratuidade da justiça em recurso, o recorrente estará dispensado de comprovar o recolhimento do preparo, incumbindo ao relator, neste caso, apreciar o requerimento e, se indeferi-lo, fixar prazo para realização do recolhimento.</w:t>
      </w:r>
    </w:p>
    <w:bookmarkEnd w:id="137"/>
    <w:bookmarkStart w:id="138" w:name="art.-100"/>
    <w:p>
      <w:pPr>
        <w:pStyle w:val="Heading6"/>
        <w:pBdr>
          <w:left w:val="single" w:sz="36" w:space="4" w:color="2E75B6"/>
        </w:pBdr>
        <w:shd w:val="clear" w:color="auto" w:fill="E3EEF9"/>
        <w:spacing w:before="120" w:after="60"/>
        <w:ind w:left="85"/>
      </w:pPr>
      <w:r>
        <w:rPr>
          <w:i w:val="0"/>
          <w:color w:val="1F3A5F"/>
          <w:sz w:val="22"/>
        </w:rPr>
        <w:t xml:space="preserve">Art. 100</w:t>
      </w:r>
    </w:p>
    <w:p>
      <w:pPr>
        <w:pStyle w:val="FirstParagraph"/>
        <w:spacing w:after="60"/>
        <w:jc w:val="both"/>
      </w:pPr>
      <w:r>
        <w:rPr>
          <w:b/>
          <w:bCs/>
        </w:rPr>
        <w:t xml:space="preserve">Art. 100.</w:t>
      </w:r>
      <w:r>
        <w:t xml:space="preserve"> </w:t>
      </w:r>
      <w:r>
        <w:t xml:space="preserve">Deferido o pedido, a parte contrária poderá oferecer impugnação na contestação, na réplica, nas contrarrazões de recurso ou, nos casos de pedido superveniente ou formulado por terceiro, por meio de petição simples, a ser apresentada no prazo de 15 (quinze) dias, nos autos do próprio processo, sem suspensão de seu curso.</w:t>
      </w:r>
    </w:p>
    <w:p>
      <w:pPr>
        <w:pStyle w:val="BodyText"/>
        <w:spacing w:after="60"/>
        <w:jc w:val="both"/>
      </w:pPr>
      <w:r>
        <w:t xml:space="preserve">Parágrafo único. Revogado o benefício, a parte arcará com as despesas processuais que tiver deixado de adiantar e pagará, em caso de má-fé, até o décuplo de seu valor a título de multa, que será revertida em benefício da Fazenda Pública estadual ou federal e poderá ser inscrita em dívida ativa.</w:t>
      </w:r>
    </w:p>
    <w:bookmarkEnd w:id="138"/>
    <w:bookmarkStart w:id="139" w:name="art.-101"/>
    <w:p>
      <w:pPr>
        <w:pStyle w:val="Heading6"/>
        <w:pBdr>
          <w:left w:val="single" w:sz="36" w:space="4" w:color="2E75B6"/>
        </w:pBdr>
        <w:shd w:val="clear" w:color="auto" w:fill="E3EEF9"/>
        <w:spacing w:before="120" w:after="60"/>
        <w:ind w:left="85"/>
      </w:pPr>
      <w:r>
        <w:rPr>
          <w:i w:val="0"/>
          <w:color w:val="1F3A5F"/>
          <w:sz w:val="22"/>
        </w:rPr>
        <w:t xml:space="preserve">Art. 101</w:t>
      </w:r>
    </w:p>
    <w:p>
      <w:pPr>
        <w:pStyle w:val="FirstParagraph"/>
        <w:spacing w:after="60"/>
        <w:jc w:val="both"/>
      </w:pPr>
      <w:r>
        <w:rPr>
          <w:b/>
          <w:bCs/>
        </w:rPr>
        <w:t xml:space="preserve">Art. 101.</w:t>
      </w:r>
      <w:r>
        <w:t xml:space="preserve"> </w:t>
      </w:r>
      <w:r>
        <w:t xml:space="preserve">Contra a decisão que indeferir a gratuidade ou a que acolher pedido de sua revogação caberá agravo de instrumento, exceto quando a questão for resolvida na sentença, contra a qual caberá apelação.</w:t>
      </w:r>
    </w:p>
    <w:p>
      <w:pPr>
        <w:pStyle w:val="BodyText"/>
        <w:spacing w:after="60"/>
        <w:jc w:val="both"/>
      </w:pPr>
      <w:r>
        <w:t xml:space="preserve">§ 1º O recorrente estará dispensado do recolhimento de custas até decisão do relator sobre a questão, preliminarmente ao julgamento do recurso.</w:t>
      </w:r>
    </w:p>
    <w:p>
      <w:pPr>
        <w:pStyle w:val="BodyText"/>
        <w:keepNext/>
        <w:spacing w:after="60"/>
        <w:jc w:val="both"/>
      </w:pPr>
      <w:r>
        <w:t xml:space="preserve">§ 2º Confirmada a denegação ou a revogação da gratuidade, o relator ou o órgão colegiado determinará ao recorrente o recolhimento das custas processuais, no prazo de 5 (cinco) dias, sob pena de não conhecimento do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exigibilidade do preparo</w:t>
            </w:r>
          </w:p>
        </w:tc>
        <w:tc>
          <w:tcPr>
            <w:tcW w:type="dxa" w:w="1655"/>
          </w:tcPr>
          <w:p>
            <w:pPr>
              <w:pStyle w:val="Compact"/>
              <w:spacing w:line="276" w:lineRule="auto" w:before="40" w:after="40"/>
            </w:pPr>
            <w:r>
              <w:rPr>
                <w:rFonts w:ascii="Liberation Sans Narrow" w:hAnsi="Liberation Sans Narrow"/>
                <w:sz w:val="17"/>
              </w:rPr>
              <w:t xml:space="preserve">STJ, REsp 2.230.568, Terceira Turma, relator Min. Moura Ribeiro, julgado em 04/05/2026</w:t>
            </w:r>
          </w:p>
        </w:tc>
        <w:tc>
          <w:tcPr>
            <w:tcW w:type="dxa" w:w="1905"/>
          </w:tcPr>
          <w:p>
            <w:pPr>
              <w:pStyle w:val="Compact"/>
              <w:spacing w:line="276" w:lineRule="auto" w:before="40" w:after="40"/>
            </w:pPr>
            <w:r>
              <w:rPr>
                <w:rFonts w:ascii="Liberation Sans Narrow" w:hAnsi="Liberation Sans Narrow"/>
                <w:sz w:val="17"/>
              </w:rPr>
              <w:t xml:space="preserve">O preparo não é exigível enquanto pendente de confirmação colegiada o indeferimento da gratuidade proferido pelo relator; a exigência só se impõe após o julgamento do agravo interno ou o transcurso do prazo recursal sem sua interposição, na forma do art. 101, § 2º.</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recolhimento do preparo e confirmação do indeferimento</w:t>
            </w:r>
          </w:p>
        </w:tc>
        <w:tc>
          <w:tcPr>
            <w:tcW w:type="dxa" w:w="1655"/>
          </w:tcPr>
          <w:p>
            <w:pPr>
              <w:pStyle w:val="Compact"/>
              <w:spacing w:line="276" w:lineRule="auto" w:before="40" w:after="40"/>
            </w:pPr>
            <w:r>
              <w:rPr>
                <w:rFonts w:ascii="Liberation Sans Narrow" w:hAnsi="Liberation Sans Narrow"/>
                <w:sz w:val="17"/>
              </w:rPr>
              <w:t xml:space="preserve">STJ, REsp 2.246.112, Quarta Turma, relator Min. Raul Araújo, julgado em 30/03/2026, DJEN de 08/04/2026</w:t>
            </w:r>
          </w:p>
        </w:tc>
        <w:tc>
          <w:tcPr>
            <w:tcW w:type="dxa" w:w="1905"/>
          </w:tcPr>
          <w:p>
            <w:pPr>
              <w:pStyle w:val="Compact"/>
              <w:spacing w:line="276" w:lineRule="auto" w:before="40" w:after="40"/>
            </w:pPr>
            <w:r>
              <w:rPr>
                <w:rFonts w:ascii="Liberation Sans Narrow" w:hAnsi="Liberation Sans Narrow"/>
                <w:sz w:val="17"/>
              </w:rPr>
              <w:t xml:space="preserve">Quando o recurso versar sobre gratuidade de justiça no mérito, a determinação de recolhimento do preparo em cinco dias (art. 101, § 2º) só se admite após a confirmação do indeferimento da gratuidade pelo relator — pelo julgamento do agravo interno ou pelo decurso do prazo sem interposição.</w:t>
            </w:r>
          </w:p>
        </w:tc>
      </w:tr>
    </w:tbl>
    <w:bookmarkEnd w:id="139"/>
    <w:bookmarkStart w:id="140" w:name="art.-102"/>
    <w:p>
      <w:pPr>
        <w:pStyle w:val="Heading6"/>
        <w:pBdr>
          <w:left w:val="single" w:sz="36" w:space="4" w:color="2E75B6"/>
        </w:pBdr>
        <w:shd w:val="clear" w:color="auto" w:fill="E3EEF9"/>
        <w:spacing w:before="120" w:after="60"/>
        <w:ind w:left="85"/>
      </w:pPr>
      <w:r>
        <w:rPr>
          <w:i w:val="0"/>
          <w:color w:val="1F3A5F"/>
          <w:sz w:val="22"/>
        </w:rPr>
        <w:t xml:space="preserve">Art. 102</w:t>
      </w:r>
    </w:p>
    <w:p>
      <w:pPr>
        <w:pStyle w:val="FirstParagraph"/>
        <w:spacing w:after="60"/>
        <w:jc w:val="both"/>
      </w:pPr>
      <w:r>
        <w:rPr>
          <w:b/>
          <w:bCs/>
        </w:rPr>
        <w:t xml:space="preserve">Art. 102.</w:t>
      </w:r>
      <w:r>
        <w:t xml:space="preserve"> </w:t>
      </w:r>
      <w:r>
        <w:t xml:space="preserve">Sobrevindo o trânsito em julgado de decisão que revoga a gratuidade, a parte deverá efetuar o recolhimento de todas as despesas de cujo adiantamento foi dispensada, inclusive as relativas ao recurso interposto, se houver, no prazo fixado pelo juiz, sem prejuízo de aplicação das sanções previstas em lei.</w:t>
      </w:r>
    </w:p>
    <w:p>
      <w:pPr>
        <w:pStyle w:val="BodyText"/>
        <w:keepNext/>
        <w:spacing w:after="60"/>
        <w:jc w:val="both"/>
      </w:pPr>
      <w:r>
        <w:t xml:space="preserve">Parágrafo único. Não efetuado o recolhimento, o processo será extinto sem resolução de mérito, tratando-se do autor, e, nos demais casos, não poderá ser deferida a realização de nenhum ato ou diligência requerida pela parte enquanto não efetuado o depósito.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Parágrafo único — extinção do processo por não recolhimento das despesas após a revogação da gratuidade (aplicação narrada)</w:t>
            </w:r>
          </w:p>
        </w:tc>
        <w:tc>
          <w:tcPr>
            <w:tcW w:type="dxa" w:w="1531"/>
          </w:tcPr>
          <w:p>
            <w:pPr>
              <w:pStyle w:val="Compact"/>
              <w:spacing w:line="276" w:lineRule="auto" w:before="40" w:after="40"/>
            </w:pPr>
            <w:r>
              <w:rPr>
                <w:rFonts w:ascii="Liberation Sans Narrow" w:hAnsi="Liberation Sans Narrow"/>
                <w:sz w:val="17"/>
              </w:rPr>
              <w:t xml:space="preserve">STJ, AREsp 3.023.022, Quarta Turma, relator Min. João Otávio de Noronha, julgado em 30/03/2026</w:t>
            </w:r>
          </w:p>
        </w:tc>
        <w:tc>
          <w:tcPr>
            <w:tcW w:type="dxa" w:w="1905"/>
          </w:tcPr>
          <w:p>
            <w:pPr>
              <w:pStyle w:val="Compact"/>
              <w:spacing w:line="276" w:lineRule="auto" w:before="40" w:after="40"/>
            </w:pPr>
            <w:r>
              <w:rPr>
                <w:rFonts w:ascii="Liberation Sans Narrow" w:hAnsi="Liberation Sans Narrow"/>
                <w:sz w:val="17"/>
              </w:rPr>
              <w:t xml:space="preserve">Revogada a gratuidade e não recolhidas as custas, a extinção do processo sem resolução do mérito foi afastada porque o prazo judicial de cinco dias desrespeitou os quinze dias do art. 290 do CPC e o recolhimento, ainda que intempestivo, ocorreu antes do cancelamento da distribuição, impondo-se o juízo de retratação do art. 485, § 7º. Trecho: “extinguiu o processo sem resolução do mérito por não recolhimento das custas no prazo assinalado após a revogação da gratuidade e condenou ao pagamento de custas e honorários de sucumbência.”</w:t>
            </w:r>
          </w:p>
        </w:tc>
      </w:tr>
    </w:tbl>
    <w:bookmarkEnd w:id="140"/>
    <w:bookmarkEnd w:id="141"/>
    <w:bookmarkEnd w:id="142"/>
    <w:bookmarkStart w:id="148" w:name="X0b2419d394d6e594ccb915688b0d89b9969e896"/>
    <w:p>
      <w:pPr>
        <w:pStyle w:val="Heading4"/>
        <w:spacing w:before="80" w:after="40"/>
      </w:pPr>
      <w:r>
        <w:rPr>
          <w:smallCaps/>
          <w:color w:val="2E75B6"/>
        </w:rPr>
        <w:t xml:space="preserve">Capítulo III: dos procuradores (arts. 103 a 107)</w:t>
      </w:r>
    </w:p>
    <w:bookmarkStart w:id="143" w:name="art.-103"/>
    <w:p>
      <w:pPr>
        <w:pStyle w:val="Heading6"/>
        <w:pBdr>
          <w:left w:val="single" w:sz="36" w:space="4" w:color="2E75B6"/>
        </w:pBdr>
        <w:shd w:val="clear" w:color="auto" w:fill="E3EEF9"/>
        <w:spacing w:before="120" w:after="60"/>
        <w:ind w:left="85"/>
      </w:pPr>
      <w:r>
        <w:rPr>
          <w:i w:val="0"/>
          <w:color w:val="1F3A5F"/>
          <w:sz w:val="22"/>
        </w:rPr>
        <w:t xml:space="preserve">Art. 103</w:t>
      </w:r>
    </w:p>
    <w:p>
      <w:pPr>
        <w:pStyle w:val="FirstParagraph"/>
        <w:spacing w:after="60"/>
        <w:jc w:val="both"/>
      </w:pPr>
      <w:r>
        <w:rPr>
          <w:b/>
          <w:bCs/>
        </w:rPr>
        <w:t xml:space="preserve">Art. 103.</w:t>
      </w:r>
      <w:r>
        <w:t xml:space="preserve"> </w:t>
      </w:r>
      <w:r>
        <w:t xml:space="preserve">A parte será representada em juízo por advogado regularmente inscrito na Ordem dos Advogados do Brasil.</w:t>
      </w:r>
    </w:p>
    <w:p>
      <w:pPr>
        <w:pStyle w:val="BodyText"/>
        <w:spacing w:after="60"/>
        <w:jc w:val="both"/>
      </w:pPr>
      <w:r>
        <w:t xml:space="preserve">Parágrafo único. É lícito à parte postular em causa própria quando tiver habilitação legal.</w:t>
      </w:r>
    </w:p>
    <w:bookmarkEnd w:id="143"/>
    <w:bookmarkStart w:id="144" w:name="art.-104"/>
    <w:p>
      <w:pPr>
        <w:pStyle w:val="Heading6"/>
        <w:pBdr>
          <w:left w:val="single" w:sz="36" w:space="4" w:color="2E75B6"/>
        </w:pBdr>
        <w:shd w:val="clear" w:color="auto" w:fill="E3EEF9"/>
        <w:spacing w:before="120" w:after="60"/>
        <w:ind w:left="85"/>
      </w:pPr>
      <w:r>
        <w:rPr>
          <w:i w:val="0"/>
          <w:color w:val="1F3A5F"/>
          <w:sz w:val="22"/>
        </w:rPr>
        <w:t xml:space="preserve">Art. 104</w:t>
      </w:r>
    </w:p>
    <w:p>
      <w:pPr>
        <w:pStyle w:val="FirstParagraph"/>
        <w:keepNext/>
        <w:spacing w:after="60"/>
        <w:jc w:val="both"/>
      </w:pPr>
      <w:r>
        <w:rPr>
          <w:b/>
          <w:bCs/>
        </w:rPr>
        <w:t xml:space="preserve">Art. 104.</w:t>
      </w:r>
      <w:r>
        <w:t xml:space="preserve"> </w:t>
      </w:r>
      <w:r>
        <w:t xml:space="preserve">O advogado não será admitido a postular em juízo sem procuração, salvo para evitar preclusão, decadência ou prescrição, ou para praticar ato considerado urgente.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104 e art. 105 (procuração)</w:t>
            </w:r>
          </w:p>
        </w:tc>
        <w:tc>
          <w:tcPr>
            <w:tcW w:type="dxa" w:w="1655"/>
          </w:tcPr>
          <w:p>
            <w:pPr>
              <w:pStyle w:val="Compact"/>
              <w:spacing w:line="276" w:lineRule="auto" w:before="40" w:after="40"/>
            </w:pPr>
            <w:r>
              <w:rPr>
                <w:rFonts w:ascii="Liberation Sans Narrow" w:hAnsi="Liberation Sans Narrow"/>
                <w:sz w:val="17"/>
              </w:rPr>
              <w:t xml:space="preserve">STJ, Súmula 115, Corte Especial, aprovada em 27/10/1994 (DJ de 07/11/1994)</w:t>
            </w:r>
          </w:p>
        </w:tc>
        <w:tc>
          <w:tcPr>
            <w:tcW w:type="dxa" w:w="1780"/>
          </w:tcPr>
          <w:p>
            <w:pPr>
              <w:pStyle w:val="Compact"/>
              <w:spacing w:line="276" w:lineRule="auto" w:before="40" w:after="40"/>
            </w:pPr>
            <w:r>
              <w:rPr>
                <w:rFonts w:ascii="Liberation Sans Narrow" w:hAnsi="Liberation Sans Narrow"/>
                <w:sz w:val="17"/>
              </w:rPr>
              <w:t xml:space="preserve">Na instância especial, é inexistente o recurso interposto por advogado sem procuração nos autos. Marco vigente de aplicação dos dispositivos aos recursos dirigidos ao STJ.</w:t>
            </w:r>
          </w:p>
        </w:tc>
      </w:tr>
    </w:tbl>
    <w:p>
      <w:pPr>
        <w:pStyle w:val="BodyText"/>
        <w:spacing w:after="60"/>
        <w:jc w:val="both"/>
      </w:pPr>
      <w:r>
        <w:t xml:space="preserve">§ 1º Nas hipóteses previstas no caput, o advogado deverá, independentemente de caução, exibir a procuração no prazo de 15 (quinze) dias, prorrogável por igual período por despacho do juiz.</w:t>
      </w:r>
    </w:p>
    <w:p>
      <w:pPr>
        <w:pStyle w:val="BodyText"/>
        <w:spacing w:after="60"/>
        <w:jc w:val="both"/>
      </w:pPr>
      <w:r>
        <w:t xml:space="preserve">§ 2º O ato não ratificado será considerado ineficaz relativamente àquele em cujo nome foi praticado, respondendo o advogado pelas despesas e por perdas e danos.</w:t>
      </w:r>
    </w:p>
    <w:bookmarkEnd w:id="144"/>
    <w:bookmarkStart w:id="145" w:name="art.-105"/>
    <w:p>
      <w:pPr>
        <w:pStyle w:val="Heading6"/>
        <w:pBdr>
          <w:left w:val="single" w:sz="36" w:space="4" w:color="2E75B6"/>
        </w:pBdr>
        <w:shd w:val="clear" w:color="auto" w:fill="E3EEF9"/>
        <w:spacing w:before="120" w:after="60"/>
        <w:ind w:left="85"/>
      </w:pPr>
      <w:r>
        <w:rPr>
          <w:i w:val="0"/>
          <w:color w:val="1F3A5F"/>
          <w:sz w:val="22"/>
        </w:rPr>
        <w:t xml:space="preserve">Art. 105</w:t>
      </w:r>
    </w:p>
    <w:p>
      <w:pPr>
        <w:pStyle w:val="FirstParagraph"/>
        <w:keepNext/>
        <w:spacing w:after="60"/>
        <w:jc w:val="both"/>
      </w:pPr>
      <w:r>
        <w:rPr>
          <w:b/>
          <w:bCs/>
        </w:rPr>
        <w:t xml:space="preserve">Art. 105.</w:t>
      </w:r>
      <w:r>
        <w:t xml:space="preserve"> </w:t>
      </w:r>
      <w:r>
        <w:t xml:space="preserve">A procuração geral para o foro, outorgada por instrumento público ou particular assinado pela parte, habilita o advogado a praticar todos os atos do processo, exceto receber citação, confessar, reconhecer a procedência do pedido, transigir, desistir, renunciar ao direito sobre o qual se funda a ação, receber, dar quitação, firmar compromisso e assinar declaração de hipossuficiência econômica, que devem constar de cláusula específica.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procuração geral para o foro</w:t>
            </w:r>
          </w:p>
        </w:tc>
        <w:tc>
          <w:tcPr>
            <w:tcW w:type="dxa" w:w="1655"/>
          </w:tcPr>
          <w:p>
            <w:pPr>
              <w:pStyle w:val="Compact"/>
              <w:spacing w:line="276" w:lineRule="auto" w:before="40" w:after="40"/>
            </w:pPr>
            <w:r>
              <w:rPr>
                <w:rFonts w:ascii="Liberation Sans Narrow" w:hAnsi="Liberation Sans Narrow"/>
                <w:sz w:val="17"/>
              </w:rPr>
              <w:t xml:space="preserve">STJ, REsp 2.259.176, Terceira Turma, relatora Min. Nancy Andrighi, julgado em 16/06/2026</w:t>
            </w:r>
          </w:p>
        </w:tc>
        <w:tc>
          <w:tcPr>
            <w:tcW w:type="dxa" w:w="2154"/>
          </w:tcPr>
          <w:p>
            <w:pPr>
              <w:pStyle w:val="Compact"/>
              <w:spacing w:line="276" w:lineRule="auto" w:before="40" w:after="40"/>
            </w:pPr>
            <w:r>
              <w:rPr>
                <w:rFonts w:ascii="Liberation Sans Narrow" w:hAnsi="Liberation Sans Narrow"/>
                <w:sz w:val="17"/>
              </w:rPr>
              <w:t xml:space="preserve">A procuração geral para o foro habilita o advogado a praticar todos os atos do processo; a outorga simultânea de poderes extrajudiciais, ainda que descrita como finalidade</w:t>
            </w:r>
            <w:r>
              <w:rPr>
                <w:rFonts w:ascii="Liberation Sans Narrow" w:hAnsi="Liberation Sans Narrow"/>
                <w:sz w:val="17"/>
              </w:rPr>
              <w:t xml:space="preserve"> </w:t>
            </w:r>
            <w:r>
              <w:rPr>
                <w:rFonts w:ascii="Liberation Sans Narrow" w:hAnsi="Liberation Sans Narrow"/>
                <w:sz w:val="17"/>
              </w:rPr>
              <w:t xml:space="preserve">“especial”</w:t>
            </w:r>
            <w:r>
              <w:rPr>
                <w:rFonts w:ascii="Liberation Sans Narrow" w:hAnsi="Liberation Sans Narrow"/>
                <w:sz w:val="17"/>
              </w:rPr>
              <w:t xml:space="preserve"> </w:t>
            </w:r>
            <w:r>
              <w:rPr>
                <w:rFonts w:ascii="Liberation Sans Narrow" w:hAnsi="Liberation Sans Narrow"/>
                <w:sz w:val="17"/>
              </w:rPr>
              <w:t xml:space="preserve">ou</w:t>
            </w:r>
            <w:r>
              <w:rPr>
                <w:rFonts w:ascii="Liberation Sans Narrow" w:hAnsi="Liberation Sans Narrow"/>
                <w:sz w:val="17"/>
              </w:rPr>
              <w:t xml:space="preserve"> </w:t>
            </w:r>
            <w:r>
              <w:rPr>
                <w:rFonts w:ascii="Liberation Sans Narrow" w:hAnsi="Liberation Sans Narrow"/>
                <w:sz w:val="17"/>
              </w:rPr>
              <w:t xml:space="preserve">“principal”</w:t>
            </w:r>
            <w:r>
              <w:rPr>
                <w:rFonts w:ascii="Liberation Sans Narrow" w:hAnsi="Liberation Sans Narrow"/>
                <w:sz w:val="17"/>
              </w:rPr>
              <w:t xml:space="preserve">, não limita a atuação judicial, e a exigência de nova procuração só cabe em hipótese excepcional e fundamentada.</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mandato genérico e poder de cautela</w:t>
            </w:r>
          </w:p>
        </w:tc>
        <w:tc>
          <w:tcPr>
            <w:tcW w:type="dxa" w:w="1655"/>
          </w:tcPr>
          <w:p>
            <w:pPr>
              <w:pStyle w:val="Compact"/>
              <w:spacing w:line="276" w:lineRule="auto" w:before="40" w:after="40"/>
            </w:pPr>
            <w:r>
              <w:rPr>
                <w:rFonts w:ascii="Liberation Sans Narrow" w:hAnsi="Liberation Sans Narrow"/>
                <w:sz w:val="17"/>
              </w:rPr>
              <w:t xml:space="preserve">STJ, REsp 2.232.532, Terceira Turma, relator Min. Moura Ribeiro, julgado em 04/05/2026</w:t>
            </w:r>
          </w:p>
        </w:tc>
        <w:tc>
          <w:tcPr>
            <w:tcW w:type="dxa" w:w="2154"/>
          </w:tcPr>
          <w:p>
            <w:pPr>
              <w:pStyle w:val="Compact"/>
              <w:spacing w:line="276" w:lineRule="auto" w:before="40" w:after="40"/>
            </w:pPr>
            <w:r>
              <w:rPr>
                <w:rFonts w:ascii="Liberation Sans Narrow" w:hAnsi="Liberation Sans Narrow"/>
                <w:sz w:val="17"/>
              </w:rPr>
              <w:t xml:space="preserve">A procuração geral habilita o advogado a praticar todos os atos do processo, ressalvados os que exigem poderes específicos; diante de mandato genérico e da distribuição de múltiplas ações com o mesmo instrumento, a exigência de procuração específica é exercício legítimo do poder geral de cautela (art. 139, VIII), sem ofensa ao art. 105.</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identificação do representante legal na procuração</w:t>
            </w:r>
          </w:p>
        </w:tc>
        <w:tc>
          <w:tcPr>
            <w:tcW w:type="dxa" w:w="1655"/>
          </w:tcPr>
          <w:p>
            <w:pPr>
              <w:pStyle w:val="Compact"/>
              <w:spacing w:line="276" w:lineRule="auto" w:before="40" w:after="40"/>
            </w:pPr>
            <w:r>
              <w:rPr>
                <w:rFonts w:ascii="Liberation Sans Narrow" w:hAnsi="Liberation Sans Narrow"/>
                <w:sz w:val="17"/>
              </w:rPr>
              <w:t xml:space="preserve">STJ, AgInt no AREsp 2.230.102, Terceira Turma, relator Min. Humberto Martins, julgado em 21/08/2023, DJe de 24/08/2023</w:t>
            </w:r>
          </w:p>
        </w:tc>
        <w:tc>
          <w:tcPr>
            <w:tcW w:type="dxa" w:w="2154"/>
          </w:tcPr>
          <w:p>
            <w:pPr>
              <w:pStyle w:val="Compact"/>
              <w:spacing w:line="276" w:lineRule="auto" w:before="40" w:after="40"/>
            </w:pPr>
            <w:r>
              <w:rPr>
                <w:rFonts w:ascii="Liberation Sans Narrow" w:hAnsi="Liberation Sans Narrow"/>
                <w:sz w:val="17"/>
              </w:rPr>
              <w:t xml:space="preserve">É necessária a identificação do representante legal da pessoa jurídica no instrumento de procuração, sob pena de deficiência na representação processual (Súmula 115/STJ); a dispensa da juntada dos atos constitutivos só vale quando não houver dúvida fundada sobre a validade da representação, e não se aplica ao caso em que não há sequer identificação do subscritor.</w:t>
            </w:r>
          </w:p>
        </w:tc>
      </w:tr>
    </w:tbl>
    <w:p>
      <w:pPr>
        <w:pStyle w:val="BodyText"/>
        <w:spacing w:after="60"/>
        <w:jc w:val="both"/>
      </w:pPr>
      <w:r>
        <w:t xml:space="preserve">§ 1º A procuração pode ser assinada digitalmente, na forma da lei.</w:t>
      </w:r>
    </w:p>
    <w:p>
      <w:pPr>
        <w:pStyle w:val="BodyText"/>
        <w:spacing w:after="60"/>
        <w:jc w:val="both"/>
      </w:pPr>
      <w:r>
        <w:t xml:space="preserve">§ 2º A procuração deverá conter o nome do advogado, seu número de inscrição na Ordem dos Advogados do Brasil e endereço completo.</w:t>
      </w:r>
    </w:p>
    <w:p>
      <w:pPr>
        <w:pStyle w:val="BodyText"/>
        <w:spacing w:after="60"/>
        <w:jc w:val="both"/>
      </w:pPr>
      <w:r>
        <w:t xml:space="preserve">§ 3º Se o outorgado integrar sociedade de advogados, a procuração também deverá conter o nome dessa, seu número de registro na Ordem dos Advogados do Brasil e endereço completo.</w:t>
      </w:r>
    </w:p>
    <w:p>
      <w:pPr>
        <w:pStyle w:val="BodyText"/>
        <w:spacing w:after="60"/>
        <w:jc w:val="both"/>
      </w:pPr>
      <w:r>
        <w:t xml:space="preserve">§ 4º Salvo disposição expressa em sentido contrário constante do próprio instrumento, a procuração outorgada na fase de conhecimento é eficaz para todas as fases do processo, inclusive para o cumprimento de sentença.</w:t>
      </w:r>
    </w:p>
    <w:bookmarkEnd w:id="145"/>
    <w:bookmarkStart w:id="146" w:name="art.-106"/>
    <w:p>
      <w:pPr>
        <w:pStyle w:val="Heading6"/>
        <w:pBdr>
          <w:left w:val="single" w:sz="36" w:space="4" w:color="2E75B6"/>
        </w:pBdr>
        <w:shd w:val="clear" w:color="auto" w:fill="E3EEF9"/>
        <w:spacing w:before="120" w:after="60"/>
        <w:ind w:left="85"/>
      </w:pPr>
      <w:r>
        <w:rPr>
          <w:i w:val="0"/>
          <w:color w:val="1F3A5F"/>
          <w:sz w:val="22"/>
        </w:rPr>
        <w:t xml:space="preserve">Art. 106</w:t>
      </w:r>
    </w:p>
    <w:p>
      <w:pPr>
        <w:pStyle w:val="FirstParagraph"/>
        <w:spacing w:after="60"/>
        <w:jc w:val="both"/>
      </w:pPr>
      <w:r>
        <w:rPr>
          <w:b/>
          <w:bCs/>
        </w:rPr>
        <w:t xml:space="preserve">Art. 106.</w:t>
      </w:r>
      <w:r>
        <w:t xml:space="preserve"> </w:t>
      </w:r>
      <w:r>
        <w:t xml:space="preserve">Quando postular em causa própria, incumbe ao advogado:</w:t>
      </w:r>
    </w:p>
    <w:p>
      <w:pPr>
        <w:pStyle w:val="BodyText"/>
        <w:spacing w:after="60"/>
        <w:jc w:val="both"/>
      </w:pPr>
      <w:r>
        <w:t xml:space="preserve">I - declarar, na petição inicial ou na contestação, o endereço, seu número de inscrição na Ordem dos Advogados do Brasil e o nome da sociedade de advogados da qual participa, para o recebimento de intimações;</w:t>
      </w:r>
    </w:p>
    <w:p>
      <w:pPr>
        <w:pStyle w:val="BodyText"/>
        <w:spacing w:after="60"/>
        <w:jc w:val="both"/>
      </w:pPr>
      <w:r>
        <w:t xml:space="preserve">II - comunicar ao juízo qualquer mudança de endereço.</w:t>
      </w:r>
    </w:p>
    <w:p>
      <w:pPr>
        <w:pStyle w:val="BodyText"/>
        <w:spacing w:after="60"/>
        <w:jc w:val="both"/>
      </w:pPr>
      <w:r>
        <w:t xml:space="preserve">§ 1º Se o advogado descumprir o disposto no inciso I, o juiz ordenará que se supra a omissão, no prazo de 5 (cinco) dias, antes de determinar a citação do réu, sob pena de indeferimento da petição.</w:t>
      </w:r>
    </w:p>
    <w:p>
      <w:pPr>
        <w:pStyle w:val="BodyText"/>
        <w:spacing w:after="60"/>
        <w:jc w:val="both"/>
      </w:pPr>
      <w:r>
        <w:t xml:space="preserve">§ 2º Se o advogado infringir o previsto no inciso II, serão consideradas válidas as intimações enviadas por carta registrada ou meio eletrônico ao endereço constante dos autos.</w:t>
      </w:r>
    </w:p>
    <w:bookmarkEnd w:id="146"/>
    <w:bookmarkStart w:id="147" w:name="art.-107"/>
    <w:p>
      <w:pPr>
        <w:pStyle w:val="Heading6"/>
        <w:pBdr>
          <w:left w:val="single" w:sz="36" w:space="4" w:color="2E75B6"/>
        </w:pBdr>
        <w:shd w:val="clear" w:color="auto" w:fill="E3EEF9"/>
        <w:spacing w:before="120" w:after="60"/>
        <w:ind w:left="85"/>
      </w:pPr>
      <w:r>
        <w:rPr>
          <w:i w:val="0"/>
          <w:color w:val="1F3A5F"/>
          <w:sz w:val="22"/>
        </w:rPr>
        <w:t xml:space="preserve">Art. 107</w:t>
      </w:r>
    </w:p>
    <w:p>
      <w:pPr>
        <w:pStyle w:val="FirstParagraph"/>
        <w:spacing w:after="60"/>
        <w:jc w:val="both"/>
      </w:pPr>
      <w:r>
        <w:rPr>
          <w:b/>
          <w:bCs/>
        </w:rPr>
        <w:t xml:space="preserve">Art. 107.</w:t>
      </w:r>
      <w:r>
        <w:t xml:space="preserve"> </w:t>
      </w:r>
      <w:r>
        <w:t xml:space="preserve">O advogado tem direito a:</w:t>
      </w:r>
    </w:p>
    <w:p>
      <w:pPr>
        <w:pStyle w:val="BodyText"/>
        <w:spacing w:after="60"/>
        <w:jc w:val="both"/>
      </w:pPr>
      <w:r>
        <w:t xml:space="preserve">I - examinar, em cartório de fórum e secretaria de tribunal, mesmo sem procuração, autos de qualquer processo, independentemente da fase de tramitação, assegurados a obtenção de cópias e o registro de anotações, salvo na hipótese de segredo de justiça, nas quais apenas o advogado constituído terá acesso aos autos;</w:t>
      </w:r>
    </w:p>
    <w:p>
      <w:pPr>
        <w:pStyle w:val="BodyText"/>
        <w:spacing w:after="60"/>
        <w:jc w:val="both"/>
      </w:pPr>
      <w:r>
        <w:t xml:space="preserve">II - requerer, como procurador, vista dos autos de qualquer processo, pelo prazo de 5 (cinco) dias;</w:t>
      </w:r>
    </w:p>
    <w:p>
      <w:pPr>
        <w:pStyle w:val="BodyText"/>
        <w:spacing w:after="60"/>
        <w:jc w:val="both"/>
      </w:pPr>
      <w:r>
        <w:t xml:space="preserve">III - retirar os autos do cartório ou da secretaria, pelo prazo legal, sempre que neles lhe couber falar por determinação do juiz, nos casos previstos em lei.</w:t>
      </w:r>
    </w:p>
    <w:p>
      <w:pPr>
        <w:pStyle w:val="BodyText"/>
        <w:spacing w:after="60"/>
        <w:jc w:val="both"/>
      </w:pPr>
      <w:r>
        <w:t xml:space="preserve">§ 1º Ao receber os autos, o advogado assinará carga em livro ou documento próprio.</w:t>
      </w:r>
    </w:p>
    <w:p>
      <w:pPr>
        <w:pStyle w:val="BodyText"/>
        <w:spacing w:after="60"/>
        <w:jc w:val="both"/>
      </w:pPr>
      <w:r>
        <w:t xml:space="preserve">§ 2º Sendo o prazo comum às partes, os procuradores poderão retirar os autos somente em conjunto ou mediante prévio ajuste, por petição nos autos.</w:t>
      </w:r>
    </w:p>
    <w:p>
      <w:pPr>
        <w:pStyle w:val="BodyText"/>
        <w:spacing w:after="60"/>
        <w:jc w:val="both"/>
      </w:pPr>
      <w:r>
        <w:t xml:space="preserve">§ 3º Na hipótese do § 2º, é lícito ao procurador retirar os autos para obtenção de cópias, pelo prazo de 2 (duas) a 6 (seis) horas, independentemente de ajuste e sem prejuízo da continuidade do prazo.</w:t>
      </w:r>
    </w:p>
    <w:p>
      <w:pPr>
        <w:pStyle w:val="BodyText"/>
        <w:spacing w:after="60"/>
        <w:jc w:val="both"/>
      </w:pPr>
      <w:r>
        <w:t xml:space="preserve">§ 4º O procurador perderá no mesmo processo o direito a que se refere o § 3º se não devolver os autos tempestivamente, salvo se o prazo for prorrogado pelo juiz.</w:t>
      </w:r>
    </w:p>
    <w:p>
      <w:pPr>
        <w:pStyle w:val="BodyText"/>
        <w:spacing w:after="60"/>
        <w:jc w:val="both"/>
      </w:pPr>
      <w:r>
        <w:t xml:space="preserve">§ 5º O disposto no inciso I do caput deste artigo aplica-se integralmente a processos eletrônicos. (Incluído pela Lei nº 13.793/2019)</w:t>
      </w:r>
    </w:p>
    <w:bookmarkEnd w:id="147"/>
    <w:bookmarkEnd w:id="148"/>
    <w:bookmarkStart w:id="154" w:name="X6d1c6639354fc7c19bdbb523fc0636286be7428"/>
    <w:p>
      <w:pPr>
        <w:pStyle w:val="Heading4"/>
        <w:spacing w:before="80" w:after="40"/>
      </w:pPr>
      <w:r>
        <w:rPr>
          <w:smallCaps/>
          <w:color w:val="2E75B6"/>
        </w:rPr>
        <w:t xml:space="preserve">Capítulo IV: da sucessão das partes e dos procuradores (arts. 108 a 112)</w:t>
      </w:r>
    </w:p>
    <w:bookmarkStart w:id="149" w:name="art.-108"/>
    <w:p>
      <w:pPr>
        <w:pStyle w:val="Heading6"/>
        <w:pBdr>
          <w:left w:val="single" w:sz="36" w:space="4" w:color="2E75B6"/>
        </w:pBdr>
        <w:shd w:val="clear" w:color="auto" w:fill="E3EEF9"/>
        <w:spacing w:before="120" w:after="60"/>
        <w:ind w:left="85"/>
      </w:pPr>
      <w:r>
        <w:rPr>
          <w:i w:val="0"/>
          <w:color w:val="1F3A5F"/>
          <w:sz w:val="22"/>
        </w:rPr>
        <w:t xml:space="preserve">Art. 108</w:t>
      </w:r>
    </w:p>
    <w:p>
      <w:pPr>
        <w:pStyle w:val="FirstParagraph"/>
        <w:spacing w:after="60"/>
        <w:jc w:val="both"/>
      </w:pPr>
      <w:r>
        <w:rPr>
          <w:b/>
          <w:bCs/>
        </w:rPr>
        <w:t xml:space="preserve">Art. 108.</w:t>
      </w:r>
      <w:r>
        <w:t xml:space="preserve"> </w:t>
      </w:r>
      <w:r>
        <w:t xml:space="preserve">No curso do processo, somente é lícita a sucessão voluntária das partes nos casos expressos em lei.</w:t>
      </w:r>
    </w:p>
    <w:bookmarkEnd w:id="149"/>
    <w:bookmarkStart w:id="150" w:name="art.-109"/>
    <w:p>
      <w:pPr>
        <w:pStyle w:val="Heading6"/>
        <w:pBdr>
          <w:left w:val="single" w:sz="36" w:space="4" w:color="2E75B6"/>
        </w:pBdr>
        <w:shd w:val="clear" w:color="auto" w:fill="E3EEF9"/>
        <w:spacing w:before="120" w:after="60"/>
        <w:ind w:left="85"/>
      </w:pPr>
      <w:r>
        <w:rPr>
          <w:i w:val="0"/>
          <w:color w:val="1F3A5F"/>
          <w:sz w:val="22"/>
        </w:rPr>
        <w:t xml:space="preserve">Art. 109</w:t>
      </w:r>
    </w:p>
    <w:p>
      <w:pPr>
        <w:pStyle w:val="FirstParagraph"/>
        <w:spacing w:after="60"/>
        <w:jc w:val="both"/>
      </w:pPr>
      <w:r>
        <w:rPr>
          <w:b/>
          <w:bCs/>
        </w:rPr>
        <w:t xml:space="preserve">Art. 109.</w:t>
      </w:r>
      <w:r>
        <w:t xml:space="preserve"> </w:t>
      </w:r>
      <w:r>
        <w:t xml:space="preserve">A alienação da coisa ou do direito litigioso por ato entre vivos, a título particular, não altera a legitimidade das partes.</w:t>
      </w:r>
    </w:p>
    <w:p>
      <w:pPr>
        <w:pStyle w:val="BodyText"/>
        <w:spacing w:after="60"/>
        <w:jc w:val="both"/>
      </w:pPr>
      <w:r>
        <w:t xml:space="preserve">§ 1º O adquirente ou cessionário não poderá ingressar em juízo, sucedendo o alienante ou cedente, sem que o consinta a parte contrária.</w:t>
      </w:r>
    </w:p>
    <w:p>
      <w:pPr>
        <w:pStyle w:val="BodyText"/>
        <w:spacing w:after="60"/>
        <w:jc w:val="both"/>
      </w:pPr>
      <w:r>
        <w:t xml:space="preserve">§ 2º O adquirente ou cessionário poderá intervir no processo como assistente litisconsorcial do alienante ou cedente.</w:t>
      </w:r>
    </w:p>
    <w:p>
      <w:pPr>
        <w:pStyle w:val="BodyText"/>
        <w:keepNext/>
        <w:spacing w:after="60"/>
        <w:jc w:val="both"/>
      </w:pPr>
      <w:r>
        <w:t xml:space="preserve">§ 3º Estendem-se os efeitos da sentença proferida entre as partes originárias ao adquirente ou cessionário.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adquirente de coisa litigiosa e extensão da sentença</w:t>
            </w:r>
          </w:p>
        </w:tc>
        <w:tc>
          <w:tcPr>
            <w:tcW w:type="dxa" w:w="1655"/>
          </w:tcPr>
          <w:p>
            <w:pPr>
              <w:pStyle w:val="Compact"/>
              <w:spacing w:line="276" w:lineRule="auto" w:before="40" w:after="40"/>
            </w:pPr>
            <w:r>
              <w:rPr>
                <w:rFonts w:ascii="Liberation Sans Narrow" w:hAnsi="Liberation Sans Narrow"/>
                <w:sz w:val="17"/>
              </w:rPr>
              <w:t xml:space="preserve">STJ, REsp 2.224.697, Quarta Turma, relator Min. João Otávio de Noronha, julgado em 09/03/2026, DJEN de 12/03/2026</w:t>
            </w:r>
          </w:p>
        </w:tc>
        <w:tc>
          <w:tcPr>
            <w:tcW w:type="dxa" w:w="2404"/>
          </w:tcPr>
          <w:p>
            <w:pPr>
              <w:pStyle w:val="Compact"/>
              <w:spacing w:line="276" w:lineRule="auto" w:before="40" w:after="40"/>
            </w:pPr>
            <w:r>
              <w:rPr>
                <w:rFonts w:ascii="Liberation Sans Narrow" w:hAnsi="Liberation Sans Narrow"/>
                <w:sz w:val="17"/>
              </w:rPr>
              <w:t xml:space="preserve">Aplica-se o art. 109, § 3º, ao adquirente de coisa litigiosa independentemente de má-fé ou de registro, e a Súmula 375/STJ não se aplica quando a discussão recai sobre a extensão objetiva da sentença na alienação de coisa litigiosa; a análise fática da impenhorabilidade do bem de família esbarra na Súmula 7/STJ.</w:t>
            </w:r>
          </w:p>
        </w:tc>
      </w:tr>
    </w:tbl>
    <w:bookmarkEnd w:id="150"/>
    <w:bookmarkStart w:id="151" w:name="art.-110"/>
    <w:p>
      <w:pPr>
        <w:pStyle w:val="Heading6"/>
        <w:pBdr>
          <w:left w:val="single" w:sz="36" w:space="4" w:color="2E75B6"/>
        </w:pBdr>
        <w:shd w:val="clear" w:color="auto" w:fill="E3EEF9"/>
        <w:spacing w:before="120" w:after="60"/>
        <w:ind w:left="85"/>
      </w:pPr>
      <w:r>
        <w:rPr>
          <w:i w:val="0"/>
          <w:color w:val="1F3A5F"/>
          <w:sz w:val="22"/>
        </w:rPr>
        <w:t xml:space="preserve">Art. 110</w:t>
      </w:r>
    </w:p>
    <w:p>
      <w:pPr>
        <w:pStyle w:val="FirstParagraph"/>
        <w:keepNext/>
        <w:spacing w:after="60"/>
        <w:jc w:val="both"/>
      </w:pPr>
      <w:r>
        <w:rPr>
          <w:b/>
          <w:bCs/>
        </w:rPr>
        <w:t xml:space="preserve">Art. 110.</w:t>
      </w:r>
      <w:r>
        <w:t xml:space="preserve"> </w:t>
      </w:r>
      <w:r>
        <w:t xml:space="preserve">Ocorrendo a morte de qualquer das partes, dar-se-á a sucessão pelo seu espólio ou pelos seus sucessores, observado o disposto no art. 313, §§ 1º e 2º.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110 (sucessão pela morte da parte)</w:t>
            </w:r>
          </w:p>
        </w:tc>
        <w:tc>
          <w:tcPr>
            <w:tcW w:type="dxa" w:w="1655"/>
          </w:tcPr>
          <w:p>
            <w:pPr>
              <w:pStyle w:val="Compact"/>
              <w:spacing w:line="276" w:lineRule="auto" w:before="40" w:after="40"/>
            </w:pPr>
            <w:r>
              <w:rPr>
                <w:rFonts w:ascii="Liberation Sans Narrow" w:hAnsi="Liberation Sans Narrow"/>
                <w:sz w:val="17"/>
              </w:rPr>
              <w:t xml:space="preserve">STJ, Súmula 642, Corte Especial, aprovada em 02/12/2020 (DJe de 07/12/2020)</w:t>
            </w:r>
          </w:p>
        </w:tc>
        <w:tc>
          <w:tcPr>
            <w:tcW w:type="dxa" w:w="2030"/>
          </w:tcPr>
          <w:p>
            <w:pPr>
              <w:pStyle w:val="Compact"/>
              <w:spacing w:line="276" w:lineRule="auto" w:before="40" w:after="40"/>
            </w:pPr>
            <w:r>
              <w:rPr>
                <w:rFonts w:ascii="Liberation Sans Narrow" w:hAnsi="Liberation Sans Narrow"/>
                <w:sz w:val="17"/>
              </w:rPr>
              <w:t xml:space="preserve">O direito à indenização por danos morais transmite-se com o falecimento do titular, e os herdeiros têm legitimidade ativa para ajuizar ou prosseguir a ação indenizatória.</w:t>
            </w:r>
          </w:p>
        </w:tc>
      </w:tr>
    </w:tbl>
    <w:bookmarkEnd w:id="151"/>
    <w:bookmarkStart w:id="152" w:name="art.-111"/>
    <w:p>
      <w:pPr>
        <w:pStyle w:val="Heading6"/>
        <w:pBdr>
          <w:left w:val="single" w:sz="36" w:space="4" w:color="2E75B6"/>
        </w:pBdr>
        <w:shd w:val="clear" w:color="auto" w:fill="E3EEF9"/>
        <w:spacing w:before="120" w:after="60"/>
        <w:ind w:left="85"/>
      </w:pPr>
      <w:r>
        <w:rPr>
          <w:i w:val="0"/>
          <w:color w:val="1F3A5F"/>
          <w:sz w:val="22"/>
        </w:rPr>
        <w:t xml:space="preserve">Art. 111</w:t>
      </w:r>
    </w:p>
    <w:p>
      <w:pPr>
        <w:pStyle w:val="FirstParagraph"/>
        <w:keepNext/>
        <w:spacing w:after="60"/>
        <w:jc w:val="both"/>
      </w:pPr>
      <w:r>
        <w:rPr>
          <w:b/>
          <w:bCs/>
        </w:rPr>
        <w:t xml:space="preserve">Art. 111.</w:t>
      </w:r>
      <w:r>
        <w:t xml:space="preserve"> </w:t>
      </w:r>
      <w:r>
        <w:t xml:space="preserve">A parte que revogar o mandato outorgado a seu advogado constituirá, no mesmo ato, outro que assuma o patrocínio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informar a alteração da representação</w:t>
            </w:r>
          </w:p>
        </w:tc>
        <w:tc>
          <w:tcPr>
            <w:tcW w:type="dxa" w:w="1531"/>
          </w:tcPr>
          <w:p>
            <w:pPr>
              <w:pStyle w:val="Compact"/>
              <w:spacing w:line="276" w:lineRule="auto" w:before="40" w:after="40"/>
            </w:pPr>
            <w:r>
              <w:rPr>
                <w:rFonts w:ascii="Liberation Sans Narrow" w:hAnsi="Liberation Sans Narrow"/>
                <w:sz w:val="17"/>
              </w:rPr>
              <w:t xml:space="preserve">STJ, AgInt no AREsp 1.790.001, Terceira Turma, relatora Min. Nancy Andrighi, DJe de 25/06/2021</w:t>
            </w:r>
          </w:p>
        </w:tc>
        <w:tc>
          <w:tcPr>
            <w:tcW w:type="dxa" w:w="2154"/>
          </w:tcPr>
          <w:p>
            <w:pPr>
              <w:pStyle w:val="Compact"/>
              <w:spacing w:line="276" w:lineRule="auto" w:before="40" w:after="40"/>
            </w:pPr>
            <w:r>
              <w:rPr>
                <w:rFonts w:ascii="Liberation Sans Narrow" w:hAnsi="Liberation Sans Narrow"/>
                <w:sz w:val="17"/>
              </w:rPr>
              <w:t xml:space="preserve">O art. 111 exige que a parte que revoga o mandato constitua, no mesmo ato, outro advogado; incumbe à parte informar nos autos a alteração de sua representação processual, assumindo as consequências do descumprimento. A arguição tardia da nulidade, guardada para o momento em que o recurso não foi conhecido, configura nulidade de algibeira, incompatível com a boa-fé.</w:t>
            </w:r>
          </w:p>
        </w:tc>
      </w:tr>
    </w:tbl>
    <w:p>
      <w:pPr>
        <w:pStyle w:val="BodyText"/>
        <w:spacing w:after="60"/>
        <w:jc w:val="both"/>
      </w:pPr>
      <w:r>
        <w:t xml:space="preserve">Parágrafo único. Não sendo constituído novo procurador no prazo de 15 (quinze) dias, observar-se-á o disposto no art. 76.</w:t>
      </w:r>
    </w:p>
    <w:bookmarkEnd w:id="152"/>
    <w:bookmarkStart w:id="153" w:name="art.-112"/>
    <w:p>
      <w:pPr>
        <w:pStyle w:val="Heading6"/>
        <w:pBdr>
          <w:left w:val="single" w:sz="36" w:space="4" w:color="2E75B6"/>
        </w:pBdr>
        <w:shd w:val="clear" w:color="auto" w:fill="E3EEF9"/>
        <w:spacing w:before="120" w:after="60"/>
        <w:ind w:left="85"/>
      </w:pPr>
      <w:r>
        <w:rPr>
          <w:i w:val="0"/>
          <w:color w:val="1F3A5F"/>
          <w:sz w:val="22"/>
        </w:rPr>
        <w:t xml:space="preserve">Art. 112</w:t>
      </w:r>
    </w:p>
    <w:p>
      <w:pPr>
        <w:pStyle w:val="FirstParagraph"/>
        <w:keepNext/>
        <w:spacing w:after="60"/>
        <w:jc w:val="both"/>
      </w:pPr>
      <w:r>
        <w:rPr>
          <w:b/>
          <w:bCs/>
        </w:rPr>
        <w:t xml:space="preserve">Art. 112.</w:t>
      </w:r>
      <w:r>
        <w:t xml:space="preserve"> </w:t>
      </w:r>
      <w:r>
        <w:t xml:space="preserve">O advogado poderá renunciar ao mandato a qualquer tempo, provando, na forma prevista neste Código, que comunicou a renúncia ao mandante, a fim de que este nomeie sucessor.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112 (renúncia ao mandato)</w:t>
            </w:r>
          </w:p>
        </w:tc>
        <w:tc>
          <w:tcPr>
            <w:tcW w:type="dxa" w:w="1655"/>
          </w:tcPr>
          <w:p>
            <w:pPr>
              <w:pStyle w:val="Compact"/>
              <w:spacing w:line="276" w:lineRule="auto" w:before="40" w:after="40"/>
            </w:pPr>
            <w:r>
              <w:rPr>
                <w:rFonts w:ascii="Liberation Sans Narrow" w:hAnsi="Liberation Sans Narrow"/>
                <w:sz w:val="17"/>
              </w:rPr>
              <w:t xml:space="preserve">STJ, AgInt no AREsp 2.891.635, Primeira Turma, relator Min. Paulo Sérgio Domingues, julgado em 24/08/2026, DJEN de 27/08/2026</w:t>
            </w:r>
          </w:p>
        </w:tc>
        <w:tc>
          <w:tcPr>
            <w:tcW w:type="dxa" w:w="2030"/>
          </w:tcPr>
          <w:p>
            <w:pPr>
              <w:pStyle w:val="Compact"/>
              <w:spacing w:line="276" w:lineRule="auto" w:before="40" w:after="40"/>
            </w:pPr>
            <w:r>
              <w:rPr>
                <w:rFonts w:ascii="Liberation Sans Narrow" w:hAnsi="Liberation Sans Narrow"/>
                <w:sz w:val="17"/>
              </w:rPr>
              <w:t xml:space="preserve">A renúncia de mandato regularmente comunicada pelo patrono ao seu constituinte, na forma do art. 112, dispensa a determinação judicial de intimação da parte para regularizar a representação processual.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renúncia e dispensa de intimação judicial</w:t>
            </w:r>
          </w:p>
        </w:tc>
        <w:tc>
          <w:tcPr>
            <w:tcW w:type="dxa" w:w="1655"/>
          </w:tcPr>
          <w:p>
            <w:pPr>
              <w:pStyle w:val="Compact"/>
              <w:spacing w:line="276" w:lineRule="auto" w:before="40" w:after="40"/>
            </w:pPr>
            <w:r>
              <w:rPr>
                <w:rFonts w:ascii="Liberation Sans Narrow" w:hAnsi="Liberation Sans Narrow"/>
                <w:sz w:val="17"/>
              </w:rPr>
              <w:t xml:space="preserve">STJ, AREsp 2.828.269, Terceira Turma, relator Min. Moura Ribeiro, julgado em 27/10/2025, DJEN de 30/10/2025</w:t>
            </w:r>
          </w:p>
        </w:tc>
        <w:tc>
          <w:tcPr>
            <w:tcW w:type="dxa" w:w="2030"/>
          </w:tcPr>
          <w:p>
            <w:pPr>
              <w:pStyle w:val="Compact"/>
              <w:spacing w:line="276" w:lineRule="auto" w:before="40" w:after="40"/>
            </w:pPr>
            <w:r>
              <w:rPr>
                <w:rFonts w:ascii="Liberation Sans Narrow" w:hAnsi="Liberation Sans Narrow"/>
                <w:sz w:val="17"/>
              </w:rPr>
              <w:t xml:space="preserve">A renúncia ao mandato, comunicada ao constituinte na forma do art. 112, dispensa determinação judicial de intimação da parte para regularizar a representação; não regularizada no prazo, não se conhece do recurso (art. 76, § 2º, I, c/c art. 932, parágrafo único).</w:t>
            </w:r>
          </w:p>
        </w:tc>
      </w:tr>
    </w:tbl>
    <w:p>
      <w:pPr>
        <w:pStyle w:val="BodyText"/>
        <w:spacing w:after="60"/>
        <w:jc w:val="both"/>
      </w:pPr>
      <w:r>
        <w:t xml:space="preserve">§ 1º Durante os 10 (dez) dias seguintes, o advogado continuará a representar o mandante, desde que necessário para lhe evitar prejuízo</w:t>
      </w:r>
    </w:p>
    <w:p>
      <w:pPr>
        <w:pStyle w:val="BodyText"/>
        <w:spacing w:after="60"/>
        <w:jc w:val="both"/>
      </w:pPr>
      <w:r>
        <w:t xml:space="preserve">§ 2º Dispensa-se a comunicação referida no caput quando a procuração tiver sido outorgada a vários advogados e a parte continuar representada por outro, apesar da renúncia.</w:t>
      </w:r>
    </w:p>
    <w:bookmarkEnd w:id="153"/>
    <w:bookmarkEnd w:id="154"/>
    <w:bookmarkEnd w:id="155"/>
    <w:bookmarkStart w:id="162" w:name="X388be278406cc46b61d314829f6f37598d085a3"/>
    <w:p>
      <w:pPr>
        <w:pStyle w:val="Heading3"/>
        <w:pBdr>
          <w:bottom w:val="single" w:sz="8" w:space="2" w:color="2E75B6"/>
        </w:pBdr>
        <w:spacing w:before="120" w:after="60"/>
      </w:pPr>
      <w:r>
        <w:rPr>
          <w:sz w:val="22"/>
        </w:rPr>
        <w:t xml:space="preserve">Título II: do litisconsórcio (arts. 113 a 118)</w:t>
      </w:r>
    </w:p>
    <w:bookmarkStart w:id="156" w:name="art.-113"/>
    <w:p>
      <w:pPr>
        <w:pStyle w:val="Heading6"/>
        <w:pBdr>
          <w:left w:val="single" w:sz="36" w:space="4" w:color="2E75B6"/>
        </w:pBdr>
        <w:shd w:val="clear" w:color="auto" w:fill="E3EEF9"/>
        <w:spacing w:before="120" w:after="60"/>
        <w:ind w:left="85"/>
      </w:pPr>
      <w:r>
        <w:rPr>
          <w:i w:val="0"/>
          <w:color w:val="1F3A5F"/>
          <w:sz w:val="22"/>
        </w:rPr>
        <w:t xml:space="preserve">Art. 113</w:t>
      </w:r>
    </w:p>
    <w:p>
      <w:pPr>
        <w:pStyle w:val="FirstParagraph"/>
        <w:spacing w:after="60"/>
        <w:jc w:val="both"/>
      </w:pPr>
      <w:r>
        <w:rPr>
          <w:b/>
          <w:bCs/>
        </w:rPr>
        <w:t xml:space="preserve">Art. 113.</w:t>
      </w:r>
      <w:r>
        <w:t xml:space="preserve"> </w:t>
      </w:r>
      <w:r>
        <w:t xml:space="preserve">Duas ou mais pessoas podem litigar, no mesmo processo, em conjunto, ativa ou passivamente, quando:</w:t>
      </w:r>
    </w:p>
    <w:p>
      <w:pPr>
        <w:pStyle w:val="BodyText"/>
        <w:spacing w:after="60"/>
        <w:jc w:val="both"/>
      </w:pPr>
      <w:r>
        <w:t xml:space="preserve">I - entre elas houver comunhão de direitos ou de obrigações relativamente à lide;</w:t>
      </w:r>
    </w:p>
    <w:p>
      <w:pPr>
        <w:pStyle w:val="BodyText"/>
        <w:spacing w:after="60"/>
        <w:jc w:val="both"/>
      </w:pPr>
      <w:r>
        <w:t xml:space="preserve">II - entre as causas houver conexão pelo pedido ou pela causa de pedir;</w:t>
      </w:r>
    </w:p>
    <w:p>
      <w:pPr>
        <w:pStyle w:val="BodyText"/>
        <w:spacing w:after="60"/>
        <w:jc w:val="both"/>
      </w:pPr>
      <w:r>
        <w:t xml:space="preserve">III - ocorrer afinidade de questões por ponto comum de fato ou de direito.</w:t>
      </w:r>
    </w:p>
    <w:p>
      <w:pPr>
        <w:pStyle w:val="BodyText"/>
        <w:keepNext/>
        <w:spacing w:after="60"/>
        <w:jc w:val="both"/>
      </w:pPr>
      <w:r>
        <w:t xml:space="preserve">§ 1º O juiz poderá limitar o litisconsórcio facultativo quanto ao número de litigantes na fase de conhecimento, na liquidação de sentença ou na execução, quando este comprometer a rápida solução do litígio ou dificultar a defesa ou o cumprimento da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1º — limitação do litisconsórcio facultativo e indeferimento da denunciação</w:t>
            </w:r>
          </w:p>
        </w:tc>
        <w:tc>
          <w:tcPr>
            <w:tcW w:type="dxa" w:w="1531"/>
          </w:tcPr>
          <w:p>
            <w:pPr>
              <w:pStyle w:val="Compact"/>
              <w:spacing w:line="276" w:lineRule="auto" w:before="40" w:after="40"/>
            </w:pPr>
            <w:r>
              <w:rPr>
                <w:rFonts w:ascii="Liberation Sans Narrow" w:hAnsi="Liberation Sans Narrow"/>
                <w:sz w:val="17"/>
              </w:rPr>
              <w:t xml:space="preserve">STJ, REsp 2.169.413, Terceira Turma, relatora Min. Nancy Andrighi, julgado em 03/03/2026</w:t>
            </w:r>
          </w:p>
        </w:tc>
        <w:tc>
          <w:tcPr>
            <w:tcW w:type="dxa" w:w="2030"/>
          </w:tcPr>
          <w:p>
            <w:pPr>
              <w:pStyle w:val="Compact"/>
              <w:spacing w:line="276" w:lineRule="auto" w:before="40" w:after="40"/>
            </w:pPr>
            <w:r>
              <w:rPr>
                <w:rFonts w:ascii="Liberation Sans Narrow" w:hAnsi="Liberation Sans Narrow"/>
                <w:sz w:val="17"/>
              </w:rPr>
              <w:t xml:space="preserve">O art. 113, § 1º, confere ao juiz o poder de limitar o litisconsórcio facultativo quando este comprometer a rápida solução do litígio, podendo, pelo mesmo fundamento, indeferir a denunciação da lide em ação possessória.</w:t>
            </w:r>
          </w:p>
        </w:tc>
      </w:tr>
    </w:tbl>
    <w:p>
      <w:pPr>
        <w:pStyle w:val="BodyText"/>
        <w:spacing w:after="60"/>
        <w:jc w:val="both"/>
      </w:pPr>
      <w:r>
        <w:t xml:space="preserve">§ 2º O requerimento de limitação interrompe o prazo para manifestação ou resposta, que recomeçará da intimação da decisão que o solucionar.</w:t>
      </w:r>
    </w:p>
    <w:bookmarkEnd w:id="156"/>
    <w:bookmarkStart w:id="157" w:name="art.-114"/>
    <w:p>
      <w:pPr>
        <w:pStyle w:val="Heading6"/>
        <w:pBdr>
          <w:left w:val="single" w:sz="36" w:space="4" w:color="2E75B6"/>
        </w:pBdr>
        <w:shd w:val="clear" w:color="auto" w:fill="E3EEF9"/>
        <w:spacing w:before="120" w:after="60"/>
        <w:ind w:left="85"/>
      </w:pPr>
      <w:r>
        <w:rPr>
          <w:i w:val="0"/>
          <w:color w:val="1F3A5F"/>
          <w:sz w:val="22"/>
        </w:rPr>
        <w:t xml:space="preserve">Art. 114</w:t>
      </w:r>
    </w:p>
    <w:p>
      <w:pPr>
        <w:pStyle w:val="FirstParagraph"/>
        <w:keepNext/>
        <w:spacing w:after="60"/>
        <w:jc w:val="both"/>
      </w:pPr>
      <w:r>
        <w:rPr>
          <w:b/>
          <w:bCs/>
        </w:rPr>
        <w:t xml:space="preserve">Art. 114.</w:t>
      </w:r>
      <w:r>
        <w:t xml:space="preserve"> </w:t>
      </w:r>
      <w:r>
        <w:t xml:space="preserve">O litisconsórcio será necessário por disposição de lei ou quando, pela natureza da relação jurídica controvertida, a eficácia da sentença depender da citação de todos que devam ser litisconsortes.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40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Art. 114 (litisconsórcio necessário pela natureza da relação jurídica) (aplicação narrada)</w:t>
            </w:r>
          </w:p>
        </w:tc>
        <w:tc>
          <w:tcPr>
            <w:tcW w:type="dxa" w:w="1531"/>
          </w:tcPr>
          <w:p>
            <w:pPr>
              <w:pStyle w:val="Compact"/>
              <w:spacing w:line="276" w:lineRule="auto" w:before="40" w:after="40"/>
            </w:pPr>
            <w:r>
              <w:rPr>
                <w:rFonts w:ascii="Liberation Sans Narrow" w:hAnsi="Liberation Sans Narrow"/>
                <w:sz w:val="17"/>
              </w:rPr>
              <w:t xml:space="preserve">STJ, AREsp 3.133.518, Quarta Turma, relator Min. João Otávio de Noronha, julgado em 16/06/2026</w:t>
            </w:r>
          </w:p>
        </w:tc>
        <w:tc>
          <w:tcPr>
            <w:tcW w:type="dxa" w:w="2404"/>
          </w:tcPr>
          <w:p>
            <w:pPr>
              <w:pStyle w:val="Compact"/>
              <w:spacing w:line="276" w:lineRule="auto" w:before="40" w:after="40"/>
            </w:pPr>
            <w:r>
              <w:rPr>
                <w:rFonts w:ascii="Liberation Sans Narrow" w:hAnsi="Liberation Sans Narrow"/>
                <w:sz w:val="17"/>
              </w:rPr>
              <w:t xml:space="preserve">Na ação reivindicatória, o litisconsórcio passivo necessário define-se pela posse injusta efetivamente exercida sobre o imóvel, e não pela mera copropriedade registral; a ausência de prova de que a coproprietária exercia posse sobre a área litigiosa afasta a necessidade de sua inclusão no polo passivo. Trecho: “A ausência de prova de que a coproprietária registral exercia posse sobre a área litigiosa afasta a necessidade de sua inclusão no polo passivo da ação reivindicatória.”</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litisconsórcio necessário de ente federado</w:t>
            </w:r>
          </w:p>
        </w:tc>
        <w:tc>
          <w:tcPr>
            <w:tcW w:type="dxa" w:w="1531"/>
          </w:tcPr>
          <w:p>
            <w:pPr>
              <w:pStyle w:val="Compact"/>
              <w:spacing w:line="276" w:lineRule="auto" w:before="40" w:after="40"/>
            </w:pPr>
            <w:r>
              <w:rPr>
                <w:rFonts w:ascii="Liberation Sans Narrow" w:hAnsi="Liberation Sans Narrow"/>
                <w:sz w:val="17"/>
              </w:rPr>
              <w:t xml:space="preserve">STJ, AgInt no REsp 2.137.725, Primeira Turma, relatora Min. Regina Helena Costa, DJe de 12/12/2024</w:t>
            </w:r>
          </w:p>
        </w:tc>
        <w:tc>
          <w:tcPr>
            <w:tcW w:type="dxa" w:w="2404"/>
          </w:tcPr>
          <w:p>
            <w:pPr>
              <w:pStyle w:val="Compact"/>
              <w:spacing w:line="276" w:lineRule="auto" w:before="40" w:after="40"/>
            </w:pPr>
            <w:r>
              <w:rPr>
                <w:rFonts w:ascii="Liberation Sans Narrow" w:hAnsi="Liberation Sans Narrow"/>
                <w:sz w:val="17"/>
              </w:rPr>
              <w:t xml:space="preserve">É necessária a participação do ente político responsável pela celebração do contrato ou convênio quando se questiona a adequação dos valores recebidos na execução do objeto, reconhecendo-se a violação do art. 114 e a necessidade de citação na forma do art. 115, parágrafo único.</w:t>
            </w:r>
          </w:p>
        </w:tc>
      </w:tr>
    </w:tbl>
    <w:bookmarkEnd w:id="157"/>
    <w:bookmarkStart w:id="158" w:name="art.-115"/>
    <w:p>
      <w:pPr>
        <w:pStyle w:val="Heading6"/>
        <w:pBdr>
          <w:left w:val="single" w:sz="36" w:space="4" w:color="2E75B6"/>
        </w:pBdr>
        <w:shd w:val="clear" w:color="auto" w:fill="E3EEF9"/>
        <w:spacing w:before="120" w:after="60"/>
        <w:ind w:left="85"/>
      </w:pPr>
      <w:r>
        <w:rPr>
          <w:i w:val="0"/>
          <w:color w:val="1F3A5F"/>
          <w:sz w:val="22"/>
        </w:rPr>
        <w:t xml:space="preserve">Art. 115</w:t>
      </w:r>
    </w:p>
    <w:p>
      <w:pPr>
        <w:pStyle w:val="FirstParagraph"/>
        <w:spacing w:after="60"/>
        <w:jc w:val="both"/>
      </w:pPr>
      <w:r>
        <w:rPr>
          <w:b/>
          <w:bCs/>
        </w:rPr>
        <w:t xml:space="preserve">Art. 115.</w:t>
      </w:r>
      <w:r>
        <w:t xml:space="preserve"> </w:t>
      </w:r>
      <w:r>
        <w:t xml:space="preserve">A sentença de mérito, quando proferida sem a integração do contraditório, será:</w:t>
      </w:r>
    </w:p>
    <w:p>
      <w:pPr>
        <w:pStyle w:val="BodyText"/>
        <w:keepNext/>
        <w:spacing w:after="60"/>
        <w:jc w:val="both"/>
      </w:pPr>
      <w:r>
        <w:t xml:space="preserve">I - nula, se a decisão deveria ser uniforme em relação a todos que deveriam ter integrado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nulidade por falta de integração de litisconsorte necessário</w:t>
            </w:r>
          </w:p>
        </w:tc>
        <w:tc>
          <w:tcPr>
            <w:tcW w:type="dxa" w:w="1655"/>
          </w:tcPr>
          <w:p>
            <w:pPr>
              <w:pStyle w:val="Compact"/>
              <w:spacing w:line="276" w:lineRule="auto" w:before="40" w:after="40"/>
            </w:pPr>
            <w:r>
              <w:rPr>
                <w:rFonts w:ascii="Liberation Sans Narrow" w:hAnsi="Liberation Sans Narrow"/>
                <w:sz w:val="17"/>
              </w:rPr>
              <w:t xml:space="preserve">STJ, REsp 1.831.507, Segunda Turma, relator Min. Mauro Campbell Marques, julgado em 06/08/2024, DJe de 09/08/2024</w:t>
            </w:r>
          </w:p>
        </w:tc>
        <w:tc>
          <w:tcPr>
            <w:tcW w:type="dxa" w:w="2030"/>
          </w:tcPr>
          <w:p>
            <w:pPr>
              <w:pStyle w:val="Compact"/>
              <w:spacing w:line="276" w:lineRule="auto" w:before="40" w:after="40"/>
            </w:pPr>
            <w:r>
              <w:rPr>
                <w:rFonts w:ascii="Liberation Sans Narrow" w:hAnsi="Liberation Sans Narrow"/>
                <w:sz w:val="17"/>
              </w:rPr>
              <w:t xml:space="preserve">É nulo o processo desenvolvido sem a integração de litisconsortes necessários, nos termos dos arts. 114 e 115 do CPC.</w:t>
            </w:r>
          </w:p>
        </w:tc>
      </w:tr>
    </w:tbl>
    <w:p>
      <w:pPr>
        <w:pStyle w:val="BodyText"/>
        <w:spacing w:after="60"/>
        <w:jc w:val="both"/>
      </w:pPr>
      <w:r>
        <w:t xml:space="preserve">II - ineficaz, nos outros casos, apenas para os que não foram citados.</w:t>
      </w:r>
    </w:p>
    <w:p>
      <w:pPr>
        <w:pStyle w:val="BodyText"/>
        <w:spacing w:after="60"/>
        <w:jc w:val="both"/>
      </w:pPr>
      <w:r>
        <w:t xml:space="preserve">Parágrafo único. Nos casos de litisconsórcio passivo necessário, o juiz determinará ao autor que requeira a citação de todos que devam ser litisconsortes, dentro do prazo que assinar, sob pena de extinção do processo.</w:t>
      </w:r>
    </w:p>
    <w:bookmarkEnd w:id="158"/>
    <w:bookmarkStart w:id="159" w:name="art.-116"/>
    <w:p>
      <w:pPr>
        <w:pStyle w:val="Heading6"/>
        <w:pBdr>
          <w:left w:val="single" w:sz="36" w:space="4" w:color="2E75B6"/>
        </w:pBdr>
        <w:shd w:val="clear" w:color="auto" w:fill="E3EEF9"/>
        <w:spacing w:before="120" w:after="60"/>
        <w:ind w:left="85"/>
      </w:pPr>
      <w:r>
        <w:rPr>
          <w:i w:val="0"/>
          <w:color w:val="1F3A5F"/>
          <w:sz w:val="22"/>
        </w:rPr>
        <w:t xml:space="preserve">Art. 116</w:t>
      </w:r>
    </w:p>
    <w:p>
      <w:pPr>
        <w:pStyle w:val="FirstParagraph"/>
        <w:spacing w:after="60"/>
        <w:jc w:val="both"/>
      </w:pPr>
      <w:r>
        <w:rPr>
          <w:b/>
          <w:bCs/>
        </w:rPr>
        <w:t xml:space="preserve">Art. 116.</w:t>
      </w:r>
      <w:r>
        <w:t xml:space="preserve"> </w:t>
      </w:r>
      <w:r>
        <w:t xml:space="preserve">O litisconsórcio será unitário quando, pela natureza da relação jurídica, o juiz tiver de decidir o mérito de modo uniforme para todos os litisconsortes.</w:t>
      </w:r>
    </w:p>
    <w:bookmarkEnd w:id="159"/>
    <w:bookmarkStart w:id="160" w:name="art.-117"/>
    <w:p>
      <w:pPr>
        <w:pStyle w:val="Heading6"/>
        <w:pBdr>
          <w:left w:val="single" w:sz="36" w:space="4" w:color="2E75B6"/>
        </w:pBdr>
        <w:shd w:val="clear" w:color="auto" w:fill="E3EEF9"/>
        <w:spacing w:before="120" w:after="60"/>
        <w:ind w:left="85"/>
      </w:pPr>
      <w:r>
        <w:rPr>
          <w:i w:val="0"/>
          <w:color w:val="1F3A5F"/>
          <w:sz w:val="22"/>
        </w:rPr>
        <w:t xml:space="preserve">Art. 117</w:t>
      </w:r>
    </w:p>
    <w:p>
      <w:pPr>
        <w:pStyle w:val="FirstParagraph"/>
        <w:spacing w:after="60"/>
        <w:jc w:val="both"/>
      </w:pPr>
      <w:r>
        <w:rPr>
          <w:b/>
          <w:bCs/>
        </w:rPr>
        <w:t xml:space="preserve">Art. 117.</w:t>
      </w:r>
      <w:r>
        <w:t xml:space="preserve"> </w:t>
      </w:r>
      <w:r>
        <w:t xml:space="preserve">Os litisconsortes serão considerados, em suas relações com a parte adversa, como litigantes distintos, exceto no litisconsórcio unitário, caso em que os atos e as omissões de um não prejudicarão os outros, mas os poderão beneficiar.</w:t>
      </w:r>
    </w:p>
    <w:bookmarkEnd w:id="160"/>
    <w:bookmarkStart w:id="161" w:name="art.-118"/>
    <w:p>
      <w:pPr>
        <w:pStyle w:val="Heading6"/>
        <w:pBdr>
          <w:left w:val="single" w:sz="36" w:space="4" w:color="2E75B6"/>
        </w:pBdr>
        <w:shd w:val="clear" w:color="auto" w:fill="E3EEF9"/>
        <w:spacing w:before="120" w:after="60"/>
        <w:ind w:left="85"/>
      </w:pPr>
      <w:r>
        <w:rPr>
          <w:i w:val="0"/>
          <w:color w:val="1F3A5F"/>
          <w:sz w:val="22"/>
        </w:rPr>
        <w:t xml:space="preserve">Art. 118</w:t>
      </w:r>
    </w:p>
    <w:p>
      <w:pPr>
        <w:pStyle w:val="FirstParagraph"/>
        <w:spacing w:after="60"/>
        <w:jc w:val="both"/>
      </w:pPr>
      <w:r>
        <w:rPr>
          <w:b/>
          <w:bCs/>
        </w:rPr>
        <w:t xml:space="preserve">Art. 118.</w:t>
      </w:r>
      <w:r>
        <w:t xml:space="preserve"> </w:t>
      </w:r>
      <w:r>
        <w:t xml:space="preserve">Cada litisconsorte tem o direito de promover o andamento do processo, e todos devem ser intimados dos respectivos atos.</w:t>
      </w:r>
    </w:p>
    <w:bookmarkEnd w:id="161"/>
    <w:bookmarkEnd w:id="162"/>
    <w:bookmarkStart w:id="191" w:name="X1ce4a87b8e674aee95c35541b5e5bd1ab167279"/>
    <w:p>
      <w:pPr>
        <w:pStyle w:val="Heading3"/>
        <w:pBdr>
          <w:bottom w:val="single" w:sz="8" w:space="2" w:color="2E75B6"/>
        </w:pBdr>
        <w:spacing w:before="120" w:after="60"/>
      </w:pPr>
      <w:r>
        <w:rPr>
          <w:sz w:val="22"/>
        </w:rPr>
        <w:t xml:space="preserve">Título III: da intervenção de terceiros (arts. 119 a 138)</w:t>
      </w:r>
    </w:p>
    <w:bookmarkStart w:id="172" w:name="X5497d5988c34588af5bb405038a1bafe37f05e4"/>
    <w:p>
      <w:pPr>
        <w:pStyle w:val="Heading4"/>
        <w:spacing w:before="80" w:after="40"/>
      </w:pPr>
      <w:r>
        <w:rPr>
          <w:smallCaps/>
          <w:color w:val="2E75B6"/>
        </w:rPr>
        <w:t xml:space="preserve">Capítulo I: da assistência (arts. 119 a 124)</w:t>
      </w:r>
    </w:p>
    <w:bookmarkStart w:id="165" w:name="X8aaf204aab9d09d68dd35a87d9b20604ea94f65"/>
    <w:p>
      <w:pPr>
        <w:pStyle w:val="Heading5"/>
        <w:spacing w:before="60" w:after="20"/>
      </w:pPr>
      <w:r>
        <w:rPr>
          <w:i/>
          <w:color w:val="595959"/>
        </w:rPr>
        <w:t xml:space="preserve">Seção I: disposições comuns (arts. 119 a 120)</w:t>
      </w:r>
    </w:p>
    <w:bookmarkStart w:id="163" w:name="art.-119"/>
    <w:p>
      <w:pPr>
        <w:pStyle w:val="Heading6"/>
        <w:pBdr>
          <w:left w:val="single" w:sz="36" w:space="4" w:color="2E75B6"/>
        </w:pBdr>
        <w:shd w:val="clear" w:color="auto" w:fill="E3EEF9"/>
        <w:spacing w:before="120" w:after="60"/>
        <w:ind w:left="85"/>
      </w:pPr>
      <w:r>
        <w:rPr>
          <w:i w:val="0"/>
          <w:color w:val="1F3A5F"/>
          <w:sz w:val="22"/>
        </w:rPr>
        <w:t xml:space="preserve">Art. 119</w:t>
      </w:r>
    </w:p>
    <w:p>
      <w:pPr>
        <w:pStyle w:val="FirstParagraph"/>
        <w:keepNext/>
        <w:spacing w:after="60"/>
        <w:jc w:val="both"/>
      </w:pPr>
      <w:r>
        <w:rPr>
          <w:b/>
          <w:bCs/>
        </w:rPr>
        <w:t xml:space="preserve">Art. 119.</w:t>
      </w:r>
      <w:r>
        <w:t xml:space="preserve"> </w:t>
      </w:r>
      <w:r>
        <w:t xml:space="preserve">Pendendo causa entre 2 (duas) ou mais pessoas, o terceiro juridicamente interessado em que a sentença seja favorável a uma delas poderá intervir no processo para assisti-la.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90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119 (assistência; suspensão de tutela antecipada)</w:t>
            </w:r>
          </w:p>
        </w:tc>
        <w:tc>
          <w:tcPr>
            <w:tcW w:type="dxa" w:w="1905"/>
          </w:tcPr>
          <w:p>
            <w:pPr>
              <w:pStyle w:val="Compact"/>
              <w:spacing w:line="276" w:lineRule="auto" w:before="40" w:after="40"/>
            </w:pPr>
            <w:r>
              <w:rPr>
                <w:rFonts w:ascii="Liberation Sans Narrow" w:hAnsi="Liberation Sans Narrow"/>
                <w:sz w:val="17"/>
              </w:rPr>
              <w:t xml:space="preserve">STF, STA 831, Tribunal Pleno, relatora Min. Rosa Weber (Presidente), julgada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É inviável a intervenção de terceiros, como a assistência, na via da suspensão, que é medida de contracautela. Agravo interno desprovido.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119 (assistência; interesse jurídico)</w:t>
            </w:r>
          </w:p>
        </w:tc>
        <w:tc>
          <w:tcPr>
            <w:tcW w:type="dxa" w:w="1905"/>
          </w:tcPr>
          <w:p>
            <w:pPr>
              <w:pStyle w:val="Compact"/>
              <w:spacing w:line="276" w:lineRule="auto" w:before="40" w:after="40"/>
            </w:pPr>
            <w:r>
              <w:rPr>
                <w:rFonts w:ascii="Liberation Sans Narrow" w:hAnsi="Liberation Sans Narrow"/>
                <w:sz w:val="17"/>
              </w:rPr>
              <w:t xml:space="preserve">STJ, EDcl nos EDcl no REsp 1.338.942, Primeira Seção, relator Min. Og Fernandes, julgado em 22/08/2018, DJe de 28/08/2018</w:t>
            </w:r>
          </w:p>
        </w:tc>
        <w:tc>
          <w:tcPr>
            <w:tcW w:type="dxa" w:w="2529"/>
          </w:tcPr>
          <w:p>
            <w:pPr>
              <w:pStyle w:val="Compact"/>
              <w:spacing w:line="276" w:lineRule="auto" w:before="40" w:after="40"/>
            </w:pPr>
            <w:r>
              <w:rPr>
                <w:rFonts w:ascii="Liberation Sans Narrow" w:hAnsi="Liberation Sans Narrow"/>
                <w:sz w:val="17"/>
              </w:rPr>
              <w:t xml:space="preserve">A lei processual admite o ingresso de terceiro como assistente simples ou litisconsorcial apenas quando demonstrado o seu interesse jurídico na solução da controvérsia, o que se verifica quando existe relação jurídica integrada pelo assistente que será diretamente atingida pelo provimento jurisdicional.</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interesse jurídico para a assistência simples</w:t>
            </w:r>
          </w:p>
        </w:tc>
        <w:tc>
          <w:tcPr>
            <w:tcW w:type="dxa" w:w="1905"/>
          </w:tcPr>
          <w:p>
            <w:pPr>
              <w:pStyle w:val="Compact"/>
              <w:spacing w:line="276" w:lineRule="auto" w:before="40" w:after="40"/>
            </w:pPr>
            <w:r>
              <w:rPr>
                <w:rFonts w:ascii="Liberation Sans Narrow" w:hAnsi="Liberation Sans Narrow"/>
                <w:sz w:val="17"/>
              </w:rPr>
              <w:t xml:space="preserve">STJ, REsp 2.255.093, Quarta Turma, relator Min. João Otávio de Noronha, julgado em 08/06/2026</w:t>
            </w:r>
          </w:p>
        </w:tc>
        <w:tc>
          <w:tcPr>
            <w:tcW w:type="dxa" w:w="2529"/>
          </w:tcPr>
          <w:p>
            <w:pPr>
              <w:pStyle w:val="Compact"/>
              <w:spacing w:line="276" w:lineRule="auto" w:before="40" w:after="40"/>
            </w:pPr>
            <w:r>
              <w:rPr>
                <w:rFonts w:ascii="Liberation Sans Narrow" w:hAnsi="Liberation Sans Narrow"/>
                <w:sz w:val="17"/>
              </w:rPr>
              <w:t xml:space="preserve">A assistência simples exige interesse jurídico, não bastando o interesse econômico; a verificação desse interesse nas particularidades do caso demanda reexame do conjunto fático-probatório, vedado pela Súmula 7 do STJ.</w:t>
            </w:r>
          </w:p>
        </w:tc>
      </w:tr>
    </w:tbl>
    <w:p>
      <w:pPr>
        <w:pStyle w:val="BodyText"/>
        <w:spacing w:after="60"/>
        <w:jc w:val="both"/>
      </w:pPr>
      <w:r>
        <w:t xml:space="preserve">Parágrafo único. A assistência será admitida em qualquer procedimento e em todos os graus de jurisdição, recebendo o assistente o processo no estado em que se encontre.</w:t>
      </w:r>
    </w:p>
    <w:bookmarkEnd w:id="163"/>
    <w:bookmarkStart w:id="164" w:name="art.-120"/>
    <w:p>
      <w:pPr>
        <w:pStyle w:val="Heading6"/>
        <w:pBdr>
          <w:left w:val="single" w:sz="36" w:space="4" w:color="2E75B6"/>
        </w:pBdr>
        <w:shd w:val="clear" w:color="auto" w:fill="E3EEF9"/>
        <w:spacing w:before="120" w:after="60"/>
        <w:ind w:left="85"/>
      </w:pPr>
      <w:r>
        <w:rPr>
          <w:i w:val="0"/>
          <w:color w:val="1F3A5F"/>
          <w:sz w:val="22"/>
        </w:rPr>
        <w:t xml:space="preserve">Art. 120</w:t>
      </w:r>
    </w:p>
    <w:p>
      <w:pPr>
        <w:pStyle w:val="FirstParagraph"/>
        <w:keepNext/>
        <w:spacing w:after="60"/>
        <w:jc w:val="both"/>
      </w:pPr>
      <w:r>
        <w:rPr>
          <w:b/>
          <w:bCs/>
        </w:rPr>
        <w:t xml:space="preserve">Art. 120.</w:t>
      </w:r>
      <w:r>
        <w:t xml:space="preserve"> </w:t>
      </w:r>
      <w:r>
        <w:t xml:space="preserve">Não havendo impugnação no prazo de 15 (quinze) dias, o pedido do assistente será deferido, salvo se for caso de rejeição liminar.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assistência e ausência de deferimento tácito</w:t>
            </w:r>
          </w:p>
        </w:tc>
        <w:tc>
          <w:tcPr>
            <w:tcW w:type="dxa" w:w="1655"/>
          </w:tcPr>
          <w:p>
            <w:pPr>
              <w:pStyle w:val="Compact"/>
              <w:spacing w:line="276" w:lineRule="auto" w:before="40" w:after="40"/>
            </w:pPr>
            <w:r>
              <w:rPr>
                <w:rFonts w:ascii="Liberation Sans Narrow" w:hAnsi="Liberation Sans Narrow"/>
                <w:sz w:val="17"/>
              </w:rPr>
              <w:t xml:space="preserve">STJ, AgInt no AREsp 2.513.897, Primeira Turma, relator Min. Sérgio Kukina, julgado em 11/02/2025, DJe de 17/02/2025</w:t>
            </w:r>
          </w:p>
        </w:tc>
        <w:tc>
          <w:tcPr>
            <w:tcW w:type="dxa" w:w="1905"/>
          </w:tcPr>
          <w:p>
            <w:pPr>
              <w:pStyle w:val="Compact"/>
              <w:spacing w:line="276" w:lineRule="auto" w:before="40" w:after="40"/>
            </w:pPr>
            <w:r>
              <w:rPr>
                <w:rFonts w:ascii="Liberation Sans Narrow" w:hAnsi="Liberation Sans Narrow"/>
                <w:sz w:val="17"/>
              </w:rPr>
              <w:t xml:space="preserve">Não há deferimento tácito do pedido de assistência: o silêncio da parte não supre a decisão que aprecia o requerimento, e a hipótese não se resolve pelo art. 24 da Lei de Introdução.</w:t>
            </w:r>
          </w:p>
        </w:tc>
      </w:tr>
    </w:tbl>
    <w:p>
      <w:pPr>
        <w:pStyle w:val="BodyText"/>
        <w:spacing w:after="60"/>
        <w:jc w:val="both"/>
      </w:pPr>
      <w:r>
        <w:t xml:space="preserve">Parágrafo único. Se qualquer parte alegar que falta ao requerente interesse jurídico para intervir, o juiz decidirá o incidente, sem suspensão do processo.</w:t>
      </w:r>
    </w:p>
    <w:bookmarkEnd w:id="164"/>
    <w:bookmarkEnd w:id="165"/>
    <w:bookmarkStart w:id="169" w:name="X34313ac15ec5ecaff0857da7e14cd38675241fb"/>
    <w:p>
      <w:pPr>
        <w:pStyle w:val="Heading5"/>
        <w:spacing w:before="60" w:after="20"/>
      </w:pPr>
      <w:r>
        <w:rPr>
          <w:i/>
          <w:color w:val="595959"/>
        </w:rPr>
        <w:t xml:space="preserve">Seção II: da assistência simples (arts. 121 a 123)</w:t>
      </w:r>
    </w:p>
    <w:bookmarkStart w:id="166" w:name="art.-121"/>
    <w:p>
      <w:pPr>
        <w:pStyle w:val="Heading6"/>
        <w:pBdr>
          <w:left w:val="single" w:sz="36" w:space="4" w:color="2E75B6"/>
        </w:pBdr>
        <w:shd w:val="clear" w:color="auto" w:fill="E3EEF9"/>
        <w:spacing w:before="120" w:after="60"/>
        <w:ind w:left="85"/>
      </w:pPr>
      <w:r>
        <w:rPr>
          <w:i w:val="0"/>
          <w:color w:val="1F3A5F"/>
          <w:sz w:val="22"/>
        </w:rPr>
        <w:t xml:space="preserve">Art. 121</w:t>
      </w:r>
    </w:p>
    <w:p>
      <w:pPr>
        <w:pStyle w:val="FirstParagraph"/>
        <w:spacing w:after="60"/>
        <w:jc w:val="both"/>
      </w:pPr>
      <w:r>
        <w:rPr>
          <w:b/>
          <w:bCs/>
        </w:rPr>
        <w:t xml:space="preserve">Art. 121.</w:t>
      </w:r>
      <w:r>
        <w:t xml:space="preserve"> </w:t>
      </w:r>
      <w:r>
        <w:t xml:space="preserve">O assistente simples atuará como auxiliar da parte principal, exercerá os mesmos poderes e sujeitar-se-á aos mesmos ônus processuais que o assistido.</w:t>
      </w:r>
    </w:p>
    <w:p>
      <w:pPr>
        <w:pStyle w:val="BodyText"/>
        <w:keepNext/>
        <w:spacing w:after="60"/>
        <w:jc w:val="both"/>
      </w:pPr>
      <w:r>
        <w:t xml:space="preserve">Parágrafo único. Sendo revel ou, de qualquer outro modo, omisso o assistido, o assistente será considerado seu substituto processual.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Parágrafo único — substituição processual do assistido</w:t>
            </w:r>
          </w:p>
        </w:tc>
        <w:tc>
          <w:tcPr>
            <w:tcW w:type="dxa" w:w="1531"/>
          </w:tcPr>
          <w:p>
            <w:pPr>
              <w:pStyle w:val="Compact"/>
              <w:spacing w:line="276" w:lineRule="auto" w:before="40" w:after="40"/>
            </w:pPr>
            <w:r>
              <w:rPr>
                <w:rFonts w:ascii="Liberation Sans Narrow" w:hAnsi="Liberation Sans Narrow"/>
                <w:sz w:val="17"/>
              </w:rPr>
              <w:t xml:space="preserve">STJ, AgInt no REsp 2.154.773, Quarta Turma, relator Min. Marco Buzzi, DJe de 19/12/2025</w:t>
            </w:r>
          </w:p>
        </w:tc>
        <w:tc>
          <w:tcPr>
            <w:tcW w:type="dxa" w:w="2030"/>
          </w:tcPr>
          <w:p>
            <w:pPr>
              <w:pStyle w:val="Compact"/>
              <w:spacing w:line="276" w:lineRule="auto" w:before="40" w:after="40"/>
            </w:pPr>
            <w:r>
              <w:rPr>
                <w:rFonts w:ascii="Liberation Sans Narrow" w:hAnsi="Liberation Sans Narrow"/>
                <w:sz w:val="17"/>
              </w:rPr>
              <w:t xml:space="preserve">O art. 121, parágrafo único, confere ao assistente simples a possibilidade de atuar como substituto processual do assistido apenas quando houver revelia ou omissão, e desde que os interesses de ambos sejam convergentes; havendo oposição, aquiescência ou concordância expressa do assistido com a decisão impugnada, prevalece a vontade da parte principal (art. 122), em regime de acessoriedade.</w:t>
            </w:r>
          </w:p>
        </w:tc>
      </w:tr>
    </w:tbl>
    <w:bookmarkEnd w:id="166"/>
    <w:bookmarkStart w:id="167" w:name="art.-122"/>
    <w:p>
      <w:pPr>
        <w:pStyle w:val="Heading6"/>
        <w:pBdr>
          <w:left w:val="single" w:sz="36" w:space="4" w:color="2E75B6"/>
        </w:pBdr>
        <w:shd w:val="clear" w:color="auto" w:fill="E3EEF9"/>
        <w:spacing w:before="120" w:after="60"/>
        <w:ind w:left="85"/>
      </w:pPr>
      <w:r>
        <w:rPr>
          <w:i w:val="0"/>
          <w:color w:val="1F3A5F"/>
          <w:sz w:val="22"/>
        </w:rPr>
        <w:t xml:space="preserve">Art. 122</w:t>
      </w:r>
    </w:p>
    <w:p>
      <w:pPr>
        <w:pStyle w:val="FirstParagraph"/>
        <w:spacing w:after="60"/>
        <w:jc w:val="both"/>
      </w:pPr>
      <w:r>
        <w:rPr>
          <w:b/>
          <w:bCs/>
        </w:rPr>
        <w:t xml:space="preserve">Art. 122.</w:t>
      </w:r>
      <w:r>
        <w:t xml:space="preserve"> </w:t>
      </w:r>
      <w:r>
        <w:t xml:space="preserve">A assistência simples não obsta a que a parte principal reconheça a procedência do pedido, desista da ação, renuncie ao direito sobre o que se funda a ação ou transija sobre direitos controvertidos.</w:t>
      </w:r>
    </w:p>
    <w:bookmarkEnd w:id="167"/>
    <w:bookmarkStart w:id="168" w:name="art.-123"/>
    <w:p>
      <w:pPr>
        <w:pStyle w:val="Heading6"/>
        <w:pBdr>
          <w:left w:val="single" w:sz="36" w:space="4" w:color="2E75B6"/>
        </w:pBdr>
        <w:shd w:val="clear" w:color="auto" w:fill="E3EEF9"/>
        <w:spacing w:before="120" w:after="60"/>
        <w:ind w:left="85"/>
      </w:pPr>
      <w:r>
        <w:rPr>
          <w:i w:val="0"/>
          <w:color w:val="1F3A5F"/>
          <w:sz w:val="22"/>
        </w:rPr>
        <w:t xml:space="preserve">Art. 123</w:t>
      </w:r>
    </w:p>
    <w:p>
      <w:pPr>
        <w:pStyle w:val="FirstParagraph"/>
        <w:spacing w:after="60"/>
        <w:jc w:val="both"/>
      </w:pPr>
      <w:r>
        <w:rPr>
          <w:b/>
          <w:bCs/>
        </w:rPr>
        <w:t xml:space="preserve">Art. 123.</w:t>
      </w:r>
      <w:r>
        <w:t xml:space="preserve"> </w:t>
      </w:r>
      <w:r>
        <w:t xml:space="preserve">Transitada em julgado a sentença no processo em que interveio o assistente, este não poderá, em processo posterior, discutir a justiça da decisão, salvo se alegar e provar que:</w:t>
      </w:r>
    </w:p>
    <w:p>
      <w:pPr>
        <w:pStyle w:val="BodyText"/>
        <w:spacing w:after="60"/>
        <w:jc w:val="both"/>
      </w:pPr>
      <w:r>
        <w:t xml:space="preserve">I - pelo estado em que recebeu o processo ou pelas declarações e pelos atos do assistido, foi impedido de produzir provas suscetíveis de influir na sentença;</w:t>
      </w:r>
    </w:p>
    <w:p>
      <w:pPr>
        <w:pStyle w:val="BodyText"/>
        <w:spacing w:after="60"/>
        <w:jc w:val="both"/>
      </w:pPr>
      <w:r>
        <w:t xml:space="preserve">II - desconhecia a existência de alegações ou de provas das quais o assistido, por dolo ou culpa, não se valeu.</w:t>
      </w:r>
    </w:p>
    <w:bookmarkEnd w:id="168"/>
    <w:bookmarkEnd w:id="169"/>
    <w:bookmarkStart w:id="171" w:name="X89066def086a03296837032dd18230e6a587bde"/>
    <w:p>
      <w:pPr>
        <w:pStyle w:val="Heading5"/>
        <w:spacing w:before="60" w:after="20"/>
      </w:pPr>
      <w:r>
        <w:rPr>
          <w:i/>
          <w:color w:val="595959"/>
        </w:rPr>
        <w:t xml:space="preserve">Seção III: da assistência litisconsorcial (arts. 124)</w:t>
      </w:r>
    </w:p>
    <w:bookmarkStart w:id="170" w:name="art.-124"/>
    <w:p>
      <w:pPr>
        <w:pStyle w:val="Heading6"/>
        <w:pBdr>
          <w:left w:val="single" w:sz="36" w:space="4" w:color="2E75B6"/>
        </w:pBdr>
        <w:shd w:val="clear" w:color="auto" w:fill="E3EEF9"/>
        <w:spacing w:before="120" w:after="60"/>
        <w:ind w:left="85"/>
      </w:pPr>
      <w:r>
        <w:rPr>
          <w:i w:val="0"/>
          <w:color w:val="1F3A5F"/>
          <w:sz w:val="22"/>
        </w:rPr>
        <w:t xml:space="preserve">Art. 124</w:t>
      </w:r>
    </w:p>
    <w:p>
      <w:pPr>
        <w:pStyle w:val="FirstParagraph"/>
        <w:keepNext/>
        <w:spacing w:after="60"/>
        <w:jc w:val="both"/>
      </w:pPr>
      <w:r>
        <w:rPr>
          <w:b/>
          <w:bCs/>
        </w:rPr>
        <w:t xml:space="preserve">Art. 124.</w:t>
      </w:r>
      <w:r>
        <w:t xml:space="preserve"> </w:t>
      </w:r>
      <w:r>
        <w:t xml:space="preserve">Considera-se litisconsorte da parte principal o assistente sempre que a sentença influir na relação jurídica entre ele e o adversário do assistido.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interesse jurídico direto para a assistência litisconsorcial</w:t>
            </w:r>
          </w:p>
        </w:tc>
        <w:tc>
          <w:tcPr>
            <w:tcW w:type="dxa" w:w="1531"/>
          </w:tcPr>
          <w:p>
            <w:pPr>
              <w:pStyle w:val="Compact"/>
              <w:spacing w:line="276" w:lineRule="auto" w:before="40" w:after="40"/>
            </w:pPr>
            <w:r>
              <w:rPr>
                <w:rFonts w:ascii="Liberation Sans Narrow" w:hAnsi="Liberation Sans Narrow"/>
                <w:sz w:val="17"/>
              </w:rPr>
              <w:t xml:space="preserve">STJ, REsp 2.021.425, Quarta Turma, relator Min. João Otávio de Noronha, julgado em 11/05/2026</w:t>
            </w:r>
          </w:p>
        </w:tc>
        <w:tc>
          <w:tcPr>
            <w:tcW w:type="dxa" w:w="2154"/>
          </w:tcPr>
          <w:p>
            <w:pPr>
              <w:pStyle w:val="Compact"/>
              <w:spacing w:line="276" w:lineRule="auto" w:before="40" w:after="40"/>
            </w:pPr>
            <w:r>
              <w:rPr>
                <w:rFonts w:ascii="Liberation Sans Narrow" w:hAnsi="Liberation Sans Narrow"/>
                <w:sz w:val="17"/>
              </w:rPr>
              <w:t xml:space="preserve">A estipulante de plano de saúde coletivo não tem interesse jurídico direto para ingressar como assistente litisconsorcial em demanda de ex-empregado contra a operadora: após a rescisão do vínculo, sua relação de custeio e cobertura é apenas econômica reflexa, não influindo a sentença na relação entre ela e o adversário do assistido.</w:t>
            </w:r>
          </w:p>
        </w:tc>
      </w:tr>
    </w:tbl>
    <w:bookmarkEnd w:id="170"/>
    <w:bookmarkEnd w:id="171"/>
    <w:bookmarkEnd w:id="172"/>
    <w:bookmarkStart w:id="178" w:name="Xaca440a2d3b7eb03a6fbe190d467ddaafb78eeb"/>
    <w:p>
      <w:pPr>
        <w:pStyle w:val="Heading4"/>
        <w:spacing w:before="80" w:after="40"/>
      </w:pPr>
      <w:r>
        <w:rPr>
          <w:smallCaps/>
          <w:color w:val="2E75B6"/>
        </w:rPr>
        <w:t xml:space="preserve">Capítulo II: da denunciação da lide (arts. 125 a 129)</w:t>
      </w:r>
    </w:p>
    <w:bookmarkStart w:id="173" w:name="art.-125"/>
    <w:p>
      <w:pPr>
        <w:pStyle w:val="Heading6"/>
        <w:pBdr>
          <w:left w:val="single" w:sz="36" w:space="4" w:color="2E75B6"/>
        </w:pBdr>
        <w:shd w:val="clear" w:color="auto" w:fill="E3EEF9"/>
        <w:spacing w:before="120" w:after="60"/>
        <w:ind w:left="85"/>
      </w:pPr>
      <w:r>
        <w:rPr>
          <w:i w:val="0"/>
          <w:color w:val="1F3A5F"/>
          <w:sz w:val="22"/>
        </w:rPr>
        <w:t xml:space="preserve">Art. 125</w:t>
      </w:r>
    </w:p>
    <w:p>
      <w:pPr>
        <w:pStyle w:val="FirstParagraph"/>
        <w:spacing w:after="60"/>
        <w:jc w:val="both"/>
      </w:pPr>
      <w:r>
        <w:rPr>
          <w:b/>
          <w:bCs/>
        </w:rPr>
        <w:t xml:space="preserve">Art. 125.</w:t>
      </w:r>
      <w:r>
        <w:t xml:space="preserve"> </w:t>
      </w:r>
      <w:r>
        <w:t xml:space="preserve">É admissível a denunciação da lide, promovida por qualquer das partes:</w:t>
      </w:r>
    </w:p>
    <w:p>
      <w:pPr>
        <w:pStyle w:val="BodyText"/>
        <w:keepNext/>
        <w:spacing w:after="60"/>
        <w:jc w:val="both"/>
      </w:pPr>
      <w:r>
        <w:t xml:space="preserve">I - ao alienante imediato, no processo relativo à coisa cujo domínio foi transferido ao denunciante, a fim de que possa exercer os direitos que da evicção lhe resultam;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125, I (denunciação da lide ao alienante; evicção)</w:t>
            </w:r>
          </w:p>
        </w:tc>
        <w:tc>
          <w:tcPr>
            <w:tcW w:type="dxa" w:w="1655"/>
          </w:tcPr>
          <w:p>
            <w:pPr>
              <w:pStyle w:val="Compact"/>
              <w:spacing w:line="276" w:lineRule="auto" w:before="40" w:after="40"/>
            </w:pPr>
            <w:r>
              <w:rPr>
                <w:rFonts w:ascii="Liberation Sans Narrow" w:hAnsi="Liberation Sans Narrow"/>
                <w:sz w:val="17"/>
              </w:rPr>
              <w:t xml:space="preserve">STJ, AREsp 2.540.229, Quarta Turma, relator Min. Raul Araújo, julgado em 12/05/2025, DJEN de 19/05/2025</w:t>
            </w:r>
          </w:p>
        </w:tc>
        <w:tc>
          <w:tcPr>
            <w:tcW w:type="dxa" w:w="2279"/>
          </w:tcPr>
          <w:p>
            <w:pPr>
              <w:pStyle w:val="Compact"/>
              <w:spacing w:line="276" w:lineRule="auto" w:before="40" w:after="40"/>
            </w:pPr>
            <w:r>
              <w:rPr>
                <w:rFonts w:ascii="Liberation Sans Narrow" w:hAnsi="Liberation Sans Narrow"/>
                <w:sz w:val="17"/>
              </w:rPr>
              <w:t xml:space="preserve">É admissível, em ação reivindicatória, a denunciação da lide ao alienante imediato, para que se exerça nos próprios autos o eventual e futuro direito de regresso, com base na evicção.</w:t>
            </w:r>
          </w:p>
        </w:tc>
      </w:tr>
    </w:tbl>
    <w:p>
      <w:pPr>
        <w:pStyle w:val="BodyText"/>
        <w:spacing w:after="60"/>
        <w:jc w:val="both"/>
      </w:pPr>
      <w:r>
        <w:t xml:space="preserve">II - àquele que estiver obrigado, por lei ou pelo contrato, a indenizar, em ação regressiva, o prejuízo de quem for vencido no processo.</w:t>
      </w:r>
    </w:p>
    <w:p>
      <w:pPr>
        <w:pStyle w:val="BodyText"/>
        <w:keepNext/>
        <w:spacing w:after="60"/>
        <w:jc w:val="both"/>
      </w:pPr>
      <w:r>
        <w:t xml:space="preserve">§ 1º O direito regressivo será exercido por ação autônoma quando a denunciação da lide for indeferida, deixar de ser promovida ou não for permitida.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125, § 1º (denunciação não obrigatória)</w:t>
            </w:r>
          </w:p>
        </w:tc>
        <w:tc>
          <w:tcPr>
            <w:tcW w:type="dxa" w:w="1655"/>
          </w:tcPr>
          <w:p>
            <w:pPr>
              <w:pStyle w:val="Compact"/>
              <w:spacing w:line="276" w:lineRule="auto" w:before="40" w:after="40"/>
            </w:pPr>
            <w:r>
              <w:rPr>
                <w:rFonts w:ascii="Liberation Sans Narrow" w:hAnsi="Liberation Sans Narrow"/>
                <w:sz w:val="17"/>
              </w:rPr>
              <w:t xml:space="preserve">STJ, AgInt no AREsp 2.551.247, Primeira Turma, relator Min. Sérgio Kukina, julgado em 23/09/2024, DJe de 25/09/2024</w:t>
            </w:r>
          </w:p>
        </w:tc>
        <w:tc>
          <w:tcPr>
            <w:tcW w:type="dxa" w:w="2154"/>
          </w:tcPr>
          <w:p>
            <w:pPr>
              <w:pStyle w:val="Compact"/>
              <w:spacing w:line="276" w:lineRule="auto" w:before="40" w:after="40"/>
            </w:pPr>
            <w:r>
              <w:rPr>
                <w:rFonts w:ascii="Liberation Sans Narrow" w:hAnsi="Liberation Sans Narrow"/>
                <w:sz w:val="17"/>
              </w:rPr>
              <w:t xml:space="preserve">Inexiste obrigatoriedade da denunciação à lide: o art. 125, § 1º, assegura o direito de regresso por ação autônoma quando a denunciação for indeferida, não for promovida ou não for permitida.</w:t>
            </w:r>
          </w:p>
        </w:tc>
      </w:tr>
    </w:tbl>
    <w:p>
      <w:pPr>
        <w:pStyle w:val="BodyText"/>
        <w:spacing w:after="60"/>
        <w:jc w:val="both"/>
      </w:pPr>
      <w:r>
        <w:t xml:space="preserve">§ 2º Admite-se uma única denunciação sucessiva, promovida pelo denunciado, contra seu antecessor imediato na cadeia dominial ou quem seja responsável por indenizá-lo, não podendo o denunciado sucessivo promover nova denunciação, hipótese em que eventual direito de regresso será exercido por ação autônoma.</w:t>
      </w:r>
    </w:p>
    <w:bookmarkEnd w:id="173"/>
    <w:bookmarkStart w:id="174" w:name="art.-126"/>
    <w:p>
      <w:pPr>
        <w:pStyle w:val="Heading6"/>
        <w:pBdr>
          <w:left w:val="single" w:sz="36" w:space="4" w:color="2E75B6"/>
        </w:pBdr>
        <w:shd w:val="clear" w:color="auto" w:fill="E3EEF9"/>
        <w:spacing w:before="120" w:after="60"/>
        <w:ind w:left="85"/>
      </w:pPr>
      <w:r>
        <w:rPr>
          <w:i w:val="0"/>
          <w:color w:val="1F3A5F"/>
          <w:sz w:val="22"/>
        </w:rPr>
        <w:t xml:space="preserve">Art. 126</w:t>
      </w:r>
    </w:p>
    <w:p>
      <w:pPr>
        <w:pStyle w:val="FirstParagraph"/>
        <w:keepNext/>
        <w:spacing w:after="60"/>
        <w:jc w:val="both"/>
      </w:pPr>
      <w:r>
        <w:rPr>
          <w:b/>
          <w:bCs/>
        </w:rPr>
        <w:t xml:space="preserve">Art. 126.</w:t>
      </w:r>
      <w:r>
        <w:t xml:space="preserve"> </w:t>
      </w:r>
      <w:r>
        <w:t xml:space="preserve">A citação do denunciado será requerida na petição inicial, se o denunciante for autor, ou na contestação, se o denunciante for réu, devendo ser realizada na forma e nos prazos previstos no art. 131.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126 (citação do denunciado; inércia do denunciante) (aplicação narrada)</w:t>
            </w:r>
          </w:p>
        </w:tc>
        <w:tc>
          <w:tcPr>
            <w:tcW w:type="dxa" w:w="1655"/>
          </w:tcPr>
          <w:p>
            <w:pPr>
              <w:pStyle w:val="Compact"/>
              <w:spacing w:line="276" w:lineRule="auto" w:before="40" w:after="40"/>
            </w:pPr>
            <w:r>
              <w:rPr>
                <w:rFonts w:ascii="Liberation Sans Narrow" w:hAnsi="Liberation Sans Narrow"/>
                <w:sz w:val="17"/>
              </w:rPr>
              <w:t xml:space="preserve">STJ, AREsp 2.367.534, Quarta Turma, relator Min. Raul Araújo, julgado em 16/03/2026</w:t>
            </w:r>
          </w:p>
        </w:tc>
        <w:tc>
          <w:tcPr>
            <w:tcW w:type="dxa" w:w="2279"/>
          </w:tcPr>
          <w:p>
            <w:pPr>
              <w:pStyle w:val="Compact"/>
              <w:spacing w:line="276" w:lineRule="auto" w:before="40" w:after="40"/>
            </w:pPr>
            <w:r>
              <w:rPr>
                <w:rFonts w:ascii="Liberation Sans Narrow" w:hAnsi="Liberation Sans Narrow"/>
                <w:sz w:val="17"/>
              </w:rPr>
              <w:t xml:space="preserve">A inobservância do prazo de trinta dias para promover a citação do denunciado acarreta a ineficácia da denunciação da lide, sobretudo quando não demonstrada a diligência máxima da parte nem a responsabilidade exclusiva do aparelho judiciário pelo atraso; o indeferimento da lide secundária não impede o exercício do direito de regresso em ação autônoma (art. 125, § 1º). Trecho: “A inobservância do prazo de trinta dias para a promoção da citação do denunciado acarreta a ineficácia da intervenção de terceiros, especialmente quando não demonstrada a diligência máxima da parte ou a responsabilidade exclusiva do aparelho judiciário pelo atraso de anos na integração da lide.”</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vedação da denunciação de ofício</w:t>
            </w:r>
          </w:p>
        </w:tc>
        <w:tc>
          <w:tcPr>
            <w:tcW w:type="dxa" w:w="1655"/>
          </w:tcPr>
          <w:p>
            <w:pPr>
              <w:pStyle w:val="Compact"/>
              <w:spacing w:line="276" w:lineRule="auto" w:before="40" w:after="40"/>
            </w:pPr>
            <w:r>
              <w:rPr>
                <w:rFonts w:ascii="Liberation Sans Narrow" w:hAnsi="Liberation Sans Narrow"/>
                <w:sz w:val="17"/>
              </w:rPr>
              <w:t xml:space="preserve">STJ, AREsp 1.992.131, Segunda Turma, relator Min. Francisco Falcão, julgado em 08/11/2022, DJe de 14/11/2022</w:t>
            </w:r>
          </w:p>
        </w:tc>
        <w:tc>
          <w:tcPr>
            <w:tcW w:type="dxa" w:w="2279"/>
          </w:tcPr>
          <w:p>
            <w:pPr>
              <w:pStyle w:val="Compact"/>
              <w:spacing w:line="276" w:lineRule="auto" w:before="40" w:after="40"/>
            </w:pPr>
            <w:r>
              <w:rPr>
                <w:rFonts w:ascii="Liberation Sans Narrow" w:hAnsi="Liberation Sans Narrow"/>
                <w:sz w:val="17"/>
              </w:rPr>
              <w:t xml:space="preserve">A denunciação da lide é ação de regresso promovida por qualquer das partes (art. 125), e a citação do denunciado deve ser requerida pelo denunciante (art. 126); o CPC/2015 não permite que o magistrado a determine de ofício.</w:t>
            </w:r>
          </w:p>
        </w:tc>
      </w:tr>
    </w:tbl>
    <w:bookmarkEnd w:id="174"/>
    <w:bookmarkStart w:id="175" w:name="art.-127"/>
    <w:p>
      <w:pPr>
        <w:pStyle w:val="Heading6"/>
        <w:pBdr>
          <w:left w:val="single" w:sz="36" w:space="4" w:color="2E75B6"/>
        </w:pBdr>
        <w:shd w:val="clear" w:color="auto" w:fill="E3EEF9"/>
        <w:spacing w:before="120" w:after="60"/>
        <w:ind w:left="85"/>
      </w:pPr>
      <w:r>
        <w:rPr>
          <w:i w:val="0"/>
          <w:color w:val="1F3A5F"/>
          <w:sz w:val="22"/>
        </w:rPr>
        <w:t xml:space="preserve">Art. 127</w:t>
      </w:r>
    </w:p>
    <w:p>
      <w:pPr>
        <w:pStyle w:val="FirstParagraph"/>
        <w:spacing w:after="60"/>
        <w:jc w:val="both"/>
      </w:pPr>
      <w:r>
        <w:rPr>
          <w:b/>
          <w:bCs/>
        </w:rPr>
        <w:t xml:space="preserve">Art. 127.</w:t>
      </w:r>
      <w:r>
        <w:t xml:space="preserve"> </w:t>
      </w:r>
      <w:r>
        <w:t xml:space="preserve">Feita a denunciação pelo autor, o denunciado poderá assumir a posição de litisconsorte do denunciante e acrescentar novos argumentos à petição inicial, procedendo-se em seguida à citação do réu.</w:t>
      </w:r>
    </w:p>
    <w:bookmarkEnd w:id="175"/>
    <w:bookmarkStart w:id="176" w:name="art.-128"/>
    <w:p>
      <w:pPr>
        <w:pStyle w:val="Heading6"/>
        <w:pBdr>
          <w:left w:val="single" w:sz="36" w:space="4" w:color="2E75B6"/>
        </w:pBdr>
        <w:shd w:val="clear" w:color="auto" w:fill="E3EEF9"/>
        <w:spacing w:before="120" w:after="60"/>
        <w:ind w:left="85"/>
      </w:pPr>
      <w:r>
        <w:rPr>
          <w:i w:val="0"/>
          <w:color w:val="1F3A5F"/>
          <w:sz w:val="22"/>
        </w:rPr>
        <w:t xml:space="preserve">Art. 128</w:t>
      </w:r>
    </w:p>
    <w:p>
      <w:pPr>
        <w:pStyle w:val="FirstParagraph"/>
        <w:spacing w:after="60"/>
        <w:jc w:val="both"/>
      </w:pPr>
      <w:r>
        <w:rPr>
          <w:b/>
          <w:bCs/>
        </w:rPr>
        <w:t xml:space="preserve">Art. 128.</w:t>
      </w:r>
      <w:r>
        <w:t xml:space="preserve"> </w:t>
      </w:r>
      <w:r>
        <w:t xml:space="preserve">Feita a denunciação pelo réu:</w:t>
      </w:r>
    </w:p>
    <w:p>
      <w:pPr>
        <w:pStyle w:val="BodyText"/>
        <w:spacing w:after="60"/>
        <w:jc w:val="both"/>
      </w:pPr>
      <w:r>
        <w:t xml:space="preserve">I - se o denunciado contestar o pedido formulado pelo autor, o processo prosseguirá tendo, na ação principal, em litisconsórcio, denunciante e denunciado;</w:t>
      </w:r>
    </w:p>
    <w:p>
      <w:pPr>
        <w:pStyle w:val="BodyText"/>
        <w:spacing w:after="60"/>
        <w:jc w:val="both"/>
      </w:pPr>
      <w:r>
        <w:t xml:space="preserve">II - se o denunciado for revel, o denunciante pode deixar de prosseguir com sua defesa, eventualmente oferecida, e abster-se de recorrer, restringindo sua atuação à ação regressiva;</w:t>
      </w:r>
    </w:p>
    <w:p>
      <w:pPr>
        <w:pStyle w:val="BodyText"/>
        <w:spacing w:after="60"/>
        <w:jc w:val="both"/>
      </w:pPr>
      <w:r>
        <w:t xml:space="preserve">III - se o denunciado confessar os fatos alegados pelo autor na ação principal, o denunciante poderá prosseguir com sua defesa ou, aderindo a tal reconhecimento, pedir apenas a procedência da ação de regresso.</w:t>
      </w:r>
    </w:p>
    <w:p>
      <w:pPr>
        <w:pStyle w:val="BodyText"/>
        <w:spacing w:after="60"/>
        <w:jc w:val="both"/>
      </w:pPr>
      <w:r>
        <w:t xml:space="preserve">Parágrafo único. Procedente o pedido da ação principal, pode o autor, se for o caso, requerer o cumprimento da sentença também contra o denunciado, nos limites da condenação deste na ação regressiva.</w:t>
      </w:r>
    </w:p>
    <w:bookmarkEnd w:id="176"/>
    <w:bookmarkStart w:id="177" w:name="art.-129"/>
    <w:p>
      <w:pPr>
        <w:pStyle w:val="Heading6"/>
        <w:pBdr>
          <w:left w:val="single" w:sz="36" w:space="4" w:color="2E75B6"/>
        </w:pBdr>
        <w:shd w:val="clear" w:color="auto" w:fill="E3EEF9"/>
        <w:spacing w:before="120" w:after="60"/>
        <w:ind w:left="85"/>
      </w:pPr>
      <w:r>
        <w:rPr>
          <w:i w:val="0"/>
          <w:color w:val="1F3A5F"/>
          <w:sz w:val="22"/>
        </w:rPr>
        <w:t xml:space="preserve">Art. 129</w:t>
      </w:r>
    </w:p>
    <w:p>
      <w:pPr>
        <w:pStyle w:val="FirstParagraph"/>
        <w:spacing w:after="60"/>
        <w:jc w:val="both"/>
      </w:pPr>
      <w:r>
        <w:rPr>
          <w:b/>
          <w:bCs/>
        </w:rPr>
        <w:t xml:space="preserve">Art. 129.</w:t>
      </w:r>
      <w:r>
        <w:t xml:space="preserve"> </w:t>
      </w:r>
      <w:r>
        <w:t xml:space="preserve">Se o denunciante for vencido na ação principal, o juiz passará ao julgamento da denunciação da lide.</w:t>
      </w:r>
    </w:p>
    <w:p>
      <w:pPr>
        <w:pStyle w:val="BodyText"/>
        <w:keepNext/>
        <w:spacing w:after="60"/>
        <w:jc w:val="both"/>
      </w:pPr>
      <w:r>
        <w:t xml:space="preserve">Parágrafo único. Se o denunciante for vencedor, a ação de denunciação não terá o seu pedido examinado, sem prejuízo da condenação do denunciante ao pagamento das verbas de sucumbência em favor do denunciado.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denunciante vencedor</w:t>
            </w:r>
          </w:p>
        </w:tc>
        <w:tc>
          <w:tcPr>
            <w:tcW w:type="dxa" w:w="1531"/>
          </w:tcPr>
          <w:p>
            <w:pPr>
              <w:pStyle w:val="Compact"/>
              <w:spacing w:line="276" w:lineRule="auto" w:before="40" w:after="40"/>
            </w:pPr>
            <w:r>
              <w:rPr>
                <w:rFonts w:ascii="Liberation Sans Narrow" w:hAnsi="Liberation Sans Narrow"/>
                <w:sz w:val="17"/>
              </w:rPr>
              <w:t xml:space="preserve">STJ, AgInt no AREsp 2.830.723, Terceira Turma, relator Min. Humberto Martins, julgado em 01/06/2026</w:t>
            </w:r>
          </w:p>
        </w:tc>
        <w:tc>
          <w:tcPr>
            <w:tcW w:type="dxa" w:w="1905"/>
          </w:tcPr>
          <w:p>
            <w:pPr>
              <w:pStyle w:val="Compact"/>
              <w:spacing w:line="276" w:lineRule="auto" w:before="40" w:after="40"/>
            </w:pPr>
            <w:r>
              <w:rPr>
                <w:rFonts w:ascii="Liberation Sans Narrow" w:hAnsi="Liberation Sans Narrow"/>
                <w:sz w:val="17"/>
              </w:rPr>
              <w:t xml:space="preserve">Sendo o denunciante vencedor na ação principal, a denunciação da lide não tem seu pedido examinado, ficando o denunciante responsável pelas verbas sucumbenciais em favor dos denunciados.</w:t>
            </w:r>
          </w:p>
        </w:tc>
      </w:tr>
    </w:tbl>
    <w:bookmarkEnd w:id="177"/>
    <w:bookmarkEnd w:id="178"/>
    <w:bookmarkStart w:id="182" w:name="X282d44803c033e3f3757ae6c1fa3c930fcfff4b"/>
    <w:p>
      <w:pPr>
        <w:pStyle w:val="Heading4"/>
        <w:spacing w:before="80" w:after="40"/>
      </w:pPr>
      <w:r>
        <w:rPr>
          <w:smallCaps/>
          <w:color w:val="2E75B6"/>
        </w:rPr>
        <w:t xml:space="preserve">Capítulo III: do chamamento ao processo (arts. 130 a 132)</w:t>
      </w:r>
    </w:p>
    <w:bookmarkStart w:id="179" w:name="art.-130"/>
    <w:p>
      <w:pPr>
        <w:pStyle w:val="Heading6"/>
        <w:pBdr>
          <w:left w:val="single" w:sz="36" w:space="4" w:color="2E75B6"/>
        </w:pBdr>
        <w:shd w:val="clear" w:color="auto" w:fill="E3EEF9"/>
        <w:spacing w:before="120" w:after="60"/>
        <w:ind w:left="85"/>
      </w:pPr>
      <w:r>
        <w:rPr>
          <w:i w:val="0"/>
          <w:color w:val="1F3A5F"/>
          <w:sz w:val="22"/>
        </w:rPr>
        <w:t xml:space="preserve">Art. 130</w:t>
      </w:r>
    </w:p>
    <w:p>
      <w:pPr>
        <w:pStyle w:val="FirstParagraph"/>
        <w:keepNext/>
        <w:spacing w:after="60"/>
        <w:jc w:val="both"/>
      </w:pPr>
      <w:r>
        <w:rPr>
          <w:b/>
          <w:bCs/>
        </w:rPr>
        <w:t xml:space="preserve">Art. 130.</w:t>
      </w:r>
      <w:r>
        <w:t xml:space="preserve"> </w:t>
      </w:r>
      <w:r>
        <w:t xml:space="preserve">É admissível o chamamento ao processo, requerido pelo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653"/>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chamamento ao processo como intervenção facultativa</w:t>
            </w:r>
          </w:p>
        </w:tc>
        <w:tc>
          <w:tcPr>
            <w:tcW w:type="dxa" w:w="1531"/>
          </w:tcPr>
          <w:p>
            <w:pPr>
              <w:pStyle w:val="Compact"/>
              <w:spacing w:line="276" w:lineRule="auto" w:before="40" w:after="40"/>
            </w:pPr>
            <w:r>
              <w:rPr>
                <w:rFonts w:ascii="Liberation Sans Narrow" w:hAnsi="Liberation Sans Narrow"/>
                <w:sz w:val="17"/>
              </w:rPr>
              <w:t xml:space="preserve">STJ, EDcl no AgInt no AREsp 2.890.761, Terceira Turma, relator Min. Moura Ribeiro, julgado em 22/06/2026</w:t>
            </w:r>
          </w:p>
        </w:tc>
        <w:tc>
          <w:tcPr>
            <w:tcW w:type="dxa" w:w="2653"/>
          </w:tcPr>
          <w:p>
            <w:pPr>
              <w:pStyle w:val="Compact"/>
              <w:spacing w:line="276" w:lineRule="auto" w:before="40" w:after="40"/>
            </w:pPr>
            <w:r>
              <w:rPr>
                <w:rFonts w:ascii="Liberation Sans Narrow" w:hAnsi="Liberation Sans Narrow"/>
                <w:sz w:val="17"/>
              </w:rPr>
              <w:t xml:space="preserve">O chamamento ao processo, modalidade de intervenção de terceiro de caráter facultativo, não tem o condão de alterar a competência absoluta constitucionalmente estabelecida nem de compelir a inclusão de entes federais quando o exequente opta por demandar exclusivamente sociedade de economia mista.</w:t>
            </w:r>
          </w:p>
        </w:tc>
      </w:tr>
    </w:tbl>
    <w:p>
      <w:pPr>
        <w:pStyle w:val="BodyText"/>
        <w:spacing w:after="60"/>
        <w:jc w:val="both"/>
      </w:pPr>
      <w:r>
        <w:t xml:space="preserve">I - do afiançado, na ação em que o fiador for réu;</w:t>
      </w:r>
    </w:p>
    <w:p>
      <w:pPr>
        <w:pStyle w:val="BodyText"/>
        <w:spacing w:after="60"/>
        <w:jc w:val="both"/>
      </w:pPr>
      <w:r>
        <w:t xml:space="preserve">II - dos demais fiadores, na ação proposta contra um ou alguns deles;</w:t>
      </w:r>
    </w:p>
    <w:p>
      <w:pPr>
        <w:pStyle w:val="BodyText"/>
        <w:spacing w:after="60"/>
        <w:jc w:val="both"/>
      </w:pPr>
      <w:r>
        <w:t xml:space="preserve">III - dos demais devedores solidários, quando o credor exigir de um ou de alguns o pagamento da dívida comum.</w:t>
      </w:r>
    </w:p>
    <w:bookmarkEnd w:id="179"/>
    <w:bookmarkStart w:id="180" w:name="art.-131"/>
    <w:p>
      <w:pPr>
        <w:pStyle w:val="Heading6"/>
        <w:pBdr>
          <w:left w:val="single" w:sz="36" w:space="4" w:color="2E75B6"/>
        </w:pBdr>
        <w:shd w:val="clear" w:color="auto" w:fill="E3EEF9"/>
        <w:spacing w:before="120" w:after="60"/>
        <w:ind w:left="85"/>
      </w:pPr>
      <w:r>
        <w:rPr>
          <w:i w:val="0"/>
          <w:color w:val="1F3A5F"/>
          <w:sz w:val="22"/>
        </w:rPr>
        <w:t xml:space="preserve">Art. 131</w:t>
      </w:r>
    </w:p>
    <w:p>
      <w:pPr>
        <w:pStyle w:val="FirstParagraph"/>
        <w:keepNext/>
        <w:spacing w:after="60"/>
        <w:jc w:val="both"/>
      </w:pPr>
      <w:r>
        <w:rPr>
          <w:b/>
          <w:bCs/>
        </w:rPr>
        <w:t xml:space="preserve">Art. 131.</w:t>
      </w:r>
      <w:r>
        <w:t xml:space="preserve"> </w:t>
      </w:r>
      <w:r>
        <w:t xml:space="preserve">A citação daqueles que devam figurar em litisconsórcio passivo será requerida pelo réu na contestação e deve ser promovida no prazo de 30 (trinta) dias, sob pena de ficar sem efeito o chamamento.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requerimento na contestação</w:t>
            </w:r>
          </w:p>
        </w:tc>
        <w:tc>
          <w:tcPr>
            <w:tcW w:type="dxa" w:w="1531"/>
          </w:tcPr>
          <w:p>
            <w:pPr>
              <w:pStyle w:val="Compact"/>
              <w:spacing w:line="276" w:lineRule="auto" w:before="40" w:after="40"/>
            </w:pPr>
            <w:r>
              <w:rPr>
                <w:rFonts w:ascii="Liberation Sans Narrow" w:hAnsi="Liberation Sans Narrow"/>
                <w:sz w:val="17"/>
              </w:rPr>
              <w:t xml:space="preserve">STJ, AREsp 2.503.062, Terceira Turma, relator Min. Moura Ribeiro, julgado em 16/03/2026</w:t>
            </w:r>
          </w:p>
        </w:tc>
        <w:tc>
          <w:tcPr>
            <w:tcW w:type="dxa" w:w="2404"/>
          </w:tcPr>
          <w:p>
            <w:pPr>
              <w:pStyle w:val="Compact"/>
              <w:spacing w:line="276" w:lineRule="auto" w:before="40" w:after="40"/>
            </w:pPr>
            <w:r>
              <w:rPr>
                <w:rFonts w:ascii="Liberation Sans Narrow" w:hAnsi="Liberation Sans Narrow"/>
                <w:sz w:val="17"/>
              </w:rPr>
              <w:t xml:space="preserve">O chamamento ao processo é instituto típico da fase de conhecimento, não se harmonizando com a fase executiva, sobretudo pela incompatibilidade de ritos.</w:t>
            </w:r>
          </w:p>
        </w:tc>
      </w:tr>
    </w:tbl>
    <w:p>
      <w:pPr>
        <w:pStyle w:val="BodyText"/>
        <w:spacing w:after="60"/>
        <w:jc w:val="both"/>
      </w:pPr>
      <w:r>
        <w:t xml:space="preserve">Parágrafo único. Se o chamado residir em outra comarca, seção ou subseção judiciárias, ou em lugar incerto, o prazo será de 2 (dois) meses.</w:t>
      </w:r>
    </w:p>
    <w:bookmarkEnd w:id="180"/>
    <w:bookmarkStart w:id="181" w:name="art.-132"/>
    <w:p>
      <w:pPr>
        <w:pStyle w:val="Heading6"/>
        <w:pBdr>
          <w:left w:val="single" w:sz="36" w:space="4" w:color="2E75B6"/>
        </w:pBdr>
        <w:shd w:val="clear" w:color="auto" w:fill="E3EEF9"/>
        <w:spacing w:before="120" w:after="60"/>
        <w:ind w:left="85"/>
      </w:pPr>
      <w:r>
        <w:rPr>
          <w:i w:val="0"/>
          <w:color w:val="1F3A5F"/>
          <w:sz w:val="22"/>
        </w:rPr>
        <w:t xml:space="preserve">Art. 132</w:t>
      </w:r>
    </w:p>
    <w:p>
      <w:pPr>
        <w:pStyle w:val="FirstParagraph"/>
        <w:spacing w:after="60"/>
        <w:jc w:val="both"/>
      </w:pPr>
      <w:r>
        <w:rPr>
          <w:b/>
          <w:bCs/>
        </w:rPr>
        <w:t xml:space="preserve">Art. 132.</w:t>
      </w:r>
      <w:r>
        <w:t xml:space="preserve"> </w:t>
      </w:r>
      <w:r>
        <w:t xml:space="preserve">A sentença de procedência valerá como título executivo em favor do réu que satisfizer a dívida, a fim de que possa exigi-la, por inteiro, do devedor principal, ou, de cada um dos codevedores, a sua quota, na proporção que lhes tocar.</w:t>
      </w:r>
    </w:p>
    <w:bookmarkEnd w:id="181"/>
    <w:bookmarkEnd w:id="182"/>
    <w:bookmarkStart w:id="188" w:name="X17fb9bcb2aae3012b9660a830fa169ac24388ca"/>
    <w:p>
      <w:pPr>
        <w:pStyle w:val="Heading4"/>
        <w:spacing w:before="80" w:after="40"/>
      </w:pPr>
      <w:r>
        <w:rPr>
          <w:smallCaps/>
          <w:color w:val="2E75B6"/>
        </w:rPr>
        <w:t xml:space="preserve">Capítulo IV: do incidente de desconsideração da personalidade jurídica (arts. 133 a 137)</w:t>
      </w:r>
    </w:p>
    <w:bookmarkStart w:id="183" w:name="art.-133"/>
    <w:p>
      <w:pPr>
        <w:pStyle w:val="Heading6"/>
        <w:pBdr>
          <w:left w:val="single" w:sz="36" w:space="4" w:color="2E75B6"/>
        </w:pBdr>
        <w:shd w:val="clear" w:color="auto" w:fill="E3EEF9"/>
        <w:spacing w:before="120" w:after="60"/>
        <w:ind w:left="85"/>
      </w:pPr>
      <w:r>
        <w:rPr>
          <w:i w:val="0"/>
          <w:color w:val="1F3A5F"/>
          <w:sz w:val="22"/>
        </w:rPr>
        <w:t xml:space="preserve">Art. 133</w:t>
      </w:r>
    </w:p>
    <w:p>
      <w:pPr>
        <w:pStyle w:val="FirstParagraph"/>
        <w:keepNext/>
        <w:spacing w:after="60"/>
        <w:jc w:val="both"/>
      </w:pPr>
      <w:r>
        <w:rPr>
          <w:b/>
          <w:bCs/>
        </w:rPr>
        <w:t xml:space="preserve">Art. 133.</w:t>
      </w:r>
      <w:r>
        <w:t xml:space="preserve"> </w:t>
      </w:r>
      <w:r>
        <w:t xml:space="preserve">O incidente de desconsideração da personalidade jurídica será instaurado a pedido da parte ou do Ministério Público, quando lhe couber intervir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780"/>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Arts. 133 a 137 (desconsideração da personalidade jurídica; forma do pedido)</w:t>
            </w:r>
          </w:p>
        </w:tc>
        <w:tc>
          <w:tcPr>
            <w:tcW w:type="dxa" w:w="1780"/>
          </w:tcPr>
          <w:p>
            <w:pPr>
              <w:pStyle w:val="Compact"/>
              <w:spacing w:line="276" w:lineRule="auto" w:before="40" w:after="40"/>
            </w:pPr>
            <w:r>
              <w:rPr>
                <w:rFonts w:ascii="Liberation Sans Narrow" w:hAnsi="Liberation Sans Narrow"/>
                <w:sz w:val="17"/>
              </w:rPr>
              <w:t xml:space="preserve">STJ, REsp 2.239.150, Terceira Turma, relatora Min. Daniela Teixeira, julgado em 12/08/2026, DJEN de 17/08/2026</w:t>
            </w:r>
          </w:p>
        </w:tc>
        <w:tc>
          <w:tcPr>
            <w:tcW w:type="dxa" w:w="2154"/>
          </w:tcPr>
          <w:p>
            <w:pPr>
              <w:pStyle w:val="Compact"/>
              <w:spacing w:line="276" w:lineRule="auto" w:before="40" w:after="40"/>
            </w:pPr>
            <w:r>
              <w:rPr>
                <w:rFonts w:ascii="Liberation Sans Narrow" w:hAnsi="Liberation Sans Narrow"/>
                <w:sz w:val="17"/>
              </w:rPr>
              <w:t xml:space="preserve">É regular o requerimento de desconsideração da personalidade jurídica formulado por simples petição nos autos do cumprimento de sentença, à luz do dever de cooperação processual (art. 6º). Recurso especial provido para reformar o acórdão que indeferira o pedido.</w:t>
            </w:r>
          </w:p>
        </w:tc>
      </w:tr>
      <w:tr>
        <w:trPr>
          <w:cantSplit/>
        </w:trPr>
        <w:tc>
          <w:tcPr>
            <w:tcW w:type="dxa" w:w="2279"/>
          </w:tcPr>
          <w:p>
            <w:pPr>
              <w:pStyle w:val="Compact"/>
              <w:spacing w:line="276" w:lineRule="auto" w:before="40" w:after="40"/>
            </w:pPr>
            <w:r>
              <w:rPr>
                <w:rFonts w:ascii="Liberation Sans Narrow" w:hAnsi="Liberation Sans Narrow"/>
                <w:sz w:val="17"/>
              </w:rPr>
              <w:t xml:space="preserve">Arts. 133 a 137 (desconsideração da personalidade jurídica; honorários)</w:t>
            </w:r>
          </w:p>
        </w:tc>
        <w:tc>
          <w:tcPr>
            <w:tcW w:type="dxa" w:w="1780"/>
          </w:tcPr>
          <w:p>
            <w:pPr>
              <w:pStyle w:val="Compact"/>
              <w:spacing w:line="276" w:lineRule="auto" w:before="40" w:after="40"/>
            </w:pPr>
            <w:r>
              <w:rPr>
                <w:rFonts w:ascii="Liberation Sans Narrow" w:hAnsi="Liberation Sans Narrow"/>
                <w:sz w:val="17"/>
              </w:rPr>
              <w:t xml:space="preserve">STJ, REsp 1.925.959, Terceira Turma, relator Min. Paulo de Tarso Sanseverino, julgado em 12/09/2023, DJe de 22/09/2023</w:t>
            </w:r>
          </w:p>
        </w:tc>
        <w:tc>
          <w:tcPr>
            <w:tcW w:type="dxa" w:w="2154"/>
          </w:tcPr>
          <w:p>
            <w:pPr>
              <w:pStyle w:val="Compact"/>
              <w:spacing w:line="276" w:lineRule="auto" w:before="40" w:after="40"/>
            </w:pPr>
            <w:r>
              <w:rPr>
                <w:rFonts w:ascii="Liberation Sans Narrow" w:hAnsi="Liberation Sans Narrow"/>
                <w:sz w:val="17"/>
              </w:rPr>
              <w:t xml:space="preserve">O fator determinante para a condenação em honorários advocatícios no incidente de desconsideração não pode ser estabelecido por critérios meramente procedimentais, devendo-se observar o êxito obtido pelo advogado com o trabalho desenvolvido. O CPC/2015 superou o dogma da unicidade de julgamento, e o incidente tem natureza de demanda incidental, com litigiosidade.</w:t>
            </w:r>
          </w:p>
        </w:tc>
      </w:tr>
    </w:tbl>
    <w:p>
      <w:pPr>
        <w:pStyle w:val="BodyText"/>
        <w:keepNext/>
        <w:spacing w:after="60"/>
        <w:jc w:val="both"/>
      </w:pPr>
      <w:r>
        <w:t xml:space="preserve">§ 1º O pedido de desconsideração da personalidade jurídica observará os pressupostos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133, § 1º (pressupostos legais da desconsideração)</w:t>
            </w:r>
          </w:p>
        </w:tc>
        <w:tc>
          <w:tcPr>
            <w:tcW w:type="dxa" w:w="1655"/>
          </w:tcPr>
          <w:p>
            <w:pPr>
              <w:pStyle w:val="Compact"/>
              <w:spacing w:line="276" w:lineRule="auto" w:before="40" w:after="40"/>
            </w:pPr>
            <w:r>
              <w:rPr>
                <w:rFonts w:ascii="Liberation Sans Narrow" w:hAnsi="Liberation Sans Narrow"/>
                <w:sz w:val="17"/>
              </w:rPr>
              <w:t xml:space="preserve">STJ, Tema Repetitivo 1210, paradigmas ProAfR no REsp 1.873.187 e ProAfR no REsp 1.873.811, Segunda Seção, relator Min. Raul Araújo, registro de 15/08/2023 (DJe de 29/08/2023)</w:t>
            </w:r>
          </w:p>
        </w:tc>
        <w:tc>
          <w:tcPr>
            <w:tcW w:type="dxa" w:w="2154"/>
          </w:tcPr>
          <w:p>
            <w:pPr>
              <w:pStyle w:val="Compact"/>
              <w:spacing w:line="276" w:lineRule="auto" w:before="40" w:after="40"/>
            </w:pPr>
            <w:r>
              <w:rPr>
                <w:rFonts w:ascii="Liberation Sans Narrow" w:hAnsi="Liberation Sans Narrow"/>
                <w:sz w:val="17"/>
              </w:rPr>
              <w:t xml:space="preserve">Nas relações de direito civil e empresarial, a desconsideração requer a efetiva comprovação do abuso da personalidade jurídica, caracterizado por desvio de finalidade ou confusão patrimonial (art. 50 do Código Civil, teoria maior). É insuficiente a mera inexistência de bens penhoráveis ou o encerramento irregular das atividades.</w:t>
            </w:r>
          </w:p>
        </w:tc>
      </w:tr>
    </w:tbl>
    <w:p>
      <w:pPr>
        <w:pStyle w:val="BodyText"/>
        <w:spacing w:after="60"/>
        <w:jc w:val="both"/>
      </w:pPr>
      <w:r>
        <w:t xml:space="preserve">§ 2º Aplica-se o disposto neste Capítulo à hipótese de desconsideração inversa da personalidade jurídica.</w:t>
      </w:r>
    </w:p>
    <w:bookmarkEnd w:id="183"/>
    <w:bookmarkStart w:id="184" w:name="art.-134"/>
    <w:p>
      <w:pPr>
        <w:pStyle w:val="Heading6"/>
        <w:pBdr>
          <w:left w:val="single" w:sz="36" w:space="4" w:color="2E75B6"/>
        </w:pBdr>
        <w:shd w:val="clear" w:color="auto" w:fill="E3EEF9"/>
        <w:spacing w:before="120" w:after="60"/>
        <w:ind w:left="85"/>
      </w:pPr>
      <w:r>
        <w:rPr>
          <w:i w:val="0"/>
          <w:color w:val="1F3A5F"/>
          <w:sz w:val="22"/>
        </w:rPr>
        <w:t xml:space="preserve">Art. 134</w:t>
      </w:r>
    </w:p>
    <w:p>
      <w:pPr>
        <w:pStyle w:val="FirstParagraph"/>
        <w:spacing w:after="60"/>
        <w:jc w:val="both"/>
      </w:pPr>
      <w:r>
        <w:rPr>
          <w:b/>
          <w:bCs/>
        </w:rPr>
        <w:t xml:space="preserve">Art. 134.</w:t>
      </w:r>
      <w:r>
        <w:t xml:space="preserve"> </w:t>
      </w:r>
      <w:r>
        <w:t xml:space="preserve">O incidente de desconsideração é cabível em todas as fases do processo de conhecimento, no cumprimento de sentença e na execução fundada em título executivo extrajudicial.</w:t>
      </w:r>
    </w:p>
    <w:p>
      <w:pPr>
        <w:pStyle w:val="BodyText"/>
        <w:spacing w:after="60"/>
        <w:jc w:val="both"/>
      </w:pPr>
      <w:r>
        <w:t xml:space="preserve">§ 1º A instauração do incidente será imediatamente comunicada ao distribuidor para as anotações devidas.</w:t>
      </w:r>
    </w:p>
    <w:p>
      <w:pPr>
        <w:pStyle w:val="BodyText"/>
        <w:keepNext/>
        <w:spacing w:after="60"/>
        <w:jc w:val="both"/>
      </w:pPr>
      <w:r>
        <w:t xml:space="preserve">§ 2º Dispensa-se a instauração do incidente se a desconsideração da personalidade jurídica for requerida na petição inicial, hipótese em que será citado o sócio ou a pessoa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134, § 2º (desconsideração requerida na petição inicial)</w:t>
            </w:r>
          </w:p>
        </w:tc>
        <w:tc>
          <w:tcPr>
            <w:tcW w:type="dxa" w:w="1655"/>
          </w:tcPr>
          <w:p>
            <w:pPr>
              <w:pStyle w:val="Compact"/>
              <w:spacing w:line="276" w:lineRule="auto" w:before="40" w:after="40"/>
            </w:pPr>
            <w:r>
              <w:rPr>
                <w:rFonts w:ascii="Liberation Sans Narrow" w:hAnsi="Liberation Sans Narrow"/>
                <w:sz w:val="17"/>
              </w:rPr>
              <w:t xml:space="preserve">STJ, AREsp 2.982.042, Terceira Turma, relator Min. Ricardo Villas Bôas Cueva, julgado em 22/04/2026, DJEN de 27/04/2026</w:t>
            </w:r>
          </w:p>
        </w:tc>
        <w:tc>
          <w:tcPr>
            <w:tcW w:type="dxa" w:w="2154"/>
          </w:tcPr>
          <w:p>
            <w:pPr>
              <w:pStyle w:val="Compact"/>
              <w:spacing w:line="276" w:lineRule="auto" w:before="40" w:after="40"/>
            </w:pPr>
            <w:r>
              <w:rPr>
                <w:rFonts w:ascii="Liberation Sans Narrow" w:hAnsi="Liberation Sans Narrow"/>
                <w:sz w:val="17"/>
              </w:rPr>
              <w:t xml:space="preserve">Dispensa-se a instauração do incidente de desconsideração da personalidade jurídica quando a desconsideração for requerida na petição inicial.</w:t>
            </w:r>
          </w:p>
        </w:tc>
      </w:tr>
    </w:tbl>
    <w:p>
      <w:pPr>
        <w:pStyle w:val="BodyText"/>
        <w:spacing w:after="60"/>
        <w:jc w:val="both"/>
      </w:pPr>
      <w:r>
        <w:t xml:space="preserve">§ 3º A instauração do incidente suspenderá o processo, salvo na hipótese do § 2º.</w:t>
      </w:r>
    </w:p>
    <w:p>
      <w:pPr>
        <w:pStyle w:val="BodyText"/>
        <w:keepNext/>
        <w:spacing w:after="60"/>
        <w:jc w:val="both"/>
      </w:pPr>
      <w:r>
        <w:t xml:space="preserve">§ 4º O requerimento deve demonstrar o preenchimento dos pressupostos legais específicos para desconsideração da personalidade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 requerimento na inicial exige demonstração dos pressupostos</w:t>
            </w:r>
          </w:p>
        </w:tc>
        <w:tc>
          <w:tcPr>
            <w:tcW w:type="dxa" w:w="1655"/>
          </w:tcPr>
          <w:p>
            <w:pPr>
              <w:pStyle w:val="Compact"/>
              <w:spacing w:line="276" w:lineRule="auto" w:before="40" w:after="40"/>
            </w:pPr>
            <w:r>
              <w:rPr>
                <w:rFonts w:ascii="Liberation Sans Narrow" w:hAnsi="Liberation Sans Narrow"/>
                <w:sz w:val="17"/>
              </w:rPr>
              <w:t xml:space="preserve">STJ, AgInt no AREsp 2.237.543, Segunda Turma, relator Min. Herman Benjamin, julgado em 24/06/2024, DJe de 28/06/2024</w:t>
            </w:r>
          </w:p>
        </w:tc>
        <w:tc>
          <w:tcPr>
            <w:tcW w:type="dxa" w:w="2154"/>
          </w:tcPr>
          <w:p>
            <w:pPr>
              <w:pStyle w:val="Compact"/>
              <w:spacing w:line="276" w:lineRule="auto" w:before="40" w:after="40"/>
            </w:pPr>
            <w:r>
              <w:rPr>
                <w:rFonts w:ascii="Liberation Sans Narrow" w:hAnsi="Liberation Sans Narrow"/>
                <w:sz w:val="17"/>
              </w:rPr>
              <w:t xml:space="preserve">O art. 134, § 2º, autoriza a citação dos sócios quando a desconsideração é requerida na petição inicial, mas o § 4º exige que o requerimento demonstre o preenchimento dos pressupostos legais específicos; a teoria da asserção, por si só, não sustenta a manutenção dos sócios no polo passivo.</w:t>
            </w:r>
          </w:p>
        </w:tc>
      </w:tr>
    </w:tbl>
    <w:bookmarkEnd w:id="184"/>
    <w:bookmarkStart w:id="185" w:name="art.-135"/>
    <w:p>
      <w:pPr>
        <w:pStyle w:val="Heading6"/>
        <w:pBdr>
          <w:left w:val="single" w:sz="36" w:space="4" w:color="2E75B6"/>
        </w:pBdr>
        <w:shd w:val="clear" w:color="auto" w:fill="E3EEF9"/>
        <w:spacing w:before="120" w:after="60"/>
        <w:ind w:left="85"/>
      </w:pPr>
      <w:r>
        <w:rPr>
          <w:i w:val="0"/>
          <w:color w:val="1F3A5F"/>
          <w:sz w:val="22"/>
        </w:rPr>
        <w:t xml:space="preserve">Art. 135</w:t>
      </w:r>
    </w:p>
    <w:p>
      <w:pPr>
        <w:pStyle w:val="FirstParagraph"/>
        <w:spacing w:after="60"/>
        <w:jc w:val="both"/>
      </w:pPr>
      <w:r>
        <w:rPr>
          <w:b/>
          <w:bCs/>
        </w:rPr>
        <w:t xml:space="preserve">Art. 135.</w:t>
      </w:r>
      <w:r>
        <w:t xml:space="preserve"> </w:t>
      </w:r>
      <w:r>
        <w:t xml:space="preserve">Instaurado o incidente, o sócio ou a pessoa jurídica será citado para manifestar-se e requerer as provas cabíveis no prazo de 15 (quinze) dias.</w:t>
      </w:r>
    </w:p>
    <w:bookmarkEnd w:id="185"/>
    <w:bookmarkStart w:id="186" w:name="art.-136"/>
    <w:p>
      <w:pPr>
        <w:pStyle w:val="Heading6"/>
        <w:pBdr>
          <w:left w:val="single" w:sz="36" w:space="4" w:color="2E75B6"/>
        </w:pBdr>
        <w:shd w:val="clear" w:color="auto" w:fill="E3EEF9"/>
        <w:spacing w:before="120" w:after="60"/>
        <w:ind w:left="85"/>
      </w:pPr>
      <w:r>
        <w:rPr>
          <w:i w:val="0"/>
          <w:color w:val="1F3A5F"/>
          <w:sz w:val="22"/>
        </w:rPr>
        <w:t xml:space="preserve">Art. 136</w:t>
      </w:r>
    </w:p>
    <w:p>
      <w:pPr>
        <w:pStyle w:val="FirstParagraph"/>
        <w:spacing w:after="60"/>
        <w:jc w:val="both"/>
      </w:pPr>
      <w:r>
        <w:rPr>
          <w:b/>
          <w:bCs/>
        </w:rPr>
        <w:t xml:space="preserve">Art. 136.</w:t>
      </w:r>
      <w:r>
        <w:t xml:space="preserve"> </w:t>
      </w:r>
      <w:r>
        <w:t xml:space="preserve">Concluída a instrução, se necessária, o incidente será resolvido por decisão interlocutória.</w:t>
      </w:r>
    </w:p>
    <w:p>
      <w:pPr>
        <w:pStyle w:val="BodyText"/>
        <w:spacing w:after="60"/>
        <w:jc w:val="both"/>
      </w:pPr>
      <w:r>
        <w:t xml:space="preserve">Parágrafo único. Se a decisão for proferida pelo relator, cabe agravo interno.</w:t>
      </w:r>
    </w:p>
    <w:bookmarkEnd w:id="186"/>
    <w:bookmarkStart w:id="187" w:name="art.-137"/>
    <w:p>
      <w:pPr>
        <w:pStyle w:val="Heading6"/>
        <w:pBdr>
          <w:left w:val="single" w:sz="36" w:space="4" w:color="2E75B6"/>
        </w:pBdr>
        <w:shd w:val="clear" w:color="auto" w:fill="E3EEF9"/>
        <w:spacing w:before="120" w:after="60"/>
        <w:ind w:left="85"/>
      </w:pPr>
      <w:r>
        <w:rPr>
          <w:i w:val="0"/>
          <w:color w:val="1F3A5F"/>
          <w:sz w:val="22"/>
        </w:rPr>
        <w:t xml:space="preserve">Art. 137</w:t>
      </w:r>
    </w:p>
    <w:p>
      <w:pPr>
        <w:pStyle w:val="FirstParagraph"/>
        <w:spacing w:after="60"/>
        <w:jc w:val="both"/>
      </w:pPr>
      <w:r>
        <w:rPr>
          <w:b/>
          <w:bCs/>
        </w:rPr>
        <w:t xml:space="preserve">Art. 137.</w:t>
      </w:r>
      <w:r>
        <w:t xml:space="preserve"> </w:t>
      </w:r>
      <w:r>
        <w:t xml:space="preserve">Acolhido o pedido de desconsideração, a alienação ou a oneração de bens, havida em fraude de execução, será ineficaz em relação ao requerente.</w:t>
      </w:r>
    </w:p>
    <w:bookmarkEnd w:id="187"/>
    <w:bookmarkEnd w:id="188"/>
    <w:bookmarkStart w:id="190" w:name="capítulo-v-do-amicus-curiae-arts.-138"/>
    <w:p>
      <w:pPr>
        <w:pStyle w:val="Heading4"/>
        <w:spacing w:before="80" w:after="40"/>
      </w:pPr>
      <w:r>
        <w:rPr>
          <w:smallCaps/>
          <w:color w:val="2E75B6"/>
        </w:rPr>
        <w:t xml:space="preserve">Capítulo V: do amicus curiae (arts. 138)</w:t>
      </w:r>
    </w:p>
    <w:bookmarkStart w:id="189" w:name="art.-138"/>
    <w:p>
      <w:pPr>
        <w:pStyle w:val="Heading6"/>
        <w:pBdr>
          <w:left w:val="single" w:sz="36" w:space="4" w:color="2E75B6"/>
        </w:pBdr>
        <w:shd w:val="clear" w:color="auto" w:fill="E3EEF9"/>
        <w:spacing w:before="120" w:after="60"/>
        <w:ind w:left="85"/>
      </w:pPr>
      <w:r>
        <w:rPr>
          <w:i w:val="0"/>
          <w:color w:val="1F3A5F"/>
          <w:sz w:val="22"/>
        </w:rPr>
        <w:t xml:space="preserve">Art. 138</w:t>
      </w:r>
    </w:p>
    <w:p>
      <w:pPr>
        <w:pStyle w:val="FirstParagraph"/>
        <w:keepNext/>
        <w:spacing w:after="60"/>
        <w:jc w:val="both"/>
      </w:pPr>
      <w:r>
        <w:rPr>
          <w:b/>
          <w:bCs/>
        </w:rPr>
        <w:t xml:space="preserve">Art. 138.</w:t>
      </w:r>
      <w:r>
        <w:t xml:space="preserve"> </w:t>
      </w:r>
      <w:r>
        <w:t xml:space="preserve">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780"/>
        <w:gridCol w:w="2528"/>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Art. 138 (decisão sobre o ingresso do amicus curiae)</w:t>
            </w:r>
          </w:p>
        </w:tc>
        <w:tc>
          <w:tcPr>
            <w:tcW w:type="dxa" w:w="1780"/>
          </w:tcPr>
          <w:p>
            <w:pPr>
              <w:pStyle w:val="Compact"/>
              <w:spacing w:line="276" w:lineRule="auto" w:before="40" w:after="40"/>
            </w:pPr>
            <w:r>
              <w:rPr>
                <w:rFonts w:ascii="Liberation Sans Narrow" w:hAnsi="Liberation Sans Narrow"/>
                <w:sz w:val="17"/>
              </w:rPr>
              <w:t xml:space="preserve">STF, ADI 6697, Tribunal Pleno, relator Min. André Mendonça, julgada em 09/05/2022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É firme a jurisprudência da Corte sobre a irrecorribilidade da decisão que defere ou indefere o pedido de ingresso na ação como amicus curiae. Agravo regimental não conhecido.</w:t>
            </w:r>
          </w:p>
        </w:tc>
      </w:tr>
      <w:tr>
        <w:trPr>
          <w:cantSplit/>
        </w:trPr>
        <w:tc>
          <w:tcPr>
            <w:tcW w:type="dxa" w:w="2529"/>
          </w:tcPr>
          <w:p>
            <w:pPr>
              <w:pStyle w:val="Compact"/>
              <w:spacing w:line="276" w:lineRule="auto" w:before="40" w:after="40"/>
            </w:pPr>
            <w:r>
              <w:rPr>
                <w:rFonts w:ascii="Liberation Sans Narrow" w:hAnsi="Liberation Sans Narrow"/>
                <w:sz w:val="17"/>
              </w:rPr>
              <w:t xml:space="preserve">Art. 138, caput (admissão do amicus curiae no controle concentrado)</w:t>
            </w:r>
          </w:p>
        </w:tc>
        <w:tc>
          <w:tcPr>
            <w:tcW w:type="dxa" w:w="1780"/>
          </w:tcPr>
          <w:p>
            <w:pPr>
              <w:pStyle w:val="Compact"/>
              <w:spacing w:line="276" w:lineRule="auto" w:before="40" w:after="40"/>
            </w:pPr>
            <w:r>
              <w:rPr>
                <w:rFonts w:ascii="Liberation Sans Narrow" w:hAnsi="Liberation Sans Narrow"/>
                <w:sz w:val="17"/>
              </w:rPr>
              <w:t xml:space="preserve">STF, ADI 5086, Tribunal Pleno, relator Min. Luiz Fux, sessão virtual de 11 a 17/05/2018</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Compete ao relator admitir ou não o pedido de manifestação de terceiros como amici curiae nas ações de controle concentrado, orientado pela relevância da matéria e pela representatividade adequada dos postulantes (art. 7º, § 2º, da Lei 9.868/1999 e art. 138, caput, do CPC), bem como pela conveniência para a instrução da causa. Agravo regimental desprovido, por unanimidade.</w:t>
            </w:r>
          </w:p>
        </w:tc>
      </w:tr>
      <w:tr>
        <w:trPr>
          <w:cantSplit/>
        </w:trPr>
        <w:tc>
          <w:tcPr>
            <w:tcW w:type="dxa" w:w="2529"/>
          </w:tcPr>
          <w:p>
            <w:pPr>
              <w:pStyle w:val="Compact"/>
              <w:spacing w:line="276" w:lineRule="auto" w:before="40" w:after="40"/>
            </w:pPr>
            <w:r>
              <w:rPr>
                <w:rFonts w:ascii="Liberation Sans Narrow" w:hAnsi="Liberation Sans Narrow"/>
                <w:sz w:val="17"/>
              </w:rPr>
              <w:t xml:space="preserve">Art. 138, caput (irrecorribilidade da decisão sobre o ingresso do amicus curiae)</w:t>
            </w:r>
          </w:p>
        </w:tc>
        <w:tc>
          <w:tcPr>
            <w:tcW w:type="dxa" w:w="1780"/>
          </w:tcPr>
          <w:p>
            <w:pPr>
              <w:pStyle w:val="Compact"/>
              <w:spacing w:line="276" w:lineRule="auto" w:before="40" w:after="40"/>
            </w:pPr>
            <w:r>
              <w:rPr>
                <w:rFonts w:ascii="Liberation Sans Narrow" w:hAnsi="Liberation Sans Narrow"/>
                <w:sz w:val="17"/>
              </w:rPr>
              <w:t xml:space="preserve">STJ, AgInt no REsp 1.828.606, Primeira Seção, relator Min. Herman Benjamin, julgado em 12/04/2022, DJe de 23/06/2022</w:t>
            </w:r>
          </w:p>
        </w:tc>
        <w:tc>
          <w:tcPr>
            <w:tcW w:type="dxa" w:w="2529"/>
          </w:tcPr>
          <w:p>
            <w:pPr>
              <w:pStyle w:val="Compact"/>
              <w:spacing w:line="276" w:lineRule="auto" w:before="40" w:after="40"/>
            </w:pPr>
            <w:r>
              <w:rPr>
                <w:rFonts w:ascii="Liberation Sans Narrow" w:hAnsi="Liberation Sans Narrow"/>
                <w:sz w:val="17"/>
              </w:rPr>
              <w:t xml:space="preserve">A decisão unipessoal sobre a admissibilidade do amicus curiae não é impugnável por agravo interno, porque o art. 138, caput, a qualifica como irrecorrível. Orientação firmada pela Corte Especial na questão de ordem no REsp 1.696.396/MT, afetado ao rito dos repetitivos, e aplicada pela Primeira Seção.</w:t>
            </w:r>
          </w:p>
        </w:tc>
      </w:tr>
      <w:tr>
        <w:trPr>
          <w:cantSplit/>
        </w:trPr>
        <w:tc>
          <w:tcPr>
            <w:tcW w:type="dxa" w:w="2529"/>
          </w:tcPr>
          <w:p>
            <w:pPr>
              <w:pStyle w:val="Compact"/>
              <w:spacing w:line="276" w:lineRule="auto" w:before="40" w:after="40"/>
            </w:pPr>
            <w:r>
              <w:rPr>
                <w:rFonts w:ascii="Liberation Sans Narrow" w:hAnsi="Liberation Sans Narrow"/>
                <w:sz w:val="17"/>
              </w:rPr>
              <w:t xml:space="preserve">Art. 138 (ingresso do amicus curiae após o julgamento do mérito)</w:t>
            </w:r>
          </w:p>
        </w:tc>
        <w:tc>
          <w:tcPr>
            <w:tcW w:type="dxa" w:w="1780"/>
          </w:tcPr>
          <w:p>
            <w:pPr>
              <w:pStyle w:val="Compact"/>
              <w:spacing w:line="276" w:lineRule="auto" w:before="40" w:after="40"/>
            </w:pPr>
            <w:r>
              <w:rPr>
                <w:rFonts w:ascii="Liberation Sans Narrow" w:hAnsi="Liberation Sans Narrow"/>
                <w:sz w:val="17"/>
              </w:rPr>
              <w:t xml:space="preserve">STF, RE 593849, Tribunal Pleno, relator Min. Edson Fachin, julgado em 22/09/2017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Não é devido o ingresso, como terceiro interveniente, após a ocorrência do julgamento do mérito do recurso extraordinário sob a sistemática da repercussão geral; a existência de embargos de declaração com pedido de efeitos infringentes e de modulação de efeitos não gera exceção a essa orientação.</w:t>
            </w:r>
          </w:p>
        </w:tc>
      </w:tr>
    </w:tbl>
    <w:p>
      <w:pPr>
        <w:pStyle w:val="BodyText"/>
        <w:keepNext/>
        <w:spacing w:after="60"/>
        <w:jc w:val="both"/>
      </w:pPr>
      <w:r>
        <w:t xml:space="preserve">§ 1º A intervenção de que trata o caput não implica alteração de competência nem autoriza a interposição de recursos, ressalvadas a oposição de embargos de declaração e a hipótese do § 3º.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138, § 1º (recurso do amicus curiae em controle abstrato)</w:t>
            </w:r>
          </w:p>
        </w:tc>
        <w:tc>
          <w:tcPr>
            <w:tcW w:type="dxa" w:w="1780"/>
          </w:tcPr>
          <w:p>
            <w:pPr>
              <w:pStyle w:val="Compact"/>
              <w:spacing w:line="276" w:lineRule="auto" w:before="40" w:after="40"/>
            </w:pPr>
            <w:r>
              <w:rPr>
                <w:rFonts w:ascii="Liberation Sans Narrow" w:hAnsi="Liberation Sans Narrow"/>
                <w:sz w:val="17"/>
              </w:rPr>
              <w:t xml:space="preserve">STF, ADI 5934, Tribunal Pleno, relator Min. André Mendonça, sessão virtual de 09 a 16/08/2024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amicus curiae exerce atividade colaborativa e não integra o rol dos legitimados a recorrer nas ações de controle abstrato; não se lhe aplica o art. 138, § 1º, do CPC. Embargos de declaração não conhecidos, por unanimidade.</w:t>
            </w:r>
          </w:p>
        </w:tc>
      </w:tr>
    </w:tbl>
    <w:p>
      <w:pPr>
        <w:pStyle w:val="BodyText"/>
        <w:spacing w:after="60"/>
        <w:jc w:val="both"/>
      </w:pPr>
      <w:r>
        <w:t xml:space="preserve">§ 2º Caberá ao juiz ou ao relator, na decisão que solicitar ou admitir a intervenção, definir os poderes do amicus curiae.</w:t>
      </w:r>
    </w:p>
    <w:p>
      <w:pPr>
        <w:pStyle w:val="BodyText"/>
        <w:spacing w:after="60"/>
        <w:jc w:val="both"/>
      </w:pPr>
      <w:r>
        <w:t xml:space="preserve">§ 3º O amicus curiae pode recorrer da decisão que julgar o incidente de resolução de demandas repetitivas.</w:t>
      </w:r>
    </w:p>
    <w:bookmarkEnd w:id="189"/>
    <w:bookmarkEnd w:id="190"/>
    <w:bookmarkEnd w:id="191"/>
    <w:bookmarkStart w:id="237" w:name="X76cbc5a11b9b1f7735791ca70d7bc5b47d1ddfe"/>
    <w:p>
      <w:pPr>
        <w:pStyle w:val="Heading3"/>
        <w:pBdr>
          <w:bottom w:val="single" w:sz="8" w:space="2" w:color="2E75B6"/>
        </w:pBdr>
        <w:spacing w:before="120" w:after="60"/>
      </w:pPr>
      <w:r>
        <w:rPr>
          <w:sz w:val="22"/>
        </w:rPr>
        <w:t xml:space="preserve">Título IV: do juiz e dos auxiliares da justiça (arts. 139 a 175)</w:t>
      </w:r>
    </w:p>
    <w:bookmarkStart w:id="197" w:name="X7931ba4b21c40087800fd2e4af246dde76a3c51"/>
    <w:p>
      <w:pPr>
        <w:pStyle w:val="Heading4"/>
        <w:spacing w:before="80" w:after="40"/>
      </w:pPr>
      <w:r>
        <w:rPr>
          <w:smallCaps/>
          <w:color w:val="2E75B6"/>
        </w:rPr>
        <w:t xml:space="preserve">Capítulo I: dos poderes, dos deveres e da responsabilidade do juiz (arts. 139 a 143)</w:t>
      </w:r>
    </w:p>
    <w:bookmarkStart w:id="192" w:name="art.-139"/>
    <w:p>
      <w:pPr>
        <w:pStyle w:val="Heading6"/>
        <w:pBdr>
          <w:left w:val="single" w:sz="36" w:space="4" w:color="2E75B6"/>
        </w:pBdr>
        <w:shd w:val="clear" w:color="auto" w:fill="E3EEF9"/>
        <w:spacing w:before="120" w:after="60"/>
        <w:ind w:left="85"/>
      </w:pPr>
      <w:r>
        <w:rPr>
          <w:i w:val="0"/>
          <w:color w:val="1F3A5F"/>
          <w:sz w:val="22"/>
        </w:rPr>
        <w:t xml:space="preserve">Art. 139</w:t>
      </w:r>
    </w:p>
    <w:p>
      <w:pPr>
        <w:pStyle w:val="FirstParagraph"/>
        <w:spacing w:after="60"/>
        <w:jc w:val="both"/>
      </w:pPr>
      <w:r>
        <w:rPr>
          <w:b/>
          <w:bCs/>
        </w:rPr>
        <w:t xml:space="preserve">Art. 139.</w:t>
      </w:r>
      <w:r>
        <w:t xml:space="preserve"> </w:t>
      </w:r>
      <w:r>
        <w:t xml:space="preserve">O juiz dirigirá o processo conforme as disposições deste Código, incumbindo-lhe:</w:t>
      </w:r>
    </w:p>
    <w:p>
      <w:pPr>
        <w:pStyle w:val="BodyText"/>
        <w:spacing w:after="60"/>
        <w:jc w:val="both"/>
      </w:pPr>
      <w:r>
        <w:t xml:space="preserve">I - assegurar às partes igualdade de tratamento;</w:t>
      </w:r>
    </w:p>
    <w:p>
      <w:pPr>
        <w:pStyle w:val="BodyText"/>
        <w:spacing w:after="60"/>
        <w:jc w:val="both"/>
      </w:pPr>
      <w:r>
        <w:t xml:space="preserve">II - velar pela duração razoável do processo;</w:t>
      </w:r>
    </w:p>
    <w:p>
      <w:pPr>
        <w:pStyle w:val="BodyText"/>
        <w:spacing w:after="60"/>
        <w:jc w:val="both"/>
      </w:pPr>
      <w:r>
        <w:t xml:space="preserve">III - prevenir ou reprimir qualquer ato contrário à dignidade da justiça e indeferir postulações meramente protelatórias;</w:t>
      </w:r>
    </w:p>
    <w:p>
      <w:pPr>
        <w:pStyle w:val="BodyText"/>
        <w:keepNext/>
        <w:spacing w:after="60"/>
        <w:jc w:val="both"/>
      </w:pPr>
      <w:r>
        <w:t xml:space="preserve">IV - determinar todas as medidas indutivas, coercitivas, mandamentais ou sub-rogatórias necessárias para assegurar o cumprimento de ordem judicial, inclusive nas ações que tenham por objeto prestação pecuniária;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83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139, IV (medidas coercitivas, indutivas ou sub-rogatórias atípicas)</w:t>
            </w:r>
          </w:p>
        </w:tc>
        <w:tc>
          <w:tcPr>
            <w:tcW w:type="dxa" w:w="1780"/>
          </w:tcPr>
          <w:p>
            <w:pPr>
              <w:pStyle w:val="Compact"/>
              <w:spacing w:line="276" w:lineRule="auto" w:before="40" w:after="40"/>
            </w:pPr>
            <w:r>
              <w:rPr>
                <w:rFonts w:ascii="Liberation Sans Narrow" w:hAnsi="Liberation Sans Narrow"/>
                <w:sz w:val="17"/>
              </w:rPr>
              <w:t xml:space="preserve">STF, ADI 5941, Tribunal Pleno, relator Min. Luiz Fux, julgada em 09/02/2023</w:t>
            </w:r>
          </w:p>
        </w:tc>
        <w:tc>
          <w:tcPr>
            <w:tcW w:type="dxa" w:w="2835"/>
          </w:tcPr>
          <w:p>
            <w:pPr>
              <w:pStyle w:val="Compact"/>
              <w:spacing w:line="276" w:lineRule="auto" w:before="40" w:after="40"/>
            </w:pPr>
            <w:r>
              <w:rPr>
                <w:rFonts w:ascii="Liberation Sans Narrow" w:hAnsi="Liberation Sans Narrow"/>
                <w:sz w:val="17"/>
              </w:rPr>
              <w:t xml:space="preserve">Julgado improcedente, por maioria (vencido em parte o Min. Edson Fachin), o pedido de declaração de inconstitucionalidade, sem redução de texto, dos arts. 139, IV; 380, parágrafo único; 400, parágrafo único; 403, parágrafo único; 536, caput e § 1º; e 773 do CPC, para afastar em qualquer hipótese medidas coercitivas, indutivas ou sub-rogatórias como a suspensão do direito de dirigir, a apreensão de passaporte e a proibição de participar de concursos públicos ou de licitações.</w:t>
            </w:r>
          </w:p>
        </w:tc>
      </w:tr>
      <w:tr>
        <w:trPr>
          <w:cantSplit/>
        </w:trPr>
        <w:tc>
          <w:tcPr>
            <w:tcW w:type="dxa" w:w="2030"/>
          </w:tcPr>
          <w:p>
            <w:pPr>
              <w:pStyle w:val="Compact"/>
              <w:spacing w:line="276" w:lineRule="auto" w:before="40" w:after="40"/>
            </w:pPr>
            <w:r>
              <w:rPr>
                <w:rFonts w:ascii="Liberation Sans Narrow" w:hAnsi="Liberation Sans Narrow"/>
                <w:sz w:val="17"/>
              </w:rPr>
              <w:t xml:space="preserve">Art. 139, IV (astreintes na exibição de documento requerida contra a parte adversa); art. 400, parágrafo único</w:t>
            </w:r>
          </w:p>
        </w:tc>
        <w:tc>
          <w:tcPr>
            <w:tcW w:type="dxa" w:w="1780"/>
          </w:tcPr>
          <w:p>
            <w:pPr>
              <w:pStyle w:val="Compact"/>
              <w:spacing w:line="276" w:lineRule="auto" w:before="40" w:after="40"/>
            </w:pPr>
            <w:r>
              <w:rPr>
                <w:rFonts w:ascii="Liberation Sans Narrow" w:hAnsi="Liberation Sans Narrow"/>
                <w:sz w:val="17"/>
              </w:rPr>
              <w:t xml:space="preserve">STJ, Tema Repetitivo 1000, REsp 1.763.462, Segunda Seção, relator Min. Paulo de Tarso Sanseverino, julgado em 09/06/2021, DJe de 01/07/2021</w:t>
            </w:r>
          </w:p>
        </w:tc>
        <w:tc>
          <w:tcPr>
            <w:tcW w:type="dxa" w:w="283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p>
      <w:pPr>
        <w:pStyle w:val="BodyText"/>
        <w:spacing w:after="60"/>
        <w:jc w:val="both"/>
      </w:pPr>
      <w:r>
        <w:t xml:space="preserve">V - promover, a qualquer tempo, a autocomposição, preferencialmente com auxílio de conciliadores e mediadores judiciais;</w:t>
      </w:r>
    </w:p>
    <w:p>
      <w:pPr>
        <w:pStyle w:val="BodyText"/>
        <w:spacing w:after="60"/>
        <w:jc w:val="both"/>
      </w:pPr>
      <w:r>
        <w:t xml:space="preserve">VI - dilatar os prazos processuais e alterar a ordem de produção dos meios de prova, adequando-os às necessidades do conflito de modo a conferir maior efetividade à tutela do direito;</w:t>
      </w:r>
    </w:p>
    <w:p>
      <w:pPr>
        <w:pStyle w:val="BodyText"/>
        <w:spacing w:after="60"/>
        <w:jc w:val="both"/>
      </w:pPr>
      <w:r>
        <w:t xml:space="preserve">VII - exercer o poder de polícia, requisitando, quando necessário, força policial, além da segurança interna dos fóruns e tribunais;</w:t>
      </w:r>
    </w:p>
    <w:p>
      <w:pPr>
        <w:pStyle w:val="BodyText"/>
        <w:spacing w:after="60"/>
        <w:jc w:val="both"/>
      </w:pPr>
      <w:r>
        <w:t xml:space="preserve">VIII - determinar, a qualquer tempo, o comparecimento pessoal das partes, para inquiri-las sobre os fatos da causa, hipótese em que não incidirá a pena de confesso;</w:t>
      </w:r>
    </w:p>
    <w:p>
      <w:pPr>
        <w:pStyle w:val="BodyText"/>
        <w:spacing w:after="60"/>
        <w:jc w:val="both"/>
      </w:pPr>
      <w:r>
        <w:t xml:space="preserve">IX - determinar o suprimento de pressupostos processuais e o saneamento de outros vícios processuais;</w:t>
      </w:r>
    </w:p>
    <w:p>
      <w:pPr>
        <w:pStyle w:val="BodyText"/>
        <w:spacing w:after="60"/>
        <w:jc w:val="both"/>
      </w:pPr>
      <w:r>
        <w:t xml:space="preserve">X - quando se deparar com diversas demandas individuais repetitivas, oficiar o Ministério Público, a Defensoria Pública e, na medida do possível, outros legitimados a que se referem o art. 5º da Lei nº 7.347, de 24 de julho de 1985, e o art. 82 da Lei nº 8.078, de 11 de setembro de 1990, para, se for o caso, promover a propositura da ação coletiva respectiva.</w:t>
      </w:r>
    </w:p>
    <w:p>
      <w:pPr>
        <w:pStyle w:val="BodyText"/>
        <w:spacing w:after="60"/>
        <w:jc w:val="both"/>
      </w:pPr>
      <w:r>
        <w:t xml:space="preserve">Parágrafo único. A dilação de prazos prevista no inciso VI somente pode ser determinada antes de encerrado o prazo regular.</w:t>
      </w:r>
    </w:p>
    <w:bookmarkEnd w:id="192"/>
    <w:bookmarkStart w:id="193" w:name="art.-140"/>
    <w:p>
      <w:pPr>
        <w:pStyle w:val="Heading6"/>
        <w:pBdr>
          <w:left w:val="single" w:sz="36" w:space="4" w:color="2E75B6"/>
        </w:pBdr>
        <w:shd w:val="clear" w:color="auto" w:fill="E3EEF9"/>
        <w:spacing w:before="120" w:after="60"/>
        <w:ind w:left="85"/>
      </w:pPr>
      <w:r>
        <w:rPr>
          <w:i w:val="0"/>
          <w:color w:val="1F3A5F"/>
          <w:sz w:val="22"/>
        </w:rPr>
        <w:t xml:space="preserve">Art. 140</w:t>
      </w:r>
    </w:p>
    <w:p>
      <w:pPr>
        <w:pStyle w:val="FirstParagraph"/>
        <w:spacing w:after="60"/>
        <w:jc w:val="both"/>
      </w:pPr>
      <w:r>
        <w:rPr>
          <w:b/>
          <w:bCs/>
        </w:rPr>
        <w:t xml:space="preserve">Art. 140.</w:t>
      </w:r>
      <w:r>
        <w:t xml:space="preserve"> </w:t>
      </w:r>
      <w:r>
        <w:t xml:space="preserve">O juiz não se exime de decidir sob a alegação de lacuna ou obscuridade do ordenamento jurídico.</w:t>
      </w:r>
    </w:p>
    <w:p>
      <w:pPr>
        <w:pStyle w:val="BodyText"/>
        <w:keepNext/>
        <w:spacing w:after="60"/>
        <w:jc w:val="both"/>
      </w:pPr>
      <w:r>
        <w:t xml:space="preserve">Parágrafo único. O juiz só decidirá por equidade nos casos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decisão por equidade apenas nos casos previstos em lei</w:t>
            </w:r>
          </w:p>
        </w:tc>
        <w:tc>
          <w:tcPr>
            <w:tcW w:type="dxa" w:w="1531"/>
          </w:tcPr>
          <w:p>
            <w:pPr>
              <w:pStyle w:val="Compact"/>
              <w:spacing w:line="276" w:lineRule="auto" w:before="40" w:after="40"/>
            </w:pPr>
            <w:r>
              <w:rPr>
                <w:rFonts w:ascii="Liberation Sans Narrow" w:hAnsi="Liberation Sans Narrow"/>
                <w:sz w:val="17"/>
              </w:rPr>
              <w:t xml:space="preserve">STJ, REsp 2.178.775, Quarta Turma, relator Min. João Otávio de Noronha, julgado em 08/06/2026</w:t>
            </w:r>
          </w:p>
        </w:tc>
        <w:tc>
          <w:tcPr>
            <w:tcW w:type="dxa" w:w="1871"/>
          </w:tcPr>
          <w:p>
            <w:pPr>
              <w:pStyle w:val="Compact"/>
              <w:spacing w:line="276" w:lineRule="auto" w:before="40" w:after="40"/>
            </w:pPr>
            <w:r>
              <w:rPr>
                <w:rFonts w:ascii="Liberation Sans Narrow" w:hAnsi="Liberation Sans Narrow"/>
                <w:sz w:val="17"/>
              </w:rPr>
              <w:t xml:space="preserve">Em causa de valor elevado e conteúdo econômico líquido incidem os arts. 85, § 2º e § 6º-A, do CPC e a tese do Tema 1.076 do STJ, sendo vedada a fixação de honorários por equidade; a decisão por equidade só é cabível nas hipóteses legais do art. 140, parágrafo único.</w:t>
            </w:r>
          </w:p>
        </w:tc>
      </w:tr>
    </w:tbl>
    <w:bookmarkEnd w:id="193"/>
    <w:bookmarkStart w:id="194" w:name="art.-141"/>
    <w:p>
      <w:pPr>
        <w:pStyle w:val="Heading6"/>
        <w:pBdr>
          <w:left w:val="single" w:sz="36" w:space="4" w:color="2E75B6"/>
        </w:pBdr>
        <w:shd w:val="clear" w:color="auto" w:fill="E3EEF9"/>
        <w:spacing w:before="120" w:after="60"/>
        <w:ind w:left="85"/>
      </w:pPr>
      <w:r>
        <w:rPr>
          <w:i w:val="0"/>
          <w:color w:val="1F3A5F"/>
          <w:sz w:val="22"/>
        </w:rPr>
        <w:t xml:space="preserve">Art. 141</w:t>
      </w:r>
    </w:p>
    <w:p>
      <w:pPr>
        <w:pStyle w:val="FirstParagraph"/>
        <w:keepNext/>
        <w:spacing w:after="60"/>
        <w:jc w:val="both"/>
      </w:pPr>
      <w:r>
        <w:rPr>
          <w:b/>
          <w:bCs/>
        </w:rPr>
        <w:t xml:space="preserve">Art. 141.</w:t>
      </w:r>
      <w:r>
        <w:t xml:space="preserve"> </w:t>
      </w:r>
      <w:r>
        <w:t xml:space="preserve">O juiz decidirá o mérito nos limites propostos pelas partes, sendo-lhe vedado conhecer de questões não suscitadas a cujo respeito a lei exige iniciativa da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528"/>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limites do pedido</w:t>
            </w:r>
          </w:p>
        </w:tc>
        <w:tc>
          <w:tcPr>
            <w:tcW w:type="dxa" w:w="1531"/>
          </w:tcPr>
          <w:p>
            <w:pPr>
              <w:pStyle w:val="Compact"/>
              <w:spacing w:line="276" w:lineRule="auto" w:before="40" w:after="40"/>
            </w:pPr>
            <w:r>
              <w:rPr>
                <w:rFonts w:ascii="Liberation Sans Narrow" w:hAnsi="Liberation Sans Narrow"/>
                <w:sz w:val="17"/>
              </w:rPr>
              <w:t xml:space="preserve">STJ, EREsp 1.810.281, Corte Especial, relatora Min. Nancy Andrighi, DJe de 14/05/2025</w:t>
            </w:r>
          </w:p>
        </w:tc>
        <w:tc>
          <w:tcPr>
            <w:tcW w:type="dxa" w:w="2529"/>
          </w:tcPr>
          <w:p>
            <w:pPr>
              <w:pStyle w:val="Compact"/>
              <w:spacing w:line="276" w:lineRule="auto" w:before="40" w:after="40"/>
            </w:pPr>
            <w:r>
              <w:rPr>
                <w:rFonts w:ascii="Liberation Sans Narrow" w:hAnsi="Liberation Sans Narrow"/>
                <w:sz w:val="17"/>
              </w:rPr>
              <w:t xml:space="preserve">Não há ofensa ao princípio da adstrição (art. 141) quando o exame dos pedidos é realizado mediante interpretação lógico-sistemática da petição inicial.</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julgamento ultra petita</w:t>
            </w:r>
          </w:p>
        </w:tc>
        <w:tc>
          <w:tcPr>
            <w:tcW w:type="dxa" w:w="1531"/>
          </w:tcPr>
          <w:p>
            <w:pPr>
              <w:pStyle w:val="Compact"/>
              <w:spacing w:line="276" w:lineRule="auto" w:before="40" w:after="40"/>
            </w:pPr>
            <w:r>
              <w:rPr>
                <w:rFonts w:ascii="Liberation Sans Narrow" w:hAnsi="Liberation Sans Narrow"/>
                <w:sz w:val="17"/>
              </w:rPr>
              <w:t xml:space="preserve">STJ, REsp 2.101.170, Terceira Turma, relator Min. Humberto Martins, julgado em 08/06/2026</w:t>
            </w:r>
          </w:p>
        </w:tc>
        <w:tc>
          <w:tcPr>
            <w:tcW w:type="dxa" w:w="2529"/>
          </w:tcPr>
          <w:p>
            <w:pPr>
              <w:pStyle w:val="Compact"/>
              <w:spacing w:line="276" w:lineRule="auto" w:before="40" w:after="40"/>
            </w:pPr>
            <w:r>
              <w:rPr>
                <w:rFonts w:ascii="Liberation Sans Narrow" w:hAnsi="Liberation Sans Narrow"/>
                <w:sz w:val="17"/>
              </w:rPr>
              <w:t xml:space="preserve">O princípio da adstrição impõe ao magistrado o dever de decidir a lide nos limites em que foi proposta; configura julgamento ultra petita o acórdão que determina a restituição de 80% dos valores pagos quando a pretensão deduzida se limitava a 70%.</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arbitramento dentro dos limites do pedido</w:t>
            </w:r>
          </w:p>
        </w:tc>
        <w:tc>
          <w:tcPr>
            <w:tcW w:type="dxa" w:w="1531"/>
          </w:tcPr>
          <w:p>
            <w:pPr>
              <w:pStyle w:val="Compact"/>
              <w:spacing w:line="276" w:lineRule="auto" w:before="40" w:after="40"/>
            </w:pPr>
            <w:r>
              <w:rPr>
                <w:rFonts w:ascii="Liberation Sans Narrow" w:hAnsi="Liberation Sans Narrow"/>
                <w:sz w:val="17"/>
              </w:rPr>
              <w:t xml:space="preserve">STJ, AgInt no REsp 2.260.946, Terceira Turma, relator Min. Humberto Martins, julgado em 01/06/2026</w:t>
            </w:r>
          </w:p>
        </w:tc>
        <w:tc>
          <w:tcPr>
            <w:tcW w:type="dxa" w:w="2529"/>
          </w:tcPr>
          <w:p>
            <w:pPr>
              <w:pStyle w:val="Compact"/>
              <w:spacing w:line="276" w:lineRule="auto" w:before="40" w:after="40"/>
            </w:pPr>
            <w:r>
              <w:rPr>
                <w:rFonts w:ascii="Liberation Sans Narrow" w:hAnsi="Liberation Sans Narrow"/>
                <w:sz w:val="17"/>
              </w:rPr>
              <w:t xml:space="preserve">Não há julgamento extra petita quando o arbitramento se mantém dentro dos limites do pedido inicial e da causa de pedir, observado o princípio da congruência.</w:t>
            </w:r>
          </w:p>
        </w:tc>
      </w:tr>
    </w:tbl>
    <w:bookmarkEnd w:id="194"/>
    <w:bookmarkStart w:id="195" w:name="art.-142"/>
    <w:p>
      <w:pPr>
        <w:pStyle w:val="Heading6"/>
        <w:pBdr>
          <w:left w:val="single" w:sz="36" w:space="4" w:color="2E75B6"/>
        </w:pBdr>
        <w:shd w:val="clear" w:color="auto" w:fill="E3EEF9"/>
        <w:spacing w:before="120" w:after="60"/>
        <w:ind w:left="85"/>
      </w:pPr>
      <w:r>
        <w:rPr>
          <w:i w:val="0"/>
          <w:color w:val="1F3A5F"/>
          <w:sz w:val="22"/>
        </w:rPr>
        <w:t xml:space="preserve">Art. 142</w:t>
      </w:r>
    </w:p>
    <w:p>
      <w:pPr>
        <w:pStyle w:val="FirstParagraph"/>
        <w:spacing w:after="60"/>
        <w:jc w:val="both"/>
      </w:pPr>
      <w:r>
        <w:rPr>
          <w:b/>
          <w:bCs/>
        </w:rPr>
        <w:t xml:space="preserve">Art. 142.</w:t>
      </w:r>
      <w:r>
        <w:t xml:space="preserve"> </w:t>
      </w:r>
      <w:r>
        <w:t xml:space="preserve">Convencendo-se, pelas circunstâncias, de que autor e réu se serviram do processo para praticar ato simulado ou conseguir fim vedado por lei, o juiz proferirá decisão que impeça os objetivos das partes, aplicando, de ofício, as penalidades da litigância de má-fé.</w:t>
      </w:r>
    </w:p>
    <w:bookmarkEnd w:id="195"/>
    <w:bookmarkStart w:id="196" w:name="art.-143"/>
    <w:p>
      <w:pPr>
        <w:pStyle w:val="Heading6"/>
        <w:pBdr>
          <w:left w:val="single" w:sz="36" w:space="4" w:color="2E75B6"/>
        </w:pBdr>
        <w:shd w:val="clear" w:color="auto" w:fill="E3EEF9"/>
        <w:spacing w:before="120" w:after="60"/>
        <w:ind w:left="85"/>
      </w:pPr>
      <w:r>
        <w:rPr>
          <w:i w:val="0"/>
          <w:color w:val="1F3A5F"/>
          <w:sz w:val="22"/>
        </w:rPr>
        <w:t xml:space="preserve">Art. 143</w:t>
      </w:r>
    </w:p>
    <w:p>
      <w:pPr>
        <w:pStyle w:val="FirstParagraph"/>
        <w:keepNext/>
        <w:spacing w:after="60"/>
        <w:jc w:val="both"/>
      </w:pPr>
      <w:r>
        <w:rPr>
          <w:b/>
          <w:bCs/>
        </w:rPr>
        <w:t xml:space="preserve">Art. 143.</w:t>
      </w:r>
      <w:r>
        <w:t xml:space="preserve"> </w:t>
      </w:r>
      <w:r>
        <w:t xml:space="preserve">O juiz responderá, civil e regressivamente, por perdas e danos quando: (Vide ADPF 774)</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02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279"/>
          </w:tcPr>
          <w:p>
            <w:pPr>
              <w:pStyle w:val="Compact"/>
              <w:spacing w:line="276" w:lineRule="auto" w:before="40" w:after="40"/>
            </w:pPr>
            <w:r>
              <w:rPr>
                <w:rFonts w:ascii="Liberation Sans Narrow" w:hAnsi="Liberation Sans Narrow"/>
                <w:sz w:val="17"/>
              </w:rPr>
              <w:t xml:space="preserve">Caput — responsabilidade civil do juiz e remissão à ADPF 774</w:t>
            </w:r>
          </w:p>
        </w:tc>
        <w:tc>
          <w:tcPr>
            <w:tcW w:type="dxa" w:w="1655"/>
          </w:tcPr>
          <w:p>
            <w:pPr>
              <w:pStyle w:val="Compact"/>
              <w:spacing w:line="276" w:lineRule="auto" w:before="40" w:after="40"/>
            </w:pPr>
            <w:r>
              <w:rPr>
                <w:rFonts w:ascii="Liberation Sans Narrow" w:hAnsi="Liberation Sans Narrow"/>
                <w:sz w:val="17"/>
              </w:rPr>
              <w:t xml:space="preserve">STF, ADPF 774, medida cautelar, relator Min. André Mendonça, decisão monocrática de 22/03/2022, DJe de 23/03/2022 (pendente de julgamento definitivo)</w:t>
            </w:r>
          </w:p>
        </w:tc>
        <w:tc>
          <w:tcPr>
            <w:tcW w:type="dxa" w:w="2030"/>
          </w:tcPr>
          <w:p>
            <w:pPr>
              <w:pStyle w:val="Compact"/>
              <w:spacing w:line="276" w:lineRule="auto" w:before="40" w:after="40"/>
            </w:pPr>
            <w:r>
              <w:rPr>
                <w:rFonts w:ascii="Liberation Sans Narrow" w:hAnsi="Liberation Sans Narrow"/>
                <w:sz w:val="17"/>
              </w:rPr>
              <w:t xml:space="preserve">Deferiu-se em parte a medida cautelar para suspender os processos judiciais que visam condenar o poder público ao pagamento de indenizações com base no art. 37, § 6º, da Constituição, tendo como causa de pedir a impropriedade ou o excesso de linguagem de membro da magistratura (art. 41 da LC 35/1979), até o julgamento definitivo da ADPF. A decisão esclareceu que não abrange as ações fundadas no art. 5º, LXXV, da Constituição nem as propostas exclusivamente com base no art. 49 da LOMAN e/ou no art. 143 do CPC. O processo permanecia concluso ao relator em 24/07/2023.</w:t>
            </w:r>
          </w:p>
        </w:tc>
      </w:tr>
    </w:tbl>
    <w:p>
      <w:pPr>
        <w:pStyle w:val="BodyText"/>
        <w:spacing w:after="60"/>
        <w:jc w:val="both"/>
      </w:pPr>
      <w:r>
        <w:t xml:space="preserve">I - no exercício de suas funções, proceder com dolo ou fraude;</w:t>
      </w:r>
    </w:p>
    <w:p>
      <w:pPr>
        <w:pStyle w:val="BodyText"/>
        <w:spacing w:after="60"/>
        <w:jc w:val="both"/>
      </w:pPr>
      <w:r>
        <w:t xml:space="preserve">II - recusar, omitir ou retardar, sem justo motivo, providência que deva ordenar de ofício ou a requerimento da parte.</w:t>
      </w:r>
    </w:p>
    <w:p>
      <w:pPr>
        <w:pStyle w:val="BodyText"/>
        <w:spacing w:after="60"/>
        <w:jc w:val="both"/>
      </w:pPr>
      <w:r>
        <w:t xml:space="preserve">Parágrafo único. As hipóteses previstas no inciso II somente serão verificadas depois que a parte requerer ao juiz que determine a providência e o requerimento não for apreciado no prazo de 10 (dez) dias.</w:t>
      </w:r>
    </w:p>
    <w:bookmarkEnd w:id="196"/>
    <w:bookmarkEnd w:id="197"/>
    <w:bookmarkStart w:id="203" w:name="Xcc53f3d7dac01ed792b2a5c7835209f13f28e27"/>
    <w:p>
      <w:pPr>
        <w:pStyle w:val="Heading4"/>
        <w:spacing w:before="80" w:after="40"/>
      </w:pPr>
      <w:r>
        <w:rPr>
          <w:smallCaps/>
          <w:color w:val="2E75B6"/>
        </w:rPr>
        <w:t xml:space="preserve">Capítulo II: dos impedimentos e da suspeição (arts. 144 a 148)</w:t>
      </w:r>
    </w:p>
    <w:bookmarkStart w:id="198" w:name="art.-144"/>
    <w:p>
      <w:pPr>
        <w:pStyle w:val="Heading6"/>
        <w:pBdr>
          <w:left w:val="single" w:sz="36" w:space="4" w:color="2E75B6"/>
        </w:pBdr>
        <w:shd w:val="clear" w:color="auto" w:fill="E3EEF9"/>
        <w:spacing w:before="120" w:after="60"/>
        <w:ind w:left="85"/>
      </w:pPr>
      <w:r>
        <w:rPr>
          <w:i w:val="0"/>
          <w:color w:val="1F3A5F"/>
          <w:sz w:val="22"/>
        </w:rPr>
        <w:t xml:space="preserve">Art. 144</w:t>
      </w:r>
    </w:p>
    <w:p>
      <w:pPr>
        <w:pStyle w:val="FirstParagraph"/>
        <w:spacing w:after="60"/>
        <w:jc w:val="both"/>
      </w:pPr>
      <w:r>
        <w:rPr>
          <w:b/>
          <w:bCs/>
        </w:rPr>
        <w:t xml:space="preserve">Art. 144.</w:t>
      </w:r>
      <w:r>
        <w:t xml:space="preserve"> </w:t>
      </w:r>
      <w:r>
        <w:t xml:space="preserve">Há impedimento do juiz, sendo-lhe vedado exercer suas funções no processo:</w:t>
      </w:r>
    </w:p>
    <w:p>
      <w:pPr>
        <w:pStyle w:val="BodyText"/>
        <w:spacing w:after="60"/>
        <w:jc w:val="both"/>
      </w:pPr>
      <w:r>
        <w:t xml:space="preserve">I - em que interveio como mandatário da parte, oficiou como perito, funcionou como membro do Ministério Público ou prestou depoimento como testemunha;</w:t>
      </w:r>
    </w:p>
    <w:p>
      <w:pPr>
        <w:pStyle w:val="BodyText"/>
        <w:spacing w:after="60"/>
        <w:jc w:val="both"/>
      </w:pPr>
      <w:r>
        <w:t xml:space="preserve">II - de que conheceu em outro grau de jurisdição, tendo proferido decisão;</w:t>
      </w:r>
    </w:p>
    <w:p>
      <w:pPr>
        <w:pStyle w:val="BodyText"/>
        <w:spacing w:after="60"/>
        <w:jc w:val="both"/>
      </w:pPr>
      <w:r>
        <w:t xml:space="preserve">III - quando nele estiver postulando, como defensor público, advogado ou membro do Ministério Público, seu cônjuge ou companheiro, ou qualquer parente, consanguíneo ou afim, em linha reta ou colateral, até o terceiro grau, inclusive;</w:t>
      </w:r>
    </w:p>
    <w:p>
      <w:pPr>
        <w:pStyle w:val="BodyText"/>
        <w:spacing w:after="60"/>
        <w:jc w:val="both"/>
      </w:pPr>
      <w:r>
        <w:t xml:space="preserve">IV - quando for parte no processo ele próprio, seu cônjuge ou companheiro, ou parente, consanguíneo ou afim, em linha reta ou colateral, até o terceiro grau, inclusive;</w:t>
      </w:r>
    </w:p>
    <w:p>
      <w:pPr>
        <w:pStyle w:val="BodyText"/>
        <w:spacing w:after="60"/>
        <w:jc w:val="both"/>
      </w:pPr>
      <w:r>
        <w:t xml:space="preserve">V - quando for sócio ou membro de direção ou de administração de pessoa jurídica parte no processo;</w:t>
      </w:r>
    </w:p>
    <w:p>
      <w:pPr>
        <w:pStyle w:val="BodyText"/>
        <w:spacing w:after="60"/>
        <w:jc w:val="both"/>
      </w:pPr>
      <w:r>
        <w:t xml:space="preserve">VI - quando for herdeiro presuntivo, donatário ou empregador de qualquer das partes;</w:t>
      </w:r>
    </w:p>
    <w:p>
      <w:pPr>
        <w:pStyle w:val="BodyText"/>
        <w:spacing w:after="60"/>
        <w:jc w:val="both"/>
      </w:pPr>
      <w:r>
        <w:t xml:space="preserve">VII - em que figure como parte instituição de ensino com a qual tenha relação de emprego ou decorrente de contrato de prestação de serviços;</w:t>
      </w:r>
    </w:p>
    <w:p>
      <w:pPr>
        <w:pStyle w:val="BodyText"/>
        <w:keepNext/>
        <w:spacing w:after="60"/>
        <w:jc w:val="both"/>
      </w:pPr>
      <w:r>
        <w:t xml:space="preserve">VIII - em que figure como parte cliente do escritório de advocacia de seu cônjuge, companheiro ou parente, consanguíneo ou afim, em linha reta ou colateral, até o terceiro grau, inclusive, mesmo que patrocinado por advogado de outro escritório; (Vide ADI 5953)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144, VIII (impedimento por cliente do escritório de parente)</w:t>
            </w:r>
          </w:p>
        </w:tc>
        <w:tc>
          <w:tcPr>
            <w:tcW w:type="dxa" w:w="1531"/>
          </w:tcPr>
          <w:p>
            <w:pPr>
              <w:pStyle w:val="Compact"/>
              <w:spacing w:line="276" w:lineRule="auto" w:before="40" w:after="40"/>
            </w:pPr>
            <w:r>
              <w:rPr>
                <w:rFonts w:ascii="Liberation Sans Narrow" w:hAnsi="Liberation Sans Narrow"/>
                <w:sz w:val="17"/>
              </w:rPr>
              <w:t xml:space="preserve">STF, ADI 5953, Tribunal Pleno, relator Min. Edson Fachin (vencido), redator para o acórdão Min. Gilmar Mendes, sessão virtual de 11 a 21/08/2023</w:t>
            </w:r>
          </w:p>
        </w:tc>
        <w:tc>
          <w:tcPr>
            <w:tcW w:type="dxa" w:w="2835"/>
          </w:tcPr>
          <w:p>
            <w:pPr>
              <w:pStyle w:val="Compact"/>
              <w:spacing w:line="276" w:lineRule="auto" w:before="40" w:after="40"/>
            </w:pPr>
            <w:r>
              <w:rPr>
                <w:rFonts w:ascii="Liberation Sans Narrow" w:hAnsi="Liberation Sans Narrow"/>
                <w:sz w:val="17"/>
              </w:rPr>
              <w:t xml:space="preserve">O inciso VIII depende de informações de terceiros para sua verificação, impõe ao juiz o dever de se recusar sem lhe dar meios de aferir a incidência, cria presunção absoluta que pode gerar manipulação de quórum e de distribuição, e a imparcialidade já é resguardada pelo inciso III e pelo § 3º. Declarada a inconstitucionalidade do inciso VIII.</w:t>
            </w:r>
          </w:p>
        </w:tc>
      </w:tr>
    </w:tbl>
    <w:p>
      <w:pPr>
        <w:pStyle w:val="BodyText"/>
        <w:spacing w:after="60"/>
        <w:jc w:val="both"/>
      </w:pPr>
      <w:r>
        <w:t xml:space="preserve">IX - quando promover ação contra a parte ou seu advogado.</w:t>
      </w:r>
    </w:p>
    <w:p>
      <w:pPr>
        <w:pStyle w:val="BodyText"/>
        <w:spacing w:after="60"/>
        <w:jc w:val="both"/>
      </w:pPr>
      <w:r>
        <w:t xml:space="preserve">§ 1º Na hipótese do inciso III, o impedimento só se verifica quando o defensor público, o advogado ou o membro do Ministério Público já integrava o processo antes do início da atividade judicante do juiz.</w:t>
      </w:r>
    </w:p>
    <w:p>
      <w:pPr>
        <w:pStyle w:val="BodyText"/>
        <w:spacing w:after="60"/>
        <w:jc w:val="both"/>
      </w:pPr>
      <w:r>
        <w:t xml:space="preserve">§ 2º É vedada a criação de fato superveniente a fim de caracterizar impedimento do juiz.</w:t>
      </w:r>
    </w:p>
    <w:p>
      <w:pPr>
        <w:pStyle w:val="BodyText"/>
        <w:spacing w:after="60"/>
        <w:jc w:val="both"/>
      </w:pPr>
      <w:r>
        <w:t xml:space="preserve">§ 3º O impedimento previsto no inciso III também se verifica no caso de mandato conferido a membro de escritório de advocacia que tenha em seus quadros advogado que individualmente ostente a condição nele prevista, mesmo que não intervenha diretamente no processo.</w:t>
      </w:r>
    </w:p>
    <w:bookmarkEnd w:id="198"/>
    <w:bookmarkStart w:id="199" w:name="art.-145"/>
    <w:p>
      <w:pPr>
        <w:pStyle w:val="Heading6"/>
        <w:pBdr>
          <w:left w:val="single" w:sz="36" w:space="4" w:color="2E75B6"/>
        </w:pBdr>
        <w:shd w:val="clear" w:color="auto" w:fill="E3EEF9"/>
        <w:spacing w:before="120" w:after="60"/>
        <w:ind w:left="85"/>
      </w:pPr>
      <w:r>
        <w:rPr>
          <w:i w:val="0"/>
          <w:color w:val="1F3A5F"/>
          <w:sz w:val="22"/>
        </w:rPr>
        <w:t xml:space="preserve">Art. 145</w:t>
      </w:r>
    </w:p>
    <w:p>
      <w:pPr>
        <w:pStyle w:val="FirstParagraph"/>
        <w:keepNext/>
        <w:spacing w:after="60"/>
        <w:jc w:val="both"/>
      </w:pPr>
      <w:r>
        <w:rPr>
          <w:b/>
          <w:bCs/>
        </w:rPr>
        <w:t xml:space="preserve">Art. 145.</w:t>
      </w:r>
      <w:r>
        <w:t xml:space="preserve"> </w:t>
      </w:r>
      <w:r>
        <w:t xml:space="preserve">Há suspeição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145 (suspeição; demonstração inequívoca)</w:t>
            </w:r>
          </w:p>
        </w:tc>
        <w:tc>
          <w:tcPr>
            <w:tcW w:type="dxa" w:w="1655"/>
          </w:tcPr>
          <w:p>
            <w:pPr>
              <w:pStyle w:val="Compact"/>
              <w:spacing w:line="276" w:lineRule="auto" w:before="40" w:after="40"/>
            </w:pPr>
            <w:r>
              <w:rPr>
                <w:rFonts w:ascii="Liberation Sans Narrow" w:hAnsi="Liberation Sans Narrow"/>
                <w:sz w:val="17"/>
              </w:rPr>
              <w:t xml:space="preserve">STJ, AgInt na ExSusp 256, Segunda Seção, relatora Min. Nancy Andrighi, julgado em 08/03/2023, DJe de 10/03/2023</w:t>
            </w:r>
          </w:p>
        </w:tc>
        <w:tc>
          <w:tcPr>
            <w:tcW w:type="dxa" w:w="2030"/>
          </w:tcPr>
          <w:p>
            <w:pPr>
              <w:pStyle w:val="Compact"/>
              <w:spacing w:line="276" w:lineRule="auto" w:before="40" w:after="40"/>
            </w:pPr>
            <w:r>
              <w:rPr>
                <w:rFonts w:ascii="Liberation Sans Narrow" w:hAnsi="Liberation Sans Narrow"/>
                <w:sz w:val="17"/>
              </w:rPr>
              <w:t xml:space="preserve">A ausência de demonstração inequívoca de uma das situações dos incisos do art. 145 enseja a rejeição da exceção de suspeição. A mera existência de decisão contrária às pretensões do excipiente não basta para comprovar a suspeição do magistrado.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144 e 145 (impedimento e suspeição)</w:t>
            </w:r>
          </w:p>
        </w:tc>
        <w:tc>
          <w:tcPr>
            <w:tcW w:type="dxa" w:w="1655"/>
          </w:tcPr>
          <w:p>
            <w:pPr>
              <w:pStyle w:val="Compact"/>
              <w:spacing w:line="276" w:lineRule="auto" w:before="40" w:after="40"/>
            </w:pPr>
            <w:r>
              <w:rPr>
                <w:rFonts w:ascii="Liberation Sans Narrow" w:hAnsi="Liberation Sans Narrow"/>
                <w:sz w:val="17"/>
              </w:rPr>
              <w:t xml:space="preserve">STJ, AgInt na ExSusp 195, Segunda Seção, relator Min. Ricardo Villas Bôas Cueva, julgado em 26/06/2019, DJe de 01/07/2019</w:t>
            </w:r>
          </w:p>
        </w:tc>
        <w:tc>
          <w:tcPr>
            <w:tcW w:type="dxa" w:w="2030"/>
          </w:tcPr>
          <w:p>
            <w:pPr>
              <w:pStyle w:val="Compact"/>
              <w:spacing w:line="276" w:lineRule="auto" w:before="40" w:after="40"/>
            </w:pPr>
            <w:r>
              <w:rPr>
                <w:rFonts w:ascii="Liberation Sans Narrow" w:hAnsi="Liberation Sans Narrow"/>
                <w:sz w:val="17"/>
              </w:rPr>
              <w:t xml:space="preserve">O reconhecimento da suspeição, por afastar o juiz natural da causa, exige a comprovação de parcialidade do julgador, sendo insuficientes meras conjecturas.</w:t>
            </w:r>
          </w:p>
        </w:tc>
      </w:tr>
    </w:tbl>
    <w:p>
      <w:pPr>
        <w:pStyle w:val="BodyText"/>
        <w:spacing w:after="60"/>
        <w:jc w:val="both"/>
      </w:pPr>
      <w:r>
        <w:t xml:space="preserve">I - amigo íntimo ou inimigo de qualquer das partes ou de seus advogados;</w:t>
      </w:r>
    </w:p>
    <w:p>
      <w:pPr>
        <w:pStyle w:val="BodyText"/>
        <w:spacing w:after="60"/>
        <w:jc w:val="both"/>
      </w:pPr>
      <w:r>
        <w:t xml:space="preserve">II - que receber presentes de pessoas que tiverem interesse na causa antes ou depois de iniciado o processo, que aconselhar alguma das partes acerca do objeto da causa ou que subministrar meios para atender às despesas do litígio;</w:t>
      </w:r>
    </w:p>
    <w:p>
      <w:pPr>
        <w:pStyle w:val="BodyText"/>
        <w:spacing w:after="60"/>
        <w:jc w:val="both"/>
      </w:pPr>
      <w:r>
        <w:t xml:space="preserve">III - quando qualquer das partes for sua credora ou devedora, de seu cônjuge ou companheiro ou de parentes destes, em linha reta até o terceiro grau, inclusive;</w:t>
      </w:r>
    </w:p>
    <w:p>
      <w:pPr>
        <w:pStyle w:val="BodyText"/>
        <w:spacing w:after="60"/>
        <w:jc w:val="both"/>
      </w:pPr>
      <w:r>
        <w:t xml:space="preserve">IV - interessado no julgamento do processo em favor de qualquer das partes.</w:t>
      </w:r>
    </w:p>
    <w:p>
      <w:pPr>
        <w:pStyle w:val="BodyText"/>
        <w:spacing w:after="60"/>
        <w:jc w:val="both"/>
      </w:pPr>
      <w:r>
        <w:t xml:space="preserve">§ 1º Poderá o juiz declarar-se suspeito por motivo de foro íntimo, sem necessidade de declarar suas razões.</w:t>
      </w:r>
    </w:p>
    <w:p>
      <w:pPr>
        <w:pStyle w:val="BodyText"/>
        <w:spacing w:after="60"/>
        <w:jc w:val="both"/>
      </w:pPr>
      <w:r>
        <w:t xml:space="preserve">§ 2º Será ilegítima a alegação de suspeição quando:</w:t>
      </w:r>
    </w:p>
    <w:p>
      <w:pPr>
        <w:pStyle w:val="BodyText"/>
        <w:spacing w:after="60"/>
        <w:jc w:val="both"/>
      </w:pPr>
      <w:r>
        <w:t xml:space="preserve">I - houver sido provocada por quem a alega;</w:t>
      </w:r>
    </w:p>
    <w:p>
      <w:pPr>
        <w:pStyle w:val="BodyText"/>
        <w:spacing w:after="60"/>
        <w:jc w:val="both"/>
      </w:pPr>
      <w:r>
        <w:t xml:space="preserve">II - a parte que a alega houver praticado ato que signifique manifesta aceitação do arguido.</w:t>
      </w:r>
    </w:p>
    <w:bookmarkEnd w:id="199"/>
    <w:bookmarkStart w:id="200" w:name="art.-146"/>
    <w:p>
      <w:pPr>
        <w:pStyle w:val="Heading6"/>
        <w:pBdr>
          <w:left w:val="single" w:sz="36" w:space="4" w:color="2E75B6"/>
        </w:pBdr>
        <w:shd w:val="clear" w:color="auto" w:fill="E3EEF9"/>
        <w:spacing w:before="120" w:after="60"/>
        <w:ind w:left="85"/>
      </w:pPr>
      <w:r>
        <w:rPr>
          <w:i w:val="0"/>
          <w:color w:val="1F3A5F"/>
          <w:sz w:val="22"/>
        </w:rPr>
        <w:t xml:space="preserve">Art. 146</w:t>
      </w:r>
    </w:p>
    <w:p>
      <w:pPr>
        <w:pStyle w:val="FirstParagraph"/>
        <w:keepNext/>
        <w:spacing w:after="60"/>
        <w:jc w:val="both"/>
      </w:pPr>
      <w:r>
        <w:rPr>
          <w:b/>
          <w:bCs/>
        </w:rPr>
        <w:t xml:space="preserve">Art. 146.</w:t>
      </w:r>
      <w:r>
        <w:t xml:space="preserve"> </w:t>
      </w:r>
      <w:r>
        <w:t xml:space="preserve">No prazo de 15 (quinze) dias, a contar do conhecimento do fato, a parte alegará o impedimento ou a suspeição, em petição específica dirigida ao juiz do processo, na qual indicará o fundamento da recusa, podendo instruí-la com documentos em que se fundar a alegação e com rol de testemunhas.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146 (incidente de suspeição; promoção do magistrado arguido)</w:t>
            </w:r>
          </w:p>
        </w:tc>
        <w:tc>
          <w:tcPr>
            <w:tcW w:type="dxa" w:w="1655"/>
          </w:tcPr>
          <w:p>
            <w:pPr>
              <w:pStyle w:val="Compact"/>
              <w:spacing w:line="276" w:lineRule="auto" w:before="40" w:after="40"/>
            </w:pPr>
            <w:r>
              <w:rPr>
                <w:rFonts w:ascii="Liberation Sans Narrow" w:hAnsi="Liberation Sans Narrow"/>
                <w:sz w:val="17"/>
              </w:rPr>
              <w:t xml:space="preserve">STJ, REsp 2.235.989, Terceira Turma, relator Min. Humberto Martins, julgado em 08/06/2026, DJEN de 11/06/2026</w:t>
            </w:r>
          </w:p>
        </w:tc>
        <w:tc>
          <w:tcPr>
            <w:tcW w:type="dxa" w:w="2030"/>
          </w:tcPr>
          <w:p>
            <w:pPr>
              <w:pStyle w:val="Compact"/>
              <w:spacing w:line="276" w:lineRule="auto" w:before="40" w:after="40"/>
            </w:pPr>
            <w:r>
              <w:rPr>
                <w:rFonts w:ascii="Liberation Sans Narrow" w:hAnsi="Liberation Sans Narrow"/>
                <w:sz w:val="17"/>
              </w:rPr>
              <w:t xml:space="preserve">Configura negativa de prestação jurisdicional o acórdão que, nos embargos de declaração, deixa de enfrentar questões centrais da suspeição de magistrado promovido a desembargador: a necessidade de julgar o seu mérito, o momento a partir do qual o juiz não poderia ter atuado e a nulidade dos atos praticados.</w:t>
            </w:r>
          </w:p>
        </w:tc>
      </w:tr>
    </w:tbl>
    <w:p>
      <w:pPr>
        <w:pStyle w:val="BodyText"/>
        <w:spacing w:after="60"/>
        <w:jc w:val="both"/>
      </w:pPr>
      <w:r>
        <w:t xml:space="preserve">§ 1º Se reconhecer o impedimento ou a suspeição ao receber a petição, o juiz ordenará imediatamente a remessa dos autos a seu substituto legal, caso contrário, determinará a autuação em apartado da petição e, no prazo de 15 (quinze) dias, apresentará suas razões, acompanhadas de documentos e de rol de testemunhas, se houver, ordenando a remessa do incidente ao tribunal.</w:t>
      </w:r>
    </w:p>
    <w:p>
      <w:pPr>
        <w:pStyle w:val="BodyText"/>
        <w:spacing w:after="60"/>
        <w:jc w:val="both"/>
      </w:pPr>
      <w:r>
        <w:t xml:space="preserve">§ 2º Distribuído o incidente, o relator deverá declarar os seus efeitos, sendo que, se o incidente for recebido:</w:t>
      </w:r>
    </w:p>
    <w:p>
      <w:pPr>
        <w:pStyle w:val="BodyText"/>
        <w:spacing w:after="60"/>
        <w:jc w:val="both"/>
      </w:pPr>
      <w:r>
        <w:t xml:space="preserve">I - sem efeito suspensivo, o processo voltará a correr;</w:t>
      </w:r>
    </w:p>
    <w:p>
      <w:pPr>
        <w:pStyle w:val="BodyText"/>
        <w:spacing w:after="60"/>
        <w:jc w:val="both"/>
      </w:pPr>
      <w:r>
        <w:t xml:space="preserve">II - com efeito suspensivo, o processo permanecerá suspenso até o julgamento do incidente.</w:t>
      </w:r>
    </w:p>
    <w:p>
      <w:pPr>
        <w:pStyle w:val="BodyText"/>
        <w:spacing w:after="60"/>
        <w:jc w:val="both"/>
      </w:pPr>
      <w:r>
        <w:t xml:space="preserve">§ 3º Enquanto não for declarado o efeito em que é recebido o incidente ou quando este for recebido com efeito suspensivo, a tutela de urgência será requerida ao substituto legal.</w:t>
      </w:r>
    </w:p>
    <w:p>
      <w:pPr>
        <w:pStyle w:val="BodyText"/>
        <w:spacing w:after="60"/>
        <w:jc w:val="both"/>
      </w:pPr>
      <w:r>
        <w:t xml:space="preserve">§ 4º Verificando que a alegação de impedimento ou de suspeição é improcedente, o tribunal rejeitá-la-á.</w:t>
      </w:r>
    </w:p>
    <w:p>
      <w:pPr>
        <w:pStyle w:val="BodyText"/>
        <w:spacing w:after="60"/>
        <w:jc w:val="both"/>
      </w:pPr>
      <w:r>
        <w:t xml:space="preserve">§ 5º Acolhida a alegação, tratando-se de impedimento ou de manifesta suspeição, o tribunal condenará o juiz nas custas e remeterá os autos ao seu substituto legal, podendo o juiz recorrer da decisão.</w:t>
      </w:r>
    </w:p>
    <w:p>
      <w:pPr>
        <w:pStyle w:val="BodyText"/>
        <w:spacing w:after="60"/>
        <w:jc w:val="both"/>
      </w:pPr>
      <w:r>
        <w:t xml:space="preserve">§ 6º Reconhecido o impedimento ou a suspeição, o tribunal fixará o momento a partir do qual o juiz não poderia ter atuado.</w:t>
      </w:r>
    </w:p>
    <w:p>
      <w:pPr>
        <w:pStyle w:val="BodyText"/>
        <w:spacing w:after="60"/>
        <w:jc w:val="both"/>
      </w:pPr>
      <w:r>
        <w:t xml:space="preserve">§ 7º O tribunal decretará a nulidade dos atos do juiz, se praticados quando já presente o motivo de impedimento ou de suspeição.</w:t>
      </w:r>
    </w:p>
    <w:bookmarkEnd w:id="200"/>
    <w:bookmarkStart w:id="201" w:name="art.-147"/>
    <w:p>
      <w:pPr>
        <w:pStyle w:val="Heading6"/>
        <w:pBdr>
          <w:left w:val="single" w:sz="36" w:space="4" w:color="2E75B6"/>
        </w:pBdr>
        <w:shd w:val="clear" w:color="auto" w:fill="E3EEF9"/>
        <w:spacing w:before="120" w:after="60"/>
        <w:ind w:left="85"/>
      </w:pPr>
      <w:r>
        <w:rPr>
          <w:i w:val="0"/>
          <w:color w:val="1F3A5F"/>
          <w:sz w:val="22"/>
        </w:rPr>
        <w:t xml:space="preserve">Art. 147</w:t>
      </w:r>
    </w:p>
    <w:p>
      <w:pPr>
        <w:pStyle w:val="FirstParagraph"/>
        <w:spacing w:after="60"/>
        <w:jc w:val="both"/>
      </w:pPr>
      <w:r>
        <w:rPr>
          <w:b/>
          <w:bCs/>
        </w:rPr>
        <w:t xml:space="preserve">Art. 147.</w:t>
      </w:r>
      <w:r>
        <w:t xml:space="preserve"> </w:t>
      </w:r>
      <w:r>
        <w:t xml:space="preserve">Quando 2 (dois) ou mais juízes forem parentes, consanguíneos ou afins, em linha reta ou colateral, até o terceiro grau, inclusive, o primeiro que conhecer do processo impede que o outro nele atue, caso em que o segundo se escusará, remetendo os autos ao seu substituto legal.</w:t>
      </w:r>
    </w:p>
    <w:bookmarkEnd w:id="201"/>
    <w:bookmarkStart w:id="202" w:name="art.-148"/>
    <w:p>
      <w:pPr>
        <w:pStyle w:val="Heading6"/>
        <w:pBdr>
          <w:left w:val="single" w:sz="36" w:space="4" w:color="2E75B6"/>
        </w:pBdr>
        <w:shd w:val="clear" w:color="auto" w:fill="E3EEF9"/>
        <w:spacing w:before="120" w:after="60"/>
        <w:ind w:left="85"/>
      </w:pPr>
      <w:r>
        <w:rPr>
          <w:i w:val="0"/>
          <w:color w:val="1F3A5F"/>
          <w:sz w:val="22"/>
        </w:rPr>
        <w:t xml:space="preserve">Art. 148</w:t>
      </w:r>
    </w:p>
    <w:p>
      <w:pPr>
        <w:pStyle w:val="FirstParagraph"/>
        <w:spacing w:after="60"/>
        <w:jc w:val="both"/>
      </w:pPr>
      <w:r>
        <w:rPr>
          <w:b/>
          <w:bCs/>
        </w:rPr>
        <w:t xml:space="preserve">Art. 148.</w:t>
      </w:r>
      <w:r>
        <w:t xml:space="preserve"> </w:t>
      </w:r>
      <w:r>
        <w:t xml:space="preserve">Aplicam-se os motivos de impedimento e de suspeição:</w:t>
      </w:r>
    </w:p>
    <w:p>
      <w:pPr>
        <w:pStyle w:val="BodyText"/>
        <w:keepNext/>
        <w:spacing w:after="60"/>
        <w:jc w:val="both"/>
      </w:pPr>
      <w:r>
        <w:t xml:space="preserve">I - ao membro do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impedimento e suspeição aplicados ao membro do Ministério Público (aplicação narrada)</w:t>
            </w:r>
          </w:p>
        </w:tc>
        <w:tc>
          <w:tcPr>
            <w:tcW w:type="dxa" w:w="1531"/>
          </w:tcPr>
          <w:p>
            <w:pPr>
              <w:pStyle w:val="Compact"/>
              <w:spacing w:line="276" w:lineRule="auto" w:before="40" w:after="40"/>
            </w:pPr>
            <w:r>
              <w:rPr>
                <w:rFonts w:ascii="Liberation Sans Narrow" w:hAnsi="Liberation Sans Narrow"/>
                <w:sz w:val="17"/>
              </w:rPr>
              <w:t xml:space="preserve">STF, MS 39.290, Segunda Turma, relator Min. Gilmar Mendes, julgado em 19/12/2023</w:t>
            </w:r>
          </w:p>
        </w:tc>
        <w:tc>
          <w:tcPr>
            <w:tcW w:type="dxa" w:w="1905"/>
          </w:tcPr>
          <w:p>
            <w:pPr>
              <w:pStyle w:val="Compact"/>
              <w:spacing w:line="276" w:lineRule="auto" w:before="40" w:after="40"/>
            </w:pPr>
            <w:r>
              <w:rPr>
                <w:rFonts w:ascii="Liberation Sans Narrow" w:hAnsi="Liberation Sans Narrow"/>
                <w:sz w:val="17"/>
              </w:rPr>
              <w:t xml:space="preserve">Os motivos de impedimento e de suspeição aplicam-se ao membro do Ministério Público: no caso, reconheceu-se a suspeição de membro do Ministério Público do Pará na hipótese do art. 145, I, do CPC, e concedeu-se a segurança contra a anulação, pelo Conselho Nacional do Ministério Público, da decisão do Conselho Superior que acolhera as exceções. Trecho: “Verificada hipótese legal, prevista no art. 145, inciso I, do CPC. Suspeição configurada. Segurança concedida.”</w:t>
            </w:r>
          </w:p>
        </w:tc>
      </w:tr>
    </w:tbl>
    <w:p>
      <w:pPr>
        <w:pStyle w:val="BodyText"/>
        <w:spacing w:after="60"/>
        <w:jc w:val="both"/>
      </w:pPr>
      <w:r>
        <w:t xml:space="preserve">II - aos auxiliares da justiça;</w:t>
      </w:r>
    </w:p>
    <w:p>
      <w:pPr>
        <w:pStyle w:val="BodyText"/>
        <w:spacing w:after="60"/>
        <w:jc w:val="both"/>
      </w:pPr>
      <w:r>
        <w:t xml:space="preserve">III - aos demais sujeitos imparciais do processo.</w:t>
      </w:r>
    </w:p>
    <w:p>
      <w:pPr>
        <w:pStyle w:val="BodyText"/>
        <w:spacing w:after="60"/>
        <w:jc w:val="both"/>
      </w:pPr>
      <w:r>
        <w:t xml:space="preserve">§ 1º A parte interessada deverá arguir o impedimento ou a suspeição, em petição fundamentada e devidamente instruída, na primeira oportunidade em que lhe couber falar nos autos.</w:t>
      </w:r>
    </w:p>
    <w:p>
      <w:pPr>
        <w:pStyle w:val="BodyText"/>
        <w:spacing w:after="60"/>
        <w:jc w:val="both"/>
      </w:pPr>
      <w:r>
        <w:t xml:space="preserve">§ 2º O juiz mandará processar o incidente em separado e sem suspensão do processo, ouvindo o arguido no prazo de 15 (quinze) dias e facultando a produção de prova, quando necessária.</w:t>
      </w:r>
    </w:p>
    <w:p>
      <w:pPr>
        <w:pStyle w:val="BodyText"/>
        <w:spacing w:after="60"/>
        <w:jc w:val="both"/>
      </w:pPr>
      <w:r>
        <w:t xml:space="preserve">§ 3º Nos tribunais, a arguição a que se refere o § 1º será disciplinada pelo regimento interno.</w:t>
      </w:r>
    </w:p>
    <w:p>
      <w:pPr>
        <w:pStyle w:val="BodyText"/>
        <w:spacing w:after="60"/>
        <w:jc w:val="both"/>
      </w:pPr>
      <w:r>
        <w:t xml:space="preserve">§ 4º O disposto nos §§ 1º e 2º não se aplica à arguição de impedimento ou de suspeição de testemunha.</w:t>
      </w:r>
    </w:p>
    <w:bookmarkEnd w:id="202"/>
    <w:bookmarkEnd w:id="203"/>
    <w:bookmarkStart w:id="236" w:name="Xe163e3571fc43c75954f37ee8b17382e41eac09"/>
    <w:p>
      <w:pPr>
        <w:pStyle w:val="Heading4"/>
        <w:spacing w:before="80" w:after="40"/>
      </w:pPr>
      <w:r>
        <w:rPr>
          <w:smallCaps/>
          <w:color w:val="2E75B6"/>
        </w:rPr>
        <w:t xml:space="preserve">Capítulo III: dos auxiliares da justiça (arts. 149 a 175)</w:t>
      </w:r>
    </w:p>
    <w:bookmarkStart w:id="204" w:name="art.-149"/>
    <w:p>
      <w:pPr>
        <w:pStyle w:val="Heading6"/>
        <w:pBdr>
          <w:left w:val="single" w:sz="36" w:space="4" w:color="2E75B6"/>
        </w:pBdr>
        <w:shd w:val="clear" w:color="auto" w:fill="E3EEF9"/>
        <w:spacing w:before="120" w:after="60"/>
        <w:ind w:left="85"/>
      </w:pPr>
      <w:r>
        <w:rPr>
          <w:i w:val="0"/>
          <w:color w:val="1F3A5F"/>
          <w:sz w:val="22"/>
        </w:rPr>
        <w:t xml:space="preserve">Art. 149</w:t>
      </w:r>
    </w:p>
    <w:p>
      <w:pPr>
        <w:pStyle w:val="FirstParagraph"/>
        <w:keepNext/>
        <w:spacing w:after="60"/>
        <w:jc w:val="both"/>
      </w:pPr>
      <w:r>
        <w:rPr>
          <w:b/>
          <w:bCs/>
        </w:rPr>
        <w:t xml:space="preserve">Art. 149.</w:t>
      </w:r>
      <w:r>
        <w:t xml:space="preserve"> </w:t>
      </w:r>
      <w:r>
        <w:t xml:space="preserve">São auxiliares da Justiça, além de outros cujas atribuições sejam determinadas pelas normas de organização judiciária, o escrivão, o chefe de secretaria, o oficial de justiça, o perito, o depositário, o administrador, o intérprete, o tradutor, o mediador, o conciliador judicial, o partidor, o distribuidor, o contabilista e o regulador de avarias.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administrador judicial como auxiliar da Justiça</w:t>
            </w:r>
          </w:p>
        </w:tc>
        <w:tc>
          <w:tcPr>
            <w:tcW w:type="dxa" w:w="1531"/>
          </w:tcPr>
          <w:p>
            <w:pPr>
              <w:pStyle w:val="Compact"/>
              <w:spacing w:line="276" w:lineRule="auto" w:before="40" w:after="40"/>
            </w:pPr>
            <w:r>
              <w:rPr>
                <w:rFonts w:ascii="Liberation Sans Narrow" w:hAnsi="Liberation Sans Narrow"/>
                <w:sz w:val="17"/>
              </w:rPr>
              <w:t xml:space="preserve">STJ, REsp 2.037.961, Terceira Turma, relator Min. Ricardo Villas Bôas Cueva, julgado em 12/08/2026</w:t>
            </w:r>
          </w:p>
        </w:tc>
        <w:tc>
          <w:tcPr>
            <w:tcW w:type="dxa" w:w="1905"/>
          </w:tcPr>
          <w:p>
            <w:pPr>
              <w:pStyle w:val="Compact"/>
              <w:spacing w:line="276" w:lineRule="auto" w:before="40" w:after="40"/>
            </w:pPr>
            <w:r>
              <w:rPr>
                <w:rFonts w:ascii="Liberation Sans Narrow" w:hAnsi="Liberation Sans Narrow"/>
                <w:sz w:val="17"/>
              </w:rPr>
              <w:t xml:space="preserve">O art. 149 qualifica o administrador judicial como auxiliar da Justiça, tal como o perito e o depositário, o que revela atuação em benefício do processo e sob a direção do juízo, com remuneração arbitrada judicialmente e inserida no conceito de despesas processuais.</w:t>
            </w:r>
          </w:p>
        </w:tc>
      </w:tr>
    </w:tbl>
    <w:bookmarkEnd w:id="204"/>
    <w:bookmarkStart w:id="211" w:name="X3079bc18787d88560ee031b9805626b1364a466"/>
    <w:p>
      <w:pPr>
        <w:pStyle w:val="Heading5"/>
        <w:spacing w:before="60" w:after="20"/>
      </w:pPr>
      <w:r>
        <w:rPr>
          <w:i/>
          <w:color w:val="595959"/>
        </w:rPr>
        <w:t xml:space="preserve">Seção I: do escrivão, do chefe de secretaria e do oficial de justiça (arts. 150 a 155)</w:t>
      </w:r>
    </w:p>
    <w:bookmarkStart w:id="205" w:name="art.-150"/>
    <w:p>
      <w:pPr>
        <w:pStyle w:val="Heading6"/>
        <w:pBdr>
          <w:left w:val="single" w:sz="36" w:space="4" w:color="2E75B6"/>
        </w:pBdr>
        <w:shd w:val="clear" w:color="auto" w:fill="E3EEF9"/>
        <w:spacing w:before="120" w:after="60"/>
        <w:ind w:left="85"/>
      </w:pPr>
      <w:r>
        <w:rPr>
          <w:i w:val="0"/>
          <w:color w:val="1F3A5F"/>
          <w:sz w:val="22"/>
        </w:rPr>
        <w:t xml:space="preserve">Art. 150</w:t>
      </w:r>
    </w:p>
    <w:p>
      <w:pPr>
        <w:pStyle w:val="FirstParagraph"/>
        <w:spacing w:after="60"/>
        <w:jc w:val="both"/>
      </w:pPr>
      <w:r>
        <w:rPr>
          <w:b/>
          <w:bCs/>
        </w:rPr>
        <w:t xml:space="preserve">Art. 150.</w:t>
      </w:r>
      <w:r>
        <w:t xml:space="preserve"> </w:t>
      </w:r>
      <w:r>
        <w:t xml:space="preserve">Em cada juízo haverá um ou mais ofícios de justiça, cujas atribuições serão determinadas pelas normas de organização judiciária.</w:t>
      </w:r>
    </w:p>
    <w:bookmarkEnd w:id="205"/>
    <w:bookmarkStart w:id="206" w:name="art.-151"/>
    <w:p>
      <w:pPr>
        <w:pStyle w:val="Heading6"/>
        <w:pBdr>
          <w:left w:val="single" w:sz="36" w:space="4" w:color="2E75B6"/>
        </w:pBdr>
        <w:shd w:val="clear" w:color="auto" w:fill="E3EEF9"/>
        <w:spacing w:before="120" w:after="60"/>
        <w:ind w:left="85"/>
      </w:pPr>
      <w:r>
        <w:rPr>
          <w:i w:val="0"/>
          <w:color w:val="1F3A5F"/>
          <w:sz w:val="22"/>
        </w:rPr>
        <w:t xml:space="preserve">Art. 151</w:t>
      </w:r>
    </w:p>
    <w:p>
      <w:pPr>
        <w:pStyle w:val="FirstParagraph"/>
        <w:spacing w:after="60"/>
        <w:jc w:val="both"/>
      </w:pPr>
      <w:r>
        <w:rPr>
          <w:b/>
          <w:bCs/>
        </w:rPr>
        <w:t xml:space="preserve">Art. 151.</w:t>
      </w:r>
      <w:r>
        <w:t xml:space="preserve"> </w:t>
      </w:r>
      <w:r>
        <w:t xml:space="preserve">Em cada comarca, seção ou subseção judiciária haverá, no mínimo, tantos oficiais de justiça quantos sejam os juízos.</w:t>
      </w:r>
    </w:p>
    <w:bookmarkEnd w:id="206"/>
    <w:bookmarkStart w:id="207" w:name="art.-152"/>
    <w:p>
      <w:pPr>
        <w:pStyle w:val="Heading6"/>
        <w:pBdr>
          <w:left w:val="single" w:sz="36" w:space="4" w:color="2E75B6"/>
        </w:pBdr>
        <w:shd w:val="clear" w:color="auto" w:fill="E3EEF9"/>
        <w:spacing w:before="120" w:after="60"/>
        <w:ind w:left="85"/>
      </w:pPr>
      <w:r>
        <w:rPr>
          <w:i w:val="0"/>
          <w:color w:val="1F3A5F"/>
          <w:sz w:val="22"/>
        </w:rPr>
        <w:t xml:space="preserve">Art. 152</w:t>
      </w:r>
    </w:p>
    <w:p>
      <w:pPr>
        <w:pStyle w:val="FirstParagraph"/>
        <w:spacing w:after="60"/>
        <w:jc w:val="both"/>
      </w:pPr>
      <w:r>
        <w:rPr>
          <w:b/>
          <w:bCs/>
        </w:rPr>
        <w:t xml:space="preserve">Art. 152.</w:t>
      </w:r>
      <w:r>
        <w:t xml:space="preserve"> </w:t>
      </w:r>
      <w:r>
        <w:t xml:space="preserve">Incumbe ao escrivão ou ao chefe de secretaria:</w:t>
      </w:r>
    </w:p>
    <w:p>
      <w:pPr>
        <w:pStyle w:val="BodyText"/>
        <w:spacing w:after="60"/>
        <w:jc w:val="both"/>
      </w:pPr>
      <w:r>
        <w:t xml:space="preserve">I - redigir, na forma legal, os ofícios, os mandados, as cartas precatórias e os demais atos que pertençam ao seu ofício;</w:t>
      </w:r>
    </w:p>
    <w:p>
      <w:pPr>
        <w:pStyle w:val="BodyText"/>
        <w:spacing w:after="60"/>
        <w:jc w:val="both"/>
      </w:pPr>
      <w:r>
        <w:t xml:space="preserve">II - efetivar as ordens judiciais, realizar citações e intimações, bem como praticar todos os demais atos que lhe forem atribuídos pelas normas de organização judiciária;</w:t>
      </w:r>
    </w:p>
    <w:p>
      <w:pPr>
        <w:pStyle w:val="BodyText"/>
        <w:spacing w:after="60"/>
        <w:jc w:val="both"/>
      </w:pPr>
      <w:r>
        <w:t xml:space="preserve">III - comparecer às audiências ou, não podendo fazê-lo, designar servidor para substituí-lo;</w:t>
      </w:r>
    </w:p>
    <w:p>
      <w:pPr>
        <w:pStyle w:val="BodyText"/>
        <w:spacing w:after="60"/>
        <w:jc w:val="both"/>
      </w:pPr>
      <w:r>
        <w:t xml:space="preserve">IV - manter sob sua guarda e responsabilidade os autos, não permitindo que saiam do cartório, exceto:</w:t>
      </w:r>
    </w:p>
    <w:p>
      <w:pPr>
        <w:pStyle w:val="BodyText"/>
        <w:spacing w:after="60"/>
        <w:jc w:val="both"/>
      </w:pPr>
      <w:r>
        <w:t xml:space="preserve">a) quando tenham de seguir à conclusão do juiz;</w:t>
      </w:r>
    </w:p>
    <w:p>
      <w:pPr>
        <w:pStyle w:val="BodyText"/>
        <w:spacing w:after="60"/>
        <w:jc w:val="both"/>
      </w:pPr>
      <w:r>
        <w:t xml:space="preserve">b) com vista a procurador, à Defensoria Pública, ao Ministério Público ou à Fazenda Pública;</w:t>
      </w:r>
    </w:p>
    <w:p>
      <w:pPr>
        <w:pStyle w:val="BodyText"/>
        <w:spacing w:after="60"/>
        <w:jc w:val="both"/>
      </w:pPr>
      <w:r>
        <w:t xml:space="preserve">c) quando devam ser remetidos ao contabilista ou ao partidor;</w:t>
      </w:r>
    </w:p>
    <w:p>
      <w:pPr>
        <w:pStyle w:val="BodyText"/>
        <w:spacing w:after="60"/>
        <w:jc w:val="both"/>
      </w:pPr>
      <w:r>
        <w:t xml:space="preserve">d) quando forem remetidos a outro juízo em razão da modificação da competência;</w:t>
      </w:r>
    </w:p>
    <w:p>
      <w:pPr>
        <w:pStyle w:val="BodyText"/>
        <w:spacing w:after="60"/>
        <w:jc w:val="both"/>
      </w:pPr>
      <w:r>
        <w:t xml:space="preserve">V - fornecer certidão de qualquer ato ou termo do processo, independentemente de despacho, observadas as disposições referentes ao segredo de justiça;</w:t>
      </w:r>
    </w:p>
    <w:p>
      <w:pPr>
        <w:pStyle w:val="BodyText"/>
        <w:spacing w:after="60"/>
        <w:jc w:val="both"/>
      </w:pPr>
      <w:r>
        <w:t xml:space="preserve">VI - praticar, de ofício, os atos meramente ordinatórios.</w:t>
      </w:r>
    </w:p>
    <w:p>
      <w:pPr>
        <w:pStyle w:val="BodyText"/>
        <w:spacing w:after="60"/>
        <w:jc w:val="both"/>
      </w:pPr>
      <w:r>
        <w:t xml:space="preserve">§ 1º O juiz titular editará ato a fim de regulamentar a atribuição prevista no inciso VI.</w:t>
      </w:r>
    </w:p>
    <w:p>
      <w:pPr>
        <w:pStyle w:val="BodyText"/>
        <w:spacing w:after="60"/>
        <w:jc w:val="both"/>
      </w:pPr>
      <w:r>
        <w:t xml:space="preserve">§ 2º No impedimento do escrivão ou chefe de secretaria, o juiz convocará substituto e, não o havendo, nomeará pessoa idônea para o ato.</w:t>
      </w:r>
    </w:p>
    <w:bookmarkEnd w:id="207"/>
    <w:bookmarkStart w:id="208" w:name="art.-153"/>
    <w:p>
      <w:pPr>
        <w:pStyle w:val="Heading6"/>
        <w:pBdr>
          <w:left w:val="single" w:sz="36" w:space="4" w:color="2E75B6"/>
        </w:pBdr>
        <w:shd w:val="clear" w:color="auto" w:fill="E3EEF9"/>
        <w:spacing w:before="120" w:after="60"/>
        <w:ind w:left="85"/>
      </w:pPr>
      <w:r>
        <w:rPr>
          <w:i w:val="0"/>
          <w:color w:val="1F3A5F"/>
          <w:sz w:val="22"/>
        </w:rPr>
        <w:t xml:space="preserve">Art. 153</w:t>
      </w:r>
    </w:p>
    <w:p>
      <w:pPr>
        <w:pStyle w:val="FirstParagraph"/>
        <w:spacing w:after="60"/>
        <w:jc w:val="both"/>
      </w:pPr>
      <w:r>
        <w:rPr>
          <w:b/>
          <w:bCs/>
        </w:rPr>
        <w:t xml:space="preserve">Art. 153.</w:t>
      </w:r>
      <w:r>
        <w:t xml:space="preserve"> </w:t>
      </w:r>
      <w:r>
        <w:t xml:space="preserve">O escrivão ou o chefe de secretaria atenderá, preferencialmente, à ordem cronológica de recebimento para publicação e efetivação dos pronunciamentos judiciais. (Redação dada pela Lei nº 13.256/2016)</w:t>
      </w:r>
    </w:p>
    <w:p>
      <w:pPr>
        <w:pStyle w:val="BodyText"/>
        <w:spacing w:after="60"/>
        <w:jc w:val="both"/>
      </w:pPr>
      <w:r>
        <w:t xml:space="preserve">§ 1º A lista de processos recebidos deverá ser disponibilizada, de forma permanente, para consulta pública.</w:t>
      </w:r>
    </w:p>
    <w:p>
      <w:pPr>
        <w:pStyle w:val="BodyText"/>
        <w:spacing w:after="60"/>
        <w:jc w:val="both"/>
      </w:pPr>
      <w:r>
        <w:t xml:space="preserve">§ 2º Estão excluídos da regra do caput:</w:t>
      </w:r>
    </w:p>
    <w:p>
      <w:pPr>
        <w:pStyle w:val="BodyText"/>
        <w:spacing w:after="60"/>
        <w:jc w:val="both"/>
      </w:pPr>
      <w:r>
        <w:t xml:space="preserve">I - os atos urgentes, assim reconhecidos pelo juiz no pronunciamento judicial a ser efetivado;</w:t>
      </w:r>
    </w:p>
    <w:p>
      <w:pPr>
        <w:pStyle w:val="BodyText"/>
        <w:spacing w:after="60"/>
        <w:jc w:val="both"/>
      </w:pPr>
      <w:r>
        <w:t xml:space="preserve">II - as preferências legais.</w:t>
      </w:r>
    </w:p>
    <w:p>
      <w:pPr>
        <w:pStyle w:val="BodyText"/>
        <w:spacing w:after="60"/>
        <w:jc w:val="both"/>
      </w:pPr>
      <w:r>
        <w:t xml:space="preserve">§ 3º Após elaboração de lista própria, respeitar-se-ão a ordem cronológica de recebimento entre os atos urgentes e as preferências legais.</w:t>
      </w:r>
    </w:p>
    <w:p>
      <w:pPr>
        <w:pStyle w:val="BodyText"/>
        <w:spacing w:after="60"/>
        <w:jc w:val="both"/>
      </w:pPr>
      <w:r>
        <w:t xml:space="preserve">§ 4º A parte que se considerar preterida na ordem cronológica poderá reclamar, nos próprios autos, ao juiz do processo, que requisitará informações ao servidor, a serem prestadas no prazo de 2 (dois) dias.</w:t>
      </w:r>
    </w:p>
    <w:p>
      <w:pPr>
        <w:pStyle w:val="BodyText"/>
        <w:spacing w:after="60"/>
        <w:jc w:val="both"/>
      </w:pPr>
      <w:r>
        <w:t xml:space="preserve">§ 5º Constatada a preterição, o juiz determinará o imediato cumprimento do ato e a instauração de processo administrativo disciplinar contra o servidor.</w:t>
      </w:r>
    </w:p>
    <w:bookmarkEnd w:id="208"/>
    <w:bookmarkStart w:id="209" w:name="art.-154"/>
    <w:p>
      <w:pPr>
        <w:pStyle w:val="Heading6"/>
        <w:pBdr>
          <w:left w:val="single" w:sz="36" w:space="4" w:color="2E75B6"/>
        </w:pBdr>
        <w:shd w:val="clear" w:color="auto" w:fill="E3EEF9"/>
        <w:spacing w:before="120" w:after="60"/>
        <w:ind w:left="85"/>
      </w:pPr>
      <w:r>
        <w:rPr>
          <w:i w:val="0"/>
          <w:color w:val="1F3A5F"/>
          <w:sz w:val="22"/>
        </w:rPr>
        <w:t xml:space="preserve">Art. 154</w:t>
      </w:r>
    </w:p>
    <w:p>
      <w:pPr>
        <w:pStyle w:val="FirstParagraph"/>
        <w:spacing w:after="60"/>
        <w:jc w:val="both"/>
      </w:pPr>
      <w:r>
        <w:rPr>
          <w:b/>
          <w:bCs/>
        </w:rPr>
        <w:t xml:space="preserve">Art. 154.</w:t>
      </w:r>
      <w:r>
        <w:t xml:space="preserve"> </w:t>
      </w:r>
      <w:r>
        <w:t xml:space="preserve">Incumbe ao oficial de justiça:</w:t>
      </w:r>
    </w:p>
    <w:p>
      <w:pPr>
        <w:pStyle w:val="BodyText"/>
        <w:spacing w:after="60"/>
        <w:jc w:val="both"/>
      </w:pPr>
      <w:r>
        <w:t xml:space="preserve">I - fazer pessoalmente citações, prisões, penhoras, arrestos e demais diligências próprias do seu ofício, sempre que possível na presença de 2 (duas) testemunhas, certificando no mandado o ocorrido, com menção ao lugar, ao dia e à hora;</w:t>
      </w:r>
    </w:p>
    <w:p>
      <w:pPr>
        <w:pStyle w:val="BodyText"/>
        <w:spacing w:after="60"/>
        <w:jc w:val="both"/>
      </w:pPr>
      <w:r>
        <w:t xml:space="preserve">II - executar as ordens do juiz a que estiver subordinado;</w:t>
      </w:r>
    </w:p>
    <w:p>
      <w:pPr>
        <w:pStyle w:val="BodyText"/>
        <w:spacing w:after="60"/>
        <w:jc w:val="both"/>
      </w:pPr>
      <w:r>
        <w:t xml:space="preserve">III - entregar o mandado em cartório após seu cumprimento;</w:t>
      </w:r>
    </w:p>
    <w:p>
      <w:pPr>
        <w:pStyle w:val="BodyText"/>
        <w:spacing w:after="60"/>
        <w:jc w:val="both"/>
      </w:pPr>
      <w:r>
        <w:t xml:space="preserve">IV - auxiliar o juiz na manutenção da ordem;</w:t>
      </w:r>
    </w:p>
    <w:p>
      <w:pPr>
        <w:pStyle w:val="BodyText"/>
        <w:spacing w:after="60"/>
        <w:jc w:val="both"/>
      </w:pPr>
      <w:r>
        <w:t xml:space="preserve">V - efetuar avaliações, quando for o caso;</w:t>
      </w:r>
    </w:p>
    <w:p>
      <w:pPr>
        <w:pStyle w:val="BodyText"/>
        <w:spacing w:after="60"/>
        <w:jc w:val="both"/>
      </w:pPr>
      <w:r>
        <w:t xml:space="preserve">VI - certificar, em mandado, proposta de autocomposição apresentada por qualquer das partes, na ocasião de realização de ato de comunicação que lhe couber.</w:t>
      </w:r>
    </w:p>
    <w:p>
      <w:pPr>
        <w:pStyle w:val="BodyText"/>
        <w:spacing w:after="60"/>
        <w:jc w:val="both"/>
      </w:pPr>
      <w:r>
        <w:t xml:space="preserve">Parágrafo único. Certificada a proposta de autocomposição prevista no inciso VI, o juiz ordenará a intimação da parte contrária para manifestar-se, no prazo de 5 (cinco) dias, sem prejuízo do andamento regular do processo, entendendo-se o silêncio como recusa.</w:t>
      </w:r>
    </w:p>
    <w:bookmarkEnd w:id="209"/>
    <w:bookmarkStart w:id="210" w:name="art.-155"/>
    <w:p>
      <w:pPr>
        <w:pStyle w:val="Heading6"/>
        <w:pBdr>
          <w:left w:val="single" w:sz="36" w:space="4" w:color="2E75B6"/>
        </w:pBdr>
        <w:shd w:val="clear" w:color="auto" w:fill="E3EEF9"/>
        <w:spacing w:before="120" w:after="60"/>
        <w:ind w:left="85"/>
      </w:pPr>
      <w:r>
        <w:rPr>
          <w:i w:val="0"/>
          <w:color w:val="1F3A5F"/>
          <w:sz w:val="22"/>
        </w:rPr>
        <w:t xml:space="preserve">Art. 155</w:t>
      </w:r>
    </w:p>
    <w:p>
      <w:pPr>
        <w:pStyle w:val="FirstParagraph"/>
        <w:spacing w:after="60"/>
        <w:jc w:val="both"/>
      </w:pPr>
      <w:r>
        <w:rPr>
          <w:b/>
          <w:bCs/>
        </w:rPr>
        <w:t xml:space="preserve">Art. 155.</w:t>
      </w:r>
      <w:r>
        <w:t xml:space="preserve"> </w:t>
      </w:r>
      <w:r>
        <w:t xml:space="preserve">O escrivão, o chefe de secretaria e o oficial de justiça são responsáveis, civil e regressivamente, quando:</w:t>
      </w:r>
    </w:p>
    <w:p>
      <w:pPr>
        <w:pStyle w:val="BodyText"/>
        <w:spacing w:after="60"/>
        <w:jc w:val="both"/>
      </w:pPr>
      <w:r>
        <w:t xml:space="preserve">I - sem justo motivo, se recusarem a cumprir no prazo os atos impostos pela lei ou pelo juiz a que estão subordinados;</w:t>
      </w:r>
    </w:p>
    <w:p>
      <w:pPr>
        <w:pStyle w:val="BodyText"/>
        <w:spacing w:after="60"/>
        <w:jc w:val="both"/>
      </w:pPr>
      <w:r>
        <w:t xml:space="preserve">II - praticarem ato nulo com dolo ou culpa.</w:t>
      </w:r>
    </w:p>
    <w:bookmarkEnd w:id="210"/>
    <w:bookmarkEnd w:id="211"/>
    <w:bookmarkStart w:id="215" w:name="seção-ii-do-perito-arts.-156-a-158"/>
    <w:p>
      <w:pPr>
        <w:pStyle w:val="Heading5"/>
        <w:spacing w:before="60" w:after="20"/>
      </w:pPr>
      <w:r>
        <w:rPr>
          <w:i/>
          <w:color w:val="595959"/>
        </w:rPr>
        <w:t xml:space="preserve">Seção II: do perito (arts. 156 a 158)</w:t>
      </w:r>
    </w:p>
    <w:bookmarkStart w:id="212" w:name="art.-156"/>
    <w:p>
      <w:pPr>
        <w:pStyle w:val="Heading6"/>
        <w:pBdr>
          <w:left w:val="single" w:sz="36" w:space="4" w:color="2E75B6"/>
        </w:pBdr>
        <w:shd w:val="clear" w:color="auto" w:fill="E3EEF9"/>
        <w:spacing w:before="120" w:after="60"/>
        <w:ind w:left="85"/>
      </w:pPr>
      <w:r>
        <w:rPr>
          <w:i w:val="0"/>
          <w:color w:val="1F3A5F"/>
          <w:sz w:val="22"/>
        </w:rPr>
        <w:t xml:space="preserve">Art. 156</w:t>
      </w:r>
    </w:p>
    <w:p>
      <w:pPr>
        <w:pStyle w:val="FirstParagraph"/>
        <w:keepNext/>
        <w:spacing w:after="60"/>
        <w:jc w:val="both"/>
      </w:pPr>
      <w:r>
        <w:rPr>
          <w:b/>
          <w:bCs/>
        </w:rPr>
        <w:t xml:space="preserve">Art. 156.</w:t>
      </w:r>
      <w:r>
        <w:t xml:space="preserve"> </w:t>
      </w:r>
      <w:r>
        <w:t xml:space="preserve">O juiz será assistido por perito quando a prova do fato depender de conhecimento técnico ou científico.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conhecimento técnico ou científico suficiente</w:t>
            </w:r>
          </w:p>
        </w:tc>
        <w:tc>
          <w:tcPr>
            <w:tcW w:type="dxa" w:w="1655"/>
          </w:tcPr>
          <w:p>
            <w:pPr>
              <w:pStyle w:val="Compact"/>
              <w:spacing w:line="276" w:lineRule="auto" w:before="40" w:after="40"/>
            </w:pPr>
            <w:r>
              <w:rPr>
                <w:rFonts w:ascii="Liberation Sans Narrow" w:hAnsi="Liberation Sans Narrow"/>
                <w:sz w:val="17"/>
              </w:rPr>
              <w:t xml:space="preserve">STJ, REsp 2.126.492, Quarta Turma, relator Min. João Otávio de Noronha,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A pertinência da especialidade médica, em regra, não consubstancia pressuposto de validade da prova pericial; basta que o perito tenha conhecimento técnico ou científico suficiente (art. 156), incumbindo-lhe escusar-se se não se julgar apto.</w:t>
            </w:r>
          </w:p>
        </w:tc>
      </w:tr>
    </w:tbl>
    <w:p>
      <w:pPr>
        <w:pStyle w:val="BodyText"/>
        <w:spacing w:after="60"/>
        <w:jc w:val="both"/>
      </w:pPr>
      <w:r>
        <w:t xml:space="preserve">§ 1º Os peritos serão nomeados entre os profissionais legalmente habilitados e os órgãos técnicos ou científicos devidamente inscritos em cadastro mantido pelo tribunal ao qual o juiz está vinculado.</w:t>
      </w:r>
    </w:p>
    <w:p>
      <w:pPr>
        <w:pStyle w:val="BodyText"/>
        <w:spacing w:after="60"/>
        <w:jc w:val="both"/>
      </w:pPr>
      <w:r>
        <w:t xml:space="preserve">§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pPr>
        <w:pStyle w:val="BodyText"/>
        <w:spacing w:after="60"/>
        <w:jc w:val="both"/>
      </w:pPr>
      <w:r>
        <w:t xml:space="preserve">§ 3º Os tribunais realizarão avaliações e reavaliações periódicas para manutenção do cadastro, considerando a formação profissional, a atualização do conhecimento e a experiência dos peritos interessados.</w:t>
      </w:r>
    </w:p>
    <w:p>
      <w:pPr>
        <w:pStyle w:val="BodyText"/>
        <w:spacing w:after="60"/>
        <w:jc w:val="both"/>
      </w:pPr>
      <w:r>
        <w:t xml:space="preserve">§ 4º Para verificação de eventual impedimento ou motivo de suspeição, nos termos dos arts. 148 e 467, o órgão técnico ou científico nomeado para realização da perícia informará ao juiz os nomes e os dados de qualificação dos profissionais que participarão da atividade.</w:t>
      </w:r>
    </w:p>
    <w:p>
      <w:pPr>
        <w:pStyle w:val="BodyText"/>
        <w:spacing w:after="60"/>
        <w:jc w:val="both"/>
      </w:pPr>
      <w:r>
        <w:t xml:space="preserve">§ 5º Na localidade onde não houver inscrito no cadastro disponibilizado pelo tribunal, a nomeação do perito é de livre escolha pelo juiz e deverá recair sobre profissional ou órgão técnico ou científico comprovadamente detentor do conhecimento necessário à realização da perícia.</w:t>
      </w:r>
    </w:p>
    <w:bookmarkEnd w:id="212"/>
    <w:bookmarkStart w:id="213" w:name="art.-157"/>
    <w:p>
      <w:pPr>
        <w:pStyle w:val="Heading6"/>
        <w:pBdr>
          <w:left w:val="single" w:sz="36" w:space="4" w:color="2E75B6"/>
        </w:pBdr>
        <w:shd w:val="clear" w:color="auto" w:fill="E3EEF9"/>
        <w:spacing w:before="120" w:after="60"/>
        <w:ind w:left="85"/>
      </w:pPr>
      <w:r>
        <w:rPr>
          <w:i w:val="0"/>
          <w:color w:val="1F3A5F"/>
          <w:sz w:val="22"/>
        </w:rPr>
        <w:t xml:space="preserve">Art. 157</w:t>
      </w:r>
    </w:p>
    <w:p>
      <w:pPr>
        <w:pStyle w:val="FirstParagraph"/>
        <w:keepNext/>
        <w:spacing w:after="60"/>
        <w:jc w:val="both"/>
      </w:pPr>
      <w:r>
        <w:rPr>
          <w:b/>
          <w:bCs/>
        </w:rPr>
        <w:t xml:space="preserve">Art. 157.</w:t>
      </w:r>
      <w:r>
        <w:t xml:space="preserve"> </w:t>
      </w:r>
      <w:r>
        <w:t xml:space="preserve">O perito tem o dever de cumprir o ofício no prazo que lhe designar o juiz, empregando toda sua diligência, podendo escusar-se do encargo alegando motivo legítimo.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especialidade do perito e validade da perícia</w:t>
            </w:r>
          </w:p>
        </w:tc>
        <w:tc>
          <w:tcPr>
            <w:tcW w:type="dxa" w:w="1531"/>
          </w:tcPr>
          <w:p>
            <w:pPr>
              <w:pStyle w:val="Compact"/>
              <w:spacing w:line="276" w:lineRule="auto" w:before="40" w:after="40"/>
            </w:pPr>
            <w:r>
              <w:rPr>
                <w:rFonts w:ascii="Liberation Sans Narrow" w:hAnsi="Liberation Sans Narrow"/>
                <w:sz w:val="17"/>
              </w:rPr>
              <w:t xml:space="preserve">STJ, AgInt no REsp 2.146.248, Segunda Turma, relator Min. Marco Aurélio Bellizze, DJe de 27/11/2025</w:t>
            </w:r>
          </w:p>
        </w:tc>
        <w:tc>
          <w:tcPr>
            <w:tcW w:type="dxa" w:w="1905"/>
          </w:tcPr>
          <w:p>
            <w:pPr>
              <w:pStyle w:val="Compact"/>
              <w:spacing w:line="276" w:lineRule="auto" w:before="40" w:after="40"/>
            </w:pPr>
            <w:r>
              <w:rPr>
                <w:rFonts w:ascii="Liberation Sans Narrow" w:hAnsi="Liberation Sans Narrow"/>
                <w:sz w:val="17"/>
              </w:rPr>
              <w:t xml:space="preserve">A especialidade técnica do perito não é pressuposto de validade da prova pericial; incumbe ao próprio profissional escusar-se do encargo quando não detiver a habilitação necessária.</w:t>
            </w:r>
          </w:p>
        </w:tc>
      </w:tr>
    </w:tbl>
    <w:p>
      <w:pPr>
        <w:pStyle w:val="BodyText"/>
        <w:spacing w:after="60"/>
        <w:jc w:val="both"/>
      </w:pPr>
      <w:r>
        <w:t xml:space="preserve">§ 1º A escusa será apresentada no prazo de 15 (quinze) dias, contado da intimação, da suspeição ou do impedimento supervenientes, sob pena de renúncia ao direito a alegá-la.</w:t>
      </w:r>
    </w:p>
    <w:p>
      <w:pPr>
        <w:pStyle w:val="BodyText"/>
        <w:spacing w:after="60"/>
        <w:jc w:val="both"/>
      </w:pPr>
      <w:r>
        <w:t xml:space="preserve">§ 2º Será organizada lista de peritos na vara ou na secretaria, com disponibilização dos documentos exigidos para habilitação à consulta de interessados, para que a nomeação seja distribuída de modo equitativo, observadas a capacidade técnica e a área de conhecimento.</w:t>
      </w:r>
    </w:p>
    <w:bookmarkEnd w:id="213"/>
    <w:bookmarkStart w:id="214" w:name="art.-158"/>
    <w:p>
      <w:pPr>
        <w:pStyle w:val="Heading6"/>
        <w:pBdr>
          <w:left w:val="single" w:sz="36" w:space="4" w:color="2E75B6"/>
        </w:pBdr>
        <w:shd w:val="clear" w:color="auto" w:fill="E3EEF9"/>
        <w:spacing w:before="120" w:after="60"/>
        <w:ind w:left="85"/>
      </w:pPr>
      <w:r>
        <w:rPr>
          <w:i w:val="0"/>
          <w:color w:val="1F3A5F"/>
          <w:sz w:val="22"/>
        </w:rPr>
        <w:t xml:space="preserve">Art. 158</w:t>
      </w:r>
    </w:p>
    <w:p>
      <w:pPr>
        <w:pStyle w:val="FirstParagraph"/>
        <w:spacing w:after="60"/>
        <w:jc w:val="both"/>
      </w:pPr>
      <w:r>
        <w:rPr>
          <w:b/>
          <w:bCs/>
        </w:rPr>
        <w:t xml:space="preserve">Art. 158.</w:t>
      </w:r>
      <w:r>
        <w:t xml:space="preserve"> </w:t>
      </w:r>
      <w:r>
        <w:t xml:space="preserve">O perito que, por dolo ou culpa, prestar informações inverídicas responderá pelos prejuízos que causar à parte e ficará inabilitado para atuar em outras perícias no prazo de 2 (dois) a 5 (cinco) anos, independentemente das demais sanções previstas em lei, devendo o juiz comunicar o fato ao respectivo órgão de classe para adoção das medidas que entender cabíveis.</w:t>
      </w:r>
    </w:p>
    <w:bookmarkEnd w:id="214"/>
    <w:bookmarkEnd w:id="215"/>
    <w:bookmarkStart w:id="219" w:name="X664ae871683e122bf1c2c1c95f8575bbeefb000"/>
    <w:p>
      <w:pPr>
        <w:pStyle w:val="Heading5"/>
        <w:spacing w:before="60" w:after="20"/>
      </w:pPr>
      <w:r>
        <w:rPr>
          <w:i/>
          <w:color w:val="595959"/>
        </w:rPr>
        <w:t xml:space="preserve">Seção III: do depositário e do administrador (arts. 159 a 161)</w:t>
      </w:r>
    </w:p>
    <w:bookmarkStart w:id="216" w:name="art.-159"/>
    <w:p>
      <w:pPr>
        <w:pStyle w:val="Heading6"/>
        <w:pBdr>
          <w:left w:val="single" w:sz="36" w:space="4" w:color="2E75B6"/>
        </w:pBdr>
        <w:shd w:val="clear" w:color="auto" w:fill="E3EEF9"/>
        <w:spacing w:before="120" w:after="60"/>
        <w:ind w:left="85"/>
      </w:pPr>
      <w:r>
        <w:rPr>
          <w:i w:val="0"/>
          <w:color w:val="1F3A5F"/>
          <w:sz w:val="22"/>
        </w:rPr>
        <w:t xml:space="preserve">Art. 159</w:t>
      </w:r>
    </w:p>
    <w:p>
      <w:pPr>
        <w:pStyle w:val="FirstParagraph"/>
        <w:keepNext/>
        <w:spacing w:after="60"/>
        <w:jc w:val="both"/>
      </w:pPr>
      <w:r>
        <w:rPr>
          <w:b/>
          <w:bCs/>
        </w:rPr>
        <w:t xml:space="preserve">Art. 159.</w:t>
      </w:r>
      <w:r>
        <w:t xml:space="preserve"> </w:t>
      </w:r>
      <w:r>
        <w:t xml:space="preserve">A guarda e a conservação de bens penhorados, arrestados, sequestrados ou arrecadados serão confiadas a depositário ou a administrador, não dispondo a lei de outro modo.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83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guarda e conservação de bens penhorados confiada a depositário ou administrador</w:t>
            </w:r>
          </w:p>
        </w:tc>
        <w:tc>
          <w:tcPr>
            <w:tcW w:type="dxa" w:w="1531"/>
          </w:tcPr>
          <w:p>
            <w:pPr>
              <w:pStyle w:val="Compact"/>
              <w:spacing w:line="276" w:lineRule="auto" w:before="40" w:after="40"/>
            </w:pPr>
            <w:r>
              <w:rPr>
                <w:rFonts w:ascii="Liberation Sans Narrow" w:hAnsi="Liberation Sans Narrow"/>
                <w:sz w:val="17"/>
              </w:rPr>
              <w:t xml:space="preserve">STJ, REsp 2.246.430, Quarta Turma, relatora Min. Maria Isabel Gallotti, julgado em 16/03/2026</w:t>
            </w:r>
          </w:p>
        </w:tc>
        <w:tc>
          <w:tcPr>
            <w:tcW w:type="dxa" w:w="2835"/>
          </w:tcPr>
          <w:p>
            <w:pPr>
              <w:pStyle w:val="Compact"/>
              <w:spacing w:line="276" w:lineRule="auto" w:before="40" w:after="40"/>
            </w:pPr>
            <w:r>
              <w:rPr>
                <w:rFonts w:ascii="Liberation Sans Narrow" w:hAnsi="Liberation Sans Narrow"/>
                <w:sz w:val="17"/>
              </w:rPr>
              <w:t xml:space="preserve">Na penhora de percentual da receita de partido político, excluído o fundo partidário, a nomeação de terceiro estranho ao corpo partidário como administrador-depositário dos valores penhorados não ofende a autonomia financeira do partido. O critério é a natureza do bem constrito — receita partidária alheia ao fundo partidário — e a função de guarda e conservação atribuída ao depositário.</w:t>
            </w:r>
          </w:p>
        </w:tc>
      </w:tr>
    </w:tbl>
    <w:bookmarkEnd w:id="216"/>
    <w:bookmarkStart w:id="217" w:name="art.-160"/>
    <w:p>
      <w:pPr>
        <w:pStyle w:val="Heading6"/>
        <w:pBdr>
          <w:left w:val="single" w:sz="36" w:space="4" w:color="2E75B6"/>
        </w:pBdr>
        <w:shd w:val="clear" w:color="auto" w:fill="E3EEF9"/>
        <w:spacing w:before="120" w:after="60"/>
        <w:ind w:left="85"/>
      </w:pPr>
      <w:r>
        <w:rPr>
          <w:i w:val="0"/>
          <w:color w:val="1F3A5F"/>
          <w:sz w:val="22"/>
        </w:rPr>
        <w:t xml:space="preserve">Art. 160</w:t>
      </w:r>
    </w:p>
    <w:p>
      <w:pPr>
        <w:pStyle w:val="FirstParagraph"/>
        <w:spacing w:after="60"/>
        <w:jc w:val="both"/>
      </w:pPr>
      <w:r>
        <w:rPr>
          <w:b/>
          <w:bCs/>
        </w:rPr>
        <w:t xml:space="preserve">Art. 160.</w:t>
      </w:r>
      <w:r>
        <w:t xml:space="preserve"> </w:t>
      </w:r>
      <w:r>
        <w:t xml:space="preserve">Por seu trabalho o depositário ou o administrador perceberá remuneração que o juiz fixará levando em conta a situação dos bens, ao tempo do serviço e às dificuldades de sua execução.</w:t>
      </w:r>
    </w:p>
    <w:p>
      <w:pPr>
        <w:pStyle w:val="BodyText"/>
        <w:spacing w:after="60"/>
        <w:jc w:val="both"/>
      </w:pPr>
      <w:r>
        <w:t xml:space="preserve">Parágrafo único. O juiz poderá nomear um ou mais prepostos por indicação do depositário ou do administrador.</w:t>
      </w:r>
    </w:p>
    <w:bookmarkEnd w:id="217"/>
    <w:bookmarkStart w:id="218" w:name="art.-161"/>
    <w:p>
      <w:pPr>
        <w:pStyle w:val="Heading6"/>
        <w:pBdr>
          <w:left w:val="single" w:sz="36" w:space="4" w:color="2E75B6"/>
        </w:pBdr>
        <w:shd w:val="clear" w:color="auto" w:fill="E3EEF9"/>
        <w:spacing w:before="120" w:after="60"/>
        <w:ind w:left="85"/>
      </w:pPr>
      <w:r>
        <w:rPr>
          <w:i w:val="0"/>
          <w:color w:val="1F3A5F"/>
          <w:sz w:val="22"/>
        </w:rPr>
        <w:t xml:space="preserve">Art. 161</w:t>
      </w:r>
    </w:p>
    <w:p>
      <w:pPr>
        <w:pStyle w:val="FirstParagraph"/>
        <w:keepNext/>
        <w:spacing w:after="60"/>
        <w:jc w:val="both"/>
      </w:pPr>
      <w:r>
        <w:rPr>
          <w:b/>
          <w:bCs/>
        </w:rPr>
        <w:t xml:space="preserve">Art. 161.</w:t>
      </w:r>
      <w:r>
        <w:t xml:space="preserve"> </w:t>
      </w:r>
      <w:r>
        <w:t xml:space="preserve">O depositário ou o administrador responde pelos prejuízos que, por dolo ou culpa, causar à parte, perdendo a remuneração que lhe foi arbitrada, mas tem o direito a haver o que legitimamente despendeu no exercício do encargo.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40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do depositário por dolo ou culpa</w:t>
            </w:r>
          </w:p>
        </w:tc>
        <w:tc>
          <w:tcPr>
            <w:tcW w:type="dxa" w:w="1531"/>
          </w:tcPr>
          <w:p>
            <w:pPr>
              <w:pStyle w:val="Compact"/>
              <w:spacing w:line="276" w:lineRule="auto" w:before="40" w:after="40"/>
            </w:pPr>
            <w:r>
              <w:rPr>
                <w:rFonts w:ascii="Liberation Sans Narrow" w:hAnsi="Liberation Sans Narrow"/>
                <w:sz w:val="17"/>
              </w:rPr>
              <w:t xml:space="preserve">STJ, AgInt no AREsp 3.117.991, Quarta Turma, relator Min. Raul Araújo, julgado em 15/06/2026</w:t>
            </w:r>
          </w:p>
        </w:tc>
        <w:tc>
          <w:tcPr>
            <w:tcW w:type="dxa" w:w="2404"/>
          </w:tcPr>
          <w:p>
            <w:pPr>
              <w:pStyle w:val="Compact"/>
              <w:spacing w:line="276" w:lineRule="auto" w:before="40" w:after="40"/>
            </w:pPr>
            <w:r>
              <w:rPr>
                <w:rFonts w:ascii="Liberation Sans Narrow" w:hAnsi="Liberation Sans Narrow"/>
                <w:sz w:val="17"/>
              </w:rPr>
              <w:t xml:space="preserve">A responsabilização do depositário por eventual perda ou dano ao bem sob sua guarda exige a apuração de dolo ou culpa (art. 161), o que demanda dilação probatória incompatível com o rito executivo, devendo ser discutida em ação própria.</w:t>
            </w:r>
          </w:p>
        </w:tc>
      </w:tr>
    </w:tbl>
    <w:p>
      <w:pPr>
        <w:pStyle w:val="BodyText"/>
        <w:keepNext/>
        <w:spacing w:after="60"/>
        <w:jc w:val="both"/>
      </w:pPr>
      <w:r>
        <w:t xml:space="preserve">Parágrafo único. O depositário infiel responde civilmente pelos prejuízos causados, sem prejuízo de sua responsabilidade penal e da imposição de sanção por ato atentatório à dignidade da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279"/>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Art. 161, parágrafo único (responsabilidade do depositário infiel) (aplicação narrada)</w:t>
            </w:r>
          </w:p>
        </w:tc>
        <w:tc>
          <w:tcPr>
            <w:tcW w:type="dxa" w:w="1531"/>
          </w:tcPr>
          <w:p>
            <w:pPr>
              <w:pStyle w:val="Compact"/>
              <w:spacing w:line="276" w:lineRule="auto" w:before="40" w:after="40"/>
            </w:pPr>
            <w:r>
              <w:rPr>
                <w:rFonts w:ascii="Liberation Sans Narrow" w:hAnsi="Liberation Sans Narrow"/>
                <w:sz w:val="17"/>
              </w:rPr>
              <w:t xml:space="preserve">STJ, AREsp 2.132.333, Quarta Turma, relator Min. Raul Araújo, julgado em 02/03/2026</w:t>
            </w:r>
          </w:p>
        </w:tc>
        <w:tc>
          <w:tcPr>
            <w:tcW w:type="dxa" w:w="2279"/>
          </w:tcPr>
          <w:p>
            <w:pPr>
              <w:pStyle w:val="Compact"/>
              <w:spacing w:line="276" w:lineRule="auto" w:before="40" w:after="40"/>
            </w:pPr>
            <w:r>
              <w:rPr>
                <w:rFonts w:ascii="Liberation Sans Narrow" w:hAnsi="Liberation Sans Narrow"/>
                <w:sz w:val="17"/>
              </w:rPr>
              <w:t xml:space="preserve">A responsabilidade do depositário infiel pela guarda do bem e pelos prejuízos causados ao processo, com a sanção por ato atentatório à dignidade da justiça, é matéria processual distinta da desconsideração da personalidade jurídica e se apura nos próprios autos da execução, autorizando a constrição de bem do depositário sem a prévia instauração do incidente. Trecho: “A responsabilidade do depositário infiel pela guarda do bem e pelos prejuízos causados ao processo, bem como a aplicação de sanção por ato atentatório à dignidade da justiça, constitui matéria processual distinta da desconsideração da personalidade jurídica e se promove nos próprios autos da execução.”</w:t>
            </w:r>
          </w:p>
        </w:tc>
      </w:tr>
    </w:tbl>
    <w:bookmarkEnd w:id="218"/>
    <w:bookmarkEnd w:id="219"/>
    <w:bookmarkStart w:id="223" w:name="X35ca98e6a2bfabd407aaeabcfb18897ca1748a8"/>
    <w:p>
      <w:pPr>
        <w:pStyle w:val="Heading5"/>
        <w:spacing w:before="60" w:after="20"/>
      </w:pPr>
      <w:r>
        <w:rPr>
          <w:i/>
          <w:color w:val="595959"/>
        </w:rPr>
        <w:t xml:space="preserve">Seção IV: do intérprete e do tradutor (arts. 162 a 164)</w:t>
      </w:r>
    </w:p>
    <w:bookmarkStart w:id="220" w:name="art.-162"/>
    <w:p>
      <w:pPr>
        <w:pStyle w:val="Heading6"/>
        <w:pBdr>
          <w:left w:val="single" w:sz="36" w:space="4" w:color="2E75B6"/>
        </w:pBdr>
        <w:shd w:val="clear" w:color="auto" w:fill="E3EEF9"/>
        <w:spacing w:before="120" w:after="60"/>
        <w:ind w:left="85"/>
      </w:pPr>
      <w:r>
        <w:rPr>
          <w:i w:val="0"/>
          <w:color w:val="1F3A5F"/>
          <w:sz w:val="22"/>
        </w:rPr>
        <w:t xml:space="preserve">Art. 162</w:t>
      </w:r>
    </w:p>
    <w:p>
      <w:pPr>
        <w:pStyle w:val="FirstParagraph"/>
        <w:spacing w:after="60"/>
        <w:jc w:val="both"/>
      </w:pPr>
      <w:r>
        <w:rPr>
          <w:b/>
          <w:bCs/>
        </w:rPr>
        <w:t xml:space="preserve">Art. 162.</w:t>
      </w:r>
      <w:r>
        <w:t xml:space="preserve"> </w:t>
      </w:r>
      <w:r>
        <w:t xml:space="preserve">O juiz nomeará intérprete ou tradutor quando necessário para:</w:t>
      </w:r>
    </w:p>
    <w:p>
      <w:pPr>
        <w:pStyle w:val="BodyText"/>
        <w:spacing w:after="60"/>
        <w:jc w:val="both"/>
      </w:pPr>
      <w:r>
        <w:t xml:space="preserve">I - traduzir documento redigido em língua estrangeira;</w:t>
      </w:r>
    </w:p>
    <w:p>
      <w:pPr>
        <w:pStyle w:val="BodyText"/>
        <w:spacing w:after="60"/>
        <w:jc w:val="both"/>
      </w:pPr>
      <w:r>
        <w:t xml:space="preserve">II - verter para o português as declarações das partes e das testemunhas que não conhecerem o idioma nacional;</w:t>
      </w:r>
    </w:p>
    <w:p>
      <w:pPr>
        <w:pStyle w:val="BodyText"/>
        <w:spacing w:after="60"/>
        <w:jc w:val="both"/>
      </w:pPr>
      <w:r>
        <w:t xml:space="preserve">III - realizar a interpretação simultânea dos depoimentos das partes e testemunhas com deficiência auditiva que se comuniquem por meio da Língua Brasileira de Sinais, ou equivalente, quando assim for solicitado.</w:t>
      </w:r>
    </w:p>
    <w:bookmarkEnd w:id="220"/>
    <w:bookmarkStart w:id="221" w:name="art.-163"/>
    <w:p>
      <w:pPr>
        <w:pStyle w:val="Heading6"/>
        <w:pBdr>
          <w:left w:val="single" w:sz="36" w:space="4" w:color="2E75B6"/>
        </w:pBdr>
        <w:shd w:val="clear" w:color="auto" w:fill="E3EEF9"/>
        <w:spacing w:before="120" w:after="60"/>
        <w:ind w:left="85"/>
      </w:pPr>
      <w:r>
        <w:rPr>
          <w:i w:val="0"/>
          <w:color w:val="1F3A5F"/>
          <w:sz w:val="22"/>
        </w:rPr>
        <w:t xml:space="preserve">Art. 163</w:t>
      </w:r>
    </w:p>
    <w:p>
      <w:pPr>
        <w:pStyle w:val="FirstParagraph"/>
        <w:spacing w:after="60"/>
        <w:jc w:val="both"/>
      </w:pPr>
      <w:r>
        <w:rPr>
          <w:b/>
          <w:bCs/>
        </w:rPr>
        <w:t xml:space="preserve">Art. 163.</w:t>
      </w:r>
      <w:r>
        <w:t xml:space="preserve"> </w:t>
      </w:r>
      <w:r>
        <w:t xml:space="preserve">Não pode ser intérprete ou tradutor quem:</w:t>
      </w:r>
    </w:p>
    <w:p>
      <w:pPr>
        <w:pStyle w:val="BodyText"/>
        <w:spacing w:after="60"/>
        <w:jc w:val="both"/>
      </w:pPr>
      <w:r>
        <w:t xml:space="preserve">I - não tiver a livre administração de seus bens;</w:t>
      </w:r>
    </w:p>
    <w:p>
      <w:pPr>
        <w:pStyle w:val="BodyText"/>
        <w:spacing w:after="60"/>
        <w:jc w:val="both"/>
      </w:pPr>
      <w:r>
        <w:t xml:space="preserve">II - for arrolado como testemunha ou atuar como perito no processo;</w:t>
      </w:r>
    </w:p>
    <w:p>
      <w:pPr>
        <w:pStyle w:val="BodyText"/>
        <w:spacing w:after="60"/>
        <w:jc w:val="both"/>
      </w:pPr>
      <w:r>
        <w:t xml:space="preserve">III - estiver inabilitado para o exercício da profissão por sentença penal condenatória, enquanto durarem seus efeitos.</w:t>
      </w:r>
    </w:p>
    <w:bookmarkEnd w:id="221"/>
    <w:bookmarkStart w:id="222" w:name="art.-164"/>
    <w:p>
      <w:pPr>
        <w:pStyle w:val="Heading6"/>
        <w:pBdr>
          <w:left w:val="single" w:sz="36" w:space="4" w:color="2E75B6"/>
        </w:pBdr>
        <w:shd w:val="clear" w:color="auto" w:fill="E3EEF9"/>
        <w:spacing w:before="120" w:after="60"/>
        <w:ind w:left="85"/>
      </w:pPr>
      <w:r>
        <w:rPr>
          <w:i w:val="0"/>
          <w:color w:val="1F3A5F"/>
          <w:sz w:val="22"/>
        </w:rPr>
        <w:t xml:space="preserve">Art. 164</w:t>
      </w:r>
    </w:p>
    <w:p>
      <w:pPr>
        <w:pStyle w:val="FirstParagraph"/>
        <w:spacing w:after="60"/>
        <w:jc w:val="both"/>
      </w:pPr>
      <w:r>
        <w:rPr>
          <w:b/>
          <w:bCs/>
        </w:rPr>
        <w:t xml:space="preserve">Art. 164.</w:t>
      </w:r>
      <w:r>
        <w:t xml:space="preserve"> </w:t>
      </w:r>
      <w:r>
        <w:t xml:space="preserve">O intérprete ou tradutor, oficial ou não, é obrigado a desempenhar seu ofício, aplicando-se-lhe o disposto nos arts. 157 e 158.</w:t>
      </w:r>
    </w:p>
    <w:bookmarkEnd w:id="222"/>
    <w:bookmarkEnd w:id="223"/>
    <w:bookmarkStart w:id="235" w:name="X7583618d0aa6d54b03c7345ebdc23fb7c42b956"/>
    <w:p>
      <w:pPr>
        <w:pStyle w:val="Heading5"/>
        <w:spacing w:before="60" w:after="20"/>
      </w:pPr>
      <w:r>
        <w:rPr>
          <w:i/>
          <w:color w:val="595959"/>
        </w:rPr>
        <w:t xml:space="preserve">Seção V: dos conciliadores e mediadores judiciais (arts. 165 a 175)</w:t>
      </w:r>
    </w:p>
    <w:bookmarkStart w:id="224" w:name="art.-165"/>
    <w:p>
      <w:pPr>
        <w:pStyle w:val="Heading6"/>
        <w:pBdr>
          <w:left w:val="single" w:sz="36" w:space="4" w:color="2E75B6"/>
        </w:pBdr>
        <w:shd w:val="clear" w:color="auto" w:fill="E3EEF9"/>
        <w:spacing w:before="120" w:after="60"/>
        <w:ind w:left="85"/>
      </w:pPr>
      <w:r>
        <w:rPr>
          <w:i w:val="0"/>
          <w:color w:val="1F3A5F"/>
          <w:sz w:val="22"/>
        </w:rPr>
        <w:t xml:space="preserve">Art. 165</w:t>
      </w:r>
    </w:p>
    <w:p>
      <w:pPr>
        <w:pStyle w:val="FirstParagraph"/>
        <w:keepNext/>
        <w:spacing w:after="60"/>
        <w:jc w:val="both"/>
      </w:pPr>
      <w:r>
        <w:rPr>
          <w:b/>
          <w:bCs/>
        </w:rPr>
        <w:t xml:space="preserve">Art. 165.</w:t>
      </w:r>
      <w:r>
        <w:t xml:space="preserve"> </w:t>
      </w:r>
      <w:r>
        <w:t xml:space="preserve">Os tribunais criarão centros judiciários de solução consensual de conflitos, responsáveis pela realização de sessões e audiências de conciliação e mediação e pelo desenvolvimento de programas destinados a auxiliar, orientar e estimular a autocomposição.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centros judiciários de solução consensual de conflitos</w:t>
            </w:r>
          </w:p>
        </w:tc>
        <w:tc>
          <w:tcPr>
            <w:tcW w:type="dxa" w:w="1531"/>
          </w:tcPr>
          <w:p>
            <w:pPr>
              <w:pStyle w:val="Compact"/>
              <w:spacing w:line="276" w:lineRule="auto" w:before="40" w:after="40"/>
            </w:pPr>
            <w:r>
              <w:rPr>
                <w:rFonts w:ascii="Liberation Sans Narrow" w:hAnsi="Liberation Sans Narrow"/>
                <w:sz w:val="17"/>
              </w:rPr>
              <w:t xml:space="preserve">STF, ADI 6324, Tribunal Pleno, relator Min. Roberto Barroso, julgada em 21/08/2023</w:t>
            </w:r>
          </w:p>
        </w:tc>
        <w:tc>
          <w:tcPr>
            <w:tcW w:type="dxa" w:w="2154"/>
          </w:tcPr>
          <w:p>
            <w:pPr>
              <w:pStyle w:val="Compact"/>
              <w:spacing w:line="276" w:lineRule="auto" w:before="40" w:after="40"/>
            </w:pPr>
            <w:r>
              <w:rPr>
                <w:rFonts w:ascii="Liberation Sans Narrow" w:hAnsi="Liberation Sans Narrow"/>
                <w:sz w:val="17"/>
              </w:rPr>
              <w:t xml:space="preserve">É constitucional a disposição do Conselho Nacional de Justiça que prevê a facultatividade de representação por advogado ou defensor público nos Centros Judiciários de Solução de Conflitos e Cidadania (CEJUSCs), por não violar o contraditório, a ampla defesa, o acesso à justiça nem a defesa técnica (CF, arts. 5º, LV e XXXV, 133 e 134), e por se inserir na competência do Conselho (CF, art. 103-B, § 4º, I).</w:t>
            </w:r>
          </w:p>
        </w:tc>
      </w:tr>
    </w:tbl>
    <w:p>
      <w:pPr>
        <w:pStyle w:val="BodyText"/>
        <w:spacing w:after="60"/>
        <w:jc w:val="both"/>
      </w:pPr>
      <w:r>
        <w:t xml:space="preserve">§ 1º A composição e a organização dos centros serão definidas pelo respectivo tribunal, observadas as normas do Conselho Nacional de Justiça.</w:t>
      </w:r>
    </w:p>
    <w:p>
      <w:pPr>
        <w:pStyle w:val="BodyText"/>
        <w:spacing w:after="60"/>
        <w:jc w:val="both"/>
      </w:pPr>
      <w:r>
        <w:t xml:space="preserve">§ 2º O conciliador, que atuará preferencialmente nos casos em que não houver vínculo anterior entre as partes, poderá sugerir soluções para o litígio, sendo vedada a utilização de qualquer tipo de constrangimento ou intimidação para que as partes conciliem.</w:t>
      </w:r>
    </w:p>
    <w:p>
      <w:pPr>
        <w:pStyle w:val="BodyText"/>
        <w:spacing w:after="60"/>
        <w:jc w:val="both"/>
      </w:pPr>
      <w:r>
        <w:t xml:space="preserve">§ 3º O mediador, que atuará preferencialmente nos casos em que houver vínculo anterior entre as partes, auxiliará aos interessados a compreender as questões e os interesses em conflito, de modo que eles possam, pelo restabelecimento da comunicação, identificar, por si próprios, soluções consensuais que gerem benefícios mútuos.</w:t>
      </w:r>
    </w:p>
    <w:bookmarkEnd w:id="224"/>
    <w:bookmarkStart w:id="225" w:name="art.-166"/>
    <w:p>
      <w:pPr>
        <w:pStyle w:val="Heading6"/>
        <w:pBdr>
          <w:left w:val="single" w:sz="36" w:space="4" w:color="2E75B6"/>
        </w:pBdr>
        <w:shd w:val="clear" w:color="auto" w:fill="E3EEF9"/>
        <w:spacing w:before="120" w:after="60"/>
        <w:ind w:left="85"/>
      </w:pPr>
      <w:r>
        <w:rPr>
          <w:i w:val="0"/>
          <w:color w:val="1F3A5F"/>
          <w:sz w:val="22"/>
        </w:rPr>
        <w:t xml:space="preserve">Art. 166</w:t>
      </w:r>
    </w:p>
    <w:p>
      <w:pPr>
        <w:pStyle w:val="FirstParagraph"/>
        <w:spacing w:after="60"/>
        <w:jc w:val="both"/>
      </w:pPr>
      <w:r>
        <w:rPr>
          <w:b/>
          <w:bCs/>
        </w:rPr>
        <w:t xml:space="preserve">Art. 166.</w:t>
      </w:r>
      <w:r>
        <w:t xml:space="preserve"> </w:t>
      </w:r>
      <w:r>
        <w:t xml:space="preserve">A conciliação e a mediação são informadas pelos princípios da independência, da imparcialidade, da autonomia da vontade, da confidencialidade, da oralidade, da informalidade e da decisão informada.</w:t>
      </w:r>
    </w:p>
    <w:p>
      <w:pPr>
        <w:pStyle w:val="BodyText"/>
        <w:spacing w:after="60"/>
        <w:jc w:val="both"/>
      </w:pPr>
      <w:r>
        <w:t xml:space="preserve">§ 1º A confidencialidade estende-se a todas as informações produzidas no curso do procedimento, cujo teor não poderá ser utilizado para fim diverso daquele previsto por expressa deliberação das partes.</w:t>
      </w:r>
    </w:p>
    <w:p>
      <w:pPr>
        <w:pStyle w:val="BodyText"/>
        <w:spacing w:after="60"/>
        <w:jc w:val="both"/>
      </w:pPr>
      <w:r>
        <w:t xml:space="preserve">§ 2º Em razão do dever de sigilo, inerente às suas funções, o conciliador e o mediador, assim como os membros de suas equipes, não poderão divulgar ou depor acerca de fatos ou elementos oriundos da conciliação ou da mediação.</w:t>
      </w:r>
    </w:p>
    <w:p>
      <w:pPr>
        <w:pStyle w:val="BodyText"/>
        <w:spacing w:after="60"/>
        <w:jc w:val="both"/>
      </w:pPr>
      <w:r>
        <w:t xml:space="preserve">§ 3º Admite-se a aplicação de técnicas negociais, com o objetivo de proporcionar ambiente favorável à autocomposição.</w:t>
      </w:r>
    </w:p>
    <w:p>
      <w:pPr>
        <w:pStyle w:val="BodyText"/>
        <w:spacing w:after="60"/>
        <w:jc w:val="both"/>
      </w:pPr>
      <w:r>
        <w:t xml:space="preserve">§ 4º A mediação e a conciliação serão regidas conforme a livre autonomia dos interessados, inclusive no que diz respeito à definição das regras procedimentais.</w:t>
      </w:r>
    </w:p>
    <w:bookmarkEnd w:id="225"/>
    <w:bookmarkStart w:id="226" w:name="art.-167"/>
    <w:p>
      <w:pPr>
        <w:pStyle w:val="Heading6"/>
        <w:pBdr>
          <w:left w:val="single" w:sz="36" w:space="4" w:color="2E75B6"/>
        </w:pBdr>
        <w:shd w:val="clear" w:color="auto" w:fill="E3EEF9"/>
        <w:spacing w:before="120" w:after="60"/>
        <w:ind w:left="85"/>
      </w:pPr>
      <w:r>
        <w:rPr>
          <w:i w:val="0"/>
          <w:color w:val="1F3A5F"/>
          <w:sz w:val="22"/>
        </w:rPr>
        <w:t xml:space="preserve">Art. 167</w:t>
      </w:r>
    </w:p>
    <w:p>
      <w:pPr>
        <w:pStyle w:val="FirstParagraph"/>
        <w:spacing w:after="60"/>
        <w:jc w:val="both"/>
      </w:pPr>
      <w:r>
        <w:rPr>
          <w:b/>
          <w:bCs/>
        </w:rPr>
        <w:t xml:space="preserve">Art. 167.</w:t>
      </w:r>
      <w:r>
        <w:t xml:space="preserve"> </w:t>
      </w:r>
      <w:r>
        <w:t xml:space="preserve">Os conciliadores, os mediadores e as câmaras privadas de conciliação e mediação serão inscritos em cadastro nacional e em cadastro de tribunal de justiça ou de tribunal regional federal, que manterá registro de profissionais habilitados, com indicação de sua área profissional.</w:t>
      </w:r>
    </w:p>
    <w:p>
      <w:pPr>
        <w:pStyle w:val="BodyText"/>
        <w:spacing w:after="60"/>
        <w:jc w:val="both"/>
      </w:pPr>
      <w:r>
        <w:t xml:space="preserve">§ 1º Preenchendo o requisito da capacitação mínima, por meio de curso realizado por entidade credenciada, conforme parâmetro curricular definido pelo Conselho Nacional de Justiça em conjunto com o Ministério da Justiça, o conciliador ou o mediador, com o respectivo certificado, poderá requerer sua inscrição no cadastro nacional e no cadastro de tribunal de justiça ou de tribunal regional federal.</w:t>
      </w:r>
    </w:p>
    <w:p>
      <w:pPr>
        <w:pStyle w:val="BodyText"/>
        <w:spacing w:after="60"/>
        <w:jc w:val="both"/>
      </w:pPr>
      <w:r>
        <w:t xml:space="preserve">§ 2º Efetivado o registro, que poderá ser precedido de concurso público, o tribunal remeterá ao diretor do foro da comarca, seção ou subseção judiciária onde atuará o conciliador ou o mediador os dados necessários para que seu nome passe a constar da respectiva lista, a ser observada na distribuição alternada e aleatória, respeitado o princípio da igualdade dentro da mesma área de atuação profissional.</w:t>
      </w:r>
    </w:p>
    <w:p>
      <w:pPr>
        <w:pStyle w:val="BodyText"/>
        <w:spacing w:after="60"/>
        <w:jc w:val="both"/>
      </w:pPr>
      <w:r>
        <w:t xml:space="preserve">§ 3º Do credenciamento das câmaras e do cadastro de conciliadores e mediadores constarão todos os dados relevantes para a sua atuação, tais como o número de processos de que participou, o sucesso ou insucesso da atividade, a matéria sobre a qual versou a controvérsia, bem como outros dados que o tribunal julgar relevantes.</w:t>
      </w:r>
    </w:p>
    <w:p>
      <w:pPr>
        <w:pStyle w:val="BodyText"/>
        <w:spacing w:after="60"/>
        <w:jc w:val="both"/>
      </w:pPr>
      <w:r>
        <w:t xml:space="preserve">§ 4º Os dados colhidos na forma do § 3º serão classificados sistematicamente pelo tribunal, que os publicará, ao menos anualmente, para conhecimento da população e para fins estatísticos e de avaliação da conciliação, da mediação, das câmaras privadas de conciliação e de mediação, dos conciliadores e dos mediadores.</w:t>
      </w:r>
    </w:p>
    <w:p>
      <w:pPr>
        <w:pStyle w:val="BodyText"/>
        <w:spacing w:after="60"/>
        <w:jc w:val="both"/>
      </w:pPr>
      <w:r>
        <w:t xml:space="preserve">§ 5º Os conciliadores e mediadores judiciais cadastrados na forma do caput, se advogados, estarão impedidos de exercer a advocacia nos juízos em que desempenhem suas funções.</w:t>
      </w:r>
    </w:p>
    <w:p>
      <w:pPr>
        <w:pStyle w:val="BodyText"/>
        <w:spacing w:after="60"/>
        <w:jc w:val="both"/>
      </w:pPr>
      <w:r>
        <w:t xml:space="preserve">§ 6º O tribunal poderá optar pela criação de quadro próprio de conciliadores e mediadores, a ser preenchido por concurso público de provas e títulos, observadas as disposições deste Capítulo.</w:t>
      </w:r>
    </w:p>
    <w:bookmarkEnd w:id="226"/>
    <w:bookmarkStart w:id="227" w:name="art.-168"/>
    <w:p>
      <w:pPr>
        <w:pStyle w:val="Heading6"/>
        <w:pBdr>
          <w:left w:val="single" w:sz="36" w:space="4" w:color="2E75B6"/>
        </w:pBdr>
        <w:shd w:val="clear" w:color="auto" w:fill="E3EEF9"/>
        <w:spacing w:before="120" w:after="60"/>
        <w:ind w:left="85"/>
      </w:pPr>
      <w:r>
        <w:rPr>
          <w:i w:val="0"/>
          <w:color w:val="1F3A5F"/>
          <w:sz w:val="22"/>
        </w:rPr>
        <w:t xml:space="preserve">Art. 168</w:t>
      </w:r>
    </w:p>
    <w:p>
      <w:pPr>
        <w:pStyle w:val="FirstParagraph"/>
        <w:spacing w:after="60"/>
        <w:jc w:val="both"/>
      </w:pPr>
      <w:r>
        <w:rPr>
          <w:b/>
          <w:bCs/>
        </w:rPr>
        <w:t xml:space="preserve">Art. 168.</w:t>
      </w:r>
      <w:r>
        <w:t xml:space="preserve"> </w:t>
      </w:r>
      <w:r>
        <w:t xml:space="preserve">As partes podem escolher, de comum acordo, o conciliador, o mediador ou a câmara privada de conciliação e de mediação.</w:t>
      </w:r>
    </w:p>
    <w:p>
      <w:pPr>
        <w:pStyle w:val="BodyText"/>
        <w:spacing w:after="60"/>
        <w:jc w:val="both"/>
      </w:pPr>
      <w:r>
        <w:t xml:space="preserve">§ 1º O conciliador ou mediador escolhido pelas partes poderá ou não estar cadastrado no tribunal.</w:t>
      </w:r>
    </w:p>
    <w:p>
      <w:pPr>
        <w:pStyle w:val="BodyText"/>
        <w:spacing w:after="60"/>
        <w:jc w:val="both"/>
      </w:pPr>
      <w:r>
        <w:t xml:space="preserve">§ 2º Inexistindo acordo quanto à escolha do mediador ou conciliador, haverá distribuição entre aqueles cadastrados no registro do tribunal, observada a respectiva formação.</w:t>
      </w:r>
    </w:p>
    <w:p>
      <w:pPr>
        <w:pStyle w:val="BodyText"/>
        <w:spacing w:after="60"/>
        <w:jc w:val="both"/>
      </w:pPr>
      <w:r>
        <w:t xml:space="preserve">§ 3º Sempre que recomendável, haverá a designação de mais de um mediador ou conciliador.</w:t>
      </w:r>
    </w:p>
    <w:bookmarkEnd w:id="227"/>
    <w:bookmarkStart w:id="228" w:name="art.-169"/>
    <w:p>
      <w:pPr>
        <w:pStyle w:val="Heading6"/>
        <w:pBdr>
          <w:left w:val="single" w:sz="36" w:space="4" w:color="2E75B6"/>
        </w:pBdr>
        <w:shd w:val="clear" w:color="auto" w:fill="E3EEF9"/>
        <w:spacing w:before="120" w:after="60"/>
        <w:ind w:left="85"/>
      </w:pPr>
      <w:r>
        <w:rPr>
          <w:i w:val="0"/>
          <w:color w:val="1F3A5F"/>
          <w:sz w:val="22"/>
        </w:rPr>
        <w:t xml:space="preserve">Art. 169</w:t>
      </w:r>
    </w:p>
    <w:p>
      <w:pPr>
        <w:pStyle w:val="FirstParagraph"/>
        <w:spacing w:after="60"/>
        <w:jc w:val="both"/>
      </w:pPr>
      <w:r>
        <w:rPr>
          <w:b/>
          <w:bCs/>
        </w:rPr>
        <w:t xml:space="preserve">Art. 169.</w:t>
      </w:r>
      <w:r>
        <w:t xml:space="preserve"> </w:t>
      </w:r>
      <w:r>
        <w:t xml:space="preserve">Ressalvada a hipótese do art. 167, § 6º, o conciliador e o mediador receberão pelo seu trabalho remuneração prevista em tabela fixada pelo tribunal, conforme parâmetros estabelecidos pelo Conselho Nacional de Justiça.</w:t>
      </w:r>
    </w:p>
    <w:p>
      <w:pPr>
        <w:pStyle w:val="BodyText"/>
        <w:spacing w:after="60"/>
        <w:jc w:val="both"/>
      </w:pPr>
      <w:r>
        <w:t xml:space="preserve">§ 1º A mediação e a conciliação podem ser realizadas como trabalho voluntário, observada a legislação pertinente e a regulamentação do tribunal.</w:t>
      </w:r>
    </w:p>
    <w:p>
      <w:pPr>
        <w:pStyle w:val="BodyText"/>
        <w:spacing w:after="60"/>
        <w:jc w:val="both"/>
      </w:pPr>
      <w:r>
        <w:t xml:space="preserve">§ 2º Os tribunais determinarão o percentual de audiências não remuneradas que deverão ser suportadas pelas câmaras privadas de conciliação e mediação, com o fim de atender aos processos em que deferida gratuidade da justiça, como contrapartida de seu credenciamento.</w:t>
      </w:r>
    </w:p>
    <w:bookmarkEnd w:id="228"/>
    <w:bookmarkStart w:id="229" w:name="art.-170"/>
    <w:p>
      <w:pPr>
        <w:pStyle w:val="Heading6"/>
        <w:pBdr>
          <w:left w:val="single" w:sz="36" w:space="4" w:color="2E75B6"/>
        </w:pBdr>
        <w:shd w:val="clear" w:color="auto" w:fill="E3EEF9"/>
        <w:spacing w:before="120" w:after="60"/>
        <w:ind w:left="85"/>
      </w:pPr>
      <w:r>
        <w:rPr>
          <w:i w:val="0"/>
          <w:color w:val="1F3A5F"/>
          <w:sz w:val="22"/>
        </w:rPr>
        <w:t xml:space="preserve">Art. 170</w:t>
      </w:r>
    </w:p>
    <w:p>
      <w:pPr>
        <w:pStyle w:val="FirstParagraph"/>
        <w:spacing w:after="60"/>
        <w:jc w:val="both"/>
      </w:pPr>
      <w:r>
        <w:rPr>
          <w:b/>
          <w:bCs/>
        </w:rPr>
        <w:t xml:space="preserve">Art. 170.</w:t>
      </w:r>
      <w:r>
        <w:t xml:space="preserve"> </w:t>
      </w:r>
      <w:r>
        <w:t xml:space="preserve">No caso de impedimento, o conciliador ou mediador o comunicará imediatamente, de preferência por meio eletrônico, e devolverá os autos ao juiz do processo ou ao coordenador do centro judiciário de solução de conflitos, devendo este realizar nova distribuição.</w:t>
      </w:r>
    </w:p>
    <w:p>
      <w:pPr>
        <w:pStyle w:val="BodyText"/>
        <w:spacing w:after="60"/>
        <w:jc w:val="both"/>
      </w:pPr>
      <w:r>
        <w:t xml:space="preserve">Parágrafo único. Se a causa de impedimento for apurada quando já iniciado o procedimento, a atividade será interrompida, lavrando-se ata com relatório do ocorrido e solicitação de distribuição para novo conciliador ou mediador.</w:t>
      </w:r>
    </w:p>
    <w:bookmarkEnd w:id="229"/>
    <w:bookmarkStart w:id="230" w:name="art.-171"/>
    <w:p>
      <w:pPr>
        <w:pStyle w:val="Heading6"/>
        <w:pBdr>
          <w:left w:val="single" w:sz="36" w:space="4" w:color="2E75B6"/>
        </w:pBdr>
        <w:shd w:val="clear" w:color="auto" w:fill="E3EEF9"/>
        <w:spacing w:before="120" w:after="60"/>
        <w:ind w:left="85"/>
      </w:pPr>
      <w:r>
        <w:rPr>
          <w:i w:val="0"/>
          <w:color w:val="1F3A5F"/>
          <w:sz w:val="22"/>
        </w:rPr>
        <w:t xml:space="preserve">Art. 171</w:t>
      </w:r>
    </w:p>
    <w:p>
      <w:pPr>
        <w:pStyle w:val="FirstParagraph"/>
        <w:spacing w:after="60"/>
        <w:jc w:val="both"/>
      </w:pPr>
      <w:r>
        <w:rPr>
          <w:b/>
          <w:bCs/>
        </w:rPr>
        <w:t xml:space="preserve">Art. 171.</w:t>
      </w:r>
      <w:r>
        <w:t xml:space="preserve"> </w:t>
      </w:r>
      <w:r>
        <w:t xml:space="preserve">No caso de impossibilidade temporária do exercício da função, o conciliador ou mediador informará o fato ao centro, preferencialmente por meio eletrônico, para que, durante o período em que perdurar a impossibilidade, não haja novas distribuições</w:t>
      </w:r>
    </w:p>
    <w:bookmarkEnd w:id="230"/>
    <w:bookmarkStart w:id="231" w:name="art.-172"/>
    <w:p>
      <w:pPr>
        <w:pStyle w:val="Heading6"/>
        <w:pBdr>
          <w:left w:val="single" w:sz="36" w:space="4" w:color="2E75B6"/>
        </w:pBdr>
        <w:shd w:val="clear" w:color="auto" w:fill="E3EEF9"/>
        <w:spacing w:before="120" w:after="60"/>
        <w:ind w:left="85"/>
      </w:pPr>
      <w:r>
        <w:rPr>
          <w:i w:val="0"/>
          <w:color w:val="1F3A5F"/>
          <w:sz w:val="22"/>
        </w:rPr>
        <w:t xml:space="preserve">Art. 172</w:t>
      </w:r>
    </w:p>
    <w:p>
      <w:pPr>
        <w:pStyle w:val="FirstParagraph"/>
        <w:spacing w:after="60"/>
        <w:jc w:val="both"/>
      </w:pPr>
      <w:r>
        <w:rPr>
          <w:b/>
          <w:bCs/>
        </w:rPr>
        <w:t xml:space="preserve">Art. 172.</w:t>
      </w:r>
      <w:r>
        <w:t xml:space="preserve"> </w:t>
      </w:r>
      <w:r>
        <w:t xml:space="preserve">O conciliador e o mediador ficam impedidos, pelo prazo de 1 (um) ano, contado do término da última audiência em que atuaram, de assessorar, representar ou patrocinar qualquer das partes.</w:t>
      </w:r>
    </w:p>
    <w:bookmarkEnd w:id="231"/>
    <w:bookmarkStart w:id="232" w:name="art.-173"/>
    <w:p>
      <w:pPr>
        <w:pStyle w:val="Heading6"/>
        <w:pBdr>
          <w:left w:val="single" w:sz="36" w:space="4" w:color="2E75B6"/>
        </w:pBdr>
        <w:shd w:val="clear" w:color="auto" w:fill="E3EEF9"/>
        <w:spacing w:before="120" w:after="60"/>
        <w:ind w:left="85"/>
      </w:pPr>
      <w:r>
        <w:rPr>
          <w:i w:val="0"/>
          <w:color w:val="1F3A5F"/>
          <w:sz w:val="22"/>
        </w:rPr>
        <w:t xml:space="preserve">Art. 173</w:t>
      </w:r>
    </w:p>
    <w:p>
      <w:pPr>
        <w:pStyle w:val="FirstParagraph"/>
        <w:spacing w:after="60"/>
        <w:jc w:val="both"/>
      </w:pPr>
      <w:r>
        <w:rPr>
          <w:b/>
          <w:bCs/>
        </w:rPr>
        <w:t xml:space="preserve">Art. 173.</w:t>
      </w:r>
      <w:r>
        <w:t xml:space="preserve"> </w:t>
      </w:r>
      <w:r>
        <w:t xml:space="preserve">Será excluído do cadastro de conciliadores e mediadores aquele que:</w:t>
      </w:r>
    </w:p>
    <w:p>
      <w:pPr>
        <w:pStyle w:val="BodyText"/>
        <w:spacing w:after="60"/>
        <w:jc w:val="both"/>
      </w:pPr>
      <w:r>
        <w:t xml:space="preserve">I - agir com dolo ou culpa na condução da conciliação ou da mediação sob sua responsabilidade ou violar qualquer dos deveres decorrentes do art. 166, §§ 1º e 2º;</w:t>
      </w:r>
    </w:p>
    <w:p>
      <w:pPr>
        <w:pStyle w:val="BodyText"/>
        <w:spacing w:after="60"/>
        <w:jc w:val="both"/>
      </w:pPr>
      <w:r>
        <w:t xml:space="preserve">II - atuar em procedimento de mediação ou conciliação, apesar de impedido ou suspeito.</w:t>
      </w:r>
    </w:p>
    <w:p>
      <w:pPr>
        <w:pStyle w:val="BodyText"/>
        <w:spacing w:after="60"/>
        <w:jc w:val="both"/>
      </w:pPr>
      <w:r>
        <w:t xml:space="preserve">§ 1º Os casos previstos neste artigo serão apurados em processo administrativo.</w:t>
      </w:r>
    </w:p>
    <w:p>
      <w:pPr>
        <w:pStyle w:val="BodyText"/>
        <w:spacing w:after="60"/>
        <w:jc w:val="both"/>
      </w:pPr>
      <w:r>
        <w:t xml:space="preserve">§ 2º O juiz do processo ou o juiz coordenador do centro de conciliação e mediação, se houver, verificando atuação inadequada do mediador ou conciliador, poderá afastá-lo de suas atividades por até 180 (cento e oitenta) dias, por decisão fundamentada, informando o fato imediatamente ao tribunal para instauração do respectivo processo administrativo.</w:t>
      </w:r>
    </w:p>
    <w:bookmarkEnd w:id="232"/>
    <w:bookmarkStart w:id="233" w:name="art.-174"/>
    <w:p>
      <w:pPr>
        <w:pStyle w:val="Heading6"/>
        <w:pBdr>
          <w:left w:val="single" w:sz="36" w:space="4" w:color="2E75B6"/>
        </w:pBdr>
        <w:shd w:val="clear" w:color="auto" w:fill="E3EEF9"/>
        <w:spacing w:before="120" w:after="60"/>
        <w:ind w:left="85"/>
      </w:pPr>
      <w:r>
        <w:rPr>
          <w:i w:val="0"/>
          <w:color w:val="1F3A5F"/>
          <w:sz w:val="22"/>
        </w:rPr>
        <w:t xml:space="preserve">Art. 174</w:t>
      </w:r>
    </w:p>
    <w:p>
      <w:pPr>
        <w:pStyle w:val="FirstParagraph"/>
        <w:spacing w:after="60"/>
        <w:jc w:val="both"/>
      </w:pPr>
      <w:r>
        <w:rPr>
          <w:b/>
          <w:bCs/>
        </w:rPr>
        <w:t xml:space="preserve">Art. 174.</w:t>
      </w:r>
      <w:r>
        <w:t xml:space="preserve"> </w:t>
      </w:r>
      <w:r>
        <w:t xml:space="preserve">A União, os Estados, o Distrito Federal e os Municípios criarão câmaras de mediação e conciliação, com atribuições relacionadas à solução consensual de conflitos no âmbito administrativo, tais como:</w:t>
      </w:r>
    </w:p>
    <w:p>
      <w:pPr>
        <w:pStyle w:val="BodyText"/>
        <w:spacing w:after="60"/>
        <w:jc w:val="both"/>
      </w:pPr>
      <w:r>
        <w:t xml:space="preserve">I - dirimir conflitos envolvendo órgãos e entidades da administração pública;</w:t>
      </w:r>
    </w:p>
    <w:p>
      <w:pPr>
        <w:pStyle w:val="BodyText"/>
        <w:spacing w:after="60"/>
        <w:jc w:val="both"/>
      </w:pPr>
      <w:r>
        <w:t xml:space="preserve">II - avaliar a admissibilidade dos pedidos de resolução de conflitos, por meio de conciliação, no âmbito da administração pública;</w:t>
      </w:r>
    </w:p>
    <w:p>
      <w:pPr>
        <w:pStyle w:val="BodyText"/>
        <w:spacing w:after="60"/>
        <w:jc w:val="both"/>
      </w:pPr>
      <w:r>
        <w:t xml:space="preserve">III - promover, quando couber, a celebração de termo de ajustamento de conduta.</w:t>
      </w:r>
    </w:p>
    <w:bookmarkEnd w:id="233"/>
    <w:bookmarkStart w:id="234" w:name="art.-175"/>
    <w:p>
      <w:pPr>
        <w:pStyle w:val="Heading6"/>
        <w:pBdr>
          <w:left w:val="single" w:sz="36" w:space="4" w:color="2E75B6"/>
        </w:pBdr>
        <w:shd w:val="clear" w:color="auto" w:fill="E3EEF9"/>
        <w:spacing w:before="120" w:after="60"/>
        <w:ind w:left="85"/>
      </w:pPr>
      <w:r>
        <w:rPr>
          <w:i w:val="0"/>
          <w:color w:val="1F3A5F"/>
          <w:sz w:val="22"/>
        </w:rPr>
        <w:t xml:space="preserve">Art. 175</w:t>
      </w:r>
    </w:p>
    <w:p>
      <w:pPr>
        <w:pStyle w:val="FirstParagraph"/>
        <w:spacing w:after="60"/>
        <w:jc w:val="both"/>
      </w:pPr>
      <w:r>
        <w:rPr>
          <w:b/>
          <w:bCs/>
        </w:rPr>
        <w:t xml:space="preserve">Art. 175.</w:t>
      </w:r>
      <w:r>
        <w:t xml:space="preserve"> </w:t>
      </w:r>
      <w:r>
        <w:t xml:space="preserve">As disposições desta Seção não excluem outras formas de conciliação e mediação extrajudiciais vinculadas a órgãos institucionais ou realizadas por intermédio de profissionais independentes, que poderão ser regulamentadas por lei específica.</w:t>
      </w:r>
    </w:p>
    <w:p>
      <w:pPr>
        <w:pStyle w:val="BodyText"/>
        <w:spacing w:after="60"/>
        <w:jc w:val="both"/>
      </w:pPr>
      <w:r>
        <w:t xml:space="preserve">Parágrafo único. Os dispositivos desta Seção aplicam-se, no que couber, às câmaras privadas de conciliação e mediação.</w:t>
      </w:r>
    </w:p>
    <w:bookmarkEnd w:id="234"/>
    <w:bookmarkEnd w:id="235"/>
    <w:bookmarkEnd w:id="236"/>
    <w:bookmarkEnd w:id="237"/>
    <w:bookmarkStart w:id="244" w:name="X6c4718c1770ffe3ce83a1ded7d6c275acbaaab1"/>
    <w:p>
      <w:pPr>
        <w:pStyle w:val="Heading3"/>
        <w:pBdr>
          <w:bottom w:val="single" w:sz="8" w:space="2" w:color="2E75B6"/>
        </w:pBdr>
        <w:spacing w:before="120" w:after="60"/>
      </w:pPr>
      <w:r>
        <w:rPr>
          <w:sz w:val="22"/>
        </w:rPr>
        <w:t xml:space="preserve">Título V: do Ministério Público (arts. 176 a 181)</w:t>
      </w:r>
    </w:p>
    <w:bookmarkStart w:id="238" w:name="art.-176"/>
    <w:p>
      <w:pPr>
        <w:pStyle w:val="Heading6"/>
        <w:pBdr>
          <w:left w:val="single" w:sz="36" w:space="4" w:color="2E75B6"/>
        </w:pBdr>
        <w:shd w:val="clear" w:color="auto" w:fill="E3EEF9"/>
        <w:spacing w:before="120" w:after="60"/>
        <w:ind w:left="85"/>
      </w:pPr>
      <w:r>
        <w:rPr>
          <w:i w:val="0"/>
          <w:color w:val="1F3A5F"/>
          <w:sz w:val="22"/>
        </w:rPr>
        <w:t xml:space="preserve">Art. 176</w:t>
      </w:r>
    </w:p>
    <w:p>
      <w:pPr>
        <w:pStyle w:val="FirstParagraph"/>
        <w:keepNext/>
        <w:spacing w:after="60"/>
        <w:jc w:val="both"/>
      </w:pPr>
      <w:r>
        <w:rPr>
          <w:b/>
          <w:bCs/>
        </w:rPr>
        <w:t xml:space="preserve">Art. 176.</w:t>
      </w:r>
      <w:r>
        <w:t xml:space="preserve"> </w:t>
      </w:r>
      <w:r>
        <w:t xml:space="preserve">O Ministério Público atuará na defesa da ordem jurídica, do regime democrático e dos interesses e direitos sociais e individuais indisponíveis.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atuação do Ministério Público na defesa de direitos difusos e individuais homogêneos</w:t>
            </w:r>
          </w:p>
        </w:tc>
        <w:tc>
          <w:tcPr>
            <w:tcW w:type="dxa" w:w="1655"/>
          </w:tcPr>
          <w:p>
            <w:pPr>
              <w:pStyle w:val="Compact"/>
              <w:spacing w:line="276" w:lineRule="auto" w:before="40" w:after="40"/>
            </w:pPr>
            <w:r>
              <w:rPr>
                <w:rFonts w:ascii="Liberation Sans Narrow" w:hAnsi="Liberation Sans Narrow"/>
                <w:sz w:val="17"/>
              </w:rPr>
              <w:t xml:space="preserve">STJ, REsp 1.870.654, Terceira Turma, relator Min. Ricardo Villas Bôas Cueva, julgado em 18/08/2026, DJEN de 24/08/2026</w:t>
            </w:r>
          </w:p>
        </w:tc>
        <w:tc>
          <w:tcPr>
            <w:tcW w:type="dxa" w:w="1780"/>
          </w:tcPr>
          <w:p>
            <w:pPr>
              <w:pStyle w:val="Compact"/>
              <w:spacing w:line="276" w:lineRule="auto" w:before="40" w:after="40"/>
            </w:pPr>
            <w:r>
              <w:rPr>
                <w:rFonts w:ascii="Liberation Sans Narrow" w:hAnsi="Liberation Sans Narrow"/>
                <w:sz w:val="17"/>
              </w:rPr>
              <w:t xml:space="preserve">O Ministério Público tem legitimidade para propor ação civil pública de defesa de direitos difusos e coletivos e também de direitos individuais homogêneos, ainda que disponíveis e divisíveis, quando presente a relevância social do bem jurídico tutelado.</w:t>
            </w:r>
          </w:p>
        </w:tc>
      </w:tr>
    </w:tbl>
    <w:bookmarkEnd w:id="238"/>
    <w:bookmarkStart w:id="239" w:name="art.-177"/>
    <w:p>
      <w:pPr>
        <w:pStyle w:val="Heading6"/>
        <w:pBdr>
          <w:left w:val="single" w:sz="36" w:space="4" w:color="2E75B6"/>
        </w:pBdr>
        <w:shd w:val="clear" w:color="auto" w:fill="E3EEF9"/>
        <w:spacing w:before="120" w:after="60"/>
        <w:ind w:left="85"/>
      </w:pPr>
      <w:r>
        <w:rPr>
          <w:i w:val="0"/>
          <w:color w:val="1F3A5F"/>
          <w:sz w:val="22"/>
        </w:rPr>
        <w:t xml:space="preserve">Art. 177</w:t>
      </w:r>
    </w:p>
    <w:p>
      <w:pPr>
        <w:pStyle w:val="FirstParagraph"/>
        <w:spacing w:after="60"/>
        <w:jc w:val="both"/>
      </w:pPr>
      <w:r>
        <w:rPr>
          <w:b/>
          <w:bCs/>
        </w:rPr>
        <w:t xml:space="preserve">Art. 177.</w:t>
      </w:r>
      <w:r>
        <w:t xml:space="preserve"> </w:t>
      </w:r>
      <w:r>
        <w:t xml:space="preserve">O Ministério Público exercerá o direito de ação em conformidade com suas atribuições constitucionais.</w:t>
      </w:r>
    </w:p>
    <w:bookmarkEnd w:id="239"/>
    <w:bookmarkStart w:id="240" w:name="art.-178"/>
    <w:p>
      <w:pPr>
        <w:pStyle w:val="Heading6"/>
        <w:pBdr>
          <w:left w:val="single" w:sz="36" w:space="4" w:color="2E75B6"/>
        </w:pBdr>
        <w:shd w:val="clear" w:color="auto" w:fill="E3EEF9"/>
        <w:spacing w:before="120" w:after="60"/>
        <w:ind w:left="85"/>
      </w:pPr>
      <w:r>
        <w:rPr>
          <w:i w:val="0"/>
          <w:color w:val="1F3A5F"/>
          <w:sz w:val="22"/>
        </w:rPr>
        <w:t xml:space="preserve">Art. 178</w:t>
      </w:r>
    </w:p>
    <w:p>
      <w:pPr>
        <w:pStyle w:val="FirstParagraph"/>
        <w:spacing w:after="60"/>
        <w:jc w:val="both"/>
      </w:pPr>
      <w:r>
        <w:rPr>
          <w:b/>
          <w:bCs/>
        </w:rPr>
        <w:t xml:space="preserve">Art. 178.</w:t>
      </w:r>
      <w:r>
        <w:t xml:space="preserve"> </w:t>
      </w:r>
      <w:r>
        <w:t xml:space="preserve">O Ministério Público será intimado para, no prazo de 30 (trinta) dias, intervir como fiscal da ordem jurídica nas hipóteses previstas em lei ou na Constituição Federal e nos processos que envolvam:</w:t>
      </w:r>
    </w:p>
    <w:p>
      <w:pPr>
        <w:pStyle w:val="BodyText"/>
        <w:spacing w:after="60"/>
        <w:jc w:val="both"/>
      </w:pPr>
      <w:r>
        <w:t xml:space="preserve">I - interesse público ou social;</w:t>
      </w:r>
    </w:p>
    <w:p>
      <w:pPr>
        <w:pStyle w:val="BodyText"/>
        <w:spacing w:after="60"/>
        <w:jc w:val="both"/>
      </w:pPr>
      <w:r>
        <w:t xml:space="preserve">II - interesse de incapaz;</w:t>
      </w:r>
    </w:p>
    <w:p>
      <w:pPr>
        <w:pStyle w:val="BodyText"/>
        <w:spacing w:after="60"/>
        <w:jc w:val="both"/>
      </w:pPr>
      <w:r>
        <w:t xml:space="preserve">III - litígios coletivos pela posse de terra rural ou urbana.</w:t>
      </w:r>
    </w:p>
    <w:p>
      <w:pPr>
        <w:pStyle w:val="BodyText"/>
        <w:keepNext/>
        <w:spacing w:after="60"/>
        <w:jc w:val="both"/>
      </w:pPr>
      <w:r>
        <w:t xml:space="preserve">Parágrafo único. A participação da Fazenda Pública não configura, por si só, hipótese de intervenção do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178, parágrafo único (participação da Fazenda Pública e intervenção do Ministério Público)</w:t>
            </w:r>
          </w:p>
        </w:tc>
        <w:tc>
          <w:tcPr>
            <w:tcW w:type="dxa" w:w="1655"/>
          </w:tcPr>
          <w:p>
            <w:pPr>
              <w:pStyle w:val="Compact"/>
              <w:spacing w:line="276" w:lineRule="auto" w:before="40" w:after="40"/>
            </w:pPr>
            <w:r>
              <w:rPr>
                <w:rFonts w:ascii="Liberation Sans Narrow" w:hAnsi="Liberation Sans Narrow"/>
                <w:sz w:val="17"/>
              </w:rPr>
              <w:t xml:space="preserve">STJ, Súmula 189, Primeira Seção, aprovada em 11/06/1997 (DJ de 23/06/1997)</w:t>
            </w:r>
          </w:p>
        </w:tc>
        <w:tc>
          <w:tcPr>
            <w:tcW w:type="dxa" w:w="1905"/>
          </w:tcPr>
          <w:p>
            <w:pPr>
              <w:pStyle w:val="Compact"/>
              <w:spacing w:line="276" w:lineRule="auto" w:before="40" w:after="40"/>
            </w:pPr>
            <w:r>
              <w:rPr>
                <w:rFonts w:ascii="Liberation Sans Narrow" w:hAnsi="Liberation Sans Narrow"/>
                <w:sz w:val="17"/>
              </w:rPr>
              <w:t xml:space="preserve">É desnecessária a intervenção do Ministério Público nas execuções fiscais. Marco vigente, coerente com a regra de que a participação da Fazenda Pública não configura, por si só, hipótese de intervenção.</w:t>
            </w:r>
          </w:p>
        </w:tc>
      </w:tr>
    </w:tbl>
    <w:bookmarkEnd w:id="240"/>
    <w:bookmarkStart w:id="241" w:name="art.-179"/>
    <w:p>
      <w:pPr>
        <w:pStyle w:val="Heading6"/>
        <w:pBdr>
          <w:left w:val="single" w:sz="36" w:space="4" w:color="2E75B6"/>
        </w:pBdr>
        <w:shd w:val="clear" w:color="auto" w:fill="E3EEF9"/>
        <w:spacing w:before="120" w:after="60"/>
        <w:ind w:left="85"/>
      </w:pPr>
      <w:r>
        <w:rPr>
          <w:i w:val="0"/>
          <w:color w:val="1F3A5F"/>
          <w:sz w:val="22"/>
        </w:rPr>
        <w:t xml:space="preserve">Art. 179</w:t>
      </w:r>
    </w:p>
    <w:p>
      <w:pPr>
        <w:pStyle w:val="FirstParagraph"/>
        <w:spacing w:after="60"/>
        <w:jc w:val="both"/>
      </w:pPr>
      <w:r>
        <w:rPr>
          <w:b/>
          <w:bCs/>
        </w:rPr>
        <w:t xml:space="preserve">Art. 179.</w:t>
      </w:r>
      <w:r>
        <w:t xml:space="preserve"> </w:t>
      </w:r>
      <w:r>
        <w:t xml:space="preserve">Nos casos de intervenção como fiscal da ordem jurídica, o Ministério Público:</w:t>
      </w:r>
    </w:p>
    <w:p>
      <w:pPr>
        <w:pStyle w:val="BodyText"/>
        <w:spacing w:after="60"/>
        <w:jc w:val="both"/>
      </w:pPr>
      <w:r>
        <w:t xml:space="preserve">I - terá vista dos autos depois das partes, sendo intimado de todos os atos do processo;</w:t>
      </w:r>
    </w:p>
    <w:p>
      <w:pPr>
        <w:pStyle w:val="BodyText"/>
        <w:keepNext/>
        <w:spacing w:after="60"/>
        <w:jc w:val="both"/>
      </w:pPr>
      <w:r>
        <w:t xml:space="preserve">II - poderá produzir provas, requerer as medidas processuais pertinentes e recorrer.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179, II (poder de recorrer do Ministério Público como fiscal da ordem jurídica)</w:t>
            </w:r>
          </w:p>
        </w:tc>
        <w:tc>
          <w:tcPr>
            <w:tcW w:type="dxa" w:w="1655"/>
          </w:tcPr>
          <w:p>
            <w:pPr>
              <w:pStyle w:val="Compact"/>
              <w:spacing w:line="276" w:lineRule="auto" w:before="40" w:after="40"/>
            </w:pPr>
            <w:r>
              <w:rPr>
                <w:rFonts w:ascii="Liberation Sans Narrow" w:hAnsi="Liberation Sans Narrow"/>
                <w:sz w:val="17"/>
              </w:rPr>
              <w:t xml:space="preserve">STJ, Súmula 99, Corte Especial, aprovada em 14/04/1994 (DJ de 25/04/1994)</w:t>
            </w:r>
          </w:p>
        </w:tc>
        <w:tc>
          <w:tcPr>
            <w:tcW w:type="dxa" w:w="1780"/>
          </w:tcPr>
          <w:p>
            <w:pPr>
              <w:pStyle w:val="Compact"/>
              <w:spacing w:line="276" w:lineRule="auto" w:before="40" w:after="40"/>
            </w:pPr>
            <w:r>
              <w:rPr>
                <w:rFonts w:ascii="Liberation Sans Narrow" w:hAnsi="Liberation Sans Narrow"/>
                <w:sz w:val="17"/>
              </w:rPr>
              <w:t xml:space="preserve">O Ministério Público tem legitimidade para recorrer no processo em que oficiou como fiscal da lei, ainda que não haja recurso da parte. Marco vigente de aplicação do dispositivo.</w:t>
            </w:r>
          </w:p>
        </w:tc>
      </w:tr>
    </w:tbl>
    <w:bookmarkEnd w:id="241"/>
    <w:bookmarkStart w:id="242" w:name="art.-180"/>
    <w:p>
      <w:pPr>
        <w:pStyle w:val="Heading6"/>
        <w:pBdr>
          <w:left w:val="single" w:sz="36" w:space="4" w:color="2E75B6"/>
        </w:pBdr>
        <w:shd w:val="clear" w:color="auto" w:fill="E3EEF9"/>
        <w:spacing w:before="120" w:after="60"/>
        <w:ind w:left="85"/>
      </w:pPr>
      <w:r>
        <w:rPr>
          <w:i w:val="0"/>
          <w:color w:val="1F3A5F"/>
          <w:sz w:val="22"/>
        </w:rPr>
        <w:t xml:space="preserve">Art. 180</w:t>
      </w:r>
    </w:p>
    <w:p>
      <w:pPr>
        <w:pStyle w:val="FirstParagraph"/>
        <w:keepNext/>
        <w:spacing w:after="60"/>
        <w:jc w:val="both"/>
      </w:pPr>
      <w:r>
        <w:rPr>
          <w:b/>
          <w:bCs/>
        </w:rPr>
        <w:t xml:space="preserve">Art. 180.</w:t>
      </w:r>
      <w:r>
        <w:t xml:space="preserve"> </w:t>
      </w:r>
      <w:r>
        <w:t xml:space="preserve">O Ministério Público gozará de prazo em dobro para manifestar-se nos autos, que terá início a partir de sua intimação pessoal, nos termos do art. 183,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180 (prazo em dobro do Ministério Público; termo inicial)</w:t>
            </w:r>
          </w:p>
        </w:tc>
        <w:tc>
          <w:tcPr>
            <w:tcW w:type="dxa" w:w="1655"/>
          </w:tcPr>
          <w:p>
            <w:pPr>
              <w:pStyle w:val="Compact"/>
              <w:spacing w:line="276" w:lineRule="auto" w:before="40" w:after="40"/>
            </w:pPr>
            <w:r>
              <w:rPr>
                <w:rFonts w:ascii="Liberation Sans Narrow" w:hAnsi="Liberation Sans Narrow"/>
                <w:sz w:val="17"/>
              </w:rPr>
              <w:t xml:space="preserve">STJ, Tema Repetitivo 959, REsp 1.349.935, Terceira Seção, relator Min. Rogerio Schietti Cruz, julgado em 23/08/2017, DJe de 14/09/2017</w:t>
            </w:r>
          </w:p>
        </w:tc>
        <w:tc>
          <w:tcPr>
            <w:tcW w:type="dxa" w:w="2030"/>
          </w:tcPr>
          <w:p>
            <w:pPr>
              <w:pStyle w:val="Compact"/>
              <w:spacing w:line="276" w:lineRule="auto" w:before="40" w:after="40"/>
            </w:pPr>
            <w:r>
              <w:rPr>
                <w:rFonts w:ascii="Liberation Sans Narrow" w:hAnsi="Liberation Sans Narrow"/>
                <w:sz w:val="17"/>
              </w:rPr>
              <w:t xml:space="preserve">O termo inicial da contagem do prazo para impugnar decisão judicial é, para o Ministério Público, a data da entrega dos autos na repartição administrativa do órgão, sendo irrelevante que a intimação pessoal tenha se dado em audiência, em cartório ou por mandado.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180 e art. 183 (prazo em dobro)</w:t>
            </w:r>
          </w:p>
        </w:tc>
        <w:tc>
          <w:tcPr>
            <w:tcW w:type="dxa" w:w="1655"/>
          </w:tcPr>
          <w:p>
            <w:pPr>
              <w:pStyle w:val="Compact"/>
              <w:spacing w:line="276" w:lineRule="auto" w:before="40" w:after="40"/>
            </w:pPr>
            <w:r>
              <w:rPr>
                <w:rFonts w:ascii="Liberation Sans Narrow" w:hAnsi="Liberation Sans Narrow"/>
                <w:sz w:val="17"/>
              </w:rPr>
              <w:t xml:space="preserve">STJ, Súmula 116, Corte Especial, aprovada em 27/10/1994 (DJ de 07/11/1994)</w:t>
            </w:r>
          </w:p>
        </w:tc>
        <w:tc>
          <w:tcPr>
            <w:tcW w:type="dxa" w:w="2030"/>
          </w:tcPr>
          <w:p>
            <w:pPr>
              <w:pStyle w:val="Compact"/>
              <w:spacing w:line="276" w:lineRule="auto" w:before="40" w:after="40"/>
            </w:pPr>
            <w:r>
              <w:rPr>
                <w:rFonts w:ascii="Liberation Sans Narrow" w:hAnsi="Liberation Sans Narrow"/>
                <w:sz w:val="17"/>
              </w:rPr>
              <w:t xml:space="preserve">A Fazenda Pública e o Ministério Público têm prazo em dobro para interpor agravo regimental no STJ. Marco anterior a 2020, ainda vigente.</w:t>
            </w:r>
          </w:p>
        </w:tc>
      </w:tr>
    </w:tbl>
    <w:p>
      <w:pPr>
        <w:pStyle w:val="BodyText"/>
        <w:spacing w:after="60"/>
        <w:jc w:val="both"/>
      </w:pPr>
      <w:r>
        <w:t xml:space="preserve">§ 1º Findo o prazo para manifestação do Ministério Público sem o oferecimento de parecer, o juiz requisitará os autos e dará andamento ao processo.</w:t>
      </w:r>
    </w:p>
    <w:p>
      <w:pPr>
        <w:pStyle w:val="BodyText"/>
        <w:spacing w:after="60"/>
        <w:jc w:val="both"/>
      </w:pPr>
      <w:r>
        <w:t xml:space="preserve">§ 2º Não se aplica o benefício da contagem em dobro quando a lei estabelecer, de forma expressa, prazo próprio para o Ministério Público.</w:t>
      </w:r>
    </w:p>
    <w:bookmarkEnd w:id="242"/>
    <w:bookmarkStart w:id="243" w:name="art.-181"/>
    <w:p>
      <w:pPr>
        <w:pStyle w:val="Heading6"/>
        <w:pBdr>
          <w:left w:val="single" w:sz="36" w:space="4" w:color="2E75B6"/>
        </w:pBdr>
        <w:shd w:val="clear" w:color="auto" w:fill="E3EEF9"/>
        <w:spacing w:before="120" w:after="60"/>
        <w:ind w:left="85"/>
      </w:pPr>
      <w:r>
        <w:rPr>
          <w:i w:val="0"/>
          <w:color w:val="1F3A5F"/>
          <w:sz w:val="22"/>
        </w:rPr>
        <w:t xml:space="preserve">Art. 181</w:t>
      </w:r>
    </w:p>
    <w:p>
      <w:pPr>
        <w:pStyle w:val="FirstParagraph"/>
        <w:spacing w:after="60"/>
        <w:jc w:val="both"/>
      </w:pPr>
      <w:r>
        <w:rPr>
          <w:b/>
          <w:bCs/>
        </w:rPr>
        <w:t xml:space="preserve">Art. 181.</w:t>
      </w:r>
      <w:r>
        <w:t xml:space="preserve"> </w:t>
      </w:r>
      <w:r>
        <w:t xml:space="preserve">O membro do Ministério Público será civil e regressivamente responsável quando agir com dolo ou fraude no exercício de suas funções.</w:t>
      </w:r>
    </w:p>
    <w:bookmarkEnd w:id="243"/>
    <w:bookmarkEnd w:id="244"/>
    <w:bookmarkStart w:id="248" w:name="X2cf25d1a3cf0a342bd2f12fced1adb73785cb02"/>
    <w:p>
      <w:pPr>
        <w:pStyle w:val="Heading3"/>
        <w:pBdr>
          <w:bottom w:val="single" w:sz="8" w:space="2" w:color="2E75B6"/>
        </w:pBdr>
        <w:spacing w:before="120" w:after="60"/>
      </w:pPr>
      <w:r>
        <w:rPr>
          <w:sz w:val="22"/>
        </w:rPr>
        <w:t xml:space="preserve">Título VI: da Advocacia Pública (arts. 182 a 184)</w:t>
      </w:r>
    </w:p>
    <w:bookmarkStart w:id="245" w:name="art.-182"/>
    <w:p>
      <w:pPr>
        <w:pStyle w:val="Heading6"/>
        <w:pBdr>
          <w:left w:val="single" w:sz="36" w:space="4" w:color="2E75B6"/>
        </w:pBdr>
        <w:shd w:val="clear" w:color="auto" w:fill="E3EEF9"/>
        <w:spacing w:before="120" w:after="60"/>
        <w:ind w:left="85"/>
      </w:pPr>
      <w:r>
        <w:rPr>
          <w:i w:val="0"/>
          <w:color w:val="1F3A5F"/>
          <w:sz w:val="22"/>
        </w:rPr>
        <w:t xml:space="preserve">Art. 182</w:t>
      </w:r>
    </w:p>
    <w:p>
      <w:pPr>
        <w:pStyle w:val="FirstParagraph"/>
        <w:spacing w:after="60"/>
        <w:jc w:val="both"/>
      </w:pPr>
      <w:r>
        <w:rPr>
          <w:b/>
          <w:bCs/>
        </w:rPr>
        <w:t xml:space="preserve">Art. 182.</w:t>
      </w:r>
      <w:r>
        <w:t xml:space="preserve"> </w:t>
      </w:r>
      <w:r>
        <w:t xml:space="preserve">Incumbe à Advocacia Pública, na forma da lei, defender e promover os interesses públicos da União, dos Estados, do Distrito Federal e dos Municípios, por meio da representação judicial, em todos os âmbitos federativos, das pessoas jurídicas de direito público que integram a administração direta e indireta.</w:t>
      </w:r>
    </w:p>
    <w:bookmarkEnd w:id="245"/>
    <w:bookmarkStart w:id="246" w:name="art.-183"/>
    <w:p>
      <w:pPr>
        <w:pStyle w:val="Heading6"/>
        <w:pBdr>
          <w:left w:val="single" w:sz="36" w:space="4" w:color="2E75B6"/>
        </w:pBdr>
        <w:shd w:val="clear" w:color="auto" w:fill="E3EEF9"/>
        <w:spacing w:before="120" w:after="60"/>
        <w:ind w:left="85"/>
      </w:pPr>
      <w:r>
        <w:rPr>
          <w:i w:val="0"/>
          <w:color w:val="1F3A5F"/>
          <w:sz w:val="22"/>
        </w:rPr>
        <w:t xml:space="preserve">Art. 183</w:t>
      </w:r>
    </w:p>
    <w:p>
      <w:pPr>
        <w:pStyle w:val="FirstParagraph"/>
        <w:keepNext/>
        <w:spacing w:after="60"/>
        <w:jc w:val="both"/>
      </w:pPr>
      <w:r>
        <w:rPr>
          <w:b/>
          <w:bCs/>
        </w:rPr>
        <w:t xml:space="preserve">Art. 183.</w:t>
      </w:r>
      <w:r>
        <w:t xml:space="preserve"> </w:t>
      </w:r>
      <w:r>
        <w:t xml:space="preserve">A União, os Estados, o Distrito Federal, os Municípios e suas respectivas autarquias e fundações de direito público gozarão de prazo em dobro para todas as suas manifestações processuais, cuja contagem terá início a partir da intimação pessoal.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778"/>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183 (prerrogativas processuais dos entes públicos); art. 7º</w:t>
            </w:r>
          </w:p>
        </w:tc>
        <w:tc>
          <w:tcPr>
            <w:tcW w:type="dxa" w:w="1780"/>
          </w:tcPr>
          <w:p>
            <w:pPr>
              <w:pStyle w:val="Compact"/>
              <w:spacing w:line="276" w:lineRule="auto" w:before="40" w:after="40"/>
            </w:pPr>
            <w:r>
              <w:rPr>
                <w:rFonts w:ascii="Liberation Sans Narrow" w:hAnsi="Liberation Sans Narrow"/>
                <w:sz w:val="17"/>
              </w:rPr>
              <w:t xml:space="preserve">STF, ADI 5.814, Tribunal Pleno, relator Min. Roberto Barroso, julgado em 06/02/2019</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como o prazo recursal em dobro e a intimação pessoal, não se aplicam aos processos de controle abstrato de constitucionalidade. Agravo regimental desprovido por maioria.</w:t>
            </w:r>
          </w:p>
        </w:tc>
      </w:tr>
      <w:tr>
        <w:trPr>
          <w:cantSplit/>
        </w:trPr>
        <w:tc>
          <w:tcPr>
            <w:tcW w:type="dxa" w:w="2030"/>
          </w:tcPr>
          <w:p>
            <w:pPr>
              <w:pStyle w:val="Compact"/>
              <w:spacing w:line="276" w:lineRule="auto" w:before="40" w:after="40"/>
            </w:pPr>
            <w:r>
              <w:rPr>
                <w:rFonts w:ascii="Liberation Sans Narrow" w:hAnsi="Liberation Sans Narrow"/>
                <w:sz w:val="17"/>
              </w:rPr>
              <w:t xml:space="preserve">Art. 183 (intimação pessoal da Fazenda Pública em processo objetivo)</w:t>
            </w:r>
          </w:p>
        </w:tc>
        <w:tc>
          <w:tcPr>
            <w:tcW w:type="dxa" w:w="1780"/>
          </w:tcPr>
          <w:p>
            <w:pPr>
              <w:pStyle w:val="Compact"/>
              <w:spacing w:line="276" w:lineRule="auto" w:before="40" w:after="40"/>
            </w:pPr>
            <w:r>
              <w:rPr>
                <w:rFonts w:ascii="Liberation Sans Narrow" w:hAnsi="Liberation Sans Narrow"/>
                <w:sz w:val="17"/>
              </w:rPr>
              <w:t xml:space="preserve">STF, ADPF 205, Tribunal Pleno, relator Min. Dias Toffoli, sessão virtual de 09 a 16/06/2017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As normas processuais destinadas a resguardar os interesses da Fazenda Pública, como a intimação pessoal, não se aplicam aos processos de índole objetiva. Agravo regimental não conhecido, por unanimidade.</w:t>
            </w:r>
          </w:p>
        </w:tc>
      </w:tr>
    </w:tbl>
    <w:p>
      <w:pPr>
        <w:pStyle w:val="BodyText"/>
        <w:keepNext/>
        <w:spacing w:after="60"/>
        <w:jc w:val="both"/>
      </w:pPr>
      <w:r>
        <w:t xml:space="preserve">§ 1º A intimação pessoal far-se-á por carga, remessa ou meio eletrônico.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 1º — intimação pessoal da Fazenda Pública</w:t>
            </w:r>
          </w:p>
        </w:tc>
        <w:tc>
          <w:tcPr>
            <w:tcW w:type="dxa" w:w="1531"/>
          </w:tcPr>
          <w:p>
            <w:pPr>
              <w:pStyle w:val="Compact"/>
              <w:spacing w:line="276" w:lineRule="auto" w:before="40" w:after="40"/>
            </w:pPr>
            <w:r>
              <w:rPr>
                <w:rFonts w:ascii="Liberation Sans Narrow" w:hAnsi="Liberation Sans Narrow"/>
                <w:sz w:val="17"/>
              </w:rPr>
              <w:t xml:space="preserve">STJ, AREsp 3.055.177, Primeira Turma, relator Min. Paulo Sérgio Domingues, julgado em 19/05/2026</w:t>
            </w:r>
          </w:p>
        </w:tc>
        <w:tc>
          <w:tcPr>
            <w:tcW w:type="dxa" w:w="1905"/>
          </w:tcPr>
          <w:p>
            <w:pPr>
              <w:pStyle w:val="Compact"/>
              <w:spacing w:line="276" w:lineRule="auto" w:before="40" w:after="40"/>
            </w:pPr>
            <w:r>
              <w:rPr>
                <w:rFonts w:ascii="Liberation Sans Narrow" w:hAnsi="Liberation Sans Narrow"/>
                <w:sz w:val="17"/>
              </w:rPr>
              <w:t xml:space="preserve">A intimação da União, dos Estados, do Distrito Federal, dos Municípios e de suas autarquias e fundações de direito público deve ser realizada pessoalmente, por carga, remessa ou meio eletrônico (arts. 183 e 247, III); a intimação por carta com aviso de recebimento desrespeita essa prerrogativa e é nula.</w:t>
            </w:r>
          </w:p>
        </w:tc>
      </w:tr>
    </w:tbl>
    <w:p>
      <w:pPr>
        <w:pStyle w:val="BodyText"/>
        <w:spacing w:after="60"/>
        <w:jc w:val="both"/>
      </w:pPr>
      <w:r>
        <w:t xml:space="preserve">§ 2º Não se aplica o benefício da contagem em dobro quando a lei estabelecer, de forma expressa, prazo próprio para o ente público.</w:t>
      </w:r>
    </w:p>
    <w:bookmarkEnd w:id="246"/>
    <w:bookmarkStart w:id="247" w:name="art.-184"/>
    <w:p>
      <w:pPr>
        <w:pStyle w:val="Heading6"/>
        <w:pBdr>
          <w:left w:val="single" w:sz="36" w:space="4" w:color="2E75B6"/>
        </w:pBdr>
        <w:shd w:val="clear" w:color="auto" w:fill="E3EEF9"/>
        <w:spacing w:before="120" w:after="60"/>
        <w:ind w:left="85"/>
      </w:pPr>
      <w:r>
        <w:rPr>
          <w:i w:val="0"/>
          <w:color w:val="1F3A5F"/>
          <w:sz w:val="22"/>
        </w:rPr>
        <w:t xml:space="preserve">Art. 184</w:t>
      </w:r>
    </w:p>
    <w:p>
      <w:pPr>
        <w:pStyle w:val="FirstParagraph"/>
        <w:spacing w:after="60"/>
        <w:jc w:val="both"/>
      </w:pPr>
      <w:r>
        <w:rPr>
          <w:b/>
          <w:bCs/>
        </w:rPr>
        <w:t xml:space="preserve">Art. 184.</w:t>
      </w:r>
      <w:r>
        <w:t xml:space="preserve"> </w:t>
      </w:r>
      <w:r>
        <w:t xml:space="preserve">O membro da Advocacia Pública será civil e regressivamente responsável quando agir com dolo ou fraude no exercício de suas funções</w:t>
      </w:r>
    </w:p>
    <w:bookmarkEnd w:id="247"/>
    <w:bookmarkEnd w:id="248"/>
    <w:bookmarkStart w:id="252" w:name="X40f4bfe7a4d0db3db7bd642b810d8d361a4bf41"/>
    <w:p>
      <w:pPr>
        <w:pStyle w:val="Heading3"/>
        <w:pBdr>
          <w:bottom w:val="single" w:sz="8" w:space="2" w:color="2E75B6"/>
        </w:pBdr>
        <w:spacing w:before="120" w:after="60"/>
      </w:pPr>
      <w:r>
        <w:rPr>
          <w:sz w:val="22"/>
        </w:rPr>
        <w:t xml:space="preserve">Título VII: da Defensoria Pública (arts. 185 a 187)</w:t>
      </w:r>
    </w:p>
    <w:bookmarkStart w:id="249" w:name="art.-185"/>
    <w:p>
      <w:pPr>
        <w:pStyle w:val="Heading6"/>
        <w:pBdr>
          <w:left w:val="single" w:sz="36" w:space="4" w:color="2E75B6"/>
        </w:pBdr>
        <w:shd w:val="clear" w:color="auto" w:fill="E3EEF9"/>
        <w:spacing w:before="120" w:after="60"/>
        <w:ind w:left="85"/>
      </w:pPr>
      <w:r>
        <w:rPr>
          <w:i w:val="0"/>
          <w:color w:val="1F3A5F"/>
          <w:sz w:val="22"/>
        </w:rPr>
        <w:t xml:space="preserve">Art. 185</w:t>
      </w:r>
    </w:p>
    <w:p>
      <w:pPr>
        <w:pStyle w:val="FirstParagraph"/>
        <w:spacing w:after="60"/>
        <w:jc w:val="both"/>
      </w:pPr>
      <w:r>
        <w:rPr>
          <w:b/>
          <w:bCs/>
        </w:rPr>
        <w:t xml:space="preserve">Art. 185.</w:t>
      </w:r>
      <w:r>
        <w:t xml:space="preserve"> </w:t>
      </w:r>
      <w:r>
        <w:t xml:space="preserve">A Defensoria Pública exercerá a orientação jurídica, a promoção dos direitos humanos e a defesa dos direitos individuais e coletivos dos necessitados, em todos os graus, de forma integral e gratuita.</w:t>
      </w:r>
    </w:p>
    <w:bookmarkEnd w:id="249"/>
    <w:bookmarkStart w:id="250" w:name="art.-186"/>
    <w:p>
      <w:pPr>
        <w:pStyle w:val="Heading6"/>
        <w:pBdr>
          <w:left w:val="single" w:sz="36" w:space="4" w:color="2E75B6"/>
        </w:pBdr>
        <w:shd w:val="clear" w:color="auto" w:fill="E3EEF9"/>
        <w:spacing w:before="120" w:after="60"/>
        <w:ind w:left="85"/>
      </w:pPr>
      <w:r>
        <w:rPr>
          <w:i w:val="0"/>
          <w:color w:val="1F3A5F"/>
          <w:sz w:val="22"/>
        </w:rPr>
        <w:t xml:space="preserve">Art. 186</w:t>
      </w:r>
    </w:p>
    <w:p>
      <w:pPr>
        <w:pStyle w:val="FirstParagraph"/>
        <w:keepNext/>
        <w:spacing w:after="60"/>
        <w:jc w:val="both"/>
      </w:pPr>
      <w:r>
        <w:rPr>
          <w:b/>
          <w:bCs/>
        </w:rPr>
        <w:t xml:space="preserve">Art. 186.</w:t>
      </w:r>
      <w:r>
        <w:t xml:space="preserve"> </w:t>
      </w:r>
      <w:r>
        <w:t xml:space="preserve">A Defensoria Pública gozará de prazo em dobro para todas as suas manifestações processuais.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186 (prazo em dobro da Defensoria Pública)</w:t>
            </w:r>
          </w:p>
        </w:tc>
        <w:tc>
          <w:tcPr>
            <w:tcW w:type="dxa" w:w="1655"/>
          </w:tcPr>
          <w:p>
            <w:pPr>
              <w:pStyle w:val="Compact"/>
              <w:spacing w:line="276" w:lineRule="auto" w:before="40" w:after="40"/>
            </w:pPr>
            <w:r>
              <w:rPr>
                <w:rFonts w:ascii="Liberation Sans Narrow" w:hAnsi="Liberation Sans Narrow"/>
                <w:sz w:val="17"/>
              </w:rPr>
              <w:t xml:space="preserve">STJ, REsp 2.042.061, Quarta Turma, relator Min. Raul Araújo, julgado em 20/10/2025, DJEN de 29/10/2025</w:t>
            </w:r>
          </w:p>
        </w:tc>
        <w:tc>
          <w:tcPr>
            <w:tcW w:type="dxa" w:w="2154"/>
          </w:tcPr>
          <w:p>
            <w:pPr>
              <w:pStyle w:val="Compact"/>
              <w:spacing w:line="276" w:lineRule="auto" w:before="40" w:after="40"/>
            </w:pPr>
            <w:r>
              <w:rPr>
                <w:rFonts w:ascii="Liberation Sans Narrow" w:hAnsi="Liberation Sans Narrow"/>
                <w:sz w:val="17"/>
              </w:rPr>
              <w:t xml:space="preserve">A prerrogativa do prazo em dobro depende da habilitação da Defensoria Pública nos autos dentro do prazo a que faria jus originariamente o assistido.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186 (intimação pessoal da Defensoria Pública; representação e curadoria especial)</w:t>
            </w:r>
          </w:p>
        </w:tc>
        <w:tc>
          <w:tcPr>
            <w:tcW w:type="dxa" w:w="1655"/>
          </w:tcPr>
          <w:p>
            <w:pPr>
              <w:pStyle w:val="Compact"/>
              <w:spacing w:line="276" w:lineRule="auto" w:before="40" w:after="40"/>
            </w:pPr>
            <w:r>
              <w:rPr>
                <w:rFonts w:ascii="Liberation Sans Narrow" w:hAnsi="Liberation Sans Narrow"/>
                <w:sz w:val="17"/>
              </w:rPr>
              <w:t xml:space="preserve">STJ, REsp 1.827.692, Terceira Turma, relatora Min. Daniela Teixeira, julgado em 23/06/2025, DJEN de 26/06/2025</w:t>
            </w:r>
          </w:p>
        </w:tc>
        <w:tc>
          <w:tcPr>
            <w:tcW w:type="dxa" w:w="2154"/>
          </w:tcPr>
          <w:p>
            <w:pPr>
              <w:pStyle w:val="Compact"/>
              <w:spacing w:line="276" w:lineRule="auto" w:before="40" w:after="40"/>
            </w:pPr>
            <w:r>
              <w:rPr>
                <w:rFonts w:ascii="Liberation Sans Narrow" w:hAnsi="Liberation Sans Narrow"/>
                <w:sz w:val="17"/>
              </w:rPr>
              <w:t xml:space="preserve">Quando a Defensoria Pública cumula as funções de representação e de curadoria especial, são necessárias intimações distintas, e a falta de uma delas viola a prerrogativa institucional. Recurso provido.</w:t>
            </w:r>
          </w:p>
        </w:tc>
      </w:tr>
    </w:tbl>
    <w:p>
      <w:pPr>
        <w:pStyle w:val="BodyText"/>
        <w:spacing w:after="60"/>
        <w:jc w:val="both"/>
      </w:pPr>
      <w:r>
        <w:t xml:space="preserve">§ 1º O prazo tem início com a intimação pessoal do defensor público, nos termos do art. 183, § 1º.</w:t>
      </w:r>
    </w:p>
    <w:p>
      <w:pPr>
        <w:pStyle w:val="BodyText"/>
        <w:keepNext/>
        <w:spacing w:after="60"/>
        <w:jc w:val="both"/>
      </w:pPr>
      <w:r>
        <w:t xml:space="preserve">§ 2º A requerimento da Defensoria Pública, o juiz determinará a intimação pessoal da parte patrocinada quando o ato processual depender de providência ou informação que somente por ela possa ser realizada ou prestada.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186, § 2º (intimação pessoal; defensor dativo)</w:t>
            </w:r>
          </w:p>
        </w:tc>
        <w:tc>
          <w:tcPr>
            <w:tcW w:type="dxa" w:w="1655"/>
          </w:tcPr>
          <w:p>
            <w:pPr>
              <w:pStyle w:val="Compact"/>
              <w:spacing w:line="276" w:lineRule="auto" w:before="40" w:after="40"/>
            </w:pPr>
            <w:r>
              <w:rPr>
                <w:rFonts w:ascii="Liberation Sans Narrow" w:hAnsi="Liberation Sans Narrow"/>
                <w:sz w:val="17"/>
              </w:rPr>
              <w:t xml:space="preserve">STJ, RMS 64.894, Terceira Turma, relatora Min. Nancy Andrighi, julgado em 03/08/2021, DJe de 09/08/2021</w:t>
            </w:r>
          </w:p>
        </w:tc>
        <w:tc>
          <w:tcPr>
            <w:tcW w:type="dxa" w:w="1905"/>
          </w:tcPr>
          <w:p>
            <w:pPr>
              <w:pStyle w:val="Compact"/>
              <w:spacing w:line="276" w:lineRule="auto" w:before="40" w:after="40"/>
            </w:pPr>
            <w:r>
              <w:rPr>
                <w:rFonts w:ascii="Liberation Sans Narrow" w:hAnsi="Liberation Sans Narrow"/>
                <w:sz w:val="17"/>
              </w:rPr>
              <w:t xml:space="preserve">A prerrogativa da intimação pessoal da parte assistida pela Defensoria Pública estende-se ao defensor dativo, por interpretação sistemática e teleológica do art. 186, § 2º, por não haver razão jurídica plausível para tratamento diferenciado.</w:t>
            </w:r>
          </w:p>
        </w:tc>
      </w:tr>
    </w:tbl>
    <w:p>
      <w:pPr>
        <w:pStyle w:val="BodyText"/>
        <w:spacing w:after="60"/>
        <w:jc w:val="both"/>
      </w:pPr>
      <w:r>
        <w:t xml:space="preserve">§ 3º O disposto no caput aplica-se aos escritórios de prática jurídica das faculdades de Direito reconhecidas na forma da lei e às entidades que prestam assistência jurídica gratuita em razão de convênios firmados com a Defensoria Pública.</w:t>
      </w:r>
    </w:p>
    <w:p>
      <w:pPr>
        <w:pStyle w:val="BodyText"/>
        <w:spacing w:after="60"/>
        <w:jc w:val="both"/>
      </w:pPr>
      <w:r>
        <w:t xml:space="preserve">§ 4º Não se aplica o benefício da contagem em dobro quando a lei estabelecer, de forma expressa, prazo próprio para a Defensoria Pública.</w:t>
      </w:r>
    </w:p>
    <w:bookmarkEnd w:id="250"/>
    <w:bookmarkStart w:id="251" w:name="art.-187"/>
    <w:p>
      <w:pPr>
        <w:pStyle w:val="Heading6"/>
        <w:pBdr>
          <w:left w:val="single" w:sz="36" w:space="4" w:color="2E75B6"/>
        </w:pBdr>
        <w:shd w:val="clear" w:color="auto" w:fill="E3EEF9"/>
        <w:spacing w:before="120" w:after="60"/>
        <w:ind w:left="85"/>
      </w:pPr>
      <w:r>
        <w:rPr>
          <w:i w:val="0"/>
          <w:color w:val="1F3A5F"/>
          <w:sz w:val="22"/>
        </w:rPr>
        <w:t xml:space="preserve">Art. 187</w:t>
      </w:r>
    </w:p>
    <w:p>
      <w:pPr>
        <w:pStyle w:val="FirstParagraph"/>
        <w:spacing w:after="60"/>
        <w:jc w:val="both"/>
      </w:pPr>
      <w:r>
        <w:rPr>
          <w:b/>
          <w:bCs/>
        </w:rPr>
        <w:t xml:space="preserve">Art. 187.</w:t>
      </w:r>
      <w:r>
        <w:t xml:space="preserve"> </w:t>
      </w:r>
      <w:r>
        <w:t xml:space="preserve">O membro da Defensoria Pública será civil e regressivamente responsável quando agir com dolo ou fraude no exercício de suas funções.</w:t>
      </w:r>
    </w:p>
    <w:bookmarkEnd w:id="251"/>
    <w:bookmarkEnd w:id="252"/>
    <w:bookmarkEnd w:id="253"/>
    <w:bookmarkStart w:id="381" w:name="X9599a8b3c29d9093ca414b420e19a9118309dbb"/>
    <w:p>
      <w:pPr>
        <w:spacing w:before="0" w:after="0" w:line="20" w:lineRule="exact"/>
        <w:sectPr>
          <w:headerReference w:type="default" r:id="rId12"/>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IV: dos atos processuais (arts. 188 a 293)</w:t>
      </w:r>
    </w:p>
    <w:bookmarkStart w:id="314" w:name="Xd392b6837c3a10fd391726556be3621681dba2d"/>
    <w:p>
      <w:pPr>
        <w:pStyle w:val="Heading3"/>
        <w:pBdr>
          <w:bottom w:val="single" w:sz="8" w:space="2" w:color="2E75B6"/>
        </w:pBdr>
        <w:spacing w:before="120" w:after="60"/>
      </w:pPr>
      <w:r>
        <w:rPr>
          <w:sz w:val="22"/>
        </w:rPr>
        <w:t xml:space="preserve">Título I: da forma, do tempo e do lugar dos atos processuais (arts. 188 a 235)</w:t>
      </w:r>
    </w:p>
    <w:bookmarkStart w:id="283" w:name="Xd72438017f4529c075c6af5914cc4099ceb75c4"/>
    <w:p>
      <w:pPr>
        <w:pStyle w:val="Heading4"/>
        <w:spacing w:before="80" w:after="40"/>
      </w:pPr>
      <w:r>
        <w:rPr>
          <w:smallCaps/>
          <w:color w:val="2E75B6"/>
        </w:rPr>
        <w:t xml:space="preserve">Capítulo I: da forma dos atos processuais (arts. 188 a 211)</w:t>
      </w:r>
    </w:p>
    <w:bookmarkStart w:id="259" w:name="X5b42e4232b3f20652e1a714aadf2811655fc6a5"/>
    <w:p>
      <w:pPr>
        <w:pStyle w:val="Heading5"/>
        <w:spacing w:before="60" w:after="20"/>
      </w:pPr>
      <w:r>
        <w:rPr>
          <w:i/>
          <w:color w:val="595959"/>
        </w:rPr>
        <w:t xml:space="preserve">Seção I: dos atos em geral (arts. 188 a 192)</w:t>
      </w:r>
    </w:p>
    <w:bookmarkStart w:id="254" w:name="art.-188"/>
    <w:p>
      <w:pPr>
        <w:pStyle w:val="Heading6"/>
        <w:pBdr>
          <w:left w:val="single" w:sz="36" w:space="4" w:color="2E75B6"/>
        </w:pBdr>
        <w:shd w:val="clear" w:color="auto" w:fill="E3EEF9"/>
        <w:spacing w:before="120" w:after="60"/>
        <w:ind w:left="85"/>
      </w:pPr>
      <w:r>
        <w:rPr>
          <w:i w:val="0"/>
          <w:color w:val="1F3A5F"/>
          <w:sz w:val="22"/>
        </w:rPr>
        <w:t xml:space="preserve">Art. 188</w:t>
      </w:r>
    </w:p>
    <w:p>
      <w:pPr>
        <w:pStyle w:val="FirstParagraph"/>
        <w:spacing w:after="60"/>
        <w:jc w:val="both"/>
      </w:pPr>
      <w:r>
        <w:rPr>
          <w:b/>
          <w:bCs/>
        </w:rPr>
        <w:t xml:space="preserve">Art. 188.</w:t>
      </w:r>
      <w:r>
        <w:t xml:space="preserve"> </w:t>
      </w:r>
      <w:r>
        <w:t xml:space="preserve">Os atos e os termos processuais independem de forma determinada, salvo quando a lei expressamente a exigir, considerando-se válidos os que, realizados de outro modo, lhe preencham a finalidade essencial.</w:t>
      </w:r>
    </w:p>
    <w:bookmarkEnd w:id="254"/>
    <w:bookmarkStart w:id="255" w:name="art.-189"/>
    <w:p>
      <w:pPr>
        <w:pStyle w:val="Heading6"/>
        <w:pBdr>
          <w:left w:val="single" w:sz="36" w:space="4" w:color="2E75B6"/>
        </w:pBdr>
        <w:shd w:val="clear" w:color="auto" w:fill="E3EEF9"/>
        <w:spacing w:before="120" w:after="60"/>
        <w:ind w:left="85"/>
      </w:pPr>
      <w:r>
        <w:rPr>
          <w:i w:val="0"/>
          <w:color w:val="1F3A5F"/>
          <w:sz w:val="22"/>
        </w:rPr>
        <w:t xml:space="preserve">Art. 189</w:t>
      </w:r>
    </w:p>
    <w:p>
      <w:pPr>
        <w:pStyle w:val="FirstParagraph"/>
        <w:keepNext/>
        <w:spacing w:after="60"/>
        <w:jc w:val="both"/>
      </w:pPr>
      <w:r>
        <w:rPr>
          <w:b/>
          <w:bCs/>
        </w:rPr>
        <w:t xml:space="preserve">Art. 189.</w:t>
      </w:r>
      <w:r>
        <w:t xml:space="preserve"> </w:t>
      </w:r>
      <w:r>
        <w:t xml:space="preserve">Os atos processuais são públicos, todavia tramitam em segredo de justiça os processos: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publicidade e hipóteses de segredo de justiça</w:t>
            </w:r>
          </w:p>
        </w:tc>
        <w:tc>
          <w:tcPr>
            <w:tcW w:type="dxa" w:w="1531"/>
          </w:tcPr>
          <w:p>
            <w:pPr>
              <w:pStyle w:val="Compact"/>
              <w:spacing w:line="276" w:lineRule="auto" w:before="40" w:after="40"/>
            </w:pPr>
            <w:r>
              <w:rPr>
                <w:rFonts w:ascii="Liberation Sans Narrow" w:hAnsi="Liberation Sans Narrow"/>
                <w:sz w:val="17"/>
              </w:rPr>
              <w:t xml:space="preserve">STJ, REsp 2.144.119, Quarta Turma, relatora Min. Maria Isabel Gallotti, julgado em 09/03/2026</w:t>
            </w:r>
          </w:p>
        </w:tc>
        <w:tc>
          <w:tcPr>
            <w:tcW w:type="dxa" w:w="1905"/>
          </w:tcPr>
          <w:p>
            <w:pPr>
              <w:pStyle w:val="Compact"/>
              <w:spacing w:line="276" w:lineRule="auto" w:before="40" w:after="40"/>
            </w:pPr>
            <w:r>
              <w:rPr>
                <w:rFonts w:ascii="Liberation Sans Narrow" w:hAnsi="Liberation Sans Narrow"/>
                <w:sz w:val="17"/>
              </w:rPr>
              <w:t xml:space="preserve">Em regra o processo é público, podendo tramitar em segredo de justiça nas hipóteses elencadas no art. 189 do CPC; caracterizado o segredo comercial e industrial protegido pelo art. 206 da Lei n. 9.279/1996, é insuficiente decretar sigilo apenas da perícia e do algoritmo, devendo o sigilo alcançar a ação originária.</w:t>
            </w:r>
          </w:p>
        </w:tc>
      </w:tr>
    </w:tbl>
    <w:p>
      <w:pPr>
        <w:pStyle w:val="BodyText"/>
        <w:spacing w:after="60"/>
        <w:jc w:val="both"/>
      </w:pPr>
      <w:r>
        <w:t xml:space="preserve">I - em que o exija o interesse público ou social;</w:t>
      </w:r>
    </w:p>
    <w:p>
      <w:pPr>
        <w:pStyle w:val="BodyText"/>
        <w:spacing w:after="60"/>
        <w:jc w:val="both"/>
      </w:pPr>
      <w:r>
        <w:t xml:space="preserve">II - que versem sobre casamento, separação de corpos, divórcio, separação, união estável, filiação, alimentos e guarda de crianças e adolescentes;</w:t>
      </w:r>
    </w:p>
    <w:p>
      <w:pPr>
        <w:pStyle w:val="BodyText"/>
        <w:keepNext/>
        <w:spacing w:after="60"/>
        <w:jc w:val="both"/>
      </w:pPr>
      <w:r>
        <w:t xml:space="preserve">III - em que constem dados protegidos pelo direito constitucional à intimidade;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2029"/>
        <w:gridCol w:w="1780"/>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III — dados protegidos pelo direito constitucional à intimidade</w:t>
            </w:r>
          </w:p>
        </w:tc>
        <w:tc>
          <w:tcPr>
            <w:tcW w:type="dxa" w:w="2030"/>
          </w:tcPr>
          <w:p>
            <w:pPr>
              <w:pStyle w:val="Compact"/>
              <w:spacing w:line="276" w:lineRule="auto" w:before="40" w:after="40"/>
            </w:pPr>
            <w:r>
              <w:rPr>
                <w:rFonts w:ascii="Liberation Sans Narrow" w:hAnsi="Liberation Sans Narrow"/>
                <w:sz w:val="17"/>
              </w:rPr>
              <w:t xml:space="preserve">STJ, AgInt no AREsp 3.089.957, Quarta Turma, relator Min. Luís Carlos Gambogi (Desembargador Convocado do Tjmg), julgado em 22/06/2026</w:t>
            </w:r>
          </w:p>
        </w:tc>
        <w:tc>
          <w:tcPr>
            <w:tcW w:type="dxa" w:w="1780"/>
          </w:tcPr>
          <w:p>
            <w:pPr>
              <w:pStyle w:val="Compact"/>
              <w:spacing w:line="276" w:lineRule="auto" w:before="40" w:after="40"/>
            </w:pPr>
            <w:r>
              <w:rPr>
                <w:rFonts w:ascii="Liberation Sans Narrow" w:hAnsi="Liberation Sans Narrow"/>
                <w:sz w:val="17"/>
              </w:rPr>
              <w:t xml:space="preserve">A decretação de segredo de justiça exige a demonstração das hipóteses do art. 189 do CPC; a ordem de supressão da indexação de dados processuais por provedores de pesquisa pressupõe que as instâncias ordinárias tenham reconhecido a existência de dados protegidos pela intimidade, matéria que não se revê em recurso especial (Súmula 7).</w:t>
            </w:r>
          </w:p>
        </w:tc>
      </w:tr>
    </w:tbl>
    <w:p>
      <w:pPr>
        <w:pStyle w:val="BodyText"/>
        <w:spacing w:after="60"/>
        <w:jc w:val="both"/>
      </w:pPr>
      <w:r>
        <w:t xml:space="preserve">IV - que versem sobre arbitragem, inclusive sobre cumprimento de carta arbitral, desde que a confidencialidade estipulada na arbitragem seja comprovada perante o juízo.</w:t>
      </w:r>
    </w:p>
    <w:p>
      <w:pPr>
        <w:pStyle w:val="BodyText"/>
        <w:spacing w:after="60"/>
        <w:jc w:val="both"/>
      </w:pPr>
      <w:r>
        <w:t xml:space="preserve">§ 1º O direito de consultar os autos de processo que tramite em segredo de justiça e de pedir certidões de seus atos é restrito às partes e aos seus procuradores.</w:t>
      </w:r>
    </w:p>
    <w:p>
      <w:pPr>
        <w:pStyle w:val="BodyText"/>
        <w:spacing w:after="60"/>
        <w:jc w:val="both"/>
      </w:pPr>
      <w:r>
        <w:t xml:space="preserve">§ 2º O terceiro que demonstrar interesse jurídico pode requerer ao juiz certidão do dispositivo da sentença, bem como de inventário e de partilha resultantes de divórcio ou separação.</w:t>
      </w:r>
    </w:p>
    <w:bookmarkEnd w:id="255"/>
    <w:bookmarkStart w:id="256" w:name="art.-190"/>
    <w:p>
      <w:pPr>
        <w:pStyle w:val="Heading6"/>
        <w:pBdr>
          <w:left w:val="single" w:sz="36" w:space="4" w:color="2E75B6"/>
        </w:pBdr>
        <w:shd w:val="clear" w:color="auto" w:fill="E3EEF9"/>
        <w:spacing w:before="120" w:after="60"/>
        <w:ind w:left="85"/>
      </w:pPr>
      <w:r>
        <w:rPr>
          <w:i w:val="0"/>
          <w:color w:val="1F3A5F"/>
          <w:sz w:val="22"/>
        </w:rPr>
        <w:t xml:space="preserve">Art. 190</w:t>
      </w:r>
    </w:p>
    <w:p>
      <w:pPr>
        <w:pStyle w:val="FirstParagraph"/>
        <w:keepNext/>
        <w:spacing w:after="60"/>
        <w:jc w:val="both"/>
      </w:pPr>
      <w:r>
        <w:rPr>
          <w:b/>
          <w:bCs/>
        </w:rPr>
        <w:t xml:space="preserve">Art. 190.</w:t>
      </w:r>
      <w:r>
        <w:t xml:space="preserve"> </w:t>
      </w:r>
      <w:r>
        <w:t xml:space="preserve">Versando o processo sobre direitos que admitam autocomposição, é lícito às partes plenamente capazes estipular mudanças no procedimento para ajustá-lo às especificidades da causa e convencionar sobre os seus ônus, poderes, faculdades e deveres processuais, antes ou durante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190 (negócios jurídicos processuais)</w:t>
            </w:r>
          </w:p>
        </w:tc>
        <w:tc>
          <w:tcPr>
            <w:tcW w:type="dxa" w:w="1655"/>
          </w:tcPr>
          <w:p>
            <w:pPr>
              <w:pStyle w:val="Compact"/>
              <w:spacing w:line="276" w:lineRule="auto" w:before="40" w:after="40"/>
            </w:pPr>
            <w:r>
              <w:rPr>
                <w:rFonts w:ascii="Liberation Sans Narrow" w:hAnsi="Liberation Sans Narrow"/>
                <w:sz w:val="17"/>
              </w:rPr>
              <w:t xml:space="preserve">STJ, Tema Repetitivo 1015, REsp 1.361.869 e REsp 1.362.038, Segunda Seção, relator Min. Raul Araújo, julgados em 25/05/2022, DJe de 24/10/2022</w:t>
            </w:r>
          </w:p>
        </w:tc>
        <w:tc>
          <w:tcPr>
            <w:tcW w:type="dxa" w:w="2030"/>
          </w:tcPr>
          <w:p>
            <w:pPr>
              <w:pStyle w:val="Compact"/>
              <w:spacing w:line="276" w:lineRule="auto" w:before="40" w:after="40"/>
            </w:pPr>
            <w:r>
              <w:rPr>
                <w:rFonts w:ascii="Liberation Sans Narrow" w:hAnsi="Liberation Sans Narrow"/>
                <w:sz w:val="17"/>
              </w:rPr>
              <w:t xml:space="preserve">O acordo entre as instituições financeiras sucessoras, embora seja um acordo entre os peticionantes, projeta-se para o Estado-juiz como</w:t>
            </w:r>
            <w:r>
              <w:rPr>
                <w:rFonts w:ascii="Liberation Sans Narrow" w:hAnsi="Liberation Sans Narrow"/>
                <w:sz w:val="17"/>
              </w:rPr>
              <w:t xml:space="preserve"> </w:t>
            </w:r>
            <w:r>
              <w:rPr>
                <w:rFonts w:ascii="Liberation Sans Narrow" w:hAnsi="Liberation Sans Narrow"/>
                <w:sz w:val="17"/>
              </w:rPr>
              <w:t xml:space="preserve">“Pacto de Não Judicialização dos Conflitos”</w:t>
            </w:r>
            <w:r>
              <w:rPr>
                <w:rFonts w:ascii="Liberation Sans Narrow" w:hAnsi="Liberation Sans Narrow"/>
                <w:sz w:val="17"/>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bl>
    <w:p>
      <w:pPr>
        <w:pStyle w:val="BodyText"/>
        <w:spacing w:after="60"/>
        <w:jc w:val="both"/>
      </w:pPr>
      <w:r>
        <w:t xml:space="preserve">Parágrafo único. De ofício ou a requerimento, o juiz controlará a validade das convenções previstas neste artigo, recusando-lhes aplicação somente nos casos de nulidade ou de inserção abusiva em contrato de adesão ou em que alguma parte se encontre em manifesta situação de vulnerabilidade.</w:t>
      </w:r>
    </w:p>
    <w:bookmarkEnd w:id="256"/>
    <w:bookmarkStart w:id="257" w:name="art.-191"/>
    <w:p>
      <w:pPr>
        <w:pStyle w:val="Heading6"/>
        <w:pBdr>
          <w:left w:val="single" w:sz="36" w:space="4" w:color="2E75B6"/>
        </w:pBdr>
        <w:shd w:val="clear" w:color="auto" w:fill="E3EEF9"/>
        <w:spacing w:before="120" w:after="60"/>
        <w:ind w:left="85"/>
      </w:pPr>
      <w:r>
        <w:rPr>
          <w:i w:val="0"/>
          <w:color w:val="1F3A5F"/>
          <w:sz w:val="22"/>
        </w:rPr>
        <w:t xml:space="preserve">Art. 191</w:t>
      </w:r>
    </w:p>
    <w:p>
      <w:pPr>
        <w:pStyle w:val="FirstParagraph"/>
        <w:spacing w:after="60"/>
        <w:jc w:val="both"/>
      </w:pPr>
      <w:r>
        <w:rPr>
          <w:b/>
          <w:bCs/>
        </w:rPr>
        <w:t xml:space="preserve">Art. 191.</w:t>
      </w:r>
      <w:r>
        <w:t xml:space="preserve"> </w:t>
      </w:r>
      <w:r>
        <w:t xml:space="preserve">De comum acordo, o juiz e as partes podem fixar calendário para a prática dos atos processuais, quando for o caso.</w:t>
      </w:r>
    </w:p>
    <w:p>
      <w:pPr>
        <w:pStyle w:val="BodyText"/>
        <w:spacing w:after="60"/>
        <w:jc w:val="both"/>
      </w:pPr>
      <w:r>
        <w:t xml:space="preserve">§ 1º O calendário vincula as partes e o juiz, e os prazos nele previstos somente serão modificados em casos excepcionais, devidamente justificados.</w:t>
      </w:r>
    </w:p>
    <w:p>
      <w:pPr>
        <w:pStyle w:val="BodyText"/>
        <w:spacing w:after="60"/>
        <w:jc w:val="both"/>
      </w:pPr>
      <w:r>
        <w:t xml:space="preserve">§ 2º Dispensa-se a intimação das partes para a prática de ato processual ou a realização de audiência cujas datas tiverem sido designadas no calendário.</w:t>
      </w:r>
    </w:p>
    <w:bookmarkEnd w:id="257"/>
    <w:bookmarkStart w:id="258" w:name="art.-192"/>
    <w:p>
      <w:pPr>
        <w:pStyle w:val="Heading6"/>
        <w:pBdr>
          <w:left w:val="single" w:sz="36" w:space="4" w:color="2E75B6"/>
        </w:pBdr>
        <w:shd w:val="clear" w:color="auto" w:fill="E3EEF9"/>
        <w:spacing w:before="120" w:after="60"/>
        <w:ind w:left="85"/>
      </w:pPr>
      <w:r>
        <w:rPr>
          <w:i w:val="0"/>
          <w:color w:val="1F3A5F"/>
          <w:sz w:val="22"/>
        </w:rPr>
        <w:t xml:space="preserve">Art. 192</w:t>
      </w:r>
    </w:p>
    <w:p>
      <w:pPr>
        <w:pStyle w:val="FirstParagraph"/>
        <w:spacing w:after="60"/>
        <w:jc w:val="both"/>
      </w:pPr>
      <w:r>
        <w:rPr>
          <w:b/>
          <w:bCs/>
        </w:rPr>
        <w:t xml:space="preserve">Art. 192.</w:t>
      </w:r>
      <w:r>
        <w:t xml:space="preserve"> </w:t>
      </w:r>
      <w:r>
        <w:t xml:space="preserve">Em todos os atos e termos do processo é obrigatório o uso da língua portuguesa.</w:t>
      </w:r>
    </w:p>
    <w:p>
      <w:pPr>
        <w:pStyle w:val="BodyText"/>
        <w:keepNext/>
        <w:spacing w:after="60"/>
        <w:jc w:val="both"/>
      </w:pPr>
      <w:r>
        <w:t xml:space="preserve">Parágrafo único. O documento redigido em língua estrangeira somente poderá ser juntado aos autos quando acompanhado de versão para a língua portuguesa tramitada por via diplomática ou pela autoridade central, ou firmada por tradutor juramentado.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192, parágrafo único (documento em língua estrangeira e tradução) (aplicação narrada)</w:t>
            </w:r>
          </w:p>
        </w:tc>
        <w:tc>
          <w:tcPr>
            <w:tcW w:type="dxa" w:w="1655"/>
          </w:tcPr>
          <w:p>
            <w:pPr>
              <w:pStyle w:val="Compact"/>
              <w:spacing w:line="276" w:lineRule="auto" w:before="40" w:after="40"/>
            </w:pPr>
            <w:r>
              <w:rPr>
                <w:rFonts w:ascii="Liberation Sans Narrow" w:hAnsi="Liberation Sans Narrow"/>
                <w:sz w:val="17"/>
              </w:rPr>
              <w:t xml:space="preserve">STJ, AgInt na HDE 12.555, Corte Especial, relator Min. Herman Benjamin, julgado em 18/08/2026, DJEN de 21/08/2026</w:t>
            </w:r>
          </w:p>
        </w:tc>
        <w:tc>
          <w:tcPr>
            <w:tcW w:type="dxa" w:w="2404"/>
          </w:tcPr>
          <w:p>
            <w:pPr>
              <w:pStyle w:val="Compact"/>
              <w:spacing w:line="276" w:lineRule="auto" w:before="40" w:after="40"/>
            </w:pPr>
            <w:r>
              <w:rPr>
                <w:rFonts w:ascii="Liberation Sans Narrow" w:hAnsi="Liberation Sans Narrow"/>
                <w:sz w:val="17"/>
              </w:rPr>
              <w:t xml:space="preserve">A juntada de documento sem tradução juramentada é vício sanável: em prestígio à cooperação processual e ao aproveitamento dos atos, deve-se oportunizar à parte prazo para a regularização, mediante a juntada das respectivas traduções oficiais, sob pena de o documento ser desconsiderado. Trecho: “Assim, mostra-se adequado oportunizar à parte, em prestígio aos princípios da cooperação processual e do aproveitamento dos atos processuais, prazo para a devida regularização, mediante a juntada das respectivas traduções oficiais, sob pena de desconsideração dos documentos para os fins desta homologação.”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documento redigido em língua estrangeira</w:t>
            </w:r>
          </w:p>
        </w:tc>
        <w:tc>
          <w:tcPr>
            <w:tcW w:type="dxa" w:w="1655"/>
          </w:tcPr>
          <w:p>
            <w:pPr>
              <w:pStyle w:val="Compact"/>
              <w:spacing w:line="276" w:lineRule="auto" w:before="40" w:after="40"/>
            </w:pPr>
            <w:r>
              <w:rPr>
                <w:rFonts w:ascii="Liberation Sans Narrow" w:hAnsi="Liberation Sans Narrow"/>
                <w:sz w:val="17"/>
              </w:rPr>
              <w:t xml:space="preserve">STJ, HDE 10.733, Corte Especial, relator Min. Raul Araújo, julgado em 17/09/2025, DJEN de 25/09/2025</w:t>
            </w:r>
          </w:p>
        </w:tc>
        <w:tc>
          <w:tcPr>
            <w:tcW w:type="dxa" w:w="2404"/>
          </w:tcPr>
          <w:p>
            <w:pPr>
              <w:pStyle w:val="Compact"/>
              <w:spacing w:line="276" w:lineRule="auto" w:before="40" w:after="40"/>
            </w:pPr>
            <w:r>
              <w:rPr>
                <w:rFonts w:ascii="Liberation Sans Narrow" w:hAnsi="Liberation Sans Narrow"/>
                <w:sz w:val="17"/>
              </w:rPr>
              <w:t xml:space="preserve">Com base nos arts. 369, 370 e 371 do CPC, é possível a juntada aos autos de documento ou decisão em língua estrangeira, com a devida tradução, independentemente de sua homologação pelo STJ, para provar os fatos alegados, podendo o magistrado valorá-lo e indicar na decisão as razões de seu convencimento.</w:t>
            </w:r>
          </w:p>
        </w:tc>
      </w:tr>
    </w:tbl>
    <w:bookmarkEnd w:id="258"/>
    <w:bookmarkEnd w:id="259"/>
    <w:bookmarkStart w:id="267" w:name="X6381c18b80ac063ec25faa49543cf3f8d8aec39"/>
    <w:p>
      <w:pPr>
        <w:pStyle w:val="Heading5"/>
        <w:spacing w:before="60" w:after="20"/>
      </w:pPr>
      <w:r>
        <w:rPr>
          <w:i/>
          <w:color w:val="595959"/>
        </w:rPr>
        <w:t xml:space="preserve">Seção II: da prática eletrônica de atos processuais (arts. 193 a 199)</w:t>
      </w:r>
    </w:p>
    <w:bookmarkStart w:id="260" w:name="art.-193"/>
    <w:p>
      <w:pPr>
        <w:pStyle w:val="Heading6"/>
        <w:pBdr>
          <w:left w:val="single" w:sz="36" w:space="4" w:color="2E75B6"/>
        </w:pBdr>
        <w:shd w:val="clear" w:color="auto" w:fill="E3EEF9"/>
        <w:spacing w:before="120" w:after="60"/>
        <w:ind w:left="85"/>
      </w:pPr>
      <w:r>
        <w:rPr>
          <w:i w:val="0"/>
          <w:color w:val="1F3A5F"/>
          <w:sz w:val="22"/>
        </w:rPr>
        <w:t xml:space="preserve">Art. 193</w:t>
      </w:r>
    </w:p>
    <w:p>
      <w:pPr>
        <w:pStyle w:val="FirstParagraph"/>
        <w:keepNext/>
        <w:spacing w:after="60"/>
        <w:jc w:val="both"/>
      </w:pPr>
      <w:r>
        <w:rPr>
          <w:b/>
          <w:bCs/>
        </w:rPr>
        <w:t xml:space="preserve">Art. 193.</w:t>
      </w:r>
      <w:r>
        <w:t xml:space="preserve"> </w:t>
      </w:r>
      <w:r>
        <w:t xml:space="preserve">Os atos processuais podem ser total ou parcialmente digitais, de forma a permitir que sejam produzidos, comunicados, armazenados e validados por meio eletrônico,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2.179.211, Terceira Turma, relator Min. Moura Ribeiro, julgado em 11/11/2025, DJe de 24/11/2025</w:t>
            </w:r>
          </w:p>
        </w:tc>
        <w:tc>
          <w:tcPr>
            <w:tcW w:type="dxa" w:w="2030"/>
          </w:tcPr>
          <w:p>
            <w:pPr>
              <w:pStyle w:val="Compact"/>
              <w:spacing w:line="276" w:lineRule="auto" w:before="40" w:after="40"/>
            </w:pPr>
            <w:r>
              <w:rPr>
                <w:rFonts w:ascii="Liberation Sans Narrow" w:hAnsi="Liberation Sans Narrow"/>
                <w:sz w:val="17"/>
              </w:rPr>
              <w:t xml:space="preserve">A citação eletrônica realizada em 2018 deve observar as disposições da Lei nº 11.419/2006 e dos artigos 193 a 199 do Código de Processo Civil, que exigem padrões de autenticidade, integridade e assinatura eletrônica para a validade dos atos processuais eletrônicos. Trecho: “A citação eletrônica realizada em 2018 deve observar as disposições da Lei nº 11.419/2006 e dos artigos 193 a 199 do Código de Processo Civil, que exigem padrões de autenticidade, integridade e assinatura eletrônica para a validade dos atos processuais eletrônicos.”</w:t>
            </w:r>
          </w:p>
        </w:tc>
      </w:tr>
    </w:tbl>
    <w:p>
      <w:pPr>
        <w:pStyle w:val="BodyText"/>
        <w:spacing w:after="60"/>
        <w:jc w:val="both"/>
      </w:pPr>
      <w:r>
        <w:t xml:space="preserve">Parágrafo único. O disposto nesta Seção aplica-se, no que for cabível, à prática de atos notariais e de registro.</w:t>
      </w:r>
    </w:p>
    <w:bookmarkEnd w:id="260"/>
    <w:bookmarkStart w:id="261" w:name="art.-194"/>
    <w:p>
      <w:pPr>
        <w:pStyle w:val="Heading6"/>
        <w:pBdr>
          <w:left w:val="single" w:sz="36" w:space="4" w:color="2E75B6"/>
        </w:pBdr>
        <w:shd w:val="clear" w:color="auto" w:fill="E3EEF9"/>
        <w:spacing w:before="120" w:after="60"/>
        <w:ind w:left="85"/>
      </w:pPr>
      <w:r>
        <w:rPr>
          <w:i w:val="0"/>
          <w:color w:val="1F3A5F"/>
          <w:sz w:val="22"/>
        </w:rPr>
        <w:t xml:space="preserve">Art. 194</w:t>
      </w:r>
    </w:p>
    <w:p>
      <w:pPr>
        <w:pStyle w:val="FirstParagraph"/>
        <w:spacing w:after="60"/>
        <w:jc w:val="both"/>
      </w:pPr>
      <w:r>
        <w:rPr>
          <w:b/>
          <w:bCs/>
        </w:rPr>
        <w:t xml:space="preserve">Art. 194.</w:t>
      </w:r>
      <w:r>
        <w:t xml:space="preserve"> </w:t>
      </w:r>
      <w:r>
        <w:t xml:space="preserve">Os sistemas de automação processual respeitarão a publicidade dos atos, o acesso e a participação das partes e de seus procuradores, inclusive nas audiências e sessões de julgamento, observadas as garantias da disponibilidade, independência da plataforma computacional, acessibilidade e interoperabilidade dos sistemas, serviços, dados e informações que o Poder Judiciário administre no exercício de suas funções.</w:t>
      </w:r>
    </w:p>
    <w:bookmarkEnd w:id="261"/>
    <w:bookmarkStart w:id="262" w:name="art.-195"/>
    <w:p>
      <w:pPr>
        <w:pStyle w:val="Heading6"/>
        <w:pBdr>
          <w:left w:val="single" w:sz="36" w:space="4" w:color="2E75B6"/>
        </w:pBdr>
        <w:shd w:val="clear" w:color="auto" w:fill="E3EEF9"/>
        <w:spacing w:before="120" w:after="60"/>
        <w:ind w:left="85"/>
      </w:pPr>
      <w:r>
        <w:rPr>
          <w:i w:val="0"/>
          <w:color w:val="1F3A5F"/>
          <w:sz w:val="22"/>
        </w:rPr>
        <w:t xml:space="preserve">Art. 195</w:t>
      </w:r>
    </w:p>
    <w:p>
      <w:pPr>
        <w:pStyle w:val="FirstParagraph"/>
        <w:spacing w:after="60"/>
        <w:jc w:val="both"/>
      </w:pPr>
      <w:r>
        <w:rPr>
          <w:b/>
          <w:bCs/>
        </w:rPr>
        <w:t xml:space="preserve">Art. 195.</w:t>
      </w:r>
      <w:r>
        <w:t xml:space="preserve"> </w:t>
      </w:r>
      <w:r>
        <w:t xml:space="preserve">O registro de ato processual eletrônico deverá ser feito em padrões abertos, que atenderão aos requisitos de autenticidade, integridade, temporalidade, não repúdio, conservação e, nos casos que tramitem em segredo de justiça, confidencialidade, observada a infraestrutura de chaves públicas unificada nacionalmente, nos termos da lei.</w:t>
      </w:r>
    </w:p>
    <w:bookmarkEnd w:id="262"/>
    <w:bookmarkStart w:id="263" w:name="art.-196"/>
    <w:p>
      <w:pPr>
        <w:pStyle w:val="Heading6"/>
        <w:pBdr>
          <w:left w:val="single" w:sz="36" w:space="4" w:color="2E75B6"/>
        </w:pBdr>
        <w:shd w:val="clear" w:color="auto" w:fill="E3EEF9"/>
        <w:spacing w:before="120" w:after="60"/>
        <w:ind w:left="85"/>
      </w:pPr>
      <w:r>
        <w:rPr>
          <w:i w:val="0"/>
          <w:color w:val="1F3A5F"/>
          <w:sz w:val="22"/>
        </w:rPr>
        <w:t xml:space="preserve">Art. 196</w:t>
      </w:r>
    </w:p>
    <w:p>
      <w:pPr>
        <w:pStyle w:val="FirstParagraph"/>
        <w:keepNext/>
        <w:spacing w:after="60"/>
        <w:jc w:val="both"/>
      </w:pPr>
      <w:r>
        <w:rPr>
          <w:b/>
          <w:bCs/>
        </w:rPr>
        <w:t xml:space="preserve">Art. 196.</w:t>
      </w:r>
      <w:r>
        <w:t xml:space="preserve"> </w:t>
      </w:r>
      <w:r>
        <w:t xml:space="preserve">Compete ao Conselho Nacional de Justiça e, supletivamente, aos tribunais, regulamentar a prática e a comunicação oficial de atos processuais por meio eletrônico e velar pela compatibilidade dos sistemas, disciplinando a incorporação progressiva de novos avanços tecnológicos e editando, para esse fim, os atos que forem necessários, respeitadas as normas fundamentais deste Código.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regulamentação da prática eletrônica</w:t>
            </w:r>
          </w:p>
        </w:tc>
        <w:tc>
          <w:tcPr>
            <w:tcW w:type="dxa" w:w="1531"/>
          </w:tcPr>
          <w:p>
            <w:pPr>
              <w:pStyle w:val="Compact"/>
              <w:spacing w:line="276" w:lineRule="auto" w:before="40" w:after="40"/>
            </w:pPr>
            <w:r>
              <w:rPr>
                <w:rFonts w:ascii="Liberation Sans Narrow" w:hAnsi="Liberation Sans Narrow"/>
                <w:sz w:val="17"/>
              </w:rPr>
              <w:t xml:space="preserve">STJ, AgInt nos EDcl no AREsp 3.137.040, Segunda Turma, relator Min. Francisco Falcão, julgado em 19/08/2026</w:t>
            </w:r>
          </w:p>
        </w:tc>
        <w:tc>
          <w:tcPr>
            <w:tcW w:type="dxa" w:w="2030"/>
          </w:tcPr>
          <w:p>
            <w:pPr>
              <w:pStyle w:val="Compact"/>
              <w:spacing w:line="276" w:lineRule="auto" w:before="40" w:after="40"/>
            </w:pPr>
            <w:r>
              <w:rPr>
                <w:rFonts w:ascii="Liberation Sans Narrow" w:hAnsi="Liberation Sans Narrow"/>
                <w:sz w:val="17"/>
              </w:rPr>
              <w:t xml:space="preserve">Cabe ao Conselho Nacional de Justiça regulamentar a prática e a comunicação oficial dos atos processuais por meio eletrônico (Resoluções CNJ 234/2016, 455/2022 e 569/2024), de modo que, a partir de 16/5/2025, os prazos passaram a ser contados exclusivamente pelas publicações no Diário de Justiça Eletrônico Nacional.</w:t>
            </w:r>
          </w:p>
        </w:tc>
      </w:tr>
    </w:tbl>
    <w:bookmarkEnd w:id="263"/>
    <w:bookmarkStart w:id="264" w:name="art.-197"/>
    <w:p>
      <w:pPr>
        <w:pStyle w:val="Heading6"/>
        <w:pBdr>
          <w:left w:val="single" w:sz="36" w:space="4" w:color="2E75B6"/>
        </w:pBdr>
        <w:shd w:val="clear" w:color="auto" w:fill="E3EEF9"/>
        <w:spacing w:before="120" w:after="60"/>
        <w:ind w:left="85"/>
      </w:pPr>
      <w:r>
        <w:rPr>
          <w:i w:val="0"/>
          <w:color w:val="1F3A5F"/>
          <w:sz w:val="22"/>
        </w:rPr>
        <w:t xml:space="preserve">Art. 197</w:t>
      </w:r>
    </w:p>
    <w:p>
      <w:pPr>
        <w:pStyle w:val="FirstParagraph"/>
        <w:keepNext/>
        <w:spacing w:after="60"/>
        <w:jc w:val="both"/>
      </w:pPr>
      <w:r>
        <w:rPr>
          <w:b/>
          <w:bCs/>
        </w:rPr>
        <w:t xml:space="preserve">Art. 197.</w:t>
      </w:r>
      <w:r>
        <w:t xml:space="preserve"> </w:t>
      </w:r>
      <w:r>
        <w:t xml:space="preserve">Os tribunais divulgarão as informações constantes de seu sistema de automação em página própria na rede mundial de computadores, gozando a divulgação de presunção de veracidade e confiabilidade.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presunção de veracidade das informações do sistema</w:t>
            </w:r>
          </w:p>
        </w:tc>
        <w:tc>
          <w:tcPr>
            <w:tcW w:type="dxa" w:w="1531"/>
          </w:tcPr>
          <w:p>
            <w:pPr>
              <w:pStyle w:val="Compact"/>
              <w:spacing w:line="276" w:lineRule="auto" w:before="40" w:after="40"/>
            </w:pPr>
            <w:r>
              <w:rPr>
                <w:rFonts w:ascii="Liberation Sans Narrow" w:hAnsi="Liberation Sans Narrow"/>
                <w:sz w:val="17"/>
              </w:rPr>
              <w:t xml:space="preserve">STJ, REsp 2.179.925,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À luz do art. 197 do CPC, a divulgação das informações do sistema eletrônico goza de presunção de veracidade e confiabilidade; o erro de informação do sistema, apto a orientar legitimamente a conduta processual, configura justa causa (art. 223, caput e § 1º) e admite a mitigação da intempestividade.</w:t>
            </w:r>
          </w:p>
        </w:tc>
      </w:tr>
    </w:tbl>
    <w:p>
      <w:pPr>
        <w:pStyle w:val="BodyText"/>
        <w:spacing w:after="60"/>
        <w:jc w:val="both"/>
      </w:pPr>
      <w:r>
        <w:t xml:space="preserve">Parágrafo único. Nos casos de problema técnico do sistema e de erro ou omissão do auxiliar da justiça responsável pelo registro dos andamentos, poderá ser configurada a justa causa prevista no art. 223, caput e § 1º.</w:t>
      </w:r>
    </w:p>
    <w:bookmarkEnd w:id="264"/>
    <w:bookmarkStart w:id="265" w:name="art.-198"/>
    <w:p>
      <w:pPr>
        <w:pStyle w:val="Heading6"/>
        <w:pBdr>
          <w:left w:val="single" w:sz="36" w:space="4" w:color="2E75B6"/>
        </w:pBdr>
        <w:shd w:val="clear" w:color="auto" w:fill="E3EEF9"/>
        <w:spacing w:before="120" w:after="60"/>
        <w:ind w:left="85"/>
      </w:pPr>
      <w:r>
        <w:rPr>
          <w:i w:val="0"/>
          <w:color w:val="1F3A5F"/>
          <w:sz w:val="22"/>
        </w:rPr>
        <w:t xml:space="preserve">Art. 198</w:t>
      </w:r>
    </w:p>
    <w:p>
      <w:pPr>
        <w:pStyle w:val="FirstParagraph"/>
        <w:spacing w:after="60"/>
        <w:jc w:val="both"/>
      </w:pPr>
      <w:r>
        <w:rPr>
          <w:b/>
          <w:bCs/>
        </w:rPr>
        <w:t xml:space="preserve">Art. 198.</w:t>
      </w:r>
      <w:r>
        <w:t xml:space="preserve"> </w:t>
      </w:r>
      <w:r>
        <w:t xml:space="preserve">As unidades do Poder Judiciário deverão manter gratuitamente, à disposição dos interessados, equipamentos necessários à prática de atos processuais e à consulta e ao acesso ao sistema e aos documentos dele constantes.</w:t>
      </w:r>
    </w:p>
    <w:p>
      <w:pPr>
        <w:pStyle w:val="BodyText"/>
        <w:spacing w:after="60"/>
        <w:jc w:val="both"/>
      </w:pPr>
      <w:r>
        <w:t xml:space="preserve">Parágrafo único. Será admitida a prática de atos por meio não eletrônico no local onde não estiverem disponibilizados os equipamentos previstos no caput.</w:t>
      </w:r>
    </w:p>
    <w:bookmarkEnd w:id="265"/>
    <w:bookmarkStart w:id="266" w:name="art.-199"/>
    <w:p>
      <w:pPr>
        <w:pStyle w:val="Heading6"/>
        <w:pBdr>
          <w:left w:val="single" w:sz="36" w:space="4" w:color="2E75B6"/>
        </w:pBdr>
        <w:shd w:val="clear" w:color="auto" w:fill="E3EEF9"/>
        <w:spacing w:before="120" w:after="60"/>
        <w:ind w:left="85"/>
      </w:pPr>
      <w:r>
        <w:rPr>
          <w:i w:val="0"/>
          <w:color w:val="1F3A5F"/>
          <w:sz w:val="22"/>
        </w:rPr>
        <w:t xml:space="preserve">Art. 199</w:t>
      </w:r>
    </w:p>
    <w:p>
      <w:pPr>
        <w:pStyle w:val="FirstParagraph"/>
        <w:spacing w:after="60"/>
        <w:jc w:val="both"/>
      </w:pPr>
      <w:r>
        <w:rPr>
          <w:b/>
          <w:bCs/>
        </w:rPr>
        <w:t xml:space="preserve">Art. 199.</w:t>
      </w:r>
      <w:r>
        <w:t xml:space="preserve"> </w:t>
      </w:r>
      <w:r>
        <w:t xml:space="preserve">As unidades do Poder Judiciário assegurarão às pessoas com deficiência acessibilidade aos seus sítios na rede mundial de computadores, ao meio eletrônico de prática de atos judiciais, à comunicação eletrônica dos atos processuais e à assinatura eletrônica.</w:t>
      </w:r>
    </w:p>
    <w:bookmarkEnd w:id="266"/>
    <w:bookmarkEnd w:id="267"/>
    <w:bookmarkStart w:id="271" w:name="Xfbc39c2c3614321512c7ef850b231a15669e0a5"/>
    <w:p>
      <w:pPr>
        <w:pStyle w:val="Heading5"/>
        <w:spacing w:before="60" w:after="20"/>
      </w:pPr>
      <w:r>
        <w:rPr>
          <w:i/>
          <w:color w:val="595959"/>
        </w:rPr>
        <w:t xml:space="preserve">Seção III: dos atos das partes (arts. 200 a 202)</w:t>
      </w:r>
    </w:p>
    <w:bookmarkStart w:id="268" w:name="art.-200"/>
    <w:p>
      <w:pPr>
        <w:pStyle w:val="Heading6"/>
        <w:pBdr>
          <w:left w:val="single" w:sz="36" w:space="4" w:color="2E75B6"/>
        </w:pBdr>
        <w:shd w:val="clear" w:color="auto" w:fill="E3EEF9"/>
        <w:spacing w:before="120" w:after="60"/>
        <w:ind w:left="85"/>
      </w:pPr>
      <w:r>
        <w:rPr>
          <w:i w:val="0"/>
          <w:color w:val="1F3A5F"/>
          <w:sz w:val="22"/>
        </w:rPr>
        <w:t xml:space="preserve">Art. 200</w:t>
      </w:r>
    </w:p>
    <w:p>
      <w:pPr>
        <w:pStyle w:val="FirstParagraph"/>
        <w:spacing w:after="60"/>
        <w:jc w:val="both"/>
      </w:pPr>
      <w:r>
        <w:rPr>
          <w:b/>
          <w:bCs/>
        </w:rPr>
        <w:t xml:space="preserve">Art. 200.</w:t>
      </w:r>
      <w:r>
        <w:t xml:space="preserve"> </w:t>
      </w:r>
      <w:r>
        <w:t xml:space="preserve">Os atos das partes consistentes em declarações unilaterais ou bilaterais de vontade produzem imediatamente a constituição, modificação ou extinção de direitos processuais.</w:t>
      </w:r>
    </w:p>
    <w:p>
      <w:pPr>
        <w:pStyle w:val="BodyText"/>
        <w:spacing w:after="60"/>
        <w:jc w:val="both"/>
      </w:pPr>
      <w:r>
        <w:t xml:space="preserve">Parágrafo único. A desistência da ação só produzirá efeitos após homologação judicial.</w:t>
      </w:r>
    </w:p>
    <w:bookmarkEnd w:id="268"/>
    <w:bookmarkStart w:id="269" w:name="art.-201"/>
    <w:p>
      <w:pPr>
        <w:pStyle w:val="Heading6"/>
        <w:pBdr>
          <w:left w:val="single" w:sz="36" w:space="4" w:color="2E75B6"/>
        </w:pBdr>
        <w:shd w:val="clear" w:color="auto" w:fill="E3EEF9"/>
        <w:spacing w:before="120" w:after="60"/>
        <w:ind w:left="85"/>
      </w:pPr>
      <w:r>
        <w:rPr>
          <w:i w:val="0"/>
          <w:color w:val="1F3A5F"/>
          <w:sz w:val="22"/>
        </w:rPr>
        <w:t xml:space="preserve">Art. 201</w:t>
      </w:r>
    </w:p>
    <w:p>
      <w:pPr>
        <w:pStyle w:val="FirstParagraph"/>
        <w:spacing w:after="60"/>
        <w:jc w:val="both"/>
      </w:pPr>
      <w:r>
        <w:rPr>
          <w:b/>
          <w:bCs/>
        </w:rPr>
        <w:t xml:space="preserve">Art. 201.</w:t>
      </w:r>
      <w:r>
        <w:t xml:space="preserve"> </w:t>
      </w:r>
      <w:r>
        <w:t xml:space="preserve">As partes poderão exigir recibo de petições, arrazoados, papéis e documentos que entregarem em cartório.</w:t>
      </w:r>
    </w:p>
    <w:bookmarkEnd w:id="269"/>
    <w:bookmarkStart w:id="270" w:name="art.-202"/>
    <w:p>
      <w:pPr>
        <w:pStyle w:val="Heading6"/>
        <w:pBdr>
          <w:left w:val="single" w:sz="36" w:space="4" w:color="2E75B6"/>
        </w:pBdr>
        <w:shd w:val="clear" w:color="auto" w:fill="E3EEF9"/>
        <w:spacing w:before="120" w:after="60"/>
        <w:ind w:left="85"/>
      </w:pPr>
      <w:r>
        <w:rPr>
          <w:i w:val="0"/>
          <w:color w:val="1F3A5F"/>
          <w:sz w:val="22"/>
        </w:rPr>
        <w:t xml:space="preserve">Art. 202</w:t>
      </w:r>
    </w:p>
    <w:p>
      <w:pPr>
        <w:pStyle w:val="FirstParagraph"/>
        <w:spacing w:after="60"/>
        <w:jc w:val="both"/>
      </w:pPr>
      <w:r>
        <w:rPr>
          <w:b/>
          <w:bCs/>
        </w:rPr>
        <w:t xml:space="preserve">Art. 202.</w:t>
      </w:r>
      <w:r>
        <w:t xml:space="preserve"> </w:t>
      </w:r>
      <w:r>
        <w:t xml:space="preserve">É vedado lançar nos autos cotas marginais ou interlineares, as quais o juiz mandará riscar, impondo a quem as escrever multa correspondente à metade do salário-mínimo.</w:t>
      </w:r>
    </w:p>
    <w:bookmarkEnd w:id="270"/>
    <w:bookmarkEnd w:id="271"/>
    <w:bookmarkStart w:id="275" w:name="Xda71356ad790f3778a7809dc87d4cc7cfeb168e"/>
    <w:p>
      <w:pPr>
        <w:pStyle w:val="Heading5"/>
        <w:spacing w:before="60" w:after="20"/>
      </w:pPr>
      <w:r>
        <w:rPr>
          <w:i/>
          <w:color w:val="595959"/>
        </w:rPr>
        <w:t xml:space="preserve">Seção IV: dos pronunciamentos do juiz (arts. 203 a 205)</w:t>
      </w:r>
    </w:p>
    <w:bookmarkStart w:id="272" w:name="art.-203"/>
    <w:p>
      <w:pPr>
        <w:pStyle w:val="Heading6"/>
        <w:pBdr>
          <w:left w:val="single" w:sz="36" w:space="4" w:color="2E75B6"/>
        </w:pBdr>
        <w:shd w:val="clear" w:color="auto" w:fill="E3EEF9"/>
        <w:spacing w:before="120" w:after="60"/>
        <w:ind w:left="85"/>
      </w:pPr>
      <w:r>
        <w:rPr>
          <w:i w:val="0"/>
          <w:color w:val="1F3A5F"/>
          <w:sz w:val="22"/>
        </w:rPr>
        <w:t xml:space="preserve">Art. 203</w:t>
      </w:r>
    </w:p>
    <w:p>
      <w:pPr>
        <w:pStyle w:val="FirstParagraph"/>
        <w:spacing w:after="60"/>
        <w:jc w:val="both"/>
      </w:pPr>
      <w:r>
        <w:rPr>
          <w:b/>
          <w:bCs/>
        </w:rPr>
        <w:t xml:space="preserve">Art. 203.</w:t>
      </w:r>
      <w:r>
        <w:t xml:space="preserve"> </w:t>
      </w:r>
      <w:r>
        <w:t xml:space="preserve">Os pronunciamentos do juiz consistirão em sentenças, decisões interlocutórias e despachos.</w:t>
      </w:r>
    </w:p>
    <w:p>
      <w:pPr>
        <w:pStyle w:val="BodyText"/>
        <w:spacing w:after="60"/>
        <w:jc w:val="both"/>
      </w:pPr>
      <w:r>
        <w:t xml:space="preserve">§ 1º Ressalvadas as disposições expressas dos procedimentos especiais, sentença é o pronunciamento por meio do qual o juiz, com fundamento nos arts. 485 e 487, põe fim à fase cognitiva do procedimento comum, bem como extingue a execução.</w:t>
      </w:r>
    </w:p>
    <w:p>
      <w:pPr>
        <w:pStyle w:val="BodyText"/>
        <w:keepNext/>
        <w:spacing w:after="60"/>
        <w:jc w:val="both"/>
      </w:pPr>
      <w:r>
        <w:t xml:space="preserve">§ 2º Decisão interlocutória é todo pronunciamento judicial de natureza decisória que não se enquadre no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decisão interlocutória: critério material</w:t>
            </w:r>
          </w:p>
        </w:tc>
        <w:tc>
          <w:tcPr>
            <w:tcW w:type="dxa" w:w="1531"/>
          </w:tcPr>
          <w:p>
            <w:pPr>
              <w:pStyle w:val="Compact"/>
              <w:spacing w:line="276" w:lineRule="auto" w:before="40" w:after="40"/>
            </w:pPr>
            <w:r>
              <w:rPr>
                <w:rFonts w:ascii="Liberation Sans Narrow" w:hAnsi="Liberation Sans Narrow"/>
                <w:sz w:val="17"/>
              </w:rPr>
              <w:t xml:space="preserve">STJ, REsp 2.264.349, Terceira Turma, relator Min. Humberto Martins, julgado em 12/08/2026</w:t>
            </w:r>
          </w:p>
        </w:tc>
        <w:tc>
          <w:tcPr>
            <w:tcW w:type="dxa" w:w="2154"/>
          </w:tcPr>
          <w:p>
            <w:pPr>
              <w:pStyle w:val="Compact"/>
              <w:spacing w:line="276" w:lineRule="auto" w:before="40" w:after="40"/>
            </w:pPr>
            <w:r>
              <w:rPr>
                <w:rFonts w:ascii="Liberation Sans Narrow" w:hAnsi="Liberation Sans Narrow"/>
                <w:sz w:val="17"/>
              </w:rPr>
              <w:t xml:space="preserve">É decisão interlocutória todo pronunciamento judicial de natureza decisória que não se enquadre como sentença, distinguindo-se dos despachos de mero impulso; a determinação de nomeação de leiloeiro e de início das providências para alienação judicial de bens, havendo impugnações pendentes sobre a constrição, tem carga decisória e é recorrível por agravo de instrumento.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decisão interlocutória: determinação de penhora</w:t>
            </w:r>
          </w:p>
        </w:tc>
        <w:tc>
          <w:tcPr>
            <w:tcW w:type="dxa" w:w="1531"/>
          </w:tcPr>
          <w:p>
            <w:pPr>
              <w:pStyle w:val="Compact"/>
              <w:spacing w:line="276" w:lineRule="auto" w:before="40" w:after="40"/>
            </w:pPr>
            <w:r>
              <w:rPr>
                <w:rFonts w:ascii="Liberation Sans Narrow" w:hAnsi="Liberation Sans Narrow"/>
                <w:sz w:val="17"/>
              </w:rPr>
              <w:t xml:space="preserve">STJ, REsp 2.227.802, Quarta Turma, relator Min. João Otávio de Noronha, julgado em 30/03/2026</w:t>
            </w:r>
          </w:p>
        </w:tc>
        <w:tc>
          <w:tcPr>
            <w:tcW w:type="dxa" w:w="2154"/>
          </w:tcPr>
          <w:p>
            <w:pPr>
              <w:pStyle w:val="Compact"/>
              <w:spacing w:line="276" w:lineRule="auto" w:before="40" w:after="40"/>
            </w:pPr>
            <w:r>
              <w:rPr>
                <w:rFonts w:ascii="Liberation Sans Narrow" w:hAnsi="Liberation Sans Narrow"/>
                <w:sz w:val="17"/>
              </w:rPr>
              <w:t xml:space="preserve">A decisão que determina a penhora de bens no cumprimento de sentença possui natureza de decisão interlocutória, à luz do art. 203, § 2º, e admite agravo de instrumento (art. 1.015, I).</w:t>
            </w:r>
          </w:p>
        </w:tc>
      </w:tr>
    </w:tbl>
    <w:p>
      <w:pPr>
        <w:pStyle w:val="BodyText"/>
        <w:spacing w:after="60"/>
        <w:jc w:val="both"/>
      </w:pPr>
      <w:r>
        <w:t xml:space="preserve">§ 3º São despachos todos os demais pronunciamentos do juiz praticados no processo, de ofício ou a requerimento da parte.</w:t>
      </w:r>
    </w:p>
    <w:p>
      <w:pPr>
        <w:pStyle w:val="BodyText"/>
        <w:spacing w:after="60"/>
        <w:jc w:val="both"/>
      </w:pPr>
      <w:r>
        <w:t xml:space="preserve">§ 4º Os atos meramente ordinatórios, como a juntada e a vista obrigatória, independem de despacho, devendo ser praticados de ofício pelo servidor e revistos pelo juiz quando necessário.</w:t>
      </w:r>
    </w:p>
    <w:bookmarkEnd w:id="272"/>
    <w:bookmarkStart w:id="273" w:name="art.-204"/>
    <w:p>
      <w:pPr>
        <w:pStyle w:val="Heading6"/>
        <w:pBdr>
          <w:left w:val="single" w:sz="36" w:space="4" w:color="2E75B6"/>
        </w:pBdr>
        <w:shd w:val="clear" w:color="auto" w:fill="E3EEF9"/>
        <w:spacing w:before="120" w:after="60"/>
        <w:ind w:left="85"/>
      </w:pPr>
      <w:r>
        <w:rPr>
          <w:i w:val="0"/>
          <w:color w:val="1F3A5F"/>
          <w:sz w:val="22"/>
        </w:rPr>
        <w:t xml:space="preserve">Art. 204</w:t>
      </w:r>
    </w:p>
    <w:p>
      <w:pPr>
        <w:pStyle w:val="FirstParagraph"/>
        <w:spacing w:after="60"/>
        <w:jc w:val="both"/>
      </w:pPr>
      <w:r>
        <w:rPr>
          <w:b/>
          <w:bCs/>
        </w:rPr>
        <w:t xml:space="preserve">Art. 204.</w:t>
      </w:r>
      <w:r>
        <w:t xml:space="preserve"> </w:t>
      </w:r>
      <w:r>
        <w:t xml:space="preserve">Acórdão é o julgamento colegiado proferido pelos tribunais.</w:t>
      </w:r>
    </w:p>
    <w:bookmarkEnd w:id="273"/>
    <w:bookmarkStart w:id="274" w:name="art.-205"/>
    <w:p>
      <w:pPr>
        <w:pStyle w:val="Heading6"/>
        <w:pBdr>
          <w:left w:val="single" w:sz="36" w:space="4" w:color="2E75B6"/>
        </w:pBdr>
        <w:shd w:val="clear" w:color="auto" w:fill="E3EEF9"/>
        <w:spacing w:before="120" w:after="60"/>
        <w:ind w:left="85"/>
      </w:pPr>
      <w:r>
        <w:rPr>
          <w:i w:val="0"/>
          <w:color w:val="1F3A5F"/>
          <w:sz w:val="22"/>
        </w:rPr>
        <w:t xml:space="preserve">Art. 205</w:t>
      </w:r>
    </w:p>
    <w:p>
      <w:pPr>
        <w:pStyle w:val="FirstParagraph"/>
        <w:spacing w:after="60"/>
        <w:jc w:val="both"/>
      </w:pPr>
      <w:r>
        <w:rPr>
          <w:b/>
          <w:bCs/>
        </w:rPr>
        <w:t xml:space="preserve">Art. 205.</w:t>
      </w:r>
      <w:r>
        <w:t xml:space="preserve"> </w:t>
      </w:r>
      <w:r>
        <w:t xml:space="preserve">Os despachos, as decisões, as sentenças e os acórdãos serão redigidos, datados e assinados pelos juízes.</w:t>
      </w:r>
    </w:p>
    <w:p>
      <w:pPr>
        <w:pStyle w:val="BodyText"/>
        <w:spacing w:after="60"/>
        <w:jc w:val="both"/>
      </w:pPr>
      <w:r>
        <w:t xml:space="preserve">§ 1º Quando os pronunciamentos previstos no caput forem proferidos oralmente, o servidor os documentará, submetendo-os aos juízes para revisão e assinatura.</w:t>
      </w:r>
    </w:p>
    <w:p>
      <w:pPr>
        <w:pStyle w:val="BodyText"/>
        <w:spacing w:after="60"/>
        <w:jc w:val="both"/>
      </w:pPr>
      <w:r>
        <w:t xml:space="preserve">§ 2º A assinatura dos juízes, em todos os graus de jurisdição, pode ser feita eletronicamente, na forma da lei.</w:t>
      </w:r>
    </w:p>
    <w:p>
      <w:pPr>
        <w:pStyle w:val="BodyText"/>
        <w:spacing w:after="60"/>
        <w:jc w:val="both"/>
      </w:pPr>
      <w:r>
        <w:t xml:space="preserve">§ 3º Os despachos, as decisões interlocutórias, o dispositivo das sentenças e a ementa dos acórdãos serão publicados no Diário de Justiça Eletrônico.</w:t>
      </w:r>
    </w:p>
    <w:bookmarkEnd w:id="274"/>
    <w:bookmarkEnd w:id="275"/>
    <w:bookmarkStart w:id="282" w:name="Xbce539128a187b8e627e66f594ea17b0defa3dd"/>
    <w:p>
      <w:pPr>
        <w:pStyle w:val="Heading5"/>
        <w:spacing w:before="60" w:after="20"/>
      </w:pPr>
      <w:r>
        <w:rPr>
          <w:i/>
          <w:color w:val="595959"/>
        </w:rPr>
        <w:t xml:space="preserve">Seção V: dos atos do escrivão ou do chefe de secretaria (arts. 206 a 211)</w:t>
      </w:r>
    </w:p>
    <w:bookmarkStart w:id="276" w:name="art.-206"/>
    <w:p>
      <w:pPr>
        <w:pStyle w:val="Heading6"/>
        <w:pBdr>
          <w:left w:val="single" w:sz="36" w:space="4" w:color="2E75B6"/>
        </w:pBdr>
        <w:shd w:val="clear" w:color="auto" w:fill="E3EEF9"/>
        <w:spacing w:before="120" w:after="60"/>
        <w:ind w:left="85"/>
      </w:pPr>
      <w:r>
        <w:rPr>
          <w:i w:val="0"/>
          <w:color w:val="1F3A5F"/>
          <w:sz w:val="22"/>
        </w:rPr>
        <w:t xml:space="preserve">Art. 206</w:t>
      </w:r>
    </w:p>
    <w:p>
      <w:pPr>
        <w:pStyle w:val="FirstParagraph"/>
        <w:spacing w:after="60"/>
        <w:jc w:val="both"/>
      </w:pPr>
      <w:r>
        <w:rPr>
          <w:b/>
          <w:bCs/>
        </w:rPr>
        <w:t xml:space="preserve">Art. 206.</w:t>
      </w:r>
      <w:r>
        <w:t xml:space="preserve"> </w:t>
      </w:r>
      <w:r>
        <w:t xml:space="preserve">Ao receber a petição inicial de processo, o escrivão ou o chefe de secretaria a autuará, mencionando o juízo, a natureza do processo, o número de seu registro, os nomes das partes e a data de seu início, e procederá do mesmo modo em relação aos volumes em formação.</w:t>
      </w:r>
    </w:p>
    <w:bookmarkEnd w:id="276"/>
    <w:bookmarkStart w:id="277" w:name="art.-207"/>
    <w:p>
      <w:pPr>
        <w:pStyle w:val="Heading6"/>
        <w:pBdr>
          <w:left w:val="single" w:sz="36" w:space="4" w:color="2E75B6"/>
        </w:pBdr>
        <w:shd w:val="clear" w:color="auto" w:fill="E3EEF9"/>
        <w:spacing w:before="120" w:after="60"/>
        <w:ind w:left="85"/>
      </w:pPr>
      <w:r>
        <w:rPr>
          <w:i w:val="0"/>
          <w:color w:val="1F3A5F"/>
          <w:sz w:val="22"/>
        </w:rPr>
        <w:t xml:space="preserve">Art. 207</w:t>
      </w:r>
    </w:p>
    <w:p>
      <w:pPr>
        <w:pStyle w:val="FirstParagraph"/>
        <w:spacing w:after="60"/>
        <w:jc w:val="both"/>
      </w:pPr>
      <w:r>
        <w:rPr>
          <w:b/>
          <w:bCs/>
        </w:rPr>
        <w:t xml:space="preserve">Art. 207.</w:t>
      </w:r>
      <w:r>
        <w:t xml:space="preserve"> </w:t>
      </w:r>
      <w:r>
        <w:t xml:space="preserve">O escrivão ou o chefe de secretaria numerará e rubricará todas as folhas dos autos.</w:t>
      </w:r>
    </w:p>
    <w:p>
      <w:pPr>
        <w:pStyle w:val="BodyText"/>
        <w:spacing w:after="60"/>
        <w:jc w:val="both"/>
      </w:pPr>
      <w:r>
        <w:t xml:space="preserve">Parágrafo único. À parte, ao procurador, ao membro do Ministério Público, ao defensor público e aos auxiliares da justiça é facultado rubricar as folhas correspondentes aos atos em que intervierem.</w:t>
      </w:r>
    </w:p>
    <w:bookmarkEnd w:id="277"/>
    <w:bookmarkStart w:id="278" w:name="art.-208"/>
    <w:p>
      <w:pPr>
        <w:pStyle w:val="Heading6"/>
        <w:pBdr>
          <w:left w:val="single" w:sz="36" w:space="4" w:color="2E75B6"/>
        </w:pBdr>
        <w:shd w:val="clear" w:color="auto" w:fill="E3EEF9"/>
        <w:spacing w:before="120" w:after="60"/>
        <w:ind w:left="85"/>
      </w:pPr>
      <w:r>
        <w:rPr>
          <w:i w:val="0"/>
          <w:color w:val="1F3A5F"/>
          <w:sz w:val="22"/>
        </w:rPr>
        <w:t xml:space="preserve">Art. 208</w:t>
      </w:r>
    </w:p>
    <w:p>
      <w:pPr>
        <w:pStyle w:val="FirstParagraph"/>
        <w:spacing w:after="60"/>
        <w:jc w:val="both"/>
      </w:pPr>
      <w:r>
        <w:rPr>
          <w:b/>
          <w:bCs/>
        </w:rPr>
        <w:t xml:space="preserve">Art. 208.</w:t>
      </w:r>
      <w:r>
        <w:t xml:space="preserve"> </w:t>
      </w:r>
      <w:r>
        <w:t xml:space="preserve">Os termos de juntada, vista, conclusão e outros semelhantes constarão de notas datadas e rubricadas pelo escrivão ou pelo chefe de secretaria.</w:t>
      </w:r>
    </w:p>
    <w:bookmarkEnd w:id="278"/>
    <w:bookmarkStart w:id="279" w:name="art.-209"/>
    <w:p>
      <w:pPr>
        <w:pStyle w:val="Heading6"/>
        <w:pBdr>
          <w:left w:val="single" w:sz="36" w:space="4" w:color="2E75B6"/>
        </w:pBdr>
        <w:shd w:val="clear" w:color="auto" w:fill="E3EEF9"/>
        <w:spacing w:before="120" w:after="60"/>
        <w:ind w:left="85"/>
      </w:pPr>
      <w:r>
        <w:rPr>
          <w:i w:val="0"/>
          <w:color w:val="1F3A5F"/>
          <w:sz w:val="22"/>
        </w:rPr>
        <w:t xml:space="preserve">Art. 209</w:t>
      </w:r>
    </w:p>
    <w:p>
      <w:pPr>
        <w:pStyle w:val="FirstParagraph"/>
        <w:spacing w:after="60"/>
        <w:jc w:val="both"/>
      </w:pPr>
      <w:r>
        <w:rPr>
          <w:b/>
          <w:bCs/>
        </w:rPr>
        <w:t xml:space="preserve">Art. 209.</w:t>
      </w:r>
      <w:r>
        <w:t xml:space="preserve"> </w:t>
      </w:r>
      <w:r>
        <w:t xml:space="preserve">Os atos e os termos do processo serão assinados pelas pessoas que neles intervierem, todavia, quando essas não puderem ou não quiserem firmá-los, o escrivão ou o chefe de secretaria certificará a ocorrência.</w:t>
      </w:r>
    </w:p>
    <w:p>
      <w:pPr>
        <w:pStyle w:val="BodyText"/>
        <w:spacing w:after="60"/>
        <w:jc w:val="both"/>
      </w:pPr>
      <w:r>
        <w:t xml:space="preserve">§ 1º Quando se tratar de processo total ou parcialmente documentado em autos eletrônicos,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pPr>
        <w:pStyle w:val="BodyText"/>
        <w:spacing w:after="60"/>
        <w:jc w:val="both"/>
      </w:pPr>
      <w:r>
        <w:t xml:space="preserve">§ 2º Na hipótese do § 1º, eventuais contradições na transcrição deverão ser suscitadas oralmente no momento de realização do ato, sob pena de preclusão, devendo o juiz decidir de plano e ordenar o registro, no termo, da alegação e da decisão.</w:t>
      </w:r>
    </w:p>
    <w:bookmarkEnd w:id="279"/>
    <w:bookmarkStart w:id="280" w:name="art.-210"/>
    <w:p>
      <w:pPr>
        <w:pStyle w:val="Heading6"/>
        <w:pBdr>
          <w:left w:val="single" w:sz="36" w:space="4" w:color="2E75B6"/>
        </w:pBdr>
        <w:shd w:val="clear" w:color="auto" w:fill="E3EEF9"/>
        <w:spacing w:before="120" w:after="60"/>
        <w:ind w:left="85"/>
      </w:pPr>
      <w:r>
        <w:rPr>
          <w:i w:val="0"/>
          <w:color w:val="1F3A5F"/>
          <w:sz w:val="22"/>
        </w:rPr>
        <w:t xml:space="preserve">Art. 210</w:t>
      </w:r>
    </w:p>
    <w:p>
      <w:pPr>
        <w:pStyle w:val="FirstParagraph"/>
        <w:spacing w:after="60"/>
        <w:jc w:val="both"/>
      </w:pPr>
      <w:r>
        <w:rPr>
          <w:b/>
          <w:bCs/>
        </w:rPr>
        <w:t xml:space="preserve">Art. 210.</w:t>
      </w:r>
      <w:r>
        <w:t xml:space="preserve"> </w:t>
      </w:r>
      <w:r>
        <w:t xml:space="preserve">É lícito o uso da taquigrafia, da estenotipia ou de outro método idôneo em qualquer juízo ou tribunal.</w:t>
      </w:r>
    </w:p>
    <w:bookmarkEnd w:id="280"/>
    <w:bookmarkStart w:id="281" w:name="art.-211"/>
    <w:p>
      <w:pPr>
        <w:pStyle w:val="Heading6"/>
        <w:pBdr>
          <w:left w:val="single" w:sz="36" w:space="4" w:color="2E75B6"/>
        </w:pBdr>
        <w:shd w:val="clear" w:color="auto" w:fill="E3EEF9"/>
        <w:spacing w:before="120" w:after="60"/>
        <w:ind w:left="85"/>
      </w:pPr>
      <w:r>
        <w:rPr>
          <w:i w:val="0"/>
          <w:color w:val="1F3A5F"/>
          <w:sz w:val="22"/>
        </w:rPr>
        <w:t xml:space="preserve">Art. 211</w:t>
      </w:r>
    </w:p>
    <w:p>
      <w:pPr>
        <w:pStyle w:val="FirstParagraph"/>
        <w:spacing w:after="60"/>
        <w:jc w:val="both"/>
      </w:pPr>
      <w:r>
        <w:rPr>
          <w:b/>
          <w:bCs/>
        </w:rPr>
        <w:t xml:space="preserve">Art. 211.</w:t>
      </w:r>
      <w:r>
        <w:t xml:space="preserve"> </w:t>
      </w:r>
      <w:r>
        <w:t xml:space="preserve">Não se admitem nos atos e termos processuais espaços em branco, salvo os que forem inutilizados, assim como entrelinhas, emendas ou rasuras, exceto quando expressamente ressalvadas.</w:t>
      </w:r>
    </w:p>
    <w:bookmarkEnd w:id="281"/>
    <w:bookmarkEnd w:id="282"/>
    <w:bookmarkEnd w:id="283"/>
    <w:bookmarkStart w:id="292" w:name="X95af031a455fa9a8ecf784a71a5516a74eced20"/>
    <w:p>
      <w:pPr>
        <w:pStyle w:val="Heading4"/>
        <w:spacing w:before="80" w:after="40"/>
      </w:pPr>
      <w:r>
        <w:rPr>
          <w:smallCaps/>
          <w:color w:val="2E75B6"/>
        </w:rPr>
        <w:t xml:space="preserve">Capítulo II: do tempo e do lugar dos atos processuais (arts. 212 a 217)</w:t>
      </w:r>
    </w:p>
    <w:bookmarkStart w:id="289" w:name="seção-i-do-tempo-arts.-212-a-216"/>
    <w:p>
      <w:pPr>
        <w:pStyle w:val="Heading5"/>
        <w:spacing w:before="60" w:after="20"/>
      </w:pPr>
      <w:r>
        <w:rPr>
          <w:i/>
          <w:color w:val="595959"/>
        </w:rPr>
        <w:t xml:space="preserve">Seção I: do tempo (arts. 212 a 216)</w:t>
      </w:r>
    </w:p>
    <w:bookmarkStart w:id="284" w:name="art.-212"/>
    <w:p>
      <w:pPr>
        <w:pStyle w:val="Heading6"/>
        <w:pBdr>
          <w:left w:val="single" w:sz="36" w:space="4" w:color="2E75B6"/>
        </w:pBdr>
        <w:shd w:val="clear" w:color="auto" w:fill="E3EEF9"/>
        <w:spacing w:before="120" w:after="60"/>
        <w:ind w:left="85"/>
      </w:pPr>
      <w:r>
        <w:rPr>
          <w:i w:val="0"/>
          <w:color w:val="1F3A5F"/>
          <w:sz w:val="22"/>
        </w:rPr>
        <w:t xml:space="preserve">Art. 212</w:t>
      </w:r>
    </w:p>
    <w:p>
      <w:pPr>
        <w:pStyle w:val="FirstParagraph"/>
        <w:spacing w:after="60"/>
        <w:jc w:val="both"/>
      </w:pPr>
      <w:r>
        <w:rPr>
          <w:b/>
          <w:bCs/>
        </w:rPr>
        <w:t xml:space="preserve">Art. 212.</w:t>
      </w:r>
      <w:r>
        <w:t xml:space="preserve"> </w:t>
      </w:r>
      <w:r>
        <w:t xml:space="preserve">Os atos processuais serão realizados em dias úteis, das 6 (seis) às 20 (vinte) horas.</w:t>
      </w:r>
    </w:p>
    <w:p>
      <w:pPr>
        <w:pStyle w:val="BodyText"/>
        <w:spacing w:after="60"/>
        <w:jc w:val="both"/>
      </w:pPr>
      <w:r>
        <w:t xml:space="preserve">§ 1º Serão concluídos após as 20 (vinte) horas os atos iniciados antes, quando o adiamento prejudicar a diligência ou causar grave dano.</w:t>
      </w:r>
    </w:p>
    <w:p>
      <w:pPr>
        <w:pStyle w:val="BodyText"/>
        <w:spacing w:after="60"/>
        <w:jc w:val="both"/>
      </w:pPr>
      <w:r>
        <w:t xml:space="preserve">§ 2º Independentemente de autorização judicial, as citações, intimações e penhoras poderão realizar-se no período de férias forenses, onde as houver, e nos feriados ou dias úteis fora do horário estabelecido neste artigo, observado o disposto no art. 5º, inciso XI, da Constituição Federal.</w:t>
      </w:r>
    </w:p>
    <w:p>
      <w:pPr>
        <w:pStyle w:val="BodyText"/>
        <w:spacing w:after="60"/>
        <w:jc w:val="both"/>
      </w:pPr>
      <w:r>
        <w:t xml:space="preserve">§ 3º Quando o ato tiver de ser praticado por meio de petição em autos não eletrônicos, essa deverá ser protocolada no horário de funcionamento do fórum ou tribunal, conforme o disposto na lei de organização judiciária local.</w:t>
      </w:r>
    </w:p>
    <w:bookmarkEnd w:id="284"/>
    <w:bookmarkStart w:id="285" w:name="art.-213"/>
    <w:p>
      <w:pPr>
        <w:pStyle w:val="Heading6"/>
        <w:pBdr>
          <w:left w:val="single" w:sz="36" w:space="4" w:color="2E75B6"/>
        </w:pBdr>
        <w:shd w:val="clear" w:color="auto" w:fill="E3EEF9"/>
        <w:spacing w:before="120" w:after="60"/>
        <w:ind w:left="85"/>
      </w:pPr>
      <w:r>
        <w:rPr>
          <w:i w:val="0"/>
          <w:color w:val="1F3A5F"/>
          <w:sz w:val="22"/>
        </w:rPr>
        <w:t xml:space="preserve">Art. 213</w:t>
      </w:r>
    </w:p>
    <w:p>
      <w:pPr>
        <w:pStyle w:val="FirstParagraph"/>
        <w:spacing w:after="60"/>
        <w:jc w:val="both"/>
      </w:pPr>
      <w:r>
        <w:rPr>
          <w:b/>
          <w:bCs/>
        </w:rPr>
        <w:t xml:space="preserve">Art. 213.</w:t>
      </w:r>
      <w:r>
        <w:t xml:space="preserve"> </w:t>
      </w:r>
      <w:r>
        <w:t xml:space="preserve">A prática eletrônica de ato processual pode ocorrer em qualquer horário até as 24 (vinte e quatro) horas do último dia do prazo.</w:t>
      </w:r>
    </w:p>
    <w:p>
      <w:pPr>
        <w:pStyle w:val="BodyText"/>
        <w:spacing w:after="60"/>
        <w:jc w:val="both"/>
      </w:pPr>
      <w:r>
        <w:t xml:space="preserve">Parágrafo único. O horário vigente no juízo perante o qual o ato deve ser praticado será considerado para fins de atendimento do prazo.</w:t>
      </w:r>
    </w:p>
    <w:bookmarkEnd w:id="285"/>
    <w:bookmarkStart w:id="286" w:name="art.-214"/>
    <w:p>
      <w:pPr>
        <w:pStyle w:val="Heading6"/>
        <w:pBdr>
          <w:left w:val="single" w:sz="36" w:space="4" w:color="2E75B6"/>
        </w:pBdr>
        <w:shd w:val="clear" w:color="auto" w:fill="E3EEF9"/>
        <w:spacing w:before="120" w:after="60"/>
        <w:ind w:left="85"/>
      </w:pPr>
      <w:r>
        <w:rPr>
          <w:i w:val="0"/>
          <w:color w:val="1F3A5F"/>
          <w:sz w:val="22"/>
        </w:rPr>
        <w:t xml:space="preserve">Art. 214</w:t>
      </w:r>
    </w:p>
    <w:p>
      <w:pPr>
        <w:pStyle w:val="FirstParagraph"/>
        <w:spacing w:after="60"/>
        <w:jc w:val="both"/>
      </w:pPr>
      <w:r>
        <w:rPr>
          <w:b/>
          <w:bCs/>
        </w:rPr>
        <w:t xml:space="preserve">Art. 214.</w:t>
      </w:r>
      <w:r>
        <w:t xml:space="preserve"> </w:t>
      </w:r>
      <w:r>
        <w:t xml:space="preserve">Durante as férias forenses e nos feriados, não se praticarão atos processuais, excetuando-se:</w:t>
      </w:r>
    </w:p>
    <w:p>
      <w:pPr>
        <w:pStyle w:val="BodyText"/>
        <w:spacing w:after="60"/>
        <w:jc w:val="both"/>
      </w:pPr>
      <w:r>
        <w:t xml:space="preserve">I - os atos previstos no art. 212, § 2º;</w:t>
      </w:r>
    </w:p>
    <w:p>
      <w:pPr>
        <w:pStyle w:val="BodyText"/>
        <w:spacing w:after="60"/>
        <w:jc w:val="both"/>
      </w:pPr>
      <w:r>
        <w:t xml:space="preserve">II - a tutela de urgência.</w:t>
      </w:r>
    </w:p>
    <w:bookmarkEnd w:id="286"/>
    <w:bookmarkStart w:id="287" w:name="art.-215"/>
    <w:p>
      <w:pPr>
        <w:pStyle w:val="Heading6"/>
        <w:pBdr>
          <w:left w:val="single" w:sz="36" w:space="4" w:color="2E75B6"/>
        </w:pBdr>
        <w:shd w:val="clear" w:color="auto" w:fill="E3EEF9"/>
        <w:spacing w:before="120" w:after="60"/>
        <w:ind w:left="85"/>
      </w:pPr>
      <w:r>
        <w:rPr>
          <w:i w:val="0"/>
          <w:color w:val="1F3A5F"/>
          <w:sz w:val="22"/>
        </w:rPr>
        <w:t xml:space="preserve">Art. 215</w:t>
      </w:r>
    </w:p>
    <w:p>
      <w:pPr>
        <w:pStyle w:val="FirstParagraph"/>
        <w:spacing w:after="60"/>
        <w:jc w:val="both"/>
      </w:pPr>
      <w:r>
        <w:rPr>
          <w:b/>
          <w:bCs/>
        </w:rPr>
        <w:t xml:space="preserve">Art. 215.</w:t>
      </w:r>
      <w:r>
        <w:t xml:space="preserve"> </w:t>
      </w:r>
      <w:r>
        <w:t xml:space="preserve">Processam-se durante as férias forenses, onde as houver, e não se suspendem pela superveniência delas:</w:t>
      </w:r>
    </w:p>
    <w:p>
      <w:pPr>
        <w:pStyle w:val="BodyText"/>
        <w:spacing w:after="60"/>
        <w:jc w:val="both"/>
      </w:pPr>
      <w:r>
        <w:t xml:space="preserve">I - os procedimentos de jurisdição voluntária e os necessários à conservação de direitos, quando puderem ser prejudicados pelo adiamento;</w:t>
      </w:r>
    </w:p>
    <w:p>
      <w:pPr>
        <w:pStyle w:val="BodyText"/>
        <w:spacing w:after="60"/>
        <w:jc w:val="both"/>
      </w:pPr>
      <w:r>
        <w:t xml:space="preserve">II - a ação de alimentos e os processos de nomeação ou remoção de tutor e curador;</w:t>
      </w:r>
    </w:p>
    <w:p>
      <w:pPr>
        <w:pStyle w:val="BodyText"/>
        <w:spacing w:after="60"/>
        <w:jc w:val="both"/>
      </w:pPr>
      <w:r>
        <w:t xml:space="preserve">III - os processos que a lei determinar.</w:t>
      </w:r>
    </w:p>
    <w:bookmarkEnd w:id="287"/>
    <w:bookmarkStart w:id="288" w:name="art.-216"/>
    <w:p>
      <w:pPr>
        <w:pStyle w:val="Heading6"/>
        <w:pBdr>
          <w:left w:val="single" w:sz="36" w:space="4" w:color="2E75B6"/>
        </w:pBdr>
        <w:shd w:val="clear" w:color="auto" w:fill="E3EEF9"/>
        <w:spacing w:before="120" w:after="60"/>
        <w:ind w:left="85"/>
      </w:pPr>
      <w:r>
        <w:rPr>
          <w:i w:val="0"/>
          <w:color w:val="1F3A5F"/>
          <w:sz w:val="22"/>
        </w:rPr>
        <w:t xml:space="preserve">Art. 216</w:t>
      </w:r>
    </w:p>
    <w:p>
      <w:pPr>
        <w:pStyle w:val="FirstParagraph"/>
        <w:spacing w:after="60"/>
        <w:jc w:val="both"/>
      </w:pPr>
      <w:r>
        <w:rPr>
          <w:b/>
          <w:bCs/>
        </w:rPr>
        <w:t xml:space="preserve">Art. 216.</w:t>
      </w:r>
      <w:r>
        <w:t xml:space="preserve"> </w:t>
      </w:r>
      <w:r>
        <w:t xml:space="preserve">Além dos declarados em lei, são feriados, para efeito forense, os sábados, os domingos e os dias em que não haja expediente forense.</w:t>
      </w:r>
    </w:p>
    <w:bookmarkEnd w:id="288"/>
    <w:bookmarkEnd w:id="289"/>
    <w:bookmarkStart w:id="291" w:name="seção-ii-do-lugar-arts.-217"/>
    <w:p>
      <w:pPr>
        <w:pStyle w:val="Heading5"/>
        <w:spacing w:before="60" w:after="20"/>
      </w:pPr>
      <w:r>
        <w:rPr>
          <w:i/>
          <w:color w:val="595959"/>
        </w:rPr>
        <w:t xml:space="preserve">Seção II: do lugar (arts. 217)</w:t>
      </w:r>
    </w:p>
    <w:bookmarkStart w:id="290" w:name="art.-217"/>
    <w:p>
      <w:pPr>
        <w:pStyle w:val="Heading6"/>
        <w:pBdr>
          <w:left w:val="single" w:sz="36" w:space="4" w:color="2E75B6"/>
        </w:pBdr>
        <w:shd w:val="clear" w:color="auto" w:fill="E3EEF9"/>
        <w:spacing w:before="120" w:after="60"/>
        <w:ind w:left="85"/>
      </w:pPr>
      <w:r>
        <w:rPr>
          <w:i w:val="0"/>
          <w:color w:val="1F3A5F"/>
          <w:sz w:val="22"/>
        </w:rPr>
        <w:t xml:space="preserve">Art. 217</w:t>
      </w:r>
    </w:p>
    <w:p>
      <w:pPr>
        <w:pStyle w:val="FirstParagraph"/>
        <w:spacing w:after="60"/>
        <w:jc w:val="both"/>
      </w:pPr>
      <w:r>
        <w:rPr>
          <w:b/>
          <w:bCs/>
        </w:rPr>
        <w:t xml:space="preserve">Art. 217.</w:t>
      </w:r>
      <w:r>
        <w:t xml:space="preserve"> </w:t>
      </w:r>
      <w:r>
        <w:t xml:space="preserve">Os atos processuais realizar-se-ão ordinariamente na sede do juízo, ou, excepcionalmente, em outro lugar em razão de deferência, de interesse da justiça, da natureza do ato ou de obstáculo arguido pelo interessado e acolhido pelo juiz.</w:t>
      </w:r>
    </w:p>
    <w:bookmarkEnd w:id="290"/>
    <w:bookmarkEnd w:id="291"/>
    <w:bookmarkEnd w:id="292"/>
    <w:bookmarkStart w:id="313" w:name="capítulo-iii-dos-prazos-arts.-218-a-235"/>
    <w:p>
      <w:pPr>
        <w:pStyle w:val="Heading4"/>
        <w:spacing w:before="80" w:after="40"/>
      </w:pPr>
      <w:r>
        <w:rPr>
          <w:smallCaps/>
          <w:color w:val="2E75B6"/>
        </w:rPr>
        <w:t xml:space="preserve">Capítulo III: dos prazos (arts. 218 a 235)</w:t>
      </w:r>
    </w:p>
    <w:bookmarkStart w:id="308" w:name="Xffca4eea2144d4d6c2e23f5f0d30ae88b24c5d4"/>
    <w:p>
      <w:pPr>
        <w:pStyle w:val="Heading5"/>
        <w:spacing w:before="60" w:after="20"/>
      </w:pPr>
      <w:r>
        <w:rPr>
          <w:i/>
          <w:color w:val="595959"/>
        </w:rPr>
        <w:t xml:space="preserve">Seção I: disposições gerais (arts. 218 a 232)</w:t>
      </w:r>
    </w:p>
    <w:bookmarkStart w:id="293" w:name="art.-218"/>
    <w:p>
      <w:pPr>
        <w:pStyle w:val="Heading6"/>
        <w:pBdr>
          <w:left w:val="single" w:sz="36" w:space="4" w:color="2E75B6"/>
        </w:pBdr>
        <w:shd w:val="clear" w:color="auto" w:fill="E3EEF9"/>
        <w:spacing w:before="120" w:after="60"/>
        <w:ind w:left="85"/>
      </w:pPr>
      <w:r>
        <w:rPr>
          <w:i w:val="0"/>
          <w:color w:val="1F3A5F"/>
          <w:sz w:val="22"/>
        </w:rPr>
        <w:t xml:space="preserve">Art. 218</w:t>
      </w:r>
    </w:p>
    <w:p>
      <w:pPr>
        <w:pStyle w:val="FirstParagraph"/>
        <w:spacing w:after="60"/>
        <w:jc w:val="both"/>
      </w:pPr>
      <w:r>
        <w:rPr>
          <w:b/>
          <w:bCs/>
        </w:rPr>
        <w:t xml:space="preserve">Art. 218.</w:t>
      </w:r>
      <w:r>
        <w:t xml:space="preserve"> </w:t>
      </w:r>
      <w:r>
        <w:t xml:space="preserve">Os atos processuais serão realizados nos prazos prescritos em lei.</w:t>
      </w:r>
    </w:p>
    <w:p>
      <w:pPr>
        <w:pStyle w:val="BodyText"/>
        <w:spacing w:after="60"/>
        <w:jc w:val="both"/>
      </w:pPr>
      <w:r>
        <w:t xml:space="preserve">§ 1º Quando a lei for omissa, o juiz determinará os prazos em consideração à complexidade do ato.</w:t>
      </w:r>
    </w:p>
    <w:p>
      <w:pPr>
        <w:pStyle w:val="BodyText"/>
        <w:spacing w:after="60"/>
        <w:jc w:val="both"/>
      </w:pPr>
      <w:r>
        <w:t xml:space="preserve">§ 2º Quando a lei ou o juiz não determinar prazo, as intimações somente obrigarão a comparecimento após decorridas 48 (quarenta e oito) horas.</w:t>
      </w:r>
    </w:p>
    <w:p>
      <w:pPr>
        <w:pStyle w:val="BodyText"/>
        <w:spacing w:after="60"/>
        <w:jc w:val="both"/>
      </w:pPr>
      <w:r>
        <w:t xml:space="preserve">§ 3º Inexistindo preceito legal ou prazo determinado pelo juiz, será de 5 (cinco) dias o prazo para a prática de ato processual a cargo da parte.</w:t>
      </w:r>
    </w:p>
    <w:p>
      <w:pPr>
        <w:pStyle w:val="BodyText"/>
        <w:spacing w:after="60"/>
        <w:jc w:val="both"/>
      </w:pPr>
      <w:r>
        <w:t xml:space="preserve">§ 4º Será considerado tempestivo o ato praticado antes do termo inicial do prazo.</w:t>
      </w:r>
    </w:p>
    <w:bookmarkEnd w:id="293"/>
    <w:bookmarkStart w:id="294" w:name="art.-219"/>
    <w:p>
      <w:pPr>
        <w:pStyle w:val="Heading6"/>
        <w:pBdr>
          <w:left w:val="single" w:sz="36" w:space="4" w:color="2E75B6"/>
        </w:pBdr>
        <w:shd w:val="clear" w:color="auto" w:fill="E3EEF9"/>
        <w:spacing w:before="120" w:after="60"/>
        <w:ind w:left="85"/>
      </w:pPr>
      <w:r>
        <w:rPr>
          <w:i w:val="0"/>
          <w:color w:val="1F3A5F"/>
          <w:sz w:val="22"/>
        </w:rPr>
        <w:t xml:space="preserve">Art. 219</w:t>
      </w:r>
    </w:p>
    <w:p>
      <w:pPr>
        <w:pStyle w:val="FirstParagraph"/>
        <w:keepNext/>
        <w:spacing w:after="60"/>
        <w:jc w:val="both"/>
      </w:pPr>
      <w:r>
        <w:rPr>
          <w:b/>
          <w:bCs/>
        </w:rPr>
        <w:t xml:space="preserve">Art. 219.</w:t>
      </w:r>
      <w:r>
        <w:t xml:space="preserve"> </w:t>
      </w:r>
      <w:r>
        <w:t xml:space="preserve">Na contagem de prazo em dias, estabelecido por lei ou pelo juiz, computar-se-ão somente os dias úteis.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90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219, caput (dias úteis) e art. 1.003, § 5º</w:t>
            </w:r>
          </w:p>
        </w:tc>
        <w:tc>
          <w:tcPr>
            <w:tcW w:type="dxa" w:w="1905"/>
          </w:tcPr>
          <w:p>
            <w:pPr>
              <w:pStyle w:val="Compact"/>
              <w:spacing w:line="276" w:lineRule="auto" w:before="40" w:after="40"/>
            </w:pPr>
            <w:r>
              <w:rPr>
                <w:rFonts w:ascii="Liberation Sans Narrow" w:hAnsi="Liberation Sans Narrow"/>
                <w:sz w:val="17"/>
              </w:rPr>
              <w:t xml:space="preserve">STF, ARE 1433852, relatora Min. Rosa Weber (Presidente), julgado em 28/08/2023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agravo em recurso extraordinário interposto após os 15 dias úteis (arts. 219, caput, 994, VIII, e 1.003, § 5º) é intempestivo. A alegada suspensão do prazo no tribunal local deve ser comprovada no ato de interposição.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219 (dias úteis); art. 308 (prazo para o pedido principal)</w:t>
            </w:r>
          </w:p>
        </w:tc>
        <w:tc>
          <w:tcPr>
            <w:tcW w:type="dxa" w:w="1905"/>
          </w:tcPr>
          <w:p>
            <w:pPr>
              <w:pStyle w:val="Compact"/>
              <w:spacing w:line="276" w:lineRule="auto" w:before="40" w:after="40"/>
            </w:pPr>
            <w:r>
              <w:rPr>
                <w:rFonts w:ascii="Liberation Sans Narrow" w:hAnsi="Liberation Sans Narrow"/>
                <w:sz w:val="17"/>
              </w:rPr>
              <w:t xml:space="preserve">STJ, REsp 1.763.736, Quarta Turma, relator Min. Antonio Carlos Ferreira, julgado em 21/06/2022, DJe de 18/08/2022</w:t>
            </w:r>
          </w:p>
        </w:tc>
        <w:tc>
          <w:tcPr>
            <w:tcW w:type="dxa" w:w="2030"/>
          </w:tcPr>
          <w:p>
            <w:pPr>
              <w:pStyle w:val="Compact"/>
              <w:spacing w:line="276" w:lineRule="auto" w:before="40" w:after="40"/>
            </w:pPr>
            <w:r>
              <w:rPr>
                <w:rFonts w:ascii="Liberation Sans Narrow" w:hAnsi="Liberation Sans Narrow"/>
                <w:sz w:val="17"/>
              </w:rPr>
              <w:t xml:space="preserve">O prazo de 30 dias para apresentação do pedido principal, nos mesmos autos da tutela cautelar requerida em caráter antecedente, tem natureza processual e conta-se em dias úteis (art. 219).</w:t>
            </w:r>
          </w:p>
        </w:tc>
      </w:tr>
    </w:tbl>
    <w:p>
      <w:pPr>
        <w:pStyle w:val="BodyText"/>
        <w:keepNext/>
        <w:spacing w:after="60"/>
        <w:jc w:val="both"/>
      </w:pPr>
      <w:r>
        <w:t xml:space="preserve">Parágrafo único. O disposto neste artigo aplica-se somente aos prazos processuais.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90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219, parágrafo único (aplicação restrita aos prazos processuais; matéria penal)</w:t>
            </w:r>
          </w:p>
        </w:tc>
        <w:tc>
          <w:tcPr>
            <w:tcW w:type="dxa" w:w="1905"/>
          </w:tcPr>
          <w:p>
            <w:pPr>
              <w:pStyle w:val="Compact"/>
              <w:spacing w:line="276" w:lineRule="auto" w:before="40" w:after="40"/>
            </w:pPr>
            <w:r>
              <w:rPr>
                <w:rFonts w:ascii="Liberation Sans Narrow" w:hAnsi="Liberation Sans Narrow"/>
                <w:sz w:val="17"/>
              </w:rPr>
              <w:t xml:space="preserve">STF, ARE 1400191, relatora Min. Rosa Weber (Presidente), julgado em 28/11/2022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Em matéria penal, os prazos correm em dias corridos, são contínuos e peremptórios e não se interrompem por férias, domingo ou feriado (art. 798 do Código de Processo Penal): é inaplicável o art. 219, caput, do CPC. No mesmo sentido: ARE 1431847, julgado em 03/07/2023.</w:t>
            </w:r>
          </w:p>
        </w:tc>
      </w:tr>
    </w:tbl>
    <w:bookmarkEnd w:id="294"/>
    <w:bookmarkStart w:id="295" w:name="art.-220"/>
    <w:p>
      <w:pPr>
        <w:pStyle w:val="Heading6"/>
        <w:pBdr>
          <w:left w:val="single" w:sz="36" w:space="4" w:color="2E75B6"/>
        </w:pBdr>
        <w:shd w:val="clear" w:color="auto" w:fill="E3EEF9"/>
        <w:spacing w:before="120" w:after="60"/>
        <w:ind w:left="85"/>
      </w:pPr>
      <w:r>
        <w:rPr>
          <w:i w:val="0"/>
          <w:color w:val="1F3A5F"/>
          <w:sz w:val="22"/>
        </w:rPr>
        <w:t xml:space="preserve">Art. 220</w:t>
      </w:r>
    </w:p>
    <w:p>
      <w:pPr>
        <w:pStyle w:val="FirstParagraph"/>
        <w:keepNext/>
        <w:spacing w:after="60"/>
        <w:jc w:val="both"/>
      </w:pPr>
      <w:r>
        <w:rPr>
          <w:b/>
          <w:bCs/>
        </w:rPr>
        <w:t xml:space="preserve">Art. 220.</w:t>
      </w:r>
      <w:r>
        <w:t xml:space="preserve"> </w:t>
      </w:r>
      <w:r>
        <w:t xml:space="preserve">Suspende-se o curso do prazo processual nos dias compreendidos entre 20 de dezembro e 20 de janeiro, inclusive.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suspensão dos prazos no recesso</w:t>
            </w:r>
          </w:p>
        </w:tc>
        <w:tc>
          <w:tcPr>
            <w:tcW w:type="dxa" w:w="1531"/>
          </w:tcPr>
          <w:p>
            <w:pPr>
              <w:pStyle w:val="Compact"/>
              <w:spacing w:line="276" w:lineRule="auto" w:before="40" w:after="40"/>
            </w:pPr>
            <w:r>
              <w:rPr>
                <w:rFonts w:ascii="Liberation Sans Narrow" w:hAnsi="Liberation Sans Narrow"/>
                <w:sz w:val="17"/>
              </w:rPr>
              <w:t xml:space="preserve">STJ, AgRg no</w:t>
            </w:r>
            <w:r>
              <w:rPr>
                <w:rFonts w:ascii="Liberation Sans Narrow" w:hAnsi="Liberation Sans Narrow"/>
                <w:sz w:val="17"/>
              </w:rPr>
              <w:t xml:space="preserve"> </w:t>
            </w:r>
            <w:r>
              <w:rPr>
                <w:rFonts w:ascii="Liberation Sans Narrow" w:hAnsi="Liberation Sans Narrow"/>
                <w:i/>
                <w:iCs/>
                <w:sz w:val="17"/>
              </w:rPr>
              <w:t xml:space="preserve">habeas corpus</w:t>
            </w:r>
            <w:r>
              <w:rPr>
                <w:rFonts w:ascii="Liberation Sans Narrow" w:hAnsi="Liberation Sans Narrow"/>
                <w:sz w:val="17"/>
              </w:rPr>
              <w:t xml:space="preserve"> </w:t>
            </w:r>
            <w:r>
              <w:rPr>
                <w:rFonts w:ascii="Liberation Sans Narrow" w:hAnsi="Liberation Sans Narrow"/>
                <w:sz w:val="17"/>
              </w:rPr>
              <w:t xml:space="preserve">(HC) 969.308, Corte Especial, relatora Min. Daniela Teixeira, DJe de 10/06/2025</w:t>
            </w:r>
          </w:p>
        </w:tc>
        <w:tc>
          <w:tcPr>
            <w:tcW w:type="dxa" w:w="2404"/>
          </w:tcPr>
          <w:p>
            <w:pPr>
              <w:pStyle w:val="Compact"/>
              <w:spacing w:line="276" w:lineRule="auto" w:before="40" w:after="40"/>
            </w:pPr>
            <w:r>
              <w:rPr>
                <w:rFonts w:ascii="Liberation Sans Narrow" w:hAnsi="Liberation Sans Narrow"/>
                <w:sz w:val="17"/>
              </w:rPr>
              <w:t xml:space="preserve">A suspensão do curso dos prazos processuais prevista no art. 220 não incide sobre os processos de competência da justiça criminal: em matéria processual penal aplica-se o art. 798 do Código de Processo Penal, e o recesso forense apenas prorroga o vencimento para o primeiro dia útil seguinte.</w:t>
            </w:r>
          </w:p>
        </w:tc>
      </w:tr>
      <w:tr>
        <w:trPr/>
        <w:tc>
          <w:tcPr>
            <w:tcW w:type="dxa" w:w="1531"/>
          </w:tcPr>
          <w:p>
            <w:pPr>
              <w:pStyle w:val="Compact"/>
              <w:spacing w:line="276" w:lineRule="auto" w:before="40" w:after="40"/>
            </w:pPr>
            <w:r>
              <w:rPr>
                <w:rFonts w:ascii="Liberation Sans Narrow" w:hAnsi="Liberation Sans Narrow"/>
                <w:sz w:val="17"/>
              </w:rPr>
              <w:t xml:space="preserve">Art. 220, caput (suspensão dos prazos entre 20 de dezembro e 20 de janeiro) (aplicação narrada)</w:t>
            </w:r>
          </w:p>
        </w:tc>
        <w:tc>
          <w:tcPr>
            <w:tcW w:type="dxa" w:w="1531"/>
          </w:tcPr>
          <w:p>
            <w:pPr>
              <w:pStyle w:val="Compact"/>
              <w:spacing w:line="276" w:lineRule="auto" w:before="40" w:after="40"/>
            </w:pPr>
            <w:r>
              <w:rPr>
                <w:rFonts w:ascii="Liberation Sans Narrow" w:hAnsi="Liberation Sans Narrow"/>
                <w:sz w:val="17"/>
              </w:rPr>
              <w:t xml:space="preserve">STJ, AREsp 2.651.596, Quarta Turma, relator Min. João Otávio de Noronha, julgado em 22/06/2026</w:t>
            </w:r>
          </w:p>
        </w:tc>
        <w:tc>
          <w:tcPr>
            <w:tcW w:type="dxa" w:w="2404"/>
          </w:tcPr>
          <w:p>
            <w:pPr>
              <w:pStyle w:val="Compact"/>
              <w:spacing w:line="276" w:lineRule="auto" w:before="40" w:after="40"/>
            </w:pPr>
            <w:r>
              <w:rPr>
                <w:rFonts w:ascii="Liberation Sans Narrow" w:hAnsi="Liberation Sans Narrow"/>
                <w:sz w:val="17"/>
              </w:rPr>
              <w:t xml:space="preserve">A suspensão do curso dos prazos entre 20 de dezembro e 20 de janeiro decorre de norma de abrangência nacional e opera independentemente de comprovação nos autos; a ausência de documento comprobatório no ato da interposição não torna intempestivo o recurso. Trecho: “Agravo em recurso especial interposto contra decisão que inadmitiu o recurso especial por intempestividade, em razão da ausência de comprovação, no ato da interposição, da suspensão dos prazos processuais durante o recesso forense, nos termos do art.”</w:t>
            </w:r>
          </w:p>
        </w:tc>
      </w:tr>
    </w:tbl>
    <w:p>
      <w:pPr>
        <w:pStyle w:val="BodyText"/>
        <w:spacing w:after="60"/>
        <w:jc w:val="both"/>
      </w:pPr>
      <w:r>
        <w:t xml:space="preserve">§ 1º Ressalvadas as férias individuais e os feriados instituídos por lei, os juízes, os membros do Ministério Público, da Defensoria Pública e da Advocacia Pública e os auxiliares da Justiça exercerão suas atribuições durante o período previsto no caput.</w:t>
      </w:r>
    </w:p>
    <w:p>
      <w:pPr>
        <w:pStyle w:val="BodyText"/>
        <w:spacing w:after="60"/>
        <w:jc w:val="both"/>
      </w:pPr>
      <w:r>
        <w:t xml:space="preserve">§ 2º Durante a suspensão do prazo, não se realizarão audiências nem sessões de julgamento.</w:t>
      </w:r>
    </w:p>
    <w:bookmarkEnd w:id="295"/>
    <w:bookmarkStart w:id="296" w:name="art.-221"/>
    <w:p>
      <w:pPr>
        <w:pStyle w:val="Heading6"/>
        <w:pBdr>
          <w:left w:val="single" w:sz="36" w:space="4" w:color="2E75B6"/>
        </w:pBdr>
        <w:shd w:val="clear" w:color="auto" w:fill="E3EEF9"/>
        <w:spacing w:before="120" w:after="60"/>
        <w:ind w:left="85"/>
      </w:pPr>
      <w:r>
        <w:rPr>
          <w:i w:val="0"/>
          <w:color w:val="1F3A5F"/>
          <w:sz w:val="22"/>
        </w:rPr>
        <w:t xml:space="preserve">Art. 221</w:t>
      </w:r>
    </w:p>
    <w:p>
      <w:pPr>
        <w:pStyle w:val="FirstParagraph"/>
        <w:spacing w:after="60"/>
        <w:jc w:val="both"/>
      </w:pPr>
      <w:r>
        <w:rPr>
          <w:b/>
          <w:bCs/>
        </w:rPr>
        <w:t xml:space="preserve">Art. 221.</w:t>
      </w:r>
      <w:r>
        <w:t xml:space="preserve"> </w:t>
      </w:r>
      <w:r>
        <w:t xml:space="preserve">Suspende-se o curso do prazo por obstáculo criado em detrimento da parte ou ocorrendo qualquer das hipóteses do art. 313, devendo o prazo ser restituído por tempo igual ao que faltava para sua complementação.</w:t>
      </w:r>
    </w:p>
    <w:p>
      <w:pPr>
        <w:pStyle w:val="BodyText"/>
        <w:spacing w:after="60"/>
        <w:jc w:val="both"/>
      </w:pPr>
      <w:r>
        <w:t xml:space="preserve">Parágrafo único. Suspendem-se os prazos durante a execução de programa instituído pelo Poder Judiciário para promover a autocomposição, incumbindo aos tribunais especificar, com antecedência, a duração dos trabalhos.</w:t>
      </w:r>
    </w:p>
    <w:bookmarkEnd w:id="296"/>
    <w:bookmarkStart w:id="297" w:name="art.-222"/>
    <w:p>
      <w:pPr>
        <w:pStyle w:val="Heading6"/>
        <w:pBdr>
          <w:left w:val="single" w:sz="36" w:space="4" w:color="2E75B6"/>
        </w:pBdr>
        <w:shd w:val="clear" w:color="auto" w:fill="E3EEF9"/>
        <w:spacing w:before="120" w:after="60"/>
        <w:ind w:left="85"/>
      </w:pPr>
      <w:r>
        <w:rPr>
          <w:i w:val="0"/>
          <w:color w:val="1F3A5F"/>
          <w:sz w:val="22"/>
        </w:rPr>
        <w:t xml:space="preserve">Art. 222</w:t>
      </w:r>
    </w:p>
    <w:p>
      <w:pPr>
        <w:pStyle w:val="FirstParagraph"/>
        <w:spacing w:after="60"/>
        <w:jc w:val="both"/>
      </w:pPr>
      <w:r>
        <w:rPr>
          <w:b/>
          <w:bCs/>
        </w:rPr>
        <w:t xml:space="preserve">Art. 222.</w:t>
      </w:r>
      <w:r>
        <w:t xml:space="preserve"> </w:t>
      </w:r>
      <w:r>
        <w:t xml:space="preserve">Na comarca, seção ou subseção judiciária onde for difícil o transporte, o juiz poderá prorrogar os prazos por até 2 (dois) meses.</w:t>
      </w:r>
    </w:p>
    <w:p>
      <w:pPr>
        <w:pStyle w:val="BodyText"/>
        <w:spacing w:after="60"/>
        <w:jc w:val="both"/>
      </w:pPr>
      <w:r>
        <w:t xml:space="preserve">§ 1º Ao juiz é vedado reduzir prazos peremptórios sem anuência das partes.</w:t>
      </w:r>
    </w:p>
    <w:p>
      <w:pPr>
        <w:pStyle w:val="BodyText"/>
        <w:spacing w:after="60"/>
        <w:jc w:val="both"/>
      </w:pPr>
      <w:r>
        <w:t xml:space="preserve">§ 2º Havendo calamidade pública, o limite previsto no caput para prorrogação de prazos poderá ser excedido.</w:t>
      </w:r>
    </w:p>
    <w:bookmarkEnd w:id="297"/>
    <w:bookmarkStart w:id="298" w:name="art.-223"/>
    <w:p>
      <w:pPr>
        <w:pStyle w:val="Heading6"/>
        <w:pBdr>
          <w:left w:val="single" w:sz="36" w:space="4" w:color="2E75B6"/>
        </w:pBdr>
        <w:shd w:val="clear" w:color="auto" w:fill="E3EEF9"/>
        <w:spacing w:before="120" w:after="60"/>
        <w:ind w:left="85"/>
      </w:pPr>
      <w:r>
        <w:rPr>
          <w:i w:val="0"/>
          <w:color w:val="1F3A5F"/>
          <w:sz w:val="22"/>
        </w:rPr>
        <w:t xml:space="preserve">Art. 223</w:t>
      </w:r>
    </w:p>
    <w:p>
      <w:pPr>
        <w:pStyle w:val="FirstParagraph"/>
        <w:keepNext/>
        <w:spacing w:after="60"/>
        <w:jc w:val="both"/>
      </w:pPr>
      <w:r>
        <w:rPr>
          <w:b/>
          <w:bCs/>
        </w:rPr>
        <w:t xml:space="preserve">Art. 223.</w:t>
      </w:r>
      <w:r>
        <w:t xml:space="preserve"> </w:t>
      </w:r>
      <w:r>
        <w:t xml:space="preserve">Decorrido o prazo, extingue-se o direito de praticar ou de emendar o ato processual, independentemente de declaração judicial, ficando assegurado, porém, à parte provar que não o realizou por justa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223 (preclusão temporal e justa causa; devolução do prazo)</w:t>
            </w:r>
          </w:p>
        </w:tc>
        <w:tc>
          <w:tcPr>
            <w:tcW w:type="dxa" w:w="1655"/>
          </w:tcPr>
          <w:p>
            <w:pPr>
              <w:pStyle w:val="Compact"/>
              <w:spacing w:line="276" w:lineRule="auto" w:before="40" w:after="40"/>
            </w:pPr>
            <w:r>
              <w:rPr>
                <w:rFonts w:ascii="Liberation Sans Narrow" w:hAnsi="Liberation Sans Narrow"/>
                <w:sz w:val="17"/>
              </w:rPr>
              <w:t xml:space="preserve">STJ, REsp 2.095.170, Terceira Turma, relator Min. Humberto Martins, julgado em 12/08/2025, DJEN de 15/08/2025</w:t>
            </w:r>
          </w:p>
        </w:tc>
        <w:tc>
          <w:tcPr>
            <w:tcW w:type="dxa" w:w="1746"/>
          </w:tcPr>
          <w:p>
            <w:pPr>
              <w:pStyle w:val="Compact"/>
              <w:spacing w:line="276" w:lineRule="auto" w:before="40" w:after="40"/>
            </w:pPr>
            <w:r>
              <w:rPr>
                <w:rFonts w:ascii="Liberation Sans Narrow" w:hAnsi="Liberation Sans Narrow"/>
                <w:sz w:val="17"/>
              </w:rPr>
              <w:t xml:space="preserve">Esgotado o prazo, ocorre a preclusão temporal, que pode ser afastada se a parte provar que não praticou o ato por justa causa. Admite-se a devolução do prazo quando houve informações incorretas na certidão de decurso do prazo.</w:t>
            </w:r>
          </w:p>
        </w:tc>
      </w:tr>
    </w:tbl>
    <w:p>
      <w:pPr>
        <w:pStyle w:val="BodyText"/>
        <w:spacing w:after="60"/>
        <w:jc w:val="both"/>
      </w:pPr>
      <w:r>
        <w:t xml:space="preserve">§ 1º Considera-se justa causa o evento alheio à vontade da parte e que a impediu de praticar o ato por si ou por mandatário.</w:t>
      </w:r>
    </w:p>
    <w:p>
      <w:pPr>
        <w:pStyle w:val="BodyText"/>
        <w:spacing w:after="60"/>
        <w:jc w:val="both"/>
      </w:pPr>
      <w:r>
        <w:t xml:space="preserve">§ 2º Verificada a justa causa, o juiz permitirá à parte a prática do ato no prazo que lhe assinar.</w:t>
      </w:r>
    </w:p>
    <w:bookmarkEnd w:id="298"/>
    <w:bookmarkStart w:id="299" w:name="art.-224"/>
    <w:p>
      <w:pPr>
        <w:pStyle w:val="Heading6"/>
        <w:pBdr>
          <w:left w:val="single" w:sz="36" w:space="4" w:color="2E75B6"/>
        </w:pBdr>
        <w:shd w:val="clear" w:color="auto" w:fill="E3EEF9"/>
        <w:spacing w:before="120" w:after="60"/>
        <w:ind w:left="85"/>
      </w:pPr>
      <w:r>
        <w:rPr>
          <w:i w:val="0"/>
          <w:color w:val="1F3A5F"/>
          <w:sz w:val="22"/>
        </w:rPr>
        <w:t xml:space="preserve">Art. 224</w:t>
      </w:r>
    </w:p>
    <w:p>
      <w:pPr>
        <w:pStyle w:val="FirstParagraph"/>
        <w:keepNext/>
        <w:spacing w:after="60"/>
        <w:jc w:val="both"/>
      </w:pPr>
      <w:r>
        <w:rPr>
          <w:b/>
          <w:bCs/>
        </w:rPr>
        <w:t xml:space="preserve">Art. 224.</w:t>
      </w:r>
      <w:r>
        <w:t xml:space="preserve"> </w:t>
      </w:r>
      <w:r>
        <w:t xml:space="preserve">Salvo disposição em contrário, os prazos serão contados excluindo o dia do começo e incluindo o dia do vencimento.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contagem do prazo: exclusão do dia do começo</w:t>
            </w:r>
          </w:p>
        </w:tc>
        <w:tc>
          <w:tcPr>
            <w:tcW w:type="dxa" w:w="1531"/>
          </w:tcPr>
          <w:p>
            <w:pPr>
              <w:pStyle w:val="Compact"/>
              <w:spacing w:line="276" w:lineRule="auto" w:before="40" w:after="40"/>
            </w:pPr>
            <w:r>
              <w:rPr>
                <w:rFonts w:ascii="Liberation Sans Narrow" w:hAnsi="Liberation Sans Narrow"/>
                <w:sz w:val="17"/>
              </w:rPr>
              <w:t xml:space="preserve">STJ, REsp 2.072.505, Quarta Turma, relator Min. João Otávio de Noronha, julgado em 01/06/2026</w:t>
            </w:r>
          </w:p>
        </w:tc>
        <w:tc>
          <w:tcPr>
            <w:tcW w:type="dxa" w:w="1871"/>
          </w:tcPr>
          <w:p>
            <w:pPr>
              <w:pStyle w:val="Compact"/>
              <w:spacing w:line="276" w:lineRule="auto" w:before="40" w:after="40"/>
            </w:pPr>
            <w:r>
              <w:rPr>
                <w:rFonts w:ascii="Liberation Sans Narrow" w:hAnsi="Liberation Sans Narrow"/>
                <w:sz w:val="17"/>
              </w:rPr>
              <w:t xml:space="preserve">Os arts. 224 e 231, I, do CPC devem ser aplicados em conjunto: a juntada do aviso de recebimento marca o início do prazo, cuja contagem exclui o dia do começo e inclui o dia do vencimento.</w:t>
            </w:r>
          </w:p>
        </w:tc>
      </w:tr>
    </w:tbl>
    <w:p>
      <w:pPr>
        <w:pStyle w:val="BodyText"/>
        <w:spacing w:after="60"/>
        <w:jc w:val="both"/>
      </w:pPr>
      <w:r>
        <w:t xml:space="preserve">§ 1º Os dias do começo e do vencimento do prazo serão protraídos para o primeiro dia útil seguinte, se coincidirem com dia em que o expediente forense for encerrado antes ou iniciado depois da hora normal ou houver indisponibilidade da comunicação eletrônica.</w:t>
      </w:r>
    </w:p>
    <w:p>
      <w:pPr>
        <w:pStyle w:val="BodyText"/>
        <w:spacing w:after="60"/>
        <w:jc w:val="both"/>
      </w:pPr>
      <w:r>
        <w:t xml:space="preserve">§ 2º Considera-se como data de publicação o primeiro dia útil seguinte ao da disponibilização da informação no Diário da Justiça eletrônico.</w:t>
      </w:r>
    </w:p>
    <w:p>
      <w:pPr>
        <w:pStyle w:val="BodyText"/>
        <w:spacing w:after="60"/>
        <w:jc w:val="both"/>
      </w:pPr>
      <w:r>
        <w:t xml:space="preserve">§ 3º A contagem do prazo terá início no primeiro dia útil que seguir ao da publicação.</w:t>
      </w:r>
    </w:p>
    <w:bookmarkEnd w:id="299"/>
    <w:bookmarkStart w:id="300" w:name="art.-225"/>
    <w:p>
      <w:pPr>
        <w:pStyle w:val="Heading6"/>
        <w:pBdr>
          <w:left w:val="single" w:sz="36" w:space="4" w:color="2E75B6"/>
        </w:pBdr>
        <w:shd w:val="clear" w:color="auto" w:fill="E3EEF9"/>
        <w:spacing w:before="120" w:after="60"/>
        <w:ind w:left="85"/>
      </w:pPr>
      <w:r>
        <w:rPr>
          <w:i w:val="0"/>
          <w:color w:val="1F3A5F"/>
          <w:sz w:val="22"/>
        </w:rPr>
        <w:t xml:space="preserve">Art. 225</w:t>
      </w:r>
    </w:p>
    <w:p>
      <w:pPr>
        <w:pStyle w:val="FirstParagraph"/>
        <w:keepNext/>
        <w:spacing w:after="60"/>
        <w:jc w:val="both"/>
      </w:pPr>
      <w:r>
        <w:rPr>
          <w:b/>
          <w:bCs/>
        </w:rPr>
        <w:t xml:space="preserve">Art. 225.</w:t>
      </w:r>
      <w:r>
        <w:t xml:space="preserve"> </w:t>
      </w:r>
      <w:r>
        <w:t xml:space="preserve">A parte poderá renunciar ao prazo estabelecido exclusivamente em seu favor, desde que o faça de maneira expressa.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natureza da renúncia e erro escusável</w:t>
            </w:r>
          </w:p>
        </w:tc>
        <w:tc>
          <w:tcPr>
            <w:tcW w:type="dxa" w:w="1655"/>
          </w:tcPr>
          <w:p>
            <w:pPr>
              <w:pStyle w:val="Compact"/>
              <w:spacing w:line="276" w:lineRule="auto" w:before="40" w:after="40"/>
            </w:pPr>
            <w:r>
              <w:rPr>
                <w:rFonts w:ascii="Liberation Sans Narrow" w:hAnsi="Liberation Sans Narrow"/>
                <w:sz w:val="17"/>
              </w:rPr>
              <w:t xml:space="preserve">STJ, REsp 2.126.117, Terceira Turma, relatora Min. Nancy Andrighi, julgado em 14/05/2024, DJe de 17/05/2024</w:t>
            </w:r>
          </w:p>
        </w:tc>
        <w:tc>
          <w:tcPr>
            <w:tcW w:type="dxa" w:w="2030"/>
          </w:tcPr>
          <w:p>
            <w:pPr>
              <w:pStyle w:val="Compact"/>
              <w:spacing w:line="276" w:lineRule="auto" w:before="40" w:after="40"/>
            </w:pPr>
            <w:r>
              <w:rPr>
                <w:rFonts w:ascii="Liberation Sans Narrow" w:hAnsi="Liberation Sans Narrow"/>
                <w:sz w:val="17"/>
              </w:rPr>
              <w:t xml:space="preserve">A renúncia ao prazo é negócio jurídico processual, interpretado pelas normas gerais dos negócios jurídicos; o erro substancial e escusável na sua declaração permite afastar a renúncia, devendo o recurso ser conhecido, em favor da razoabilidade, da confiança e da boa-fé objetiva.</w:t>
            </w:r>
          </w:p>
        </w:tc>
      </w:tr>
    </w:tbl>
    <w:bookmarkEnd w:id="300"/>
    <w:bookmarkStart w:id="301" w:name="art.-226"/>
    <w:p>
      <w:pPr>
        <w:pStyle w:val="Heading6"/>
        <w:pBdr>
          <w:left w:val="single" w:sz="36" w:space="4" w:color="2E75B6"/>
        </w:pBdr>
        <w:shd w:val="clear" w:color="auto" w:fill="E3EEF9"/>
        <w:spacing w:before="120" w:after="60"/>
        <w:ind w:left="85"/>
      </w:pPr>
      <w:r>
        <w:rPr>
          <w:i w:val="0"/>
          <w:color w:val="1F3A5F"/>
          <w:sz w:val="22"/>
        </w:rPr>
        <w:t xml:space="preserve">Art. 226</w:t>
      </w:r>
    </w:p>
    <w:p>
      <w:pPr>
        <w:pStyle w:val="FirstParagraph"/>
        <w:spacing w:after="60"/>
        <w:jc w:val="both"/>
      </w:pPr>
      <w:r>
        <w:rPr>
          <w:b/>
          <w:bCs/>
        </w:rPr>
        <w:t xml:space="preserve">Art. 226.</w:t>
      </w:r>
      <w:r>
        <w:t xml:space="preserve"> </w:t>
      </w:r>
      <w:r>
        <w:t xml:space="preserve">O juiz proferirá:</w:t>
      </w:r>
    </w:p>
    <w:p>
      <w:pPr>
        <w:pStyle w:val="BodyText"/>
        <w:spacing w:after="60"/>
        <w:jc w:val="both"/>
      </w:pPr>
      <w:r>
        <w:t xml:space="preserve">I - os despachos no prazo de 5 (cinco) dias;</w:t>
      </w:r>
    </w:p>
    <w:p>
      <w:pPr>
        <w:pStyle w:val="BodyText"/>
        <w:spacing w:after="60"/>
        <w:jc w:val="both"/>
      </w:pPr>
      <w:r>
        <w:t xml:space="preserve">II - as decisões interlocutórias no prazo de 10 (dez) dias;</w:t>
      </w:r>
    </w:p>
    <w:p>
      <w:pPr>
        <w:pStyle w:val="BodyText"/>
        <w:spacing w:after="60"/>
        <w:jc w:val="both"/>
      </w:pPr>
      <w:r>
        <w:t xml:space="preserve">III - as sentenças no prazo de 30 (trinta) dias.</w:t>
      </w:r>
    </w:p>
    <w:bookmarkEnd w:id="301"/>
    <w:bookmarkStart w:id="302" w:name="art.-227"/>
    <w:p>
      <w:pPr>
        <w:pStyle w:val="Heading6"/>
        <w:pBdr>
          <w:left w:val="single" w:sz="36" w:space="4" w:color="2E75B6"/>
        </w:pBdr>
        <w:shd w:val="clear" w:color="auto" w:fill="E3EEF9"/>
        <w:spacing w:before="120" w:after="60"/>
        <w:ind w:left="85"/>
      </w:pPr>
      <w:r>
        <w:rPr>
          <w:i w:val="0"/>
          <w:color w:val="1F3A5F"/>
          <w:sz w:val="22"/>
        </w:rPr>
        <w:t xml:space="preserve">Art. 227</w:t>
      </w:r>
    </w:p>
    <w:p>
      <w:pPr>
        <w:pStyle w:val="FirstParagraph"/>
        <w:spacing w:after="60"/>
        <w:jc w:val="both"/>
      </w:pPr>
      <w:r>
        <w:rPr>
          <w:b/>
          <w:bCs/>
        </w:rPr>
        <w:t xml:space="preserve">Art. 227.</w:t>
      </w:r>
      <w:r>
        <w:t xml:space="preserve"> </w:t>
      </w:r>
      <w:r>
        <w:t xml:space="preserve">Em qualquer grau de jurisdição, havendo motivo justificado, pode o juiz exceder, por igual tempo, os prazos a que está submetido.</w:t>
      </w:r>
    </w:p>
    <w:bookmarkEnd w:id="302"/>
    <w:bookmarkStart w:id="303" w:name="art.-228"/>
    <w:p>
      <w:pPr>
        <w:pStyle w:val="Heading6"/>
        <w:pBdr>
          <w:left w:val="single" w:sz="36" w:space="4" w:color="2E75B6"/>
        </w:pBdr>
        <w:shd w:val="clear" w:color="auto" w:fill="E3EEF9"/>
        <w:spacing w:before="120" w:after="60"/>
        <w:ind w:left="85"/>
      </w:pPr>
      <w:r>
        <w:rPr>
          <w:i w:val="0"/>
          <w:color w:val="1F3A5F"/>
          <w:sz w:val="22"/>
        </w:rPr>
        <w:t xml:space="preserve">Art. 228</w:t>
      </w:r>
    </w:p>
    <w:p>
      <w:pPr>
        <w:pStyle w:val="FirstParagraph"/>
        <w:spacing w:after="60"/>
        <w:jc w:val="both"/>
      </w:pPr>
      <w:r>
        <w:rPr>
          <w:b/>
          <w:bCs/>
        </w:rPr>
        <w:t xml:space="preserve">Art. 228.</w:t>
      </w:r>
      <w:r>
        <w:t xml:space="preserve"> </w:t>
      </w:r>
      <w:r>
        <w:t xml:space="preserve">Incumbirá ao serventuário remeter os autos conclusos no prazo de 1 (um) dia e executar os atos processuais no prazo de 5 (cinco) dias, contado da data em que:</w:t>
      </w:r>
    </w:p>
    <w:p>
      <w:pPr>
        <w:pStyle w:val="BodyText"/>
        <w:spacing w:after="60"/>
        <w:jc w:val="both"/>
      </w:pPr>
      <w:r>
        <w:t xml:space="preserve">I - houver concluído o ato processual anterior, se lhe foi imposto pela lei;</w:t>
      </w:r>
    </w:p>
    <w:p>
      <w:pPr>
        <w:pStyle w:val="BodyText"/>
        <w:spacing w:after="60"/>
        <w:jc w:val="both"/>
      </w:pPr>
      <w:r>
        <w:t xml:space="preserve">II - tiver ciência da ordem, quando determinada pelo juiz.</w:t>
      </w:r>
    </w:p>
    <w:p>
      <w:pPr>
        <w:pStyle w:val="BodyText"/>
        <w:spacing w:after="60"/>
        <w:jc w:val="both"/>
      </w:pPr>
      <w:r>
        <w:t xml:space="preserve">§ 1º Ao receber os autos, o serventuário certificará o dia e a hora em que teve ciência da ordem referida no inciso II.</w:t>
      </w:r>
    </w:p>
    <w:p>
      <w:pPr>
        <w:pStyle w:val="BodyText"/>
        <w:spacing w:after="60"/>
        <w:jc w:val="both"/>
      </w:pPr>
      <w:r>
        <w:t xml:space="preserve">§ 2º Nos processos em autos eletrônicos, a juntada de petições ou de manifestações em geral ocorrerá de forma automática, independentemente de ato de serventuário da justiça.</w:t>
      </w:r>
    </w:p>
    <w:bookmarkEnd w:id="303"/>
    <w:bookmarkStart w:id="304" w:name="art.-229"/>
    <w:p>
      <w:pPr>
        <w:pStyle w:val="Heading6"/>
        <w:pBdr>
          <w:left w:val="single" w:sz="36" w:space="4" w:color="2E75B6"/>
        </w:pBdr>
        <w:shd w:val="clear" w:color="auto" w:fill="E3EEF9"/>
        <w:spacing w:before="120" w:after="60"/>
        <w:ind w:left="85"/>
      </w:pPr>
      <w:r>
        <w:rPr>
          <w:i w:val="0"/>
          <w:color w:val="1F3A5F"/>
          <w:sz w:val="22"/>
        </w:rPr>
        <w:t xml:space="preserve">Art. 229</w:t>
      </w:r>
    </w:p>
    <w:p>
      <w:pPr>
        <w:pStyle w:val="FirstParagraph"/>
        <w:keepNext/>
        <w:spacing w:after="60"/>
        <w:jc w:val="both"/>
      </w:pPr>
      <w:r>
        <w:rPr>
          <w:b/>
          <w:bCs/>
        </w:rPr>
        <w:t xml:space="preserve">Art. 229.</w:t>
      </w:r>
      <w:r>
        <w:t xml:space="preserve"> </w:t>
      </w:r>
      <w:r>
        <w:t xml:space="preserve">Os litisconsortes que tiverem diferentes procuradores, de escritórios de advocacia distintos, terão prazos contados em dobro para todas as suas manifestações, em qualquer juízo ou tribunal, independentemente de requerimento.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em dobro</w:t>
            </w:r>
          </w:p>
        </w:tc>
        <w:tc>
          <w:tcPr>
            <w:tcW w:type="dxa" w:w="1655"/>
          </w:tcPr>
          <w:p>
            <w:pPr>
              <w:pStyle w:val="Compact"/>
              <w:spacing w:line="276" w:lineRule="auto" w:before="40" w:after="40"/>
            </w:pPr>
            <w:r>
              <w:rPr>
                <w:rFonts w:ascii="Liberation Sans Narrow" w:hAnsi="Liberation Sans Narrow"/>
                <w:sz w:val="17"/>
              </w:rPr>
              <w:t xml:space="preserve">STJ, AREsp 2.304.564, Quarta Turma, relator Min. Raul Araújo, julgado em 01/12/2025, DJEN de 09/12/2025</w:t>
            </w:r>
          </w:p>
        </w:tc>
        <w:tc>
          <w:tcPr>
            <w:tcW w:type="dxa" w:w="2030"/>
          </w:tcPr>
          <w:p>
            <w:pPr>
              <w:pStyle w:val="Compact"/>
              <w:spacing w:line="276" w:lineRule="auto" w:before="40" w:after="40"/>
            </w:pPr>
            <w:r>
              <w:rPr>
                <w:rFonts w:ascii="Liberation Sans Narrow" w:hAnsi="Liberation Sans Narrow"/>
                <w:sz w:val="17"/>
              </w:rPr>
              <w:t xml:space="preserve">O prazo em dobro do art. 229 independe de requerimento, mas deixa de incidir quando apenas um dos litisconsortes recorre: nessa hipótese, somente para os recursos subsequentes o prazo é contado de forma simples.</w:t>
            </w:r>
          </w:p>
        </w:tc>
      </w:tr>
    </w:tbl>
    <w:p>
      <w:pPr>
        <w:pStyle w:val="BodyText"/>
        <w:spacing w:after="60"/>
        <w:jc w:val="both"/>
      </w:pPr>
      <w:r>
        <w:t xml:space="preserve">§ 1º Cessa a contagem do prazo em dobro se, havendo apenas 2 (dois) réus, é oferecida defesa por apenas um deles.</w:t>
      </w:r>
    </w:p>
    <w:p>
      <w:pPr>
        <w:pStyle w:val="BodyText"/>
        <w:keepNext/>
        <w:spacing w:after="60"/>
        <w:jc w:val="both"/>
      </w:pPr>
      <w:r>
        <w:t xml:space="preserve">§ 2º Não se aplica o disposto no caput aos processos em autos eletrônicos.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229, § 2º (prazo em dobro dos litisconsortes; autos eletrônicos)</w:t>
            </w:r>
          </w:p>
        </w:tc>
        <w:tc>
          <w:tcPr>
            <w:tcW w:type="dxa" w:w="1655"/>
          </w:tcPr>
          <w:p>
            <w:pPr>
              <w:pStyle w:val="Compact"/>
              <w:spacing w:line="276" w:lineRule="auto" w:before="40" w:after="40"/>
            </w:pPr>
            <w:r>
              <w:rPr>
                <w:rFonts w:ascii="Liberation Sans Narrow" w:hAnsi="Liberation Sans Narrow"/>
                <w:sz w:val="17"/>
              </w:rPr>
              <w:t xml:space="preserve">STJ, AgInt no AREsp 1.625.236, Segunda Turma, relator Min. Mauro Campbell Marques, julgado em 14/09/2020, DJe de 17/09/2020</w:t>
            </w:r>
          </w:p>
        </w:tc>
        <w:tc>
          <w:tcPr>
            <w:tcW w:type="dxa" w:w="2030"/>
          </w:tcPr>
          <w:p>
            <w:pPr>
              <w:pStyle w:val="Compact"/>
              <w:spacing w:line="276" w:lineRule="auto" w:before="40" w:after="40"/>
            </w:pPr>
            <w:r>
              <w:rPr>
                <w:rFonts w:ascii="Liberation Sans Narrow" w:hAnsi="Liberation Sans Narrow"/>
                <w:sz w:val="17"/>
              </w:rPr>
              <w:t xml:space="preserve">A regra que concede prazo em dobro aos litisconsortes defendidos por escritórios de advocacia distintos não se aplica aos processos com autos eletrônicos.</w:t>
            </w:r>
          </w:p>
        </w:tc>
      </w:tr>
    </w:tbl>
    <w:bookmarkEnd w:id="304"/>
    <w:bookmarkStart w:id="305" w:name="art.-230"/>
    <w:p>
      <w:pPr>
        <w:pStyle w:val="Heading6"/>
        <w:pBdr>
          <w:left w:val="single" w:sz="36" w:space="4" w:color="2E75B6"/>
        </w:pBdr>
        <w:shd w:val="clear" w:color="auto" w:fill="E3EEF9"/>
        <w:spacing w:before="120" w:after="60"/>
        <w:ind w:left="85"/>
      </w:pPr>
      <w:r>
        <w:rPr>
          <w:i w:val="0"/>
          <w:color w:val="1F3A5F"/>
          <w:sz w:val="22"/>
        </w:rPr>
        <w:t xml:space="preserve">Art. 230</w:t>
      </w:r>
    </w:p>
    <w:p>
      <w:pPr>
        <w:pStyle w:val="FirstParagraph"/>
        <w:spacing w:after="60"/>
        <w:jc w:val="both"/>
      </w:pPr>
      <w:r>
        <w:rPr>
          <w:b/>
          <w:bCs/>
        </w:rPr>
        <w:t xml:space="preserve">Art. 230.</w:t>
      </w:r>
      <w:r>
        <w:t xml:space="preserve"> </w:t>
      </w:r>
      <w:r>
        <w:t xml:space="preserve">O prazo para a parte, o procurador, a Advocacia Pública, a Defensoria Pública e o Ministério Público será contado da citação, da intimação ou da notificação.</w:t>
      </w:r>
    </w:p>
    <w:bookmarkEnd w:id="305"/>
    <w:bookmarkStart w:id="306" w:name="art.-231"/>
    <w:p>
      <w:pPr>
        <w:pStyle w:val="Heading6"/>
        <w:pBdr>
          <w:left w:val="single" w:sz="36" w:space="4" w:color="2E75B6"/>
        </w:pBdr>
        <w:shd w:val="clear" w:color="auto" w:fill="E3EEF9"/>
        <w:spacing w:before="120" w:after="60"/>
        <w:ind w:left="85"/>
      </w:pPr>
      <w:r>
        <w:rPr>
          <w:i w:val="0"/>
          <w:color w:val="1F3A5F"/>
          <w:sz w:val="22"/>
        </w:rPr>
        <w:t xml:space="preserve">Art. 231</w:t>
      </w:r>
    </w:p>
    <w:p>
      <w:pPr>
        <w:pStyle w:val="FirstParagraph"/>
        <w:keepNext/>
        <w:spacing w:after="60"/>
        <w:jc w:val="both"/>
      </w:pPr>
      <w:r>
        <w:rPr>
          <w:b/>
          <w:bCs/>
        </w:rPr>
        <w:t xml:space="preserve">Art. 231.</w:t>
      </w:r>
      <w:r>
        <w:t xml:space="preserve"> </w:t>
      </w:r>
      <w:r>
        <w:t xml:space="preserve">Salvo disposição em sentido diverso, considera-se dia do começo do prazo: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231 (início do prazo; juntada do aviso de recebimento, do mandado ou da carta)</w:t>
            </w:r>
          </w:p>
        </w:tc>
        <w:tc>
          <w:tcPr>
            <w:tcW w:type="dxa" w:w="1655"/>
          </w:tcPr>
          <w:p>
            <w:pPr>
              <w:pStyle w:val="Compact"/>
              <w:spacing w:line="276" w:lineRule="auto" w:before="40" w:after="40"/>
            </w:pPr>
            <w:r>
              <w:rPr>
                <w:rFonts w:ascii="Liberation Sans Narrow" w:hAnsi="Liberation Sans Narrow"/>
                <w:sz w:val="17"/>
              </w:rPr>
              <w:t xml:space="preserve">STJ, Tema Repetitivo 379, REsp 1.632.777, Corte Especial, relator Min. Napoleão Nunes Maia Filho, julgado em 17/05/2017, DJe de 26/05/2017</w:t>
            </w:r>
          </w:p>
        </w:tc>
        <w:tc>
          <w:tcPr>
            <w:tcW w:type="dxa" w:w="2404"/>
          </w:tcPr>
          <w:p>
            <w:pPr>
              <w:pStyle w:val="Compact"/>
              <w:spacing w:line="276" w:lineRule="auto" w:before="40" w:after="40"/>
            </w:pPr>
            <w:r>
              <w:rPr>
                <w:rFonts w:ascii="Liberation Sans Narrow" w:hAnsi="Liberation Sans Narrow"/>
                <w:sz w:val="17"/>
              </w:rPr>
              <w:t xml:space="preserve">Nos casos de intimação/citação realizadas por Correio, Oficial de Justiça, ou por Carta de Ordem, Precatória ou Rogatória, o prazo recursal inicia-se com a juntada aos autos do aviso de recebimento, do mandado cumprido, ou da juntada da carta.</w:t>
            </w:r>
          </w:p>
        </w:tc>
      </w:tr>
    </w:tbl>
    <w:p>
      <w:pPr>
        <w:pStyle w:val="BodyText"/>
        <w:spacing w:after="60"/>
        <w:jc w:val="both"/>
      </w:pPr>
      <w:r>
        <w:t xml:space="preserve">I - a data de juntada aos autos do aviso de recebimento, quando a citação ou a intimação for pelo correio;</w:t>
      </w:r>
    </w:p>
    <w:p>
      <w:pPr>
        <w:pStyle w:val="BodyText"/>
        <w:spacing w:after="60"/>
        <w:jc w:val="both"/>
      </w:pPr>
      <w:r>
        <w:t xml:space="preserve">II - a data de juntada aos autos do mandado cumprido, quando a citação ou a intimação for por oficial de justiça;</w:t>
      </w:r>
    </w:p>
    <w:p>
      <w:pPr>
        <w:pStyle w:val="BodyText"/>
        <w:spacing w:after="60"/>
        <w:jc w:val="both"/>
      </w:pPr>
      <w:r>
        <w:t xml:space="preserve">III - a data de ocorrência da citação ou da intimação, quando ela se der por ato do escrivão ou do chefe de secretaria;</w:t>
      </w:r>
    </w:p>
    <w:p>
      <w:pPr>
        <w:pStyle w:val="BodyText"/>
        <w:spacing w:after="60"/>
        <w:jc w:val="both"/>
      </w:pPr>
      <w:r>
        <w:t xml:space="preserve">IV - o dia útil seguinte ao fim da dilação assinada pelo juiz, quando a citação ou a intimação for por edital;</w:t>
      </w:r>
    </w:p>
    <w:p>
      <w:pPr>
        <w:pStyle w:val="BodyText"/>
        <w:keepNext/>
        <w:spacing w:after="60"/>
        <w:jc w:val="both"/>
      </w:pPr>
      <w:r>
        <w:t xml:space="preserve">V - o dia útil seguinte à consulta ao teor da citação ou da intimação ou ao término do prazo para que a consulta se dê, quando a citação ou a intimação for eletrônica;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 — termo inicial na intimação eletrônica</w:t>
            </w:r>
          </w:p>
        </w:tc>
        <w:tc>
          <w:tcPr>
            <w:tcW w:type="dxa" w:w="1655"/>
          </w:tcPr>
          <w:p>
            <w:pPr>
              <w:pStyle w:val="Compact"/>
              <w:spacing w:line="276" w:lineRule="auto" w:before="40" w:after="40"/>
            </w:pPr>
            <w:r>
              <w:rPr>
                <w:rFonts w:ascii="Liberation Sans Narrow" w:hAnsi="Liberation Sans Narrow"/>
                <w:sz w:val="17"/>
              </w:rPr>
              <w:t xml:space="preserve">STJ, AgInt no AREsp 2.455.226, Terceira Turma, relator Min. Ricardo Villas Bôas Cueva, julgado em 10/06/2024, DJe de 13/06/2024</w:t>
            </w:r>
          </w:p>
        </w:tc>
        <w:tc>
          <w:tcPr>
            <w:tcW w:type="dxa" w:w="1905"/>
          </w:tcPr>
          <w:p>
            <w:pPr>
              <w:pStyle w:val="Compact"/>
              <w:spacing w:line="276" w:lineRule="auto" w:before="40" w:after="40"/>
            </w:pPr>
            <w:r>
              <w:rPr>
                <w:rFonts w:ascii="Liberation Sans Narrow" w:hAnsi="Liberation Sans Narrow"/>
                <w:sz w:val="17"/>
              </w:rPr>
              <w:t xml:space="preserve">Na intimação eletrônica, o prazo começa no dia útil seguinte à consulta ao teor da intimação ou ao término do prazo de dez dias para que a consulta se dê (art. 231, V); não efetivada a consulta, considera-se realizada a intimação na data do término desse prazo (art. 5º, §§ 1º e 3º, da Lei 11.419/2006).</w:t>
            </w:r>
          </w:p>
        </w:tc>
      </w:tr>
    </w:tbl>
    <w:p>
      <w:pPr>
        <w:pStyle w:val="BodyText"/>
        <w:spacing w:after="60"/>
        <w:jc w:val="both"/>
      </w:pPr>
      <w:r>
        <w:t xml:space="preserve">VI - a data de juntada do comunicado de que trata o art. 232 ou, não havendo esse, a data de juntada da carta aos autos de origem devidamente cumprida, quando a citação ou a intimação se realizar em cumprimento de carta;</w:t>
      </w:r>
    </w:p>
    <w:p>
      <w:pPr>
        <w:pStyle w:val="BodyText"/>
        <w:spacing w:after="60"/>
        <w:jc w:val="both"/>
      </w:pPr>
      <w:r>
        <w:t xml:space="preserve">VII - a data de publicação, quando a intimação se der pelo Diário da Justiça impresso ou eletrônico;</w:t>
      </w:r>
    </w:p>
    <w:p>
      <w:pPr>
        <w:pStyle w:val="BodyText"/>
        <w:spacing w:after="60"/>
        <w:jc w:val="both"/>
      </w:pPr>
      <w:r>
        <w:t xml:space="preserve">VIII - o dia da carga, quando a intimação se der por meio da retirada dos autos, em carga, do cartório ou da secretaria.</w:t>
      </w:r>
    </w:p>
    <w:p>
      <w:pPr>
        <w:pStyle w:val="BodyText"/>
        <w:spacing w:after="60"/>
        <w:jc w:val="both"/>
      </w:pPr>
      <w:r>
        <w:t xml:space="preserve">IX - o quinto dia útil seguinte à confirmação, na forma prevista na mensagem de citação, do recebimento da citação realizada por meio eletrônico. (Incluído pela Lei nº 14.195/2021)</w:t>
      </w:r>
    </w:p>
    <w:p>
      <w:pPr>
        <w:pStyle w:val="BodyText"/>
        <w:spacing w:after="60"/>
        <w:jc w:val="both"/>
      </w:pPr>
      <w:r>
        <w:t xml:space="preserve">§ 1º Quando houver mais de um réu, o dia do começo do prazo para contestar corresponderá à última das datas a que se referem os incisos I a VI do caput.</w:t>
      </w:r>
    </w:p>
    <w:p>
      <w:pPr>
        <w:pStyle w:val="BodyText"/>
        <w:spacing w:after="60"/>
        <w:jc w:val="both"/>
      </w:pPr>
      <w:r>
        <w:t xml:space="preserve">§ 2º Havendo mais de um intimado, o prazo para cada um é contado individualmente.</w:t>
      </w:r>
    </w:p>
    <w:p>
      <w:pPr>
        <w:pStyle w:val="BodyText"/>
        <w:spacing w:after="60"/>
        <w:jc w:val="both"/>
      </w:pPr>
      <w:r>
        <w:t xml:space="preserve">§ 3º Quando o ato tiver de ser praticado diretamente pela parte ou por quem, de qualquer forma, participe do processo, sem a intermediação de representante judicial, o dia do começo do prazo para cumprimento da determinação judicial corresponderá à data em que se der a comunicação.</w:t>
      </w:r>
    </w:p>
    <w:p>
      <w:pPr>
        <w:pStyle w:val="BodyText"/>
        <w:spacing w:after="60"/>
        <w:jc w:val="both"/>
      </w:pPr>
      <w:r>
        <w:t xml:space="preserve">§ 4º Aplica-se o disposto no inciso II do caput à citação com hora certa.</w:t>
      </w:r>
    </w:p>
    <w:bookmarkEnd w:id="306"/>
    <w:bookmarkStart w:id="307" w:name="art.-232"/>
    <w:p>
      <w:pPr>
        <w:pStyle w:val="Heading6"/>
        <w:pBdr>
          <w:left w:val="single" w:sz="36" w:space="4" w:color="2E75B6"/>
        </w:pBdr>
        <w:shd w:val="clear" w:color="auto" w:fill="E3EEF9"/>
        <w:spacing w:before="120" w:after="60"/>
        <w:ind w:left="85"/>
      </w:pPr>
      <w:r>
        <w:rPr>
          <w:i w:val="0"/>
          <w:color w:val="1F3A5F"/>
          <w:sz w:val="22"/>
        </w:rPr>
        <w:t xml:space="preserve">Art. 232</w:t>
      </w:r>
    </w:p>
    <w:p>
      <w:pPr>
        <w:pStyle w:val="FirstParagraph"/>
        <w:keepNext/>
        <w:spacing w:after="60"/>
        <w:jc w:val="both"/>
      </w:pPr>
      <w:r>
        <w:rPr>
          <w:b/>
          <w:bCs/>
        </w:rPr>
        <w:t xml:space="preserve">Art. 232.</w:t>
      </w:r>
      <w:r>
        <w:t xml:space="preserve"> </w:t>
      </w:r>
      <w:r>
        <w:t xml:space="preserve">Nos atos de comunicação por carta precatória, rogatória ou de ordem, a realização da citação ou da intimação será imediatamente informada, por meio eletrônico, pelo juiz deprecado ao juiz deprecante.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comunicação imediata da citação realizada por carta precatória e termo inicial do prazo</w:t>
            </w:r>
          </w:p>
        </w:tc>
        <w:tc>
          <w:tcPr>
            <w:tcW w:type="dxa" w:w="1531"/>
          </w:tcPr>
          <w:p>
            <w:pPr>
              <w:pStyle w:val="Compact"/>
              <w:spacing w:line="276" w:lineRule="auto" w:before="40" w:after="40"/>
            </w:pPr>
            <w:r>
              <w:rPr>
                <w:rFonts w:ascii="Liberation Sans Narrow" w:hAnsi="Liberation Sans Narrow"/>
                <w:sz w:val="17"/>
              </w:rPr>
              <w:t xml:space="preserve">STJ, AgInt no AREsp 2.715.195, Terceira Turma, relator Min. Humberto Martins, julgado em 01/06/2026</w:t>
            </w:r>
          </w:p>
        </w:tc>
        <w:tc>
          <w:tcPr>
            <w:tcW w:type="dxa" w:w="1746"/>
          </w:tcPr>
          <w:p>
            <w:pPr>
              <w:pStyle w:val="Compact"/>
              <w:spacing w:line="276" w:lineRule="auto" w:before="40" w:after="40"/>
            </w:pPr>
            <w:r>
              <w:rPr>
                <w:rFonts w:ascii="Liberation Sans Narrow" w:hAnsi="Liberation Sans Narrow"/>
                <w:sz w:val="17"/>
              </w:rPr>
              <w:t xml:space="preserve">Citado o réu por carta precatória, o prazo de contestação conta-se da juntada da deprecata cumprida aos autos, e não da data da diligência do oficial de justiça. A informação imediata prevista no art. 232 é o marco temporal; a pretensão de deslocar esse termo inicial exige reexame de provas e atrai a Súmula 7 do STJ.</w:t>
            </w:r>
          </w:p>
        </w:tc>
      </w:tr>
    </w:tbl>
    <w:bookmarkEnd w:id="307"/>
    <w:bookmarkEnd w:id="308"/>
    <w:bookmarkStart w:id="312" w:name="Xe180abacebae370ed91e0d1c9f69fcd55d01a52"/>
    <w:p>
      <w:pPr>
        <w:pStyle w:val="Heading5"/>
        <w:spacing w:before="60" w:after="20"/>
      </w:pPr>
      <w:r>
        <w:rPr>
          <w:i/>
          <w:color w:val="595959"/>
        </w:rPr>
        <w:t xml:space="preserve">Seção II: da verificação dos prazos e das penalidades (arts. 233 a 235)</w:t>
      </w:r>
    </w:p>
    <w:bookmarkStart w:id="309" w:name="art.-233"/>
    <w:p>
      <w:pPr>
        <w:pStyle w:val="Heading6"/>
        <w:pBdr>
          <w:left w:val="single" w:sz="36" w:space="4" w:color="2E75B6"/>
        </w:pBdr>
        <w:shd w:val="clear" w:color="auto" w:fill="E3EEF9"/>
        <w:spacing w:before="120" w:after="60"/>
        <w:ind w:left="85"/>
      </w:pPr>
      <w:r>
        <w:rPr>
          <w:i w:val="0"/>
          <w:color w:val="1F3A5F"/>
          <w:sz w:val="22"/>
        </w:rPr>
        <w:t xml:space="preserve">Art. 233</w:t>
      </w:r>
    </w:p>
    <w:p>
      <w:pPr>
        <w:pStyle w:val="FirstParagraph"/>
        <w:spacing w:after="60"/>
        <w:jc w:val="both"/>
      </w:pPr>
      <w:r>
        <w:rPr>
          <w:b/>
          <w:bCs/>
        </w:rPr>
        <w:t xml:space="preserve">Art. 233.</w:t>
      </w:r>
      <w:r>
        <w:t xml:space="preserve"> </w:t>
      </w:r>
      <w:r>
        <w:t xml:space="preserve">Incumbe ao juiz verificar se o serventuário excedeu, sem motivo legítimo, os prazos estabelecidos em lei.</w:t>
      </w:r>
    </w:p>
    <w:p>
      <w:pPr>
        <w:pStyle w:val="BodyText"/>
        <w:spacing w:after="60"/>
        <w:jc w:val="both"/>
      </w:pPr>
      <w:r>
        <w:t xml:space="preserve">§ 1º Constatada a falta, o juiz ordenará a instauração de processo administrativo, na forma da lei.</w:t>
      </w:r>
    </w:p>
    <w:p>
      <w:pPr>
        <w:pStyle w:val="BodyText"/>
        <w:spacing w:after="60"/>
        <w:jc w:val="both"/>
      </w:pPr>
      <w:r>
        <w:t xml:space="preserve">§ 2º Qualquer das partes, o Ministério Público ou a Defensoria Pública poderá representar ao juiz contra o serventuário que injustificadamente exceder os prazos previstos em lei.</w:t>
      </w:r>
    </w:p>
    <w:bookmarkEnd w:id="309"/>
    <w:bookmarkStart w:id="310" w:name="art.-234"/>
    <w:p>
      <w:pPr>
        <w:pStyle w:val="Heading6"/>
        <w:pBdr>
          <w:left w:val="single" w:sz="36" w:space="4" w:color="2E75B6"/>
        </w:pBdr>
        <w:shd w:val="clear" w:color="auto" w:fill="E3EEF9"/>
        <w:spacing w:before="120" w:after="60"/>
        <w:ind w:left="85"/>
      </w:pPr>
      <w:r>
        <w:rPr>
          <w:i w:val="0"/>
          <w:color w:val="1F3A5F"/>
          <w:sz w:val="22"/>
        </w:rPr>
        <w:t xml:space="preserve">Art. 234</w:t>
      </w:r>
    </w:p>
    <w:p>
      <w:pPr>
        <w:pStyle w:val="FirstParagraph"/>
        <w:spacing w:after="60"/>
        <w:jc w:val="both"/>
      </w:pPr>
      <w:r>
        <w:rPr>
          <w:b/>
          <w:bCs/>
        </w:rPr>
        <w:t xml:space="preserve">Art. 234.</w:t>
      </w:r>
      <w:r>
        <w:t xml:space="preserve"> </w:t>
      </w:r>
      <w:r>
        <w:t xml:space="preserve">Os advogados públicos ou privados, o defensor público e o membro do Ministério Público devem restituir os autos no prazo do ato a ser praticado.</w:t>
      </w:r>
    </w:p>
    <w:p>
      <w:pPr>
        <w:pStyle w:val="BodyText"/>
        <w:spacing w:after="60"/>
        <w:jc w:val="both"/>
      </w:pPr>
      <w:r>
        <w:t xml:space="preserve">§ 1º É lícito a qualquer interessado exigir os autos do advogado que exceder prazo legal.</w:t>
      </w:r>
    </w:p>
    <w:p>
      <w:pPr>
        <w:pStyle w:val="BodyText"/>
        <w:spacing w:after="60"/>
        <w:jc w:val="both"/>
      </w:pPr>
      <w:r>
        <w:t xml:space="preserve">§ 2º Se, intimado, o advogado não devolver os autos no prazo de 3 (três) dias, perderá o direito à vista fora de cartório e incorrerá em multa correspondente à metade do salário-mínimo.</w:t>
      </w:r>
    </w:p>
    <w:p>
      <w:pPr>
        <w:pStyle w:val="BodyText"/>
        <w:spacing w:after="60"/>
        <w:jc w:val="both"/>
      </w:pPr>
      <w:r>
        <w:t xml:space="preserve">§ 3º Verificada a falta, o juiz comunicará o fato à seção local da Ordem dos Advogados do Brasil para procedimento disciplinar e imposição de multa.</w:t>
      </w:r>
    </w:p>
    <w:p>
      <w:pPr>
        <w:pStyle w:val="BodyText"/>
        <w:spacing w:after="60"/>
        <w:jc w:val="both"/>
      </w:pPr>
      <w:r>
        <w:t xml:space="preserve">§ 4º Se a situação envolver membro do Ministério Público, da Defensoria Pública ou da Advocacia Pública, a multa, se for o caso, será aplicada ao agente público responsável pelo ato.</w:t>
      </w:r>
    </w:p>
    <w:p>
      <w:pPr>
        <w:pStyle w:val="BodyText"/>
        <w:spacing w:after="60"/>
        <w:jc w:val="both"/>
      </w:pPr>
      <w:r>
        <w:t xml:space="preserve">§ 5º Verificada a falta, o juiz comunicará o fato ao órgão competente responsável pela instauração de procedimento disciplinar contra o membro que atuou no feito.</w:t>
      </w:r>
    </w:p>
    <w:bookmarkEnd w:id="310"/>
    <w:bookmarkStart w:id="311" w:name="art.-235"/>
    <w:p>
      <w:pPr>
        <w:pStyle w:val="Heading6"/>
        <w:pBdr>
          <w:left w:val="single" w:sz="36" w:space="4" w:color="2E75B6"/>
        </w:pBdr>
        <w:shd w:val="clear" w:color="auto" w:fill="E3EEF9"/>
        <w:spacing w:before="120" w:after="60"/>
        <w:ind w:left="85"/>
      </w:pPr>
      <w:r>
        <w:rPr>
          <w:i w:val="0"/>
          <w:color w:val="1F3A5F"/>
          <w:sz w:val="22"/>
        </w:rPr>
        <w:t xml:space="preserve">Art. 235</w:t>
      </w:r>
    </w:p>
    <w:p>
      <w:pPr>
        <w:pStyle w:val="FirstParagraph"/>
        <w:spacing w:after="60"/>
        <w:jc w:val="both"/>
      </w:pPr>
      <w:r>
        <w:rPr>
          <w:b/>
          <w:bCs/>
        </w:rPr>
        <w:t xml:space="preserve">Art. 235.</w:t>
      </w:r>
      <w:r>
        <w:t xml:space="preserve"> </w:t>
      </w:r>
      <w:r>
        <w:t xml:space="preserve">Qualquer parte, o Ministério Público ou a Defensoria Pública poderá representar ao corregedor do tribunal ou ao Conselho Nacional de Justiça contra juiz ou relator que injustificadamente exceder os prazos previstos em lei, regulamento ou regimento interno.</w:t>
      </w:r>
    </w:p>
    <w:p>
      <w:pPr>
        <w:pStyle w:val="BodyText"/>
        <w:spacing w:after="60"/>
        <w:jc w:val="both"/>
      </w:pPr>
      <w:r>
        <w:t xml:space="preserve">§ 1º Distribuída a representação ao órgão competente e ouvido previamente o juiz, não sendo caso de arquivamento liminar, será instaurado procedimento para apuração da responsabilidade, com intimação do representado por meio eletrônico para, querendo, apresentar justificativa no prazo de 15 (quinze) dias.</w:t>
      </w:r>
    </w:p>
    <w:p>
      <w:pPr>
        <w:pStyle w:val="BodyText"/>
        <w:spacing w:after="60"/>
        <w:jc w:val="both"/>
      </w:pPr>
      <w:r>
        <w:t xml:space="preserve">§ 2º Sem prejuízo das sanções administrativas cabíveis, em até 48 (quarenta e oito) horas após a apresentação ou não da justificativa de que trata o § 1º, se for o caso, o corregedor do tribunal ou o relator no Conselho Nacional de Justiça determinará a intimação do representado por meio eletrônico para que, em 10 (dez) dias, pratique o ato.</w:t>
      </w:r>
    </w:p>
    <w:p>
      <w:pPr>
        <w:pStyle w:val="BodyText"/>
        <w:spacing w:after="60"/>
        <w:jc w:val="both"/>
      </w:pPr>
      <w:r>
        <w:t xml:space="preserve">§ 3º Mantida a inércia, os autos serão remetidos ao substituto legal do juiz ou do relator contra o qual se representou para decisão em 10 (dez) dias.</w:t>
      </w:r>
    </w:p>
    <w:bookmarkEnd w:id="311"/>
    <w:bookmarkEnd w:id="312"/>
    <w:bookmarkEnd w:id="313"/>
    <w:bookmarkEnd w:id="314"/>
    <w:bookmarkStart w:id="359" w:name="Xe425769de2efa609de8029803a358808137f18b"/>
    <w:p>
      <w:pPr>
        <w:pStyle w:val="Heading3"/>
        <w:pBdr>
          <w:bottom w:val="single" w:sz="8" w:space="2" w:color="2E75B6"/>
        </w:pBdr>
        <w:spacing w:before="120" w:after="60"/>
      </w:pPr>
      <w:r>
        <w:rPr>
          <w:sz w:val="22"/>
        </w:rPr>
        <w:t xml:space="preserve">Título II: da comunicação dos atos processuais (arts. 236 a 275)</w:t>
      </w:r>
    </w:p>
    <w:bookmarkStart w:id="317" w:name="X4db630d4beb1f70c1afecc2b68f1cd4e02a66b9"/>
    <w:p>
      <w:pPr>
        <w:pStyle w:val="Heading4"/>
        <w:spacing w:before="80" w:after="40"/>
      </w:pPr>
      <w:r>
        <w:rPr>
          <w:smallCaps/>
          <w:color w:val="2E75B6"/>
        </w:rPr>
        <w:t xml:space="preserve">Capítulo I: disposições gerais (arts. 236 a 237)</w:t>
      </w:r>
    </w:p>
    <w:bookmarkStart w:id="315" w:name="art.-236"/>
    <w:p>
      <w:pPr>
        <w:pStyle w:val="Heading6"/>
        <w:pBdr>
          <w:left w:val="single" w:sz="36" w:space="4" w:color="2E75B6"/>
        </w:pBdr>
        <w:shd w:val="clear" w:color="auto" w:fill="E3EEF9"/>
        <w:spacing w:before="120" w:after="60"/>
        <w:ind w:left="85"/>
      </w:pPr>
      <w:r>
        <w:rPr>
          <w:i w:val="0"/>
          <w:color w:val="1F3A5F"/>
          <w:sz w:val="22"/>
        </w:rPr>
        <w:t xml:space="preserve">Art. 236</w:t>
      </w:r>
    </w:p>
    <w:p>
      <w:pPr>
        <w:pStyle w:val="FirstParagraph"/>
        <w:spacing w:after="60"/>
        <w:jc w:val="both"/>
      </w:pPr>
      <w:r>
        <w:rPr>
          <w:b/>
          <w:bCs/>
        </w:rPr>
        <w:t xml:space="preserve">Art. 236.</w:t>
      </w:r>
      <w:r>
        <w:t xml:space="preserve"> </w:t>
      </w:r>
      <w:r>
        <w:t xml:space="preserve">Os atos processuais serão cumpridos por ordem judicial.</w:t>
      </w:r>
    </w:p>
    <w:p>
      <w:pPr>
        <w:pStyle w:val="BodyText"/>
        <w:spacing w:after="60"/>
        <w:jc w:val="both"/>
      </w:pPr>
      <w:r>
        <w:t xml:space="preserve">§ 1º Será expedida carta para a prática de atos fora dos limites territoriais do tribunal, da comarca, da seção ou da subseção judiciárias, ressalvadas as hipóteses previstas em lei.</w:t>
      </w:r>
    </w:p>
    <w:p>
      <w:pPr>
        <w:pStyle w:val="BodyText"/>
        <w:spacing w:after="60"/>
        <w:jc w:val="both"/>
      </w:pPr>
      <w:r>
        <w:t xml:space="preserve">§ 2º O tribunal poderá expedir carta para juízo a ele vinculado, se o ato houver de se realizar fora dos limites territoriais do local de sua sede.</w:t>
      </w:r>
    </w:p>
    <w:p>
      <w:pPr>
        <w:pStyle w:val="BodyText"/>
        <w:spacing w:after="60"/>
        <w:jc w:val="both"/>
      </w:pPr>
      <w:r>
        <w:t xml:space="preserve">§ 3º Admite-se a prática de atos processuais por meio de videoconferência ou outro recurso tecnológico de transmissão de sons e imagens em tempo real.</w:t>
      </w:r>
    </w:p>
    <w:bookmarkEnd w:id="315"/>
    <w:bookmarkStart w:id="316" w:name="art.-237"/>
    <w:p>
      <w:pPr>
        <w:pStyle w:val="Heading6"/>
        <w:pBdr>
          <w:left w:val="single" w:sz="36" w:space="4" w:color="2E75B6"/>
        </w:pBdr>
        <w:shd w:val="clear" w:color="auto" w:fill="E3EEF9"/>
        <w:spacing w:before="120" w:after="60"/>
        <w:ind w:left="85"/>
      </w:pPr>
      <w:r>
        <w:rPr>
          <w:i w:val="0"/>
          <w:color w:val="1F3A5F"/>
          <w:sz w:val="22"/>
        </w:rPr>
        <w:t xml:space="preserve">Art. 237</w:t>
      </w:r>
    </w:p>
    <w:p>
      <w:pPr>
        <w:pStyle w:val="FirstParagraph"/>
        <w:spacing w:after="60"/>
        <w:jc w:val="both"/>
      </w:pPr>
      <w:r>
        <w:rPr>
          <w:b/>
          <w:bCs/>
        </w:rPr>
        <w:t xml:space="preserve">Art. 237.</w:t>
      </w:r>
      <w:r>
        <w:t xml:space="preserve"> </w:t>
      </w:r>
      <w:r>
        <w:t xml:space="preserve">Será expedida carta:</w:t>
      </w:r>
    </w:p>
    <w:p>
      <w:pPr>
        <w:pStyle w:val="BodyText"/>
        <w:spacing w:after="60"/>
        <w:jc w:val="both"/>
      </w:pPr>
      <w:r>
        <w:t xml:space="preserve">I - de ordem, pelo tribunal, na hipótese do § 2º do art. 236;</w:t>
      </w:r>
    </w:p>
    <w:p>
      <w:pPr>
        <w:pStyle w:val="BodyText"/>
        <w:keepNext/>
        <w:spacing w:after="60"/>
        <w:jc w:val="both"/>
      </w:pPr>
      <w:r>
        <w:t xml:space="preserve">II - rogatória, para que órgão jurisdicional estrangeiro pratique ato de cooperação jurídica internacional, relativo a processo em curso perante órgão jurisdicional brasileiro;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237, II (carta rogatória; cooperação jurídica internacional)</w:t>
            </w:r>
          </w:p>
        </w:tc>
        <w:tc>
          <w:tcPr>
            <w:tcW w:type="dxa" w:w="1531"/>
          </w:tcPr>
          <w:p>
            <w:pPr>
              <w:pStyle w:val="Compact"/>
              <w:spacing w:line="276" w:lineRule="auto" w:before="40" w:after="40"/>
            </w:pPr>
            <w:r>
              <w:rPr>
                <w:rFonts w:ascii="Liberation Sans Narrow" w:hAnsi="Liberation Sans Narrow"/>
                <w:sz w:val="17"/>
              </w:rPr>
              <w:t xml:space="preserve">STF, ADC 51, Tribunal Pleno, relator Min. Gilmar Mendes, julgada em 23/02/2023</w:t>
            </w:r>
          </w:p>
        </w:tc>
        <w:tc>
          <w:tcPr>
            <w:tcW w:type="dxa" w:w="2154"/>
          </w:tcPr>
          <w:p>
            <w:pPr>
              <w:pStyle w:val="Compact"/>
              <w:spacing w:line="276" w:lineRule="auto" w:before="40" w:after="40"/>
            </w:pPr>
            <w:r>
              <w:rPr>
                <w:rFonts w:ascii="Liberation Sans Narrow" w:hAnsi="Liberation Sans Narrow"/>
                <w:sz w:val="17"/>
              </w:rPr>
              <w:t xml:space="preserve">São constitucionais os dispositivos do acordo de assistência jurídica mútua em matéria penal (MLAT), do CPC e do CPP que tratam da cooperação jurídica internacional e da emissão de cartas rogatórias, nos casos em que a comunicação ou o serviço não tenham ocorrido em território nacional. Eles convivem com a requisição direta de dados nas hipóteses do art. 11 do Marco Civil da Internet e do art. 18 da Convenção de Budapeste. Pedido julgado parcialmente procedente.</w:t>
            </w:r>
          </w:p>
        </w:tc>
      </w:tr>
    </w:tbl>
    <w:p>
      <w:pPr>
        <w:pStyle w:val="BodyText"/>
        <w:spacing w:after="60"/>
        <w:jc w:val="both"/>
      </w:pPr>
      <w:r>
        <w:t xml:space="preserve">III - precatória, para que órgão jurisdicional brasileiro pratique ou determine o cumprimento, na área de sua competência territorial, de ato relativo a pedido de cooperação judiciária formulado por órgão jurisdicional de competência territorial diversa;</w:t>
      </w:r>
    </w:p>
    <w:p>
      <w:pPr>
        <w:pStyle w:val="BodyText"/>
        <w:spacing w:after="60"/>
        <w:jc w:val="both"/>
      </w:pPr>
      <w:r>
        <w:t xml:space="preserve">IV - arbitral, para que órgão do Poder Judiciário pratique ou determine o cumprimento, na área de sua competência territorial, de ato objeto de pedido de cooperação judiciária formulado por juízo arbitral, inclusive os que importem efetivação de tutela provisória.</w:t>
      </w:r>
    </w:p>
    <w:p>
      <w:pPr>
        <w:pStyle w:val="BodyText"/>
        <w:spacing w:after="60"/>
        <w:jc w:val="both"/>
      </w:pPr>
      <w:r>
        <w:t xml:space="preserve">Parágrafo único. Se o ato relativo a processo em curso na justiça federal ou em tribunal superior houver de ser praticado em local onde não haja vara federal, a carta poderá ser dirigida ao juízo estadual da respectiva comarca.</w:t>
      </w:r>
    </w:p>
    <w:bookmarkEnd w:id="316"/>
    <w:bookmarkEnd w:id="317"/>
    <w:bookmarkStart w:id="340" w:name="capítulo-ii-da-citação-arts.-238-a-259"/>
    <w:p>
      <w:pPr>
        <w:pStyle w:val="Heading4"/>
        <w:spacing w:before="80" w:after="40"/>
      </w:pPr>
      <w:r>
        <w:rPr>
          <w:smallCaps/>
          <w:color w:val="2E75B6"/>
        </w:rPr>
        <w:t xml:space="preserve">Capítulo II: da citação (arts. 238 a 259)</w:t>
      </w:r>
    </w:p>
    <w:bookmarkStart w:id="318" w:name="art.-238"/>
    <w:p>
      <w:pPr>
        <w:pStyle w:val="Heading6"/>
        <w:pBdr>
          <w:left w:val="single" w:sz="36" w:space="4" w:color="2E75B6"/>
        </w:pBdr>
        <w:shd w:val="clear" w:color="auto" w:fill="E3EEF9"/>
        <w:spacing w:before="120" w:after="60"/>
        <w:ind w:left="85"/>
      </w:pPr>
      <w:r>
        <w:rPr>
          <w:i w:val="0"/>
          <w:color w:val="1F3A5F"/>
          <w:sz w:val="22"/>
        </w:rPr>
        <w:t xml:space="preserve">Art. 238</w:t>
      </w:r>
    </w:p>
    <w:p>
      <w:pPr>
        <w:pStyle w:val="FirstParagraph"/>
        <w:spacing w:after="60"/>
        <w:jc w:val="both"/>
      </w:pPr>
      <w:r>
        <w:rPr>
          <w:b/>
          <w:bCs/>
        </w:rPr>
        <w:t xml:space="preserve">Art. 238.</w:t>
      </w:r>
      <w:r>
        <w:t xml:space="preserve"> </w:t>
      </w:r>
      <w:r>
        <w:t xml:space="preserve">Citação é o ato pelo qual são convocados o réu, o executado ou o interessado para integrar a relação processual.</w:t>
      </w:r>
    </w:p>
    <w:p>
      <w:pPr>
        <w:pStyle w:val="BodyText"/>
        <w:spacing w:after="60"/>
        <w:jc w:val="both"/>
      </w:pPr>
      <w:r>
        <w:t xml:space="preserve">Parágrafo único. A citação será efetivada em até 45 (quarenta e cinco) dias a partir da propositura da ação. (Incluído pela Lei nº 14.195/2021)</w:t>
      </w:r>
    </w:p>
    <w:bookmarkEnd w:id="318"/>
    <w:bookmarkStart w:id="319" w:name="art.-239"/>
    <w:p>
      <w:pPr>
        <w:pStyle w:val="Heading6"/>
        <w:pBdr>
          <w:left w:val="single" w:sz="36" w:space="4" w:color="2E75B6"/>
        </w:pBdr>
        <w:shd w:val="clear" w:color="auto" w:fill="E3EEF9"/>
        <w:spacing w:before="120" w:after="60"/>
        <w:ind w:left="85"/>
      </w:pPr>
      <w:r>
        <w:rPr>
          <w:i w:val="0"/>
          <w:color w:val="1F3A5F"/>
          <w:sz w:val="22"/>
        </w:rPr>
        <w:t xml:space="preserve">Art. 239</w:t>
      </w:r>
    </w:p>
    <w:p>
      <w:pPr>
        <w:pStyle w:val="FirstParagraph"/>
        <w:spacing w:after="60"/>
        <w:jc w:val="both"/>
      </w:pPr>
      <w:r>
        <w:rPr>
          <w:b/>
          <w:bCs/>
        </w:rPr>
        <w:t xml:space="preserve">Art. 239.</w:t>
      </w:r>
      <w:r>
        <w:t xml:space="preserve"> </w:t>
      </w:r>
      <w:r>
        <w:t xml:space="preserve">Para a validade do processo é indispensável a citação do réu ou do executado, ressalvadas as hipóteses de indeferimento da petição inicial ou de improcedência liminar do pedido.</w:t>
      </w:r>
    </w:p>
    <w:p>
      <w:pPr>
        <w:pStyle w:val="BodyText"/>
        <w:keepNext/>
        <w:spacing w:after="60"/>
        <w:jc w:val="both"/>
      </w:pPr>
      <w:r>
        <w:t xml:space="preserve">§ 1º O comparecimento espontâneo do réu ou do executado supre a falta ou a nulidade da citação, fluindo a partir desta data o prazo para apresentação de contestação ou de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1º — comparecimento espontâneo e seus limites</w:t>
            </w:r>
          </w:p>
        </w:tc>
        <w:tc>
          <w:tcPr>
            <w:tcW w:type="dxa" w:w="1531"/>
          </w:tcPr>
          <w:p>
            <w:pPr>
              <w:pStyle w:val="Compact"/>
              <w:spacing w:line="276" w:lineRule="auto" w:before="40" w:after="40"/>
            </w:pPr>
            <w:r>
              <w:rPr>
                <w:rFonts w:ascii="Liberation Sans Narrow" w:hAnsi="Liberation Sans Narrow"/>
                <w:sz w:val="17"/>
              </w:rPr>
              <w:t xml:space="preserve">STJ, REsp 2.140.098, Quarta Turma, relator Min. João Otávio de Noronha, julgado em 16/03/2026</w:t>
            </w:r>
          </w:p>
        </w:tc>
        <w:tc>
          <w:tcPr>
            <w:tcW w:type="dxa" w:w="2030"/>
          </w:tcPr>
          <w:p>
            <w:pPr>
              <w:pStyle w:val="Compact"/>
              <w:spacing w:line="276" w:lineRule="auto" w:before="40" w:after="40"/>
            </w:pPr>
            <w:r>
              <w:rPr>
                <w:rFonts w:ascii="Liberation Sans Narrow" w:hAnsi="Liberation Sans Narrow"/>
                <w:sz w:val="17"/>
              </w:rPr>
              <w:t xml:space="preserve">O comparecimento espontâneo do executado na fase de cumprimento de sentença não supre a inexistência ou a nulidade da citação do processo de conhecimento, devendo o vício ser arguido na impugnação, nos termos do art. 525, § 1º, I, do CPC.</w:t>
            </w:r>
          </w:p>
        </w:tc>
      </w:tr>
    </w:tbl>
    <w:p>
      <w:pPr>
        <w:pStyle w:val="BodyText"/>
        <w:spacing w:after="60"/>
        <w:jc w:val="both"/>
      </w:pPr>
      <w:r>
        <w:t xml:space="preserve">§ 2º Rejeitada a alegação de nulidade, tratando-se de processo de:</w:t>
      </w:r>
    </w:p>
    <w:p>
      <w:pPr>
        <w:pStyle w:val="BodyText"/>
        <w:spacing w:after="60"/>
        <w:jc w:val="both"/>
      </w:pPr>
      <w:r>
        <w:t xml:space="preserve">I - conhecimento, o réu será considerado revel;</w:t>
      </w:r>
    </w:p>
    <w:p>
      <w:pPr>
        <w:pStyle w:val="BodyText"/>
        <w:spacing w:after="60"/>
        <w:jc w:val="both"/>
      </w:pPr>
      <w:r>
        <w:t xml:space="preserve">II - execução, o feito terá seguimento.</w:t>
      </w:r>
    </w:p>
    <w:bookmarkEnd w:id="319"/>
    <w:bookmarkStart w:id="320" w:name="art.-240"/>
    <w:p>
      <w:pPr>
        <w:pStyle w:val="Heading6"/>
        <w:pBdr>
          <w:left w:val="single" w:sz="36" w:space="4" w:color="2E75B6"/>
        </w:pBdr>
        <w:shd w:val="clear" w:color="auto" w:fill="E3EEF9"/>
        <w:spacing w:before="120" w:after="60"/>
        <w:ind w:left="85"/>
      </w:pPr>
      <w:r>
        <w:rPr>
          <w:i w:val="0"/>
          <w:color w:val="1F3A5F"/>
          <w:sz w:val="22"/>
        </w:rPr>
        <w:t xml:space="preserve">Art. 240</w:t>
      </w:r>
    </w:p>
    <w:p>
      <w:pPr>
        <w:pStyle w:val="FirstParagraph"/>
        <w:spacing w:after="60"/>
        <w:jc w:val="both"/>
      </w:pPr>
      <w:r>
        <w:rPr>
          <w:b/>
          <w:bCs/>
        </w:rPr>
        <w:t xml:space="preserve">Art. 240.</w:t>
      </w:r>
      <w:r>
        <w:t xml:space="preserve"> </w:t>
      </w:r>
      <w:r>
        <w:t xml:space="preserve">A citação válida, ainda quando ordenada por juízo incompetente, induz litispendência, torna litigiosa a coisa e constitui em mora o devedor, ressalvado o disposto nos arts. 397 e 398 da Lei nº 10.406, de 10 de janeiro de 2002 (Código Civil).</w:t>
      </w:r>
    </w:p>
    <w:p>
      <w:pPr>
        <w:pStyle w:val="BodyText"/>
        <w:keepNext/>
        <w:spacing w:after="60"/>
        <w:jc w:val="both"/>
      </w:pPr>
      <w:r>
        <w:t xml:space="preserve">§ 1º A interrupção da prescrição, operada pelo despacho que ordena a citação, ainda que proferido por juízo incompetente, retroagirá à data de propositura da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240, §§ 1º e 3º</w:t>
            </w:r>
          </w:p>
        </w:tc>
        <w:tc>
          <w:tcPr>
            <w:tcW w:type="dxa" w:w="1655"/>
          </w:tcPr>
          <w:p>
            <w:pPr>
              <w:pStyle w:val="Compact"/>
              <w:spacing w:line="276" w:lineRule="auto" w:before="40" w:after="40"/>
            </w:pPr>
            <w:r>
              <w:rPr>
                <w:rFonts w:ascii="Liberation Sans Narrow" w:hAnsi="Liberation Sans Narrow"/>
                <w:sz w:val="17"/>
              </w:rPr>
              <w:t xml:space="preserve">STJ, Tema Repetitivo 1131, REsp 1.976.624 e REsp 1.962.118, Primeira Seção, relator Min. Afrânio Vilela, julgados em 14/05/2025, DJEN de 26/05/2025</w:t>
            </w:r>
          </w:p>
        </w:tc>
        <w:tc>
          <w:tcPr>
            <w:tcW w:type="dxa" w:w="1905"/>
          </w:tcPr>
          <w:p>
            <w:pPr>
              <w:pStyle w:val="Compact"/>
              <w:spacing w:line="276" w:lineRule="auto" w:before="40" w:after="40"/>
            </w:pPr>
            <w:r>
              <w:rPr>
                <w:rFonts w:ascii="Liberation Sans Narrow" w:hAnsi="Liberation Sans Narrow"/>
                <w:sz w:val="17"/>
              </w:rPr>
              <w:t xml:space="preserve">A retroação da interrupção da prescrição à data da propositura (art. 240, § 1º) aplica-se ao litisconsorte passivo necessário citado tardiamente, por solidariedade (art. 204, I, do Código Civil) e porque a demora é atribuível ao Judiciário (art. 240, § 3º; Súmula 106). A tese é específica das ações relacionadas ao Tema 928/STJ.</w:t>
            </w:r>
          </w:p>
        </w:tc>
      </w:tr>
    </w:tbl>
    <w:p>
      <w:pPr>
        <w:pStyle w:val="BodyText"/>
        <w:spacing w:after="60"/>
        <w:jc w:val="both"/>
      </w:pPr>
      <w:r>
        <w:t xml:space="preserve">§ 2º Incumbe ao autor adotar, no prazo de 10 (dez) dias, as providências necessárias para viabilizar a citação, sob pena de não se aplicar o disposto no § 1º.</w:t>
      </w:r>
    </w:p>
    <w:p>
      <w:pPr>
        <w:pStyle w:val="BodyText"/>
        <w:keepNext/>
        <w:spacing w:after="60"/>
        <w:jc w:val="both"/>
      </w:pPr>
      <w:r>
        <w:t xml:space="preserve">§ 3º A parte não será prejudicada pela demora imputável exclusivamente ao serviço judiciário.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240, § 3º</w:t>
            </w:r>
          </w:p>
        </w:tc>
        <w:tc>
          <w:tcPr>
            <w:tcW w:type="dxa" w:w="1655"/>
          </w:tcPr>
          <w:p>
            <w:pPr>
              <w:pStyle w:val="Compact"/>
              <w:spacing w:line="276" w:lineRule="auto" w:before="40" w:after="40"/>
            </w:pPr>
            <w:r>
              <w:rPr>
                <w:rFonts w:ascii="Liberation Sans Narrow" w:hAnsi="Liberation Sans Narrow"/>
                <w:sz w:val="17"/>
              </w:rPr>
              <w:t xml:space="preserve">STJ, Súmula 106, Corte Especial, aprovada em 26/05/1994 (DJ de 03/06/1994)</w:t>
            </w:r>
          </w:p>
        </w:tc>
        <w:tc>
          <w:tcPr>
            <w:tcW w:type="dxa" w:w="1746"/>
          </w:tcPr>
          <w:p>
            <w:pPr>
              <w:pStyle w:val="Compact"/>
              <w:spacing w:line="276" w:lineRule="auto" w:before="40" w:after="40"/>
            </w:pPr>
            <w:r>
              <w:rPr>
                <w:rFonts w:ascii="Liberation Sans Narrow" w:hAnsi="Liberation Sans Narrow"/>
                <w:sz w:val="17"/>
              </w:rPr>
              <w:t xml:space="preserve">Proposta a ação no prazo fixado para o seu exercício, a demora na citação por motivos inerentes ao mecanismo da Justiça não justifica o acolhimento da prescrição ou da decadência. Marco vigente de aplicação do § 3º.</w:t>
            </w:r>
          </w:p>
        </w:tc>
      </w:tr>
    </w:tbl>
    <w:p>
      <w:pPr>
        <w:pStyle w:val="BodyText"/>
        <w:spacing w:after="60"/>
        <w:jc w:val="both"/>
      </w:pPr>
      <w:r>
        <w:t xml:space="preserve">§ 4º O efeito retroativo a que se refere o § 1º aplica-se à decadência e aos demais prazos extintivos previstos em lei.</w:t>
      </w:r>
    </w:p>
    <w:bookmarkEnd w:id="320"/>
    <w:bookmarkStart w:id="321" w:name="art.-241"/>
    <w:p>
      <w:pPr>
        <w:pStyle w:val="Heading6"/>
        <w:pBdr>
          <w:left w:val="single" w:sz="36" w:space="4" w:color="2E75B6"/>
        </w:pBdr>
        <w:shd w:val="clear" w:color="auto" w:fill="E3EEF9"/>
        <w:spacing w:before="120" w:after="60"/>
        <w:ind w:left="85"/>
      </w:pPr>
      <w:r>
        <w:rPr>
          <w:i w:val="0"/>
          <w:color w:val="1F3A5F"/>
          <w:sz w:val="22"/>
        </w:rPr>
        <w:t xml:space="preserve">Art. 241</w:t>
      </w:r>
    </w:p>
    <w:p>
      <w:pPr>
        <w:pStyle w:val="FirstParagraph"/>
        <w:spacing w:after="60"/>
        <w:jc w:val="both"/>
      </w:pPr>
      <w:r>
        <w:rPr>
          <w:b/>
          <w:bCs/>
        </w:rPr>
        <w:t xml:space="preserve">Art. 241.</w:t>
      </w:r>
      <w:r>
        <w:t xml:space="preserve"> </w:t>
      </w:r>
      <w:r>
        <w:t xml:space="preserve">Transitada em julgado a sentença de mérito proferida em favor do réu antes da citação, incumbe ao escrivão ou ao chefe de secretaria comunicar-lhe o resultado do julgamento.</w:t>
      </w:r>
    </w:p>
    <w:bookmarkEnd w:id="321"/>
    <w:bookmarkStart w:id="322" w:name="art.-242"/>
    <w:p>
      <w:pPr>
        <w:pStyle w:val="Heading6"/>
        <w:pBdr>
          <w:left w:val="single" w:sz="36" w:space="4" w:color="2E75B6"/>
        </w:pBdr>
        <w:shd w:val="clear" w:color="auto" w:fill="E3EEF9"/>
        <w:spacing w:before="120" w:after="60"/>
        <w:ind w:left="85"/>
      </w:pPr>
      <w:r>
        <w:rPr>
          <w:i w:val="0"/>
          <w:color w:val="1F3A5F"/>
          <w:sz w:val="22"/>
        </w:rPr>
        <w:t xml:space="preserve">Art. 242</w:t>
      </w:r>
    </w:p>
    <w:p>
      <w:pPr>
        <w:pStyle w:val="FirstParagraph"/>
        <w:spacing w:after="60"/>
        <w:jc w:val="both"/>
      </w:pPr>
      <w:r>
        <w:rPr>
          <w:b/>
          <w:bCs/>
        </w:rPr>
        <w:t xml:space="preserve">Art. 242.</w:t>
      </w:r>
      <w:r>
        <w:t xml:space="preserve"> </w:t>
      </w:r>
      <w:r>
        <w:t xml:space="preserve">A citação será pessoal, podendo, no entanto, ser feita na pessoa do representante legal ou do procurador do réu, do executado ou do interessado.</w:t>
      </w:r>
    </w:p>
    <w:p>
      <w:pPr>
        <w:pStyle w:val="BodyText"/>
        <w:spacing w:after="60"/>
        <w:jc w:val="both"/>
      </w:pPr>
      <w:r>
        <w:t xml:space="preserve">§ 1º Na ausência do citando, a citação será feita na pessoa de seu mandatário, administrador, preposto ou gerente, quando a ação se originar de atos por eles praticados.</w:t>
      </w:r>
    </w:p>
    <w:p>
      <w:pPr>
        <w:pStyle w:val="BodyText"/>
        <w:spacing w:after="60"/>
        <w:jc w:val="both"/>
      </w:pPr>
      <w:r>
        <w:t xml:space="preserve">§ 2º O locador que se ausentar do Brasil sem cientificar o locatário de que deixou, na localidade onde estiver situado o imóvel, procurador com poderes para receber citação será citado na pessoa do administrador do imóvel encarregado do recebimento dos aluguéis, que será considerado habilitado para representar o locador em juízo.</w:t>
      </w:r>
    </w:p>
    <w:p>
      <w:pPr>
        <w:pStyle w:val="BodyText"/>
        <w:keepNext/>
        <w:spacing w:after="60"/>
        <w:jc w:val="both"/>
      </w:pPr>
      <w:r>
        <w:t xml:space="preserve">§ 3º A citação da União, dos Estados, do Distrito Federal, dos Municípios e de suas respectivas autarquias e fundações de direito público será realizada perante o órgão de Advocacia Pública responsável por sua representação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242, § 3º (citação dos entes públicos)</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2404"/>
          </w:tcPr>
          <w:p>
            <w:pPr>
              <w:pStyle w:val="Compact"/>
              <w:spacing w:line="276" w:lineRule="auto" w:before="40" w:after="40"/>
            </w:pPr>
            <w:r>
              <w:rPr>
                <w:rFonts w:ascii="Liberation Sans Narrow" w:hAnsi="Liberation Sans Narrow"/>
                <w:sz w:val="17"/>
              </w:rPr>
              <w:t xml:space="preserve">O § 3º não fragiliza o direito de defesa dos entes estatais; direciona a citação ao órgão responsável por sua defesa em juízo (art. 132 da Constituição). Cada ente, na sua auto-organização, define a quem compete, dentro da advocacia pública, receber as citações. A ementa remete ao precedente da ADI 5773 (relator Min. Alexandre de Moraes, redatora para o acórdão Min. Cármen Lúcia, DJe de 21/05/2021).</w:t>
            </w:r>
          </w:p>
        </w:tc>
      </w:tr>
    </w:tbl>
    <w:bookmarkEnd w:id="322"/>
    <w:bookmarkStart w:id="323" w:name="art.-243"/>
    <w:p>
      <w:pPr>
        <w:pStyle w:val="Heading6"/>
        <w:pBdr>
          <w:left w:val="single" w:sz="36" w:space="4" w:color="2E75B6"/>
        </w:pBdr>
        <w:shd w:val="clear" w:color="auto" w:fill="E3EEF9"/>
        <w:spacing w:before="120" w:after="60"/>
        <w:ind w:left="85"/>
      </w:pPr>
      <w:r>
        <w:rPr>
          <w:i w:val="0"/>
          <w:color w:val="1F3A5F"/>
          <w:sz w:val="22"/>
        </w:rPr>
        <w:t xml:space="preserve">Art. 243</w:t>
      </w:r>
    </w:p>
    <w:p>
      <w:pPr>
        <w:pStyle w:val="FirstParagraph"/>
        <w:spacing w:after="60"/>
        <w:jc w:val="both"/>
      </w:pPr>
      <w:r>
        <w:rPr>
          <w:b/>
          <w:bCs/>
        </w:rPr>
        <w:t xml:space="preserve">Art. 243.</w:t>
      </w:r>
      <w:r>
        <w:t xml:space="preserve"> </w:t>
      </w:r>
      <w:r>
        <w:t xml:space="preserve">A citação poderá ser feita em qualquer lugar em que se encontre o réu, o executado ou o interessado.</w:t>
      </w:r>
    </w:p>
    <w:p>
      <w:pPr>
        <w:pStyle w:val="BodyText"/>
        <w:spacing w:after="60"/>
        <w:jc w:val="both"/>
      </w:pPr>
      <w:r>
        <w:t xml:space="preserve">Parágrafo único. O militar em serviço ativo será citado na unidade em que estiver servindo, se não for conhecida sua residência ou nela não for encontrado.</w:t>
      </w:r>
    </w:p>
    <w:bookmarkEnd w:id="323"/>
    <w:bookmarkStart w:id="324" w:name="art.-244"/>
    <w:p>
      <w:pPr>
        <w:pStyle w:val="Heading6"/>
        <w:pBdr>
          <w:left w:val="single" w:sz="36" w:space="4" w:color="2E75B6"/>
        </w:pBdr>
        <w:shd w:val="clear" w:color="auto" w:fill="E3EEF9"/>
        <w:spacing w:before="120" w:after="60"/>
        <w:ind w:left="85"/>
      </w:pPr>
      <w:r>
        <w:rPr>
          <w:i w:val="0"/>
          <w:color w:val="1F3A5F"/>
          <w:sz w:val="22"/>
        </w:rPr>
        <w:t xml:space="preserve">Art. 244</w:t>
      </w:r>
    </w:p>
    <w:p>
      <w:pPr>
        <w:pStyle w:val="FirstParagraph"/>
        <w:spacing w:after="60"/>
        <w:jc w:val="both"/>
      </w:pPr>
      <w:r>
        <w:rPr>
          <w:b/>
          <w:bCs/>
        </w:rPr>
        <w:t xml:space="preserve">Art. 244.</w:t>
      </w:r>
      <w:r>
        <w:t xml:space="preserve"> </w:t>
      </w:r>
      <w:r>
        <w:t xml:space="preserve">Não se fará a citação, salvo para evitar o perecimento do direito:</w:t>
      </w:r>
    </w:p>
    <w:p>
      <w:pPr>
        <w:pStyle w:val="BodyText"/>
        <w:spacing w:after="60"/>
        <w:jc w:val="both"/>
      </w:pPr>
      <w:r>
        <w:t xml:space="preserve">I - de quem estiver participando de ato de culto religioso;</w:t>
      </w:r>
    </w:p>
    <w:p>
      <w:pPr>
        <w:pStyle w:val="BodyText"/>
        <w:spacing w:after="60"/>
        <w:jc w:val="both"/>
      </w:pPr>
      <w:r>
        <w:t xml:space="preserve">II - de cônjuge, de companheiro ou de qualquer parente do morto, consanguíneo ou afim, em linha reta ou na linha colateral em segundo grau, no dia do falecimento e nos 7 (sete) dias seguintes;</w:t>
      </w:r>
    </w:p>
    <w:p>
      <w:pPr>
        <w:pStyle w:val="BodyText"/>
        <w:spacing w:after="60"/>
        <w:jc w:val="both"/>
      </w:pPr>
      <w:r>
        <w:t xml:space="preserve">III - de noivos, nos 3 (três) primeiros dias seguintes ao casamento;</w:t>
      </w:r>
    </w:p>
    <w:p>
      <w:pPr>
        <w:pStyle w:val="BodyText"/>
        <w:spacing w:after="60"/>
        <w:jc w:val="both"/>
      </w:pPr>
      <w:r>
        <w:t xml:space="preserve">IV - de doente, enquanto grave o seu estado.</w:t>
      </w:r>
    </w:p>
    <w:bookmarkEnd w:id="324"/>
    <w:bookmarkStart w:id="325" w:name="art.-245"/>
    <w:p>
      <w:pPr>
        <w:pStyle w:val="Heading6"/>
        <w:pBdr>
          <w:left w:val="single" w:sz="36" w:space="4" w:color="2E75B6"/>
        </w:pBdr>
        <w:shd w:val="clear" w:color="auto" w:fill="E3EEF9"/>
        <w:spacing w:before="120" w:after="60"/>
        <w:ind w:left="85"/>
      </w:pPr>
      <w:r>
        <w:rPr>
          <w:i w:val="0"/>
          <w:color w:val="1F3A5F"/>
          <w:sz w:val="22"/>
        </w:rPr>
        <w:t xml:space="preserve">Art. 245</w:t>
      </w:r>
    </w:p>
    <w:p>
      <w:pPr>
        <w:pStyle w:val="FirstParagraph"/>
        <w:spacing w:after="60"/>
        <w:jc w:val="both"/>
      </w:pPr>
      <w:r>
        <w:rPr>
          <w:b/>
          <w:bCs/>
        </w:rPr>
        <w:t xml:space="preserve">Art. 245.</w:t>
      </w:r>
      <w:r>
        <w:t xml:space="preserve"> </w:t>
      </w:r>
      <w:r>
        <w:t xml:space="preserve">Não se fará citação quando se verificar que o citando é mentalmente incapaz ou está impossibilitado de recebê-la.</w:t>
      </w:r>
    </w:p>
    <w:p>
      <w:pPr>
        <w:pStyle w:val="BodyText"/>
        <w:spacing w:after="60"/>
        <w:jc w:val="both"/>
      </w:pPr>
      <w:r>
        <w:t xml:space="preserve">§ 1º O oficial de justiça descreverá e certificará minuciosamente a ocorrência.</w:t>
      </w:r>
    </w:p>
    <w:p>
      <w:pPr>
        <w:pStyle w:val="BodyText"/>
        <w:spacing w:after="60"/>
        <w:jc w:val="both"/>
      </w:pPr>
      <w:r>
        <w:t xml:space="preserve">§ 2º Para examinar o citando, o juiz nomeará médico, que apresentará laudo no prazo de 5 (cinco) dias.</w:t>
      </w:r>
    </w:p>
    <w:p>
      <w:pPr>
        <w:pStyle w:val="BodyText"/>
        <w:spacing w:after="60"/>
        <w:jc w:val="both"/>
      </w:pPr>
      <w:r>
        <w:t xml:space="preserve">§ 3º Dispensa-se a nomeação de que trata o § 2º se pessoa da família apresentar declaração do médico do citando que ateste a incapacidade deste.</w:t>
      </w:r>
    </w:p>
    <w:p>
      <w:pPr>
        <w:pStyle w:val="BodyText"/>
        <w:spacing w:after="60"/>
        <w:jc w:val="both"/>
      </w:pPr>
      <w:r>
        <w:t xml:space="preserve">§ 4º Reconhecida a impossibilidade, o juiz nomeará curador ao citando, observando, quanto à sua escolha, a preferência estabelecida em lei e restringindo a nomeação à causa.</w:t>
      </w:r>
    </w:p>
    <w:p>
      <w:pPr>
        <w:pStyle w:val="BodyText"/>
        <w:spacing w:after="60"/>
        <w:jc w:val="both"/>
      </w:pPr>
      <w:r>
        <w:t xml:space="preserve">§ 5º A citação será feita na pessoa do curador, a quem incumbirá a defesa dos interesses do citando.</w:t>
      </w:r>
    </w:p>
    <w:bookmarkEnd w:id="325"/>
    <w:bookmarkStart w:id="326" w:name="art.-246"/>
    <w:p>
      <w:pPr>
        <w:pStyle w:val="Heading6"/>
        <w:pBdr>
          <w:left w:val="single" w:sz="36" w:space="4" w:color="2E75B6"/>
        </w:pBdr>
        <w:shd w:val="clear" w:color="auto" w:fill="E3EEF9"/>
        <w:spacing w:before="120" w:after="60"/>
        <w:ind w:left="85"/>
      </w:pPr>
      <w:r>
        <w:rPr>
          <w:i w:val="0"/>
          <w:color w:val="1F3A5F"/>
          <w:sz w:val="22"/>
        </w:rPr>
        <w:t xml:space="preserve">Art. 246</w:t>
      </w:r>
    </w:p>
    <w:p>
      <w:pPr>
        <w:pStyle w:val="FirstParagraph"/>
        <w:keepNext/>
        <w:spacing w:after="60"/>
        <w:jc w:val="both"/>
      </w:pPr>
      <w:r>
        <w:rPr>
          <w:b/>
          <w:bCs/>
        </w:rPr>
        <w:t xml:space="preserve">Art. 246.</w:t>
      </w:r>
      <w:r>
        <w:t xml:space="preserve"> </w:t>
      </w:r>
      <w:r>
        <w:t xml:space="preserve">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 (Redação dada pela Lei nº 14.195/2021)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029"/>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citação preferencialmente por meio eletrônico</w:t>
            </w:r>
          </w:p>
        </w:tc>
        <w:tc>
          <w:tcPr>
            <w:tcW w:type="dxa" w:w="1655"/>
          </w:tcPr>
          <w:p>
            <w:pPr>
              <w:pStyle w:val="Compact"/>
              <w:spacing w:line="276" w:lineRule="auto" w:before="40" w:after="40"/>
            </w:pPr>
            <w:r>
              <w:rPr>
                <w:rFonts w:ascii="Liberation Sans Narrow" w:hAnsi="Liberation Sans Narrow"/>
                <w:sz w:val="17"/>
              </w:rPr>
              <w:t xml:space="preserve">STJ, REsp 2.070.921, Terceira Turma, relator Min. Humberto Martins,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A citação eletrônica é a modalidade preferencial do art. 246 do CPC, não sendo consentâneo impor óbice apriorístico à mera tentativa de citação por aplicativo de mensagens, inserido no conceito de endereço eletrônico pela regulamentação do CNJ; a validade do ato sujeita-se à posterior aferição, pelo juízo de origem, da autenticidade, da identidade do destinatário e da ausência de prejuízo à defesa.</w:t>
            </w:r>
          </w:p>
        </w:tc>
      </w:tr>
    </w:tbl>
    <w:p>
      <w:pPr>
        <w:pStyle w:val="BodyText"/>
        <w:spacing w:after="60"/>
        <w:jc w:val="both"/>
      </w:pPr>
      <w:r>
        <w:t xml:space="preserve">I - (revogado);</w:t>
      </w:r>
    </w:p>
    <w:p>
      <w:pPr>
        <w:pStyle w:val="BodyText"/>
        <w:spacing w:after="60"/>
        <w:jc w:val="both"/>
      </w:pPr>
      <w:r>
        <w:t xml:space="preserve">II - (revogado);</w:t>
      </w:r>
    </w:p>
    <w:p>
      <w:pPr>
        <w:pStyle w:val="BodyText"/>
        <w:spacing w:after="60"/>
        <w:jc w:val="both"/>
      </w:pPr>
      <w:r>
        <w:t xml:space="preserve">III - (revogado);</w:t>
      </w:r>
    </w:p>
    <w:p>
      <w:pPr>
        <w:pStyle w:val="BodyText"/>
        <w:spacing w:after="60"/>
        <w:jc w:val="both"/>
      </w:pPr>
      <w:r>
        <w:t xml:space="preserve">IV - (revogado);</w:t>
      </w:r>
    </w:p>
    <w:p>
      <w:pPr>
        <w:pStyle w:val="BodyText"/>
        <w:spacing w:after="60"/>
        <w:jc w:val="both"/>
      </w:pPr>
      <w:r>
        <w:t xml:space="preserve">V - (revogado).</w:t>
      </w:r>
    </w:p>
    <w:p>
      <w:pPr>
        <w:pStyle w:val="BodyText"/>
        <w:keepNext/>
        <w:spacing w:after="60"/>
        <w:jc w:val="both"/>
      </w:pPr>
      <w:r>
        <w:t xml:space="preserve">§ 1º As empresas públicas e privadas são obrigadas a manter cadastro nos sistemas de processo em autos eletrônicos, para efeito de recebimento de citações e intimações, as quais serão efetuadas preferencialmente por esse meio. (Redação dada pela Lei nº 14.195/2021)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1º-A — ausência de confirmação e lei aplicável no tempo</w:t>
            </w:r>
          </w:p>
        </w:tc>
        <w:tc>
          <w:tcPr>
            <w:tcW w:type="dxa" w:w="1531"/>
          </w:tcPr>
          <w:p>
            <w:pPr>
              <w:pStyle w:val="Compact"/>
              <w:spacing w:line="276" w:lineRule="auto" w:before="40" w:after="40"/>
            </w:pPr>
            <w:r>
              <w:rPr>
                <w:rFonts w:ascii="Liberation Sans Narrow" w:hAnsi="Liberation Sans Narrow"/>
                <w:sz w:val="17"/>
              </w:rPr>
              <w:t xml:space="preserve">STJ, AREsp 2.663.378, Quarta Turma, relator Min. João Otávio de Noronha, julgado em 09/03/2026</w:t>
            </w:r>
          </w:p>
        </w:tc>
        <w:tc>
          <w:tcPr>
            <w:tcW w:type="dxa" w:w="1780"/>
          </w:tcPr>
          <w:p>
            <w:pPr>
              <w:pStyle w:val="Compact"/>
              <w:spacing w:line="276" w:lineRule="auto" w:before="40" w:after="40"/>
            </w:pPr>
            <w:r>
              <w:rPr>
                <w:rFonts w:ascii="Liberation Sans Narrow" w:hAnsi="Liberation Sans Narrow"/>
                <w:sz w:val="17"/>
              </w:rPr>
              <w:t xml:space="preserve">Pela teoria do isolamento dos atos processuais (art. 14 do CPC), a citação eletrônica instaurada sob a Lei n. 11.419/2006 não se submete ao § 1º-A do art. 246, introduzido pela Lei n. 14.195/2021.</w:t>
            </w:r>
          </w:p>
        </w:tc>
      </w:tr>
    </w:tbl>
    <w:p>
      <w:pPr>
        <w:pStyle w:val="BodyText"/>
        <w:spacing w:after="60"/>
        <w:jc w:val="both"/>
      </w:pPr>
      <w:r>
        <w:t xml:space="preserve">§ 1º-A A ausência de confirmação, em até 3 (três) dias úteis, contados do recebimento da citação eletrônica, implicará a realização da citação: (Incluído pela Lei nº 14.195/2021)</w:t>
      </w:r>
    </w:p>
    <w:p>
      <w:pPr>
        <w:pStyle w:val="BodyText"/>
        <w:spacing w:after="60"/>
        <w:jc w:val="both"/>
      </w:pPr>
      <w:r>
        <w:t xml:space="preserve">I - pelo correio;</w:t>
      </w:r>
    </w:p>
    <w:p>
      <w:pPr>
        <w:pStyle w:val="BodyText"/>
        <w:spacing w:after="60"/>
        <w:jc w:val="both"/>
      </w:pPr>
      <w:r>
        <w:t xml:space="preserve">II - por oficial de justiça;</w:t>
      </w:r>
    </w:p>
    <w:p>
      <w:pPr>
        <w:pStyle w:val="BodyText"/>
        <w:spacing w:after="60"/>
        <w:jc w:val="both"/>
      </w:pPr>
      <w:r>
        <w:t xml:space="preserve">III - pelo escrivão ou chefe de secretaria, se o citando comparecer em cartório;</w:t>
      </w:r>
    </w:p>
    <w:p>
      <w:pPr>
        <w:pStyle w:val="BodyText"/>
        <w:spacing w:after="60"/>
        <w:jc w:val="both"/>
      </w:pPr>
      <w:r>
        <w:t xml:space="preserve">IV - por edital.</w:t>
      </w:r>
    </w:p>
    <w:p>
      <w:pPr>
        <w:pStyle w:val="BodyText"/>
        <w:spacing w:after="60"/>
        <w:jc w:val="both"/>
      </w:pPr>
      <w:r>
        <w:t xml:space="preserve">§ 1º-B Na primeira oportunidade de falar nos autos, o réu citado nas formas previstas nos incisos I, II, III e IV do § 1º-A deste artigo deverá apresentar justa causa para a ausência de confirmação do recebimento da citação enviada eletronicamente. (Incluído pela Lei nº 14.195/2021)</w:t>
      </w:r>
    </w:p>
    <w:p>
      <w:pPr>
        <w:pStyle w:val="BodyText"/>
        <w:spacing w:after="60"/>
        <w:jc w:val="both"/>
      </w:pPr>
      <w:r>
        <w:t xml:space="preserve">§ 1º-C Considera-se ato atentatório à dignidade da justiça, passível de multa de até 5% (cinco por cento) do valor da causa, deixar de confirmar no prazo legal, sem justa causa, o recebimento da citação recebida por meio eletrônico. (Incluído pela Lei nº 14.195/2021)</w:t>
      </w:r>
    </w:p>
    <w:p>
      <w:pPr>
        <w:pStyle w:val="BodyText"/>
        <w:spacing w:after="60"/>
        <w:jc w:val="both"/>
      </w:pPr>
      <w:r>
        <w:t xml:space="preserve">§ 2º O disposto no § 1º aplica-se à União, aos Estados, ao Distrito Federal, aos Municípios e às entidades da administração indireta.</w:t>
      </w:r>
    </w:p>
    <w:p>
      <w:pPr>
        <w:pStyle w:val="BodyText"/>
        <w:spacing w:after="60"/>
        <w:jc w:val="both"/>
      </w:pPr>
      <w:r>
        <w:t xml:space="preserve">§ 3º Na ação de usucapião de imóvel, os confinantes serão citados pessoalmente, exceto quando tiver por objeto unidade autônoma de prédio em condomínio, caso em que tal citação é dispensada.</w:t>
      </w:r>
    </w:p>
    <w:p>
      <w:pPr>
        <w:pStyle w:val="BodyText"/>
        <w:spacing w:after="60"/>
        <w:jc w:val="both"/>
      </w:pPr>
      <w:r>
        <w:t xml:space="preserve">§ 4º As citações por correio eletrônico serão acompanhadas das orientações para realização da confirmação de recebimento e de código identificador que permitirá a sua identificação na página eletrônica do órgão judicial citante. (Incluído pela Lei nº 14.195/2021)</w:t>
      </w:r>
    </w:p>
    <w:p>
      <w:pPr>
        <w:pStyle w:val="BodyText"/>
        <w:spacing w:after="60"/>
        <w:jc w:val="both"/>
      </w:pPr>
      <w:r>
        <w:t xml:space="preserve">§ 5º As microempresas e as pequenas empresas somente se sujeitam ao disposto no § 1º deste artigo quando não possuírem endereço eletrônico cadastrado no sistema integrado da Rede Nacional para a Simplificação do Registro e da Legalização de Empresas e Negócios (Redesim). (Incluído pela Lei nº 14.195/2021)</w:t>
      </w:r>
    </w:p>
    <w:p>
      <w:pPr>
        <w:pStyle w:val="BodyText"/>
        <w:spacing w:after="60"/>
        <w:jc w:val="both"/>
      </w:pPr>
      <w:r>
        <w:t xml:space="preserve">§ 6º Para os fins do § 5º deste artigo, deverá haver compartilhamento de cadastro com o órgão do Poder Judiciário, incluído o endereço eletrônico constante do sistema integrado da Redesim, nos termos da legislação aplicável ao sigilo fiscal e ao tratamento de dados pessoais. (Incluído pela Lei nº 14.195/2021)</w:t>
      </w:r>
    </w:p>
    <w:bookmarkEnd w:id="326"/>
    <w:bookmarkStart w:id="327" w:name="art.-247"/>
    <w:p>
      <w:pPr>
        <w:pStyle w:val="Heading6"/>
        <w:pBdr>
          <w:left w:val="single" w:sz="36" w:space="4" w:color="2E75B6"/>
        </w:pBdr>
        <w:shd w:val="clear" w:color="auto" w:fill="E3EEF9"/>
        <w:spacing w:before="120" w:after="60"/>
        <w:ind w:left="85"/>
      </w:pPr>
      <w:r>
        <w:rPr>
          <w:i w:val="0"/>
          <w:color w:val="1F3A5F"/>
          <w:sz w:val="22"/>
        </w:rPr>
        <w:t xml:space="preserve">Art. 247</w:t>
      </w:r>
    </w:p>
    <w:p>
      <w:pPr>
        <w:pStyle w:val="FirstParagraph"/>
        <w:keepNext/>
        <w:spacing w:after="60"/>
        <w:jc w:val="both"/>
      </w:pPr>
      <w:r>
        <w:rPr>
          <w:b/>
          <w:bCs/>
        </w:rPr>
        <w:t xml:space="preserve">Art. 247.</w:t>
      </w:r>
      <w:r>
        <w:t xml:space="preserve"> </w:t>
      </w:r>
      <w:r>
        <w:t xml:space="preserve">A citação será feita por meio eletrônico ou pelo correio para qualquer comarca do País, exceto: (Redação dada pela Lei nº 14.195/2021)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citação postal e regime especial da execução</w:t>
            </w:r>
          </w:p>
        </w:tc>
        <w:tc>
          <w:tcPr>
            <w:tcW w:type="dxa" w:w="1655"/>
          </w:tcPr>
          <w:p>
            <w:pPr>
              <w:pStyle w:val="Compact"/>
              <w:spacing w:line="276" w:lineRule="auto" w:before="40" w:after="40"/>
            </w:pPr>
            <w:r>
              <w:rPr>
                <w:rFonts w:ascii="Liberation Sans Narrow" w:hAnsi="Liberation Sans Narrow"/>
                <w:sz w:val="17"/>
              </w:rPr>
              <w:t xml:space="preserve">STJ, AREsp 2.731.232, Terceira Turma, relator Min. Moura Ribeiro, julgado em 04/05/2026, DJEN de 08/05/2026</w:t>
            </w:r>
          </w:p>
        </w:tc>
        <w:tc>
          <w:tcPr>
            <w:tcW w:type="dxa" w:w="2030"/>
          </w:tcPr>
          <w:p>
            <w:pPr>
              <w:pStyle w:val="Compact"/>
              <w:spacing w:line="276" w:lineRule="auto" w:before="40" w:after="40"/>
            </w:pPr>
            <w:r>
              <w:rPr>
                <w:rFonts w:ascii="Liberation Sans Narrow" w:hAnsi="Liberation Sans Narrow"/>
                <w:sz w:val="17"/>
              </w:rPr>
              <w:t xml:space="preserve">A regra geral de citação postal dos arts. 247 e 249 do CPC não afasta o regime específico do art. 829, § 1º, que, na execução de título extrajudicial, exige a expedição de mandado de citação a ser cumprido por oficial de justiça.</w:t>
            </w:r>
          </w:p>
        </w:tc>
      </w:tr>
    </w:tbl>
    <w:p>
      <w:pPr>
        <w:pStyle w:val="BodyText"/>
        <w:keepNext/>
        <w:spacing w:after="60"/>
        <w:jc w:val="both"/>
      </w:pPr>
      <w:r>
        <w:t xml:space="preserve">I - nas ações de estado, observado o disposto no art. 695, § 3º;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247, I (exceção à citação eletrônica ou postal nas ações de estado) (aplicação narrada)</w:t>
            </w:r>
          </w:p>
        </w:tc>
        <w:tc>
          <w:tcPr>
            <w:tcW w:type="dxa" w:w="1655"/>
          </w:tcPr>
          <w:p>
            <w:pPr>
              <w:pStyle w:val="Compact"/>
              <w:spacing w:line="276" w:lineRule="auto" w:before="40" w:after="40"/>
            </w:pPr>
            <w:r>
              <w:rPr>
                <w:rFonts w:ascii="Liberation Sans Narrow" w:hAnsi="Liberation Sans Narrow"/>
                <w:sz w:val="17"/>
              </w:rPr>
              <w:t xml:space="preserve">STJ, AgInt na HDE 12.166, Corte Especial, relator Min. Herman Benjamin, julgado em 10/03/2026, DJEN de 16/03/2026</w:t>
            </w:r>
          </w:p>
        </w:tc>
        <w:tc>
          <w:tcPr>
            <w:tcW w:type="dxa" w:w="1780"/>
          </w:tcPr>
          <w:p>
            <w:pPr>
              <w:pStyle w:val="Compact"/>
              <w:spacing w:line="276" w:lineRule="auto" w:before="40" w:after="40"/>
            </w:pPr>
            <w:r>
              <w:rPr>
                <w:rFonts w:ascii="Liberation Sans Narrow" w:hAnsi="Liberation Sans Narrow"/>
                <w:sz w:val="17"/>
              </w:rPr>
              <w:t xml:space="preserve">Ainda que o art. 246 estabeleça a preferência pela citação por meio eletrônico, o art. 247, I, excepciona as ações de estado, nas quais se exige a citação pessoal (art. 695, § 3º); a natureza delibatória do procedimento de homologação de decisão estrangeira não afasta essa cautela, voltada à ciência inequívoca da parte requerida. Trecho: “A natureza delibatória do procedimento de homologação de decisão estrangeira não afasta a necessidade de observância das cautelas legais destinadas a assegurar a ciência inequívoca da parte requerida.”</w:t>
            </w:r>
          </w:p>
        </w:tc>
      </w:tr>
    </w:tbl>
    <w:p>
      <w:pPr>
        <w:pStyle w:val="BodyText"/>
        <w:spacing w:after="60"/>
        <w:jc w:val="both"/>
      </w:pPr>
      <w:r>
        <w:t xml:space="preserve">II - quando o citando for incapaz;</w:t>
      </w:r>
    </w:p>
    <w:p>
      <w:pPr>
        <w:pStyle w:val="BodyText"/>
        <w:spacing w:after="60"/>
        <w:jc w:val="both"/>
      </w:pPr>
      <w:r>
        <w:t xml:space="preserve">III - quando o citando for pessoa de direito público;</w:t>
      </w:r>
    </w:p>
    <w:p>
      <w:pPr>
        <w:pStyle w:val="BodyText"/>
        <w:spacing w:after="60"/>
        <w:jc w:val="both"/>
      </w:pPr>
      <w:r>
        <w:t xml:space="preserve">IV - quando o citando residir em local não atendido pela entrega domiciliar de correspondência;</w:t>
      </w:r>
    </w:p>
    <w:p>
      <w:pPr>
        <w:pStyle w:val="BodyText"/>
        <w:spacing w:after="60"/>
        <w:jc w:val="both"/>
      </w:pPr>
      <w:r>
        <w:t xml:space="preserve">V - quando o autor, justificadamente, a requerer de outra forma.</w:t>
      </w:r>
    </w:p>
    <w:bookmarkEnd w:id="327"/>
    <w:bookmarkStart w:id="328" w:name="art.-248"/>
    <w:p>
      <w:pPr>
        <w:pStyle w:val="Heading6"/>
        <w:pBdr>
          <w:left w:val="single" w:sz="36" w:space="4" w:color="2E75B6"/>
        </w:pBdr>
        <w:shd w:val="clear" w:color="auto" w:fill="E3EEF9"/>
        <w:spacing w:before="120" w:after="60"/>
        <w:ind w:left="85"/>
      </w:pPr>
      <w:r>
        <w:rPr>
          <w:i w:val="0"/>
          <w:color w:val="1F3A5F"/>
          <w:sz w:val="22"/>
        </w:rPr>
        <w:t xml:space="preserve">Art. 248</w:t>
      </w:r>
    </w:p>
    <w:p>
      <w:pPr>
        <w:pStyle w:val="FirstParagraph"/>
        <w:spacing w:after="60"/>
        <w:jc w:val="both"/>
      </w:pPr>
      <w:r>
        <w:rPr>
          <w:b/>
          <w:bCs/>
        </w:rPr>
        <w:t xml:space="preserve">Art. 248.</w:t>
      </w:r>
      <w:r>
        <w:t xml:space="preserve"> </w:t>
      </w:r>
      <w:r>
        <w:t xml:space="preserve">Deferida a citação pelo correio, o escrivão ou o chefe de secretaria remeterá ao citando cópias da petição inicial e do despacho do juiz e comunicará o prazo para resposta, o endereço do juízo e o respectivo cartório.</w:t>
      </w:r>
    </w:p>
    <w:p>
      <w:pPr>
        <w:pStyle w:val="BodyText"/>
        <w:spacing w:after="60"/>
        <w:jc w:val="both"/>
      </w:pPr>
      <w:r>
        <w:t xml:space="preserve">§ 1º A carta será registrada para entrega ao citando, exigindo-lhe o carteiro, ao fazer a entrega, que assine o recibo.</w:t>
      </w:r>
    </w:p>
    <w:p>
      <w:pPr>
        <w:pStyle w:val="BodyText"/>
        <w:spacing w:after="60"/>
        <w:jc w:val="both"/>
      </w:pPr>
      <w:r>
        <w:t xml:space="preserve">§ 2º Sendo o citando pessoa jurídica, será válida a entrega do mandado a pessoa com poderes de gerência geral ou de administração ou, ainda, a funcionário responsável pelo recebimento de correspondências.</w:t>
      </w:r>
    </w:p>
    <w:p>
      <w:pPr>
        <w:pStyle w:val="BodyText"/>
        <w:spacing w:after="60"/>
        <w:jc w:val="both"/>
      </w:pPr>
      <w:r>
        <w:t xml:space="preserve">§ 3º Da carta de citação no processo de conhecimento constarão os requisitos do art. 250.</w:t>
      </w:r>
    </w:p>
    <w:p>
      <w:pPr>
        <w:pStyle w:val="BodyText"/>
        <w:keepNext/>
        <w:spacing w:after="60"/>
        <w:jc w:val="both"/>
      </w:pPr>
      <w:r>
        <w:t xml:space="preserve">§ 4º 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248, § 4º (citação entregue a funcionário da portaria)</w:t>
            </w:r>
          </w:p>
        </w:tc>
        <w:tc>
          <w:tcPr>
            <w:tcW w:type="dxa" w:w="1655"/>
          </w:tcPr>
          <w:p>
            <w:pPr>
              <w:pStyle w:val="Compact"/>
              <w:spacing w:line="276" w:lineRule="auto" w:before="40" w:after="40"/>
            </w:pPr>
            <w:r>
              <w:rPr>
                <w:rFonts w:ascii="Liberation Sans Narrow" w:hAnsi="Liberation Sans Narrow"/>
                <w:sz w:val="17"/>
              </w:rPr>
              <w:t xml:space="preserve">STJ, REsp 2.069.123, Terceira Turma, relatora Min. Nancy Andrighi, julgado em 03/10/2023, DJe de 09/10/2023</w:t>
            </w:r>
          </w:p>
        </w:tc>
        <w:tc>
          <w:tcPr>
            <w:tcW w:type="dxa" w:w="1655"/>
          </w:tcPr>
          <w:p>
            <w:pPr>
              <w:pStyle w:val="Compact"/>
              <w:spacing w:line="276" w:lineRule="auto" w:before="40" w:after="40"/>
            </w:pPr>
            <w:r>
              <w:rPr>
                <w:rFonts w:ascii="Liberation Sans Narrow" w:hAnsi="Liberation Sans Narrow"/>
                <w:sz w:val="17"/>
              </w:rPr>
              <w:t xml:space="preserve">A citação entregue a funcionário da portaria do condomínio gera presunção relativa de validade, que admite prova em contrário.</w:t>
            </w:r>
          </w:p>
        </w:tc>
      </w:tr>
    </w:tbl>
    <w:bookmarkEnd w:id="328"/>
    <w:bookmarkStart w:id="329" w:name="art.-249"/>
    <w:p>
      <w:pPr>
        <w:pStyle w:val="Heading6"/>
        <w:pBdr>
          <w:left w:val="single" w:sz="36" w:space="4" w:color="2E75B6"/>
        </w:pBdr>
        <w:shd w:val="clear" w:color="auto" w:fill="E3EEF9"/>
        <w:spacing w:before="120" w:after="60"/>
        <w:ind w:left="85"/>
      </w:pPr>
      <w:r>
        <w:rPr>
          <w:i w:val="0"/>
          <w:color w:val="1F3A5F"/>
          <w:sz w:val="22"/>
        </w:rPr>
        <w:t xml:space="preserve">Art. 249</w:t>
      </w:r>
    </w:p>
    <w:p>
      <w:pPr>
        <w:pStyle w:val="FirstParagraph"/>
        <w:keepNext/>
        <w:spacing w:after="60"/>
        <w:jc w:val="both"/>
      </w:pPr>
      <w:r>
        <w:rPr>
          <w:b/>
          <w:bCs/>
        </w:rPr>
        <w:t xml:space="preserve">Art. 249.</w:t>
      </w:r>
      <w:r>
        <w:t xml:space="preserve"> </w:t>
      </w:r>
      <w:r>
        <w:t xml:space="preserve">A citação será feita por meio de oficial de justiça nas hipóteses previstas neste Código ou em lei, ou quando frustrada a citação pelo correio.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citação por oficial de justiça nas hipóteses previstas em lei</w:t>
            </w:r>
          </w:p>
        </w:tc>
        <w:tc>
          <w:tcPr>
            <w:tcW w:type="dxa" w:w="1655"/>
          </w:tcPr>
          <w:p>
            <w:pPr>
              <w:pStyle w:val="Compact"/>
              <w:spacing w:line="276" w:lineRule="auto" w:before="40" w:after="40"/>
            </w:pPr>
            <w:r>
              <w:rPr>
                <w:rFonts w:ascii="Liberation Sans Narrow" w:hAnsi="Liberation Sans Narrow"/>
                <w:sz w:val="17"/>
              </w:rPr>
              <w:t xml:space="preserve">STJ, AREsp 2.731.232, Terceira Turma, relator Min. Moura Ribeiro, julgado em 04/05/2026, DJEN de 08/05/2026</w:t>
            </w:r>
          </w:p>
        </w:tc>
        <w:tc>
          <w:tcPr>
            <w:tcW w:type="dxa" w:w="2030"/>
          </w:tcPr>
          <w:p>
            <w:pPr>
              <w:pStyle w:val="Compact"/>
              <w:spacing w:line="276" w:lineRule="auto" w:before="40" w:after="40"/>
            </w:pPr>
            <w:r>
              <w:rPr>
                <w:rFonts w:ascii="Liberation Sans Narrow" w:hAnsi="Liberation Sans Narrow"/>
                <w:sz w:val="17"/>
              </w:rPr>
              <w:t xml:space="preserve">Na execução de título extrajudicial, a citação deve observar o regime do art. 829, § 1º: exige-se mandado de citação a ser cumprido por oficial de justiça, concentrando citação, penhora e avaliação. A regra geral de citação postal dos arts. 247 e 249 não afasta esse regime específico da execução.</w:t>
            </w:r>
          </w:p>
        </w:tc>
      </w:tr>
    </w:tbl>
    <w:bookmarkEnd w:id="329"/>
    <w:bookmarkStart w:id="330" w:name="art.-250"/>
    <w:p>
      <w:pPr>
        <w:pStyle w:val="Heading6"/>
        <w:pBdr>
          <w:left w:val="single" w:sz="36" w:space="4" w:color="2E75B6"/>
        </w:pBdr>
        <w:shd w:val="clear" w:color="auto" w:fill="E3EEF9"/>
        <w:spacing w:before="120" w:after="60"/>
        <w:ind w:left="85"/>
      </w:pPr>
      <w:r>
        <w:rPr>
          <w:i w:val="0"/>
          <w:color w:val="1F3A5F"/>
          <w:sz w:val="22"/>
        </w:rPr>
        <w:t xml:space="preserve">Art. 250</w:t>
      </w:r>
    </w:p>
    <w:p>
      <w:pPr>
        <w:pStyle w:val="FirstParagraph"/>
        <w:spacing w:after="60"/>
        <w:jc w:val="both"/>
      </w:pPr>
      <w:r>
        <w:rPr>
          <w:b/>
          <w:bCs/>
        </w:rPr>
        <w:t xml:space="preserve">Art. 250.</w:t>
      </w:r>
      <w:r>
        <w:t xml:space="preserve"> </w:t>
      </w:r>
      <w:r>
        <w:t xml:space="preserve">O mandado que o oficial de justiça tiver de cumprir conterá:</w:t>
      </w:r>
    </w:p>
    <w:p>
      <w:pPr>
        <w:pStyle w:val="BodyText"/>
        <w:spacing w:after="60"/>
        <w:jc w:val="both"/>
      </w:pPr>
      <w:r>
        <w:t xml:space="preserve">I - os nomes do autor e do citando e seus respectivos domicílios ou residências;</w:t>
      </w:r>
    </w:p>
    <w:p>
      <w:pPr>
        <w:pStyle w:val="BodyText"/>
        <w:keepNext/>
        <w:spacing w:after="60"/>
        <w:jc w:val="both"/>
      </w:pPr>
      <w:r>
        <w:t xml:space="preserve">II - a finalidade da citação, com todas as especificações constantes da petição inicial, bem como a menção do prazo para contestar, sob pena de revelia, ou para embargar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 — conteúdo do mandado e advertência</w:t>
            </w:r>
          </w:p>
        </w:tc>
        <w:tc>
          <w:tcPr>
            <w:tcW w:type="dxa" w:w="1531"/>
          </w:tcPr>
          <w:p>
            <w:pPr>
              <w:pStyle w:val="Compact"/>
              <w:spacing w:line="276" w:lineRule="auto" w:before="40" w:after="40"/>
            </w:pPr>
            <w:r>
              <w:rPr>
                <w:rFonts w:ascii="Liberation Sans Narrow" w:hAnsi="Liberation Sans Narrow"/>
                <w:sz w:val="17"/>
              </w:rPr>
              <w:t xml:space="preserve">STJ, REsp 2.117.951, Quarta Turma, relator Min. Raul Araújo, julgado em 09/03/2026</w:t>
            </w:r>
          </w:p>
        </w:tc>
        <w:tc>
          <w:tcPr>
            <w:tcW w:type="dxa" w:w="1780"/>
          </w:tcPr>
          <w:p>
            <w:pPr>
              <w:pStyle w:val="Compact"/>
              <w:spacing w:line="276" w:lineRule="auto" w:before="40" w:after="40"/>
            </w:pPr>
            <w:r>
              <w:rPr>
                <w:rFonts w:ascii="Liberation Sans Narrow" w:hAnsi="Liberation Sans Narrow"/>
                <w:sz w:val="17"/>
              </w:rPr>
              <w:t xml:space="preserve">O mandado de citação que contém a íntegra da decisão inicial, o prazo para embargos e as advertências do procedimento atende aos arts. 250 e 829 do CPC; a ausência de advertência sobre os efeitos da revelia não acarreta a nulidade da citação, mas apenas impede a aplicação desses efeitos.</w:t>
            </w:r>
          </w:p>
        </w:tc>
      </w:tr>
    </w:tbl>
    <w:p>
      <w:pPr>
        <w:pStyle w:val="BodyText"/>
        <w:spacing w:after="60"/>
        <w:jc w:val="both"/>
      </w:pPr>
      <w:r>
        <w:t xml:space="preserve">III - a aplicação de sanção para o caso de descumprimento da ordem, se houver;</w:t>
      </w:r>
    </w:p>
    <w:p>
      <w:pPr>
        <w:pStyle w:val="BodyText"/>
        <w:spacing w:after="60"/>
        <w:jc w:val="both"/>
      </w:pPr>
      <w:r>
        <w:t xml:space="preserve">IV - se for o caso, a intimação do citando para comparecer, acompanhado de advogado ou de defensor público, à audiência de conciliação ou de mediação, com a menção do dia, da hora e do lugar do comparecimento;</w:t>
      </w:r>
    </w:p>
    <w:p>
      <w:pPr>
        <w:pStyle w:val="BodyText"/>
        <w:spacing w:after="60"/>
        <w:jc w:val="both"/>
      </w:pPr>
      <w:r>
        <w:t xml:space="preserve">V - a cópia da petição inicial, do despacho ou da decisão que deferir tutela provisória;</w:t>
      </w:r>
    </w:p>
    <w:p>
      <w:pPr>
        <w:pStyle w:val="BodyText"/>
        <w:spacing w:after="60"/>
        <w:jc w:val="both"/>
      </w:pPr>
      <w:r>
        <w:t xml:space="preserve">VI - a assinatura do escrivão ou do chefe de secretaria e a declaração de que o subscreve por ordem do juiz.</w:t>
      </w:r>
    </w:p>
    <w:bookmarkEnd w:id="330"/>
    <w:bookmarkStart w:id="331" w:name="art.-251"/>
    <w:p>
      <w:pPr>
        <w:pStyle w:val="Heading6"/>
        <w:pBdr>
          <w:left w:val="single" w:sz="36" w:space="4" w:color="2E75B6"/>
        </w:pBdr>
        <w:shd w:val="clear" w:color="auto" w:fill="E3EEF9"/>
        <w:spacing w:before="120" w:after="60"/>
        <w:ind w:left="85"/>
      </w:pPr>
      <w:r>
        <w:rPr>
          <w:i w:val="0"/>
          <w:color w:val="1F3A5F"/>
          <w:sz w:val="22"/>
        </w:rPr>
        <w:t xml:space="preserve">Art. 251</w:t>
      </w:r>
    </w:p>
    <w:p>
      <w:pPr>
        <w:pStyle w:val="FirstParagraph"/>
        <w:spacing w:after="60"/>
        <w:jc w:val="both"/>
      </w:pPr>
      <w:r>
        <w:rPr>
          <w:b/>
          <w:bCs/>
        </w:rPr>
        <w:t xml:space="preserve">Art. 251.</w:t>
      </w:r>
      <w:r>
        <w:t xml:space="preserve"> </w:t>
      </w:r>
      <w:r>
        <w:t xml:space="preserve">Incumbe ao oficial de justiça procurar o citando e, onde o encontrar, citá-lo:</w:t>
      </w:r>
    </w:p>
    <w:p>
      <w:pPr>
        <w:pStyle w:val="BodyText"/>
        <w:spacing w:after="60"/>
        <w:jc w:val="both"/>
      </w:pPr>
      <w:r>
        <w:t xml:space="preserve">I - lendo-lhe o mandado e entregando-lhe a contrafé;</w:t>
      </w:r>
    </w:p>
    <w:p>
      <w:pPr>
        <w:pStyle w:val="BodyText"/>
        <w:spacing w:after="60"/>
        <w:jc w:val="both"/>
      </w:pPr>
      <w:r>
        <w:t xml:space="preserve">II - portando por fé se recebeu ou recusou a contrafé;</w:t>
      </w:r>
    </w:p>
    <w:p>
      <w:pPr>
        <w:pStyle w:val="BodyText"/>
        <w:keepNext/>
        <w:spacing w:after="60"/>
        <w:jc w:val="both"/>
      </w:pPr>
      <w:r>
        <w:t xml:space="preserve">III - obtendo a nota de ciente ou certificando que o citando não a apôs no mandado.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III — certificação da ciência e finalidade do ato</w:t>
            </w:r>
          </w:p>
        </w:tc>
        <w:tc>
          <w:tcPr>
            <w:tcW w:type="dxa" w:w="1531"/>
          </w:tcPr>
          <w:p>
            <w:pPr>
              <w:pStyle w:val="Compact"/>
              <w:spacing w:line="276" w:lineRule="auto" w:before="40" w:after="40"/>
            </w:pPr>
            <w:r>
              <w:rPr>
                <w:rFonts w:ascii="Liberation Sans Narrow" w:hAnsi="Liberation Sans Narrow"/>
                <w:sz w:val="17"/>
              </w:rPr>
              <w:t xml:space="preserve">STJ, AREsp 3.083.220, Terceira Turma, relator Min. Moura Ribeiro, julgado em 23/03/2026</w:t>
            </w:r>
          </w:p>
        </w:tc>
        <w:tc>
          <w:tcPr>
            <w:tcW w:type="dxa" w:w="1780"/>
          </w:tcPr>
          <w:p>
            <w:pPr>
              <w:pStyle w:val="Compact"/>
              <w:spacing w:line="276" w:lineRule="auto" w:before="40" w:after="40"/>
            </w:pPr>
            <w:r>
              <w:rPr>
                <w:rFonts w:ascii="Liberation Sans Narrow" w:hAnsi="Liberation Sans Narrow"/>
                <w:sz w:val="17"/>
              </w:rPr>
              <w:t xml:space="preserve">Ainda que não haja previsão legal específica, a citação realizada por oficial de justiça mediante aplicativo de mensagens é válida quando alcança a finalidade do ato, isto é, a ciência inequívoca do citado, prevalecendo a liberdade das formas sobre a rigidez formal.</w:t>
            </w:r>
          </w:p>
        </w:tc>
      </w:tr>
    </w:tbl>
    <w:bookmarkEnd w:id="331"/>
    <w:bookmarkStart w:id="332" w:name="art.-252"/>
    <w:p>
      <w:pPr>
        <w:pStyle w:val="Heading6"/>
        <w:pBdr>
          <w:left w:val="single" w:sz="36" w:space="4" w:color="2E75B6"/>
        </w:pBdr>
        <w:shd w:val="clear" w:color="auto" w:fill="E3EEF9"/>
        <w:spacing w:before="120" w:after="60"/>
        <w:ind w:left="85"/>
      </w:pPr>
      <w:r>
        <w:rPr>
          <w:i w:val="0"/>
          <w:color w:val="1F3A5F"/>
          <w:sz w:val="22"/>
        </w:rPr>
        <w:t xml:space="preserve">Art. 252</w:t>
      </w:r>
    </w:p>
    <w:p>
      <w:pPr>
        <w:pStyle w:val="FirstParagraph"/>
        <w:keepNext/>
        <w:spacing w:after="60"/>
        <w:jc w:val="both"/>
      </w:pPr>
      <w:r>
        <w:rPr>
          <w:b/>
          <w:bCs/>
        </w:rPr>
        <w:t xml:space="preserve">Art. 252.</w:t>
      </w:r>
      <w:r>
        <w:t xml:space="preserve"> </w:t>
      </w:r>
      <w:r>
        <w:t xml:space="preserve">Quando, por 2 (duas) vezes, o oficial de justiça houver procurado o citando em seu domicílio ou residência sem o encontrar, deverá, havendo suspeita de ocultação, intimar qualquer pessoa da família ou, em sua falta, qualquer vizinho de que, no dia útil imediato, voltará a fim de efetuar a citação, na hora que designar.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requisitos da suspeita de ocultação</w:t>
            </w:r>
          </w:p>
        </w:tc>
        <w:tc>
          <w:tcPr>
            <w:tcW w:type="dxa" w:w="1655"/>
          </w:tcPr>
          <w:p>
            <w:pPr>
              <w:pStyle w:val="Compact"/>
              <w:spacing w:line="276" w:lineRule="auto" w:before="40" w:after="40"/>
            </w:pPr>
            <w:r>
              <w:rPr>
                <w:rFonts w:ascii="Liberation Sans Narrow" w:hAnsi="Liberation Sans Narrow"/>
                <w:sz w:val="17"/>
              </w:rPr>
              <w:t xml:space="preserve">STJ, REsp 2.059.799, Quarta Turma, relatora Min. Maria Isabel Gallotti, julgado em 09/02/2026, DJEN de 12/02/2026</w:t>
            </w:r>
          </w:p>
        </w:tc>
        <w:tc>
          <w:tcPr>
            <w:tcW w:type="dxa" w:w="1905"/>
          </w:tcPr>
          <w:p>
            <w:pPr>
              <w:pStyle w:val="Compact"/>
              <w:spacing w:line="276" w:lineRule="auto" w:before="40" w:after="40"/>
            </w:pPr>
            <w:r>
              <w:rPr>
                <w:rFonts w:ascii="Liberation Sans Narrow" w:hAnsi="Liberation Sans Narrow"/>
                <w:sz w:val="17"/>
              </w:rPr>
              <w:t xml:space="preserve">A indicação de que o réu se encontra em local incerto ou não sabido não supre os requisitos do art. 252: incumbe ao oficial de justiça justificar também a suspeita de ocultação, sob pena de nulidade da citação por hora certa e dos atos subsequentes.</w:t>
            </w:r>
          </w:p>
        </w:tc>
      </w:tr>
    </w:tbl>
    <w:p>
      <w:pPr>
        <w:pStyle w:val="BodyText"/>
        <w:spacing w:after="60"/>
        <w:jc w:val="both"/>
      </w:pPr>
      <w:r>
        <w:t xml:space="preserve">Parágrafo único. Nos condomínios edilícios ou nos loteamentos com controle de acesso, será válida a intimação a que se refere o caput feita a funcionário da portaria responsável pelo recebimento de correspondência.</w:t>
      </w:r>
    </w:p>
    <w:bookmarkEnd w:id="332"/>
    <w:bookmarkStart w:id="333" w:name="art.-253"/>
    <w:p>
      <w:pPr>
        <w:pStyle w:val="Heading6"/>
        <w:pBdr>
          <w:left w:val="single" w:sz="36" w:space="4" w:color="2E75B6"/>
        </w:pBdr>
        <w:shd w:val="clear" w:color="auto" w:fill="E3EEF9"/>
        <w:spacing w:before="120" w:after="60"/>
        <w:ind w:left="85"/>
      </w:pPr>
      <w:r>
        <w:rPr>
          <w:i w:val="0"/>
          <w:color w:val="1F3A5F"/>
          <w:sz w:val="22"/>
        </w:rPr>
        <w:t xml:space="preserve">Art. 253</w:t>
      </w:r>
    </w:p>
    <w:p>
      <w:pPr>
        <w:pStyle w:val="FirstParagraph"/>
        <w:spacing w:after="60"/>
        <w:jc w:val="both"/>
      </w:pPr>
      <w:r>
        <w:rPr>
          <w:b/>
          <w:bCs/>
        </w:rPr>
        <w:t xml:space="preserve">Art. 253.</w:t>
      </w:r>
      <w:r>
        <w:t xml:space="preserve"> </w:t>
      </w:r>
      <w:r>
        <w:t xml:space="preserve">No dia e na hora designados, o oficial de justiça, independentemente de novo despacho, comparecerá ao domicílio ou à residência do citando a fim de realizar a diligência.</w:t>
      </w:r>
    </w:p>
    <w:p>
      <w:pPr>
        <w:pStyle w:val="BodyText"/>
        <w:keepNext/>
        <w:spacing w:after="60"/>
        <w:jc w:val="both"/>
      </w:pPr>
      <w:r>
        <w:t xml:space="preserve">§ 1º Se o citando não estiver presente, o oficial de justiça procurará informar-se das razões da ausência, dando por feita a citação, ainda que o citando se tenha ocultado em outra comarca, seção ou subseção judiciárias.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diligência do oficial e suspeita de ocultação</w:t>
            </w:r>
          </w:p>
        </w:tc>
        <w:tc>
          <w:tcPr>
            <w:tcW w:type="dxa" w:w="1655"/>
          </w:tcPr>
          <w:p>
            <w:pPr>
              <w:pStyle w:val="Compact"/>
              <w:spacing w:line="276" w:lineRule="auto" w:before="40" w:after="40"/>
            </w:pPr>
            <w:r>
              <w:rPr>
                <w:rFonts w:ascii="Liberation Sans Narrow" w:hAnsi="Liberation Sans Narrow"/>
                <w:sz w:val="17"/>
              </w:rPr>
              <w:t xml:space="preserve">STJ, REsp 2.059.799, Quarta Turma, relatora Min. Maria Isabel Gallotti, julgado em 09/02/2026, DJEN de 12/02/2026</w:t>
            </w:r>
          </w:p>
        </w:tc>
        <w:tc>
          <w:tcPr>
            <w:tcW w:type="dxa" w:w="1746"/>
          </w:tcPr>
          <w:p>
            <w:pPr>
              <w:pStyle w:val="Compact"/>
              <w:spacing w:line="276" w:lineRule="auto" w:before="40" w:after="40"/>
            </w:pPr>
            <w:r>
              <w:rPr>
                <w:rFonts w:ascii="Liberation Sans Narrow" w:hAnsi="Liberation Sans Narrow"/>
                <w:sz w:val="17"/>
              </w:rPr>
              <w:t xml:space="preserve">A citação com hora certa exige que o oficial de justiça justifique a suspeita de ocultação do citando; a simples indicação de que o réu se encontra em local incerto ou não sabido não supre os requisitos legais e torna nula a citação e os atos que a sucederam.</w:t>
            </w:r>
          </w:p>
        </w:tc>
      </w:tr>
    </w:tbl>
    <w:p>
      <w:pPr>
        <w:pStyle w:val="BodyText"/>
        <w:spacing w:after="60"/>
        <w:jc w:val="both"/>
      </w:pPr>
      <w:r>
        <w:t xml:space="preserve">§ 2º A citação com hora certa será efetivada mesmo que a pessoa da família ou o vizinho que houver sido intimado esteja ausente, ou se, embora presente, a pessoa da família ou o vizinho se recusar a receber o mandado.</w:t>
      </w:r>
    </w:p>
    <w:p>
      <w:pPr>
        <w:pStyle w:val="BodyText"/>
        <w:spacing w:after="60"/>
        <w:jc w:val="both"/>
      </w:pPr>
      <w:r>
        <w:t xml:space="preserve">§ 3º Da certidão da ocorrência, o oficial de justiça deixará contrafé com qualquer pessoa da família ou vizinho, conforme o caso, declarando-lhe o nome.</w:t>
      </w:r>
    </w:p>
    <w:p>
      <w:pPr>
        <w:pStyle w:val="BodyText"/>
        <w:spacing w:after="60"/>
        <w:jc w:val="both"/>
      </w:pPr>
      <w:r>
        <w:t xml:space="preserve">§ 4º O oficial de justiça fará constar do mandado a advertência de que será nomeado curador especial se houver revelia.</w:t>
      </w:r>
    </w:p>
    <w:bookmarkEnd w:id="333"/>
    <w:bookmarkStart w:id="334" w:name="art.-254"/>
    <w:p>
      <w:pPr>
        <w:pStyle w:val="Heading6"/>
        <w:pBdr>
          <w:left w:val="single" w:sz="36" w:space="4" w:color="2E75B6"/>
        </w:pBdr>
        <w:shd w:val="clear" w:color="auto" w:fill="E3EEF9"/>
        <w:spacing w:before="120" w:after="60"/>
        <w:ind w:left="85"/>
      </w:pPr>
      <w:r>
        <w:rPr>
          <w:i w:val="0"/>
          <w:color w:val="1F3A5F"/>
          <w:sz w:val="22"/>
        </w:rPr>
        <w:t xml:space="preserve">Art. 254</w:t>
      </w:r>
    </w:p>
    <w:p>
      <w:pPr>
        <w:pStyle w:val="FirstParagraph"/>
        <w:spacing w:after="60"/>
        <w:jc w:val="both"/>
      </w:pPr>
      <w:r>
        <w:rPr>
          <w:b/>
          <w:bCs/>
        </w:rPr>
        <w:t xml:space="preserve">Art. 254.</w:t>
      </w:r>
      <w:r>
        <w:t xml:space="preserve"> </w:t>
      </w:r>
      <w:r>
        <w:t xml:space="preserve">Feita a citação com hora certa, o escrivão ou chefe de secretaria enviará ao réu, executado ou interessado, no prazo de 10 (dez) dias, contado da data da juntada do mandado aos autos, carta, telegrama ou correspondência eletrônica, dando-lhe de tudo ciência.</w:t>
      </w:r>
    </w:p>
    <w:bookmarkEnd w:id="334"/>
    <w:bookmarkStart w:id="335" w:name="art.-255"/>
    <w:p>
      <w:pPr>
        <w:pStyle w:val="Heading6"/>
        <w:pBdr>
          <w:left w:val="single" w:sz="36" w:space="4" w:color="2E75B6"/>
        </w:pBdr>
        <w:shd w:val="clear" w:color="auto" w:fill="E3EEF9"/>
        <w:spacing w:before="120" w:after="60"/>
        <w:ind w:left="85"/>
      </w:pPr>
      <w:r>
        <w:rPr>
          <w:i w:val="0"/>
          <w:color w:val="1F3A5F"/>
          <w:sz w:val="22"/>
        </w:rPr>
        <w:t xml:space="preserve">Art. 255</w:t>
      </w:r>
    </w:p>
    <w:p>
      <w:pPr>
        <w:pStyle w:val="FirstParagraph"/>
        <w:spacing w:after="60"/>
        <w:jc w:val="both"/>
      </w:pPr>
      <w:r>
        <w:rPr>
          <w:b/>
          <w:bCs/>
        </w:rPr>
        <w:t xml:space="preserve">Art. 255.</w:t>
      </w:r>
      <w:r>
        <w:t xml:space="preserve"> </w:t>
      </w:r>
      <w:r>
        <w:t xml:space="preserve">Nas comarcas contíguas de fácil comunicação e nas que se situem na mesma região metropolitana, o oficial de justiça poderá efetuar, em qualquer delas, citações, intimações, notificações, penhoras e quaisquer outros atos executivos.</w:t>
      </w:r>
    </w:p>
    <w:bookmarkEnd w:id="335"/>
    <w:bookmarkStart w:id="336" w:name="art.-256"/>
    <w:p>
      <w:pPr>
        <w:pStyle w:val="Heading6"/>
        <w:pBdr>
          <w:left w:val="single" w:sz="36" w:space="4" w:color="2E75B6"/>
        </w:pBdr>
        <w:shd w:val="clear" w:color="auto" w:fill="E3EEF9"/>
        <w:spacing w:before="120" w:after="60"/>
        <w:ind w:left="85"/>
      </w:pPr>
      <w:r>
        <w:rPr>
          <w:i w:val="0"/>
          <w:color w:val="1F3A5F"/>
          <w:sz w:val="22"/>
        </w:rPr>
        <w:t xml:space="preserve">Art. 256</w:t>
      </w:r>
    </w:p>
    <w:p>
      <w:pPr>
        <w:pStyle w:val="FirstParagraph"/>
        <w:keepNext/>
        <w:spacing w:after="60"/>
        <w:jc w:val="both"/>
      </w:pPr>
      <w:r>
        <w:rPr>
          <w:b/>
          <w:bCs/>
        </w:rPr>
        <w:t xml:space="preserve">Art. 256.</w:t>
      </w:r>
      <w:r>
        <w:t xml:space="preserve"> </w:t>
      </w:r>
      <w:r>
        <w:t xml:space="preserve">A citação por edital será feita: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citação por edital</w:t>
            </w:r>
          </w:p>
        </w:tc>
        <w:tc>
          <w:tcPr>
            <w:tcW w:type="dxa" w:w="1655"/>
          </w:tcPr>
          <w:p>
            <w:pPr>
              <w:pStyle w:val="Compact"/>
              <w:spacing w:line="276" w:lineRule="auto" w:before="40" w:after="40"/>
            </w:pPr>
            <w:r>
              <w:rPr>
                <w:rFonts w:ascii="Liberation Sans Narrow" w:hAnsi="Liberation Sans Narrow"/>
                <w:sz w:val="17"/>
              </w:rPr>
              <w:t xml:space="preserve">STJ, AREsp 2.878.218, Quarta Turma, relator Min. Raul Araújo, julgado em 15/06/2026, DJEN de 19/06/2026</w:t>
            </w:r>
          </w:p>
        </w:tc>
        <w:tc>
          <w:tcPr>
            <w:tcW w:type="dxa" w:w="1746"/>
          </w:tcPr>
          <w:p>
            <w:pPr>
              <w:pStyle w:val="Compact"/>
              <w:spacing w:line="276" w:lineRule="auto" w:before="40" w:after="40"/>
            </w:pPr>
            <w:r>
              <w:rPr>
                <w:rFonts w:ascii="Liberation Sans Narrow" w:hAnsi="Liberation Sans Narrow"/>
                <w:sz w:val="17"/>
              </w:rPr>
              <w:t xml:space="preserve">A validade da citação por edital exige o prévio esgotamento de todas as diligências ordinárias e dos meios disponíveis para a localização da parte.</w:t>
            </w:r>
          </w:p>
        </w:tc>
      </w:tr>
    </w:tbl>
    <w:p>
      <w:pPr>
        <w:pStyle w:val="BodyText"/>
        <w:spacing w:after="60"/>
        <w:jc w:val="both"/>
      </w:pPr>
      <w:r>
        <w:t xml:space="preserve">I - quando desconhecido ou incerto o citando;</w:t>
      </w:r>
    </w:p>
    <w:p>
      <w:pPr>
        <w:pStyle w:val="BodyText"/>
        <w:spacing w:after="60"/>
        <w:jc w:val="both"/>
      </w:pPr>
      <w:r>
        <w:t xml:space="preserve">II - quando ignorado, incerto ou inacessível o lugar em que se encontrar o citando;</w:t>
      </w:r>
    </w:p>
    <w:p>
      <w:pPr>
        <w:pStyle w:val="BodyText"/>
        <w:spacing w:after="60"/>
        <w:jc w:val="both"/>
      </w:pPr>
      <w:r>
        <w:t xml:space="preserve">III - nos casos expressos em lei.</w:t>
      </w:r>
    </w:p>
    <w:p>
      <w:pPr>
        <w:pStyle w:val="BodyText"/>
        <w:spacing w:after="60"/>
        <w:jc w:val="both"/>
      </w:pPr>
      <w:r>
        <w:t xml:space="preserve">§ 1º Considera-se inacessível, para efeito de citação por edital, o país que recusar o cumprimento de carta rogatória.</w:t>
      </w:r>
    </w:p>
    <w:p>
      <w:pPr>
        <w:pStyle w:val="BodyText"/>
        <w:spacing w:after="60"/>
        <w:jc w:val="both"/>
      </w:pPr>
      <w:r>
        <w:t xml:space="preserve">§ 2º No caso de ser inacessível o lugar em que se encontrar o réu, a notícia de sua citação será divulgada também pelo rádio, se na comarca houver emissora de radiodifusão.</w:t>
      </w:r>
    </w:p>
    <w:p>
      <w:pPr>
        <w:pStyle w:val="BodyText"/>
        <w:keepNext/>
        <w:spacing w:after="60"/>
        <w:jc w:val="both"/>
      </w:pPr>
      <w:r>
        <w:t xml:space="preserve">§ 3º O réu será considerado em local ignorado ou incerto se infrutíferas as tentativas de sua localização, inclusive mediante requisição pelo juízo de informações sobre seu endereço nos cadastros de órgãos públicos ou de concessionárias de serviços públicos.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256, § 3º (local ignorado ou incerto e pesquisas em cadastros) (aplicação narrada)</w:t>
            </w:r>
          </w:p>
        </w:tc>
        <w:tc>
          <w:tcPr>
            <w:tcW w:type="dxa" w:w="1531"/>
          </w:tcPr>
          <w:p>
            <w:pPr>
              <w:pStyle w:val="Compact"/>
              <w:spacing w:line="276" w:lineRule="auto" w:before="40" w:after="40"/>
            </w:pPr>
            <w:r>
              <w:rPr>
                <w:rFonts w:ascii="Liberation Sans Narrow" w:hAnsi="Liberation Sans Narrow"/>
                <w:sz w:val="17"/>
              </w:rPr>
              <w:t xml:space="preserve">STJ, REsp 2.234.214, Terceira Turma, relator Min. Moura Ribeiro, julgado em 02/03/2026</w:t>
            </w:r>
          </w:p>
        </w:tc>
        <w:tc>
          <w:tcPr>
            <w:tcW w:type="dxa" w:w="2154"/>
          </w:tcPr>
          <w:p>
            <w:pPr>
              <w:pStyle w:val="Compact"/>
              <w:spacing w:line="276" w:lineRule="auto" w:before="40" w:after="40"/>
            </w:pPr>
            <w:r>
              <w:rPr>
                <w:rFonts w:ascii="Liberation Sans Narrow" w:hAnsi="Liberation Sans Narrow"/>
                <w:sz w:val="17"/>
              </w:rPr>
              <w:t xml:space="preserve">O réu é considerado em local ignorado ou incerto quando infrutíferas as tentativas de sua localização, inclusive mediante requisição de informações sobre o endereço nos cadastros de órgãos públicos e de concessionárias de serviços públicos; esgotadas as tentativas postais e as pesquisas nos sistemas conveniados, é válida a citação por edital. Trecho: “A citação por edital é válida quando, após tentativas de chamamento pela via postal, são esgotadas as tentativas de localização do réu mediante pesquisas em sistemas conveniados, configurando a condição de local incerto e desconhecido, nos termos do art.”</w:t>
            </w:r>
          </w:p>
        </w:tc>
      </w:tr>
    </w:tbl>
    <w:bookmarkEnd w:id="336"/>
    <w:bookmarkStart w:id="337" w:name="art.-257"/>
    <w:p>
      <w:pPr>
        <w:pStyle w:val="Heading6"/>
        <w:pBdr>
          <w:left w:val="single" w:sz="36" w:space="4" w:color="2E75B6"/>
        </w:pBdr>
        <w:shd w:val="clear" w:color="auto" w:fill="E3EEF9"/>
        <w:spacing w:before="120" w:after="60"/>
        <w:ind w:left="85"/>
      </w:pPr>
      <w:r>
        <w:rPr>
          <w:i w:val="0"/>
          <w:color w:val="1F3A5F"/>
          <w:sz w:val="22"/>
        </w:rPr>
        <w:t xml:space="preserve">Art. 257</w:t>
      </w:r>
    </w:p>
    <w:p>
      <w:pPr>
        <w:pStyle w:val="FirstParagraph"/>
        <w:keepNext/>
        <w:spacing w:after="60"/>
        <w:jc w:val="both"/>
      </w:pPr>
      <w:r>
        <w:rPr>
          <w:b/>
          <w:bCs/>
        </w:rPr>
        <w:t xml:space="preserve">Art. 257.</w:t>
      </w:r>
      <w:r>
        <w:t xml:space="preserve"> </w:t>
      </w:r>
      <w:r>
        <w:t xml:space="preserve">São requisitos da citação por edital: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1780"/>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excepcionalidade e esgotamento das tentativas</w:t>
            </w:r>
          </w:p>
        </w:tc>
        <w:tc>
          <w:tcPr>
            <w:tcW w:type="dxa" w:w="1531"/>
          </w:tcPr>
          <w:p>
            <w:pPr>
              <w:pStyle w:val="Compact"/>
              <w:spacing w:line="276" w:lineRule="auto" w:before="40" w:after="40"/>
            </w:pPr>
            <w:r>
              <w:rPr>
                <w:rFonts w:ascii="Liberation Sans Narrow" w:hAnsi="Liberation Sans Narrow"/>
                <w:sz w:val="17"/>
              </w:rPr>
              <w:t xml:space="preserve">STJ, AgInt no AREsp 2.332.925, Quarta Turma, relatora Min. Maria Isabel Gallotti, DJe de 22/03/2024</w:t>
            </w:r>
          </w:p>
        </w:tc>
        <w:tc>
          <w:tcPr>
            <w:tcW w:type="dxa" w:w="1780"/>
          </w:tcPr>
          <w:p>
            <w:pPr>
              <w:pStyle w:val="Compact"/>
              <w:spacing w:line="276" w:lineRule="auto" w:before="40" w:after="40"/>
            </w:pPr>
            <w:r>
              <w:rPr>
                <w:rFonts w:ascii="Liberation Sans Narrow" w:hAnsi="Liberation Sans Narrow"/>
                <w:sz w:val="17"/>
              </w:rPr>
              <w:t xml:space="preserve">A citação por edital, por ser medida excepcional, só é admitida depois de esgotadas as tentativas de localização do devedor para a citação pessoal, pelos correios ou por oficial de justiça; não é obrigatória a publicação em jornal de grande circulação.</w:t>
            </w:r>
          </w:p>
        </w:tc>
      </w:tr>
    </w:tbl>
    <w:p>
      <w:pPr>
        <w:pStyle w:val="BodyText"/>
        <w:spacing w:after="60"/>
        <w:jc w:val="both"/>
      </w:pPr>
      <w:r>
        <w:t xml:space="preserve">I - a afirmação do autor ou a certidão do oficial informando a presença das circunstâncias autorizadoras;</w:t>
      </w:r>
    </w:p>
    <w:p>
      <w:pPr>
        <w:pStyle w:val="BodyText"/>
        <w:spacing w:after="60"/>
        <w:jc w:val="both"/>
      </w:pPr>
      <w:r>
        <w:t xml:space="preserve">II - a publicação do edital na rede mundial de computadores, no sítio do respectivo tribunal e na plataforma de editais do Conselho Nacional de Justiça, que deve ser certificada nos autos;</w:t>
      </w:r>
    </w:p>
    <w:p>
      <w:pPr>
        <w:pStyle w:val="BodyText"/>
        <w:spacing w:after="60"/>
        <w:jc w:val="both"/>
      </w:pPr>
      <w:r>
        <w:t xml:space="preserve">III - a determinação, pelo juiz, do prazo, que variará entre 20 (vinte) e 60 (sessenta) dias, fluindo da data da publicação única ou, havendo mais de uma, da primeira;</w:t>
      </w:r>
    </w:p>
    <w:p>
      <w:pPr>
        <w:pStyle w:val="BodyText"/>
        <w:spacing w:after="60"/>
        <w:jc w:val="both"/>
      </w:pPr>
      <w:r>
        <w:t xml:space="preserve">IV - a advertência de que será nomeado curador especial em caso de revelia.</w:t>
      </w:r>
    </w:p>
    <w:p>
      <w:pPr>
        <w:pStyle w:val="BodyText"/>
        <w:spacing w:after="60"/>
        <w:jc w:val="both"/>
      </w:pPr>
      <w:r>
        <w:t xml:space="preserve">Parágrafo único. O juiz poderá determinar que a publicação do edital seja feita também em jornal local de ampla circulação ou por outros meios, considerando as peculiaridades da comarca, da seção ou da subseção judiciárias.</w:t>
      </w:r>
    </w:p>
    <w:bookmarkEnd w:id="337"/>
    <w:bookmarkStart w:id="338" w:name="art.-258"/>
    <w:p>
      <w:pPr>
        <w:pStyle w:val="Heading6"/>
        <w:pBdr>
          <w:left w:val="single" w:sz="36" w:space="4" w:color="2E75B6"/>
        </w:pBdr>
        <w:shd w:val="clear" w:color="auto" w:fill="E3EEF9"/>
        <w:spacing w:before="120" w:after="60"/>
        <w:ind w:left="85"/>
      </w:pPr>
      <w:r>
        <w:rPr>
          <w:i w:val="0"/>
          <w:color w:val="1F3A5F"/>
          <w:sz w:val="22"/>
        </w:rPr>
        <w:t xml:space="preserve">Art. 258</w:t>
      </w:r>
    </w:p>
    <w:p>
      <w:pPr>
        <w:pStyle w:val="FirstParagraph"/>
        <w:spacing w:after="60"/>
        <w:jc w:val="both"/>
      </w:pPr>
      <w:r>
        <w:rPr>
          <w:b/>
          <w:bCs/>
        </w:rPr>
        <w:t xml:space="preserve">Art. 258.</w:t>
      </w:r>
      <w:r>
        <w:t xml:space="preserve"> </w:t>
      </w:r>
      <w:r>
        <w:t xml:space="preserve">A parte que requerer a citação por edital, alegando dolosamente a ocorrência das circunstâncias autorizadoras para sua realização, incorrerá em multa de 5 (cinco) vezes o salário-mínimo.</w:t>
      </w:r>
    </w:p>
    <w:p>
      <w:pPr>
        <w:pStyle w:val="BodyText"/>
        <w:spacing w:after="60"/>
        <w:jc w:val="both"/>
      </w:pPr>
      <w:r>
        <w:t xml:space="preserve">Parágrafo único. A multa reverterá em benefício do citando.</w:t>
      </w:r>
    </w:p>
    <w:bookmarkEnd w:id="338"/>
    <w:bookmarkStart w:id="339" w:name="art.-259"/>
    <w:p>
      <w:pPr>
        <w:pStyle w:val="Heading6"/>
        <w:pBdr>
          <w:left w:val="single" w:sz="36" w:space="4" w:color="2E75B6"/>
        </w:pBdr>
        <w:shd w:val="clear" w:color="auto" w:fill="E3EEF9"/>
        <w:spacing w:before="120" w:after="60"/>
        <w:ind w:left="85"/>
      </w:pPr>
      <w:r>
        <w:rPr>
          <w:i w:val="0"/>
          <w:color w:val="1F3A5F"/>
          <w:sz w:val="22"/>
        </w:rPr>
        <w:t xml:space="preserve">Art. 259</w:t>
      </w:r>
    </w:p>
    <w:p>
      <w:pPr>
        <w:pStyle w:val="FirstParagraph"/>
        <w:spacing w:after="60"/>
        <w:jc w:val="both"/>
      </w:pPr>
      <w:r>
        <w:rPr>
          <w:b/>
          <w:bCs/>
        </w:rPr>
        <w:t xml:space="preserve">Art. 259.</w:t>
      </w:r>
      <w:r>
        <w:t xml:space="preserve"> </w:t>
      </w:r>
      <w:r>
        <w:t xml:space="preserve">Serão publicados editais:</w:t>
      </w:r>
    </w:p>
    <w:p>
      <w:pPr>
        <w:pStyle w:val="BodyText"/>
        <w:spacing w:after="60"/>
        <w:jc w:val="both"/>
      </w:pPr>
      <w:r>
        <w:t xml:space="preserve">I - na ação de usucapião de imóvel;</w:t>
      </w:r>
    </w:p>
    <w:p>
      <w:pPr>
        <w:pStyle w:val="BodyText"/>
        <w:spacing w:after="60"/>
        <w:jc w:val="both"/>
      </w:pPr>
      <w:r>
        <w:t xml:space="preserve">II - na ação de recuperação ou substituição de título ao portador;</w:t>
      </w:r>
    </w:p>
    <w:p>
      <w:pPr>
        <w:pStyle w:val="BodyText"/>
        <w:spacing w:after="60"/>
        <w:jc w:val="both"/>
      </w:pPr>
      <w:r>
        <w:t xml:space="preserve">III - em qualquer ação em que seja necessária, por determinação legal, a provocação, para participação no processo, de interessados incertos ou desconhecidos.</w:t>
      </w:r>
    </w:p>
    <w:bookmarkEnd w:id="339"/>
    <w:bookmarkEnd w:id="340"/>
    <w:bookmarkStart w:id="350" w:name="capítulo-iii-das-cartas-arts.-260-a-268"/>
    <w:p>
      <w:pPr>
        <w:pStyle w:val="Heading4"/>
        <w:spacing w:before="80" w:after="40"/>
      </w:pPr>
      <w:r>
        <w:rPr>
          <w:smallCaps/>
          <w:color w:val="2E75B6"/>
        </w:rPr>
        <w:t xml:space="preserve">Capítulo III: das cartas (arts. 260 a 268)</w:t>
      </w:r>
    </w:p>
    <w:bookmarkStart w:id="341" w:name="art.-260"/>
    <w:p>
      <w:pPr>
        <w:pStyle w:val="Heading6"/>
        <w:pBdr>
          <w:left w:val="single" w:sz="36" w:space="4" w:color="2E75B6"/>
        </w:pBdr>
        <w:shd w:val="clear" w:color="auto" w:fill="E3EEF9"/>
        <w:spacing w:before="120" w:after="60"/>
        <w:ind w:left="85"/>
      </w:pPr>
      <w:r>
        <w:rPr>
          <w:i w:val="0"/>
          <w:color w:val="1F3A5F"/>
          <w:sz w:val="22"/>
        </w:rPr>
        <w:t xml:space="preserve">Art. 260</w:t>
      </w:r>
    </w:p>
    <w:p>
      <w:pPr>
        <w:pStyle w:val="FirstParagraph"/>
        <w:spacing w:after="60"/>
        <w:jc w:val="both"/>
      </w:pPr>
      <w:r>
        <w:rPr>
          <w:b/>
          <w:bCs/>
        </w:rPr>
        <w:t xml:space="preserve">Art. 260.</w:t>
      </w:r>
      <w:r>
        <w:t xml:space="preserve"> </w:t>
      </w:r>
      <w:r>
        <w:t xml:space="preserve">São requisitos das cartas de ordem, precatória e rogatória:</w:t>
      </w:r>
    </w:p>
    <w:p>
      <w:pPr>
        <w:pStyle w:val="BodyText"/>
        <w:spacing w:after="60"/>
        <w:jc w:val="both"/>
      </w:pPr>
      <w:r>
        <w:t xml:space="preserve">I - a indicação dos juízes de origem e de cumprimento do ato;</w:t>
      </w:r>
    </w:p>
    <w:p>
      <w:pPr>
        <w:pStyle w:val="BodyText"/>
        <w:spacing w:after="60"/>
        <w:jc w:val="both"/>
      </w:pPr>
      <w:r>
        <w:t xml:space="preserve">II - o inteiro teor da petição, do despacho judicial e do instrumento do mandato conferido ao advogado;</w:t>
      </w:r>
    </w:p>
    <w:p>
      <w:pPr>
        <w:pStyle w:val="BodyText"/>
        <w:spacing w:after="60"/>
        <w:jc w:val="both"/>
      </w:pPr>
      <w:r>
        <w:t xml:space="preserve">III - a menção do ato processual que lhe constitui o objeto;</w:t>
      </w:r>
    </w:p>
    <w:p>
      <w:pPr>
        <w:pStyle w:val="BodyText"/>
        <w:spacing w:after="60"/>
        <w:jc w:val="both"/>
      </w:pPr>
      <w:r>
        <w:t xml:space="preserve">IV - o encerramento com a assinatura do juiz.</w:t>
      </w:r>
    </w:p>
    <w:p>
      <w:pPr>
        <w:pStyle w:val="BodyText"/>
        <w:spacing w:after="60"/>
        <w:jc w:val="both"/>
      </w:pPr>
      <w:r>
        <w:t xml:space="preserve">§ 1º O juiz mandará trasladar para a carta quaisquer outras peças, bem como instruí-la com mapa, desenho ou gráfico, sempre que esses documentos devam ser examinados, na diligência, pelas partes, pelos peritos ou pelas testemunhas.</w:t>
      </w:r>
    </w:p>
    <w:p>
      <w:pPr>
        <w:pStyle w:val="BodyText"/>
        <w:spacing w:after="60"/>
        <w:jc w:val="both"/>
      </w:pPr>
      <w:r>
        <w:t xml:space="preserve">§ 2º Quando o objeto da carta for exame pericial sobre documento, este será remetido em original, ficando nos autos reprodução fotográfica.</w:t>
      </w:r>
    </w:p>
    <w:p>
      <w:pPr>
        <w:pStyle w:val="BodyText"/>
        <w:spacing w:after="60"/>
        <w:jc w:val="both"/>
      </w:pPr>
      <w:r>
        <w:t xml:space="preserve">§ 3º A carta arbitral atenderá, no que couber, aos requisitos a que se refere o caput e será instruída com a convenção de arbitragem e com as provas da nomeação do árbitro e de sua aceitação da função.</w:t>
      </w:r>
    </w:p>
    <w:bookmarkEnd w:id="341"/>
    <w:bookmarkStart w:id="342" w:name="art.-261"/>
    <w:p>
      <w:pPr>
        <w:pStyle w:val="Heading6"/>
        <w:pBdr>
          <w:left w:val="single" w:sz="36" w:space="4" w:color="2E75B6"/>
        </w:pBdr>
        <w:shd w:val="clear" w:color="auto" w:fill="E3EEF9"/>
        <w:spacing w:before="120" w:after="60"/>
        <w:ind w:left="85"/>
      </w:pPr>
      <w:r>
        <w:rPr>
          <w:i w:val="0"/>
          <w:color w:val="1F3A5F"/>
          <w:sz w:val="22"/>
        </w:rPr>
        <w:t xml:space="preserve">Art. 261</w:t>
      </w:r>
    </w:p>
    <w:p>
      <w:pPr>
        <w:pStyle w:val="FirstParagraph"/>
        <w:spacing w:after="60"/>
        <w:jc w:val="both"/>
      </w:pPr>
      <w:r>
        <w:rPr>
          <w:b/>
          <w:bCs/>
        </w:rPr>
        <w:t xml:space="preserve">Art. 261.</w:t>
      </w:r>
      <w:r>
        <w:t xml:space="preserve"> </w:t>
      </w:r>
      <w:r>
        <w:t xml:space="preserve">Em todas as cartas o juiz fixará o prazo para cumprimento, atendendo à facilidade das comunicações e à natureza da diligência.</w:t>
      </w:r>
    </w:p>
    <w:p>
      <w:pPr>
        <w:pStyle w:val="BodyText"/>
        <w:spacing w:after="60"/>
        <w:jc w:val="both"/>
      </w:pPr>
      <w:r>
        <w:t xml:space="preserve">§ 1º As partes deverão ser intimadas pelo juiz do ato de expedição da carta.</w:t>
      </w:r>
    </w:p>
    <w:p>
      <w:pPr>
        <w:pStyle w:val="BodyText"/>
        <w:spacing w:after="60"/>
        <w:jc w:val="both"/>
      </w:pPr>
      <w:r>
        <w:t xml:space="preserve">§ 2º Expedida a carta, as partes acompanharão o cumprimento da diligência perante o juízo destinatário, ao qual compete a prática dos atos de comunicação.</w:t>
      </w:r>
    </w:p>
    <w:p>
      <w:pPr>
        <w:pStyle w:val="BodyText"/>
        <w:spacing w:after="60"/>
        <w:jc w:val="both"/>
      </w:pPr>
      <w:r>
        <w:t xml:space="preserve">§ 3º A parte a quem interessar o cumprimento da diligência cooperará para que o prazo a que se refere o caput seja cumprido.</w:t>
      </w:r>
    </w:p>
    <w:bookmarkEnd w:id="342"/>
    <w:bookmarkStart w:id="343" w:name="art.-262"/>
    <w:p>
      <w:pPr>
        <w:pStyle w:val="Heading6"/>
        <w:pBdr>
          <w:left w:val="single" w:sz="36" w:space="4" w:color="2E75B6"/>
        </w:pBdr>
        <w:shd w:val="clear" w:color="auto" w:fill="E3EEF9"/>
        <w:spacing w:before="120" w:after="60"/>
        <w:ind w:left="85"/>
      </w:pPr>
      <w:r>
        <w:rPr>
          <w:i w:val="0"/>
          <w:color w:val="1F3A5F"/>
          <w:sz w:val="22"/>
        </w:rPr>
        <w:t xml:space="preserve">Art. 262</w:t>
      </w:r>
    </w:p>
    <w:p>
      <w:pPr>
        <w:pStyle w:val="FirstParagraph"/>
        <w:spacing w:after="60"/>
        <w:jc w:val="both"/>
      </w:pPr>
      <w:r>
        <w:rPr>
          <w:b/>
          <w:bCs/>
        </w:rPr>
        <w:t xml:space="preserve">Art. 262.</w:t>
      </w:r>
      <w:r>
        <w:t xml:space="preserve"> </w:t>
      </w:r>
      <w:r>
        <w:t xml:space="preserve">A carta tem caráter itinerante, podendo, antes ou depois de lhe ser ordenado o cumprimento, ser encaminhada a juízo diverso do que dela consta, a fim de se praticar o ato.</w:t>
      </w:r>
    </w:p>
    <w:p>
      <w:pPr>
        <w:pStyle w:val="BodyText"/>
        <w:spacing w:after="60"/>
        <w:jc w:val="both"/>
      </w:pPr>
      <w:r>
        <w:t xml:space="preserve">Parágrafo único. O encaminhamento da carta a outro juízo será imediatamente comunicado ao órgão expedidor, que intimará as partes.</w:t>
      </w:r>
    </w:p>
    <w:bookmarkEnd w:id="343"/>
    <w:bookmarkStart w:id="344" w:name="art.-263"/>
    <w:p>
      <w:pPr>
        <w:pStyle w:val="Heading6"/>
        <w:pBdr>
          <w:left w:val="single" w:sz="36" w:space="4" w:color="2E75B6"/>
        </w:pBdr>
        <w:shd w:val="clear" w:color="auto" w:fill="E3EEF9"/>
        <w:spacing w:before="120" w:after="60"/>
        <w:ind w:left="85"/>
      </w:pPr>
      <w:r>
        <w:rPr>
          <w:i w:val="0"/>
          <w:color w:val="1F3A5F"/>
          <w:sz w:val="22"/>
        </w:rPr>
        <w:t xml:space="preserve">Art. 263</w:t>
      </w:r>
    </w:p>
    <w:p>
      <w:pPr>
        <w:pStyle w:val="FirstParagraph"/>
        <w:spacing w:after="60"/>
        <w:jc w:val="both"/>
      </w:pPr>
      <w:r>
        <w:rPr>
          <w:b/>
          <w:bCs/>
        </w:rPr>
        <w:t xml:space="preserve">Art. 263.</w:t>
      </w:r>
      <w:r>
        <w:t xml:space="preserve"> </w:t>
      </w:r>
      <w:r>
        <w:t xml:space="preserve">As cartas deverão, preferencialmente, ser expedidas por meio eletrônico, caso em que a assinatura do juiz deverá ser eletrônica, na forma da lei.</w:t>
      </w:r>
    </w:p>
    <w:bookmarkEnd w:id="344"/>
    <w:bookmarkStart w:id="345" w:name="art.-264"/>
    <w:p>
      <w:pPr>
        <w:pStyle w:val="Heading6"/>
        <w:pBdr>
          <w:left w:val="single" w:sz="36" w:space="4" w:color="2E75B6"/>
        </w:pBdr>
        <w:shd w:val="clear" w:color="auto" w:fill="E3EEF9"/>
        <w:spacing w:before="120" w:after="60"/>
        <w:ind w:left="85"/>
      </w:pPr>
      <w:r>
        <w:rPr>
          <w:i w:val="0"/>
          <w:color w:val="1F3A5F"/>
          <w:sz w:val="22"/>
        </w:rPr>
        <w:t xml:space="preserve">Art. 264</w:t>
      </w:r>
    </w:p>
    <w:p>
      <w:pPr>
        <w:pStyle w:val="FirstParagraph"/>
        <w:spacing w:after="60"/>
        <w:jc w:val="both"/>
      </w:pPr>
      <w:r>
        <w:rPr>
          <w:b/>
          <w:bCs/>
        </w:rPr>
        <w:t xml:space="preserve">Art. 264.</w:t>
      </w:r>
      <w:r>
        <w:t xml:space="preserve"> </w:t>
      </w:r>
      <w:r>
        <w:t xml:space="preserve">A carta de ordem e a carta precatória por meio eletrônico, por telefone ou por telegrama conterão, em resumo substancial, os requisitos mencionados no art. 250, especialmente no que se refere à aferição da autenticidade.</w:t>
      </w:r>
    </w:p>
    <w:bookmarkEnd w:id="345"/>
    <w:bookmarkStart w:id="346" w:name="art.-265"/>
    <w:p>
      <w:pPr>
        <w:pStyle w:val="Heading6"/>
        <w:pBdr>
          <w:left w:val="single" w:sz="36" w:space="4" w:color="2E75B6"/>
        </w:pBdr>
        <w:shd w:val="clear" w:color="auto" w:fill="E3EEF9"/>
        <w:spacing w:before="120" w:after="60"/>
        <w:ind w:left="85"/>
      </w:pPr>
      <w:r>
        <w:rPr>
          <w:i w:val="0"/>
          <w:color w:val="1F3A5F"/>
          <w:sz w:val="22"/>
        </w:rPr>
        <w:t xml:space="preserve">Art. 265</w:t>
      </w:r>
    </w:p>
    <w:p>
      <w:pPr>
        <w:pStyle w:val="FirstParagraph"/>
        <w:spacing w:after="60"/>
        <w:jc w:val="both"/>
      </w:pPr>
      <w:r>
        <w:rPr>
          <w:b/>
          <w:bCs/>
        </w:rPr>
        <w:t xml:space="preserve">Art. 265.</w:t>
      </w:r>
      <w:r>
        <w:t xml:space="preserve"> </w:t>
      </w:r>
      <w:r>
        <w:t xml:space="preserve">O secretário do tribunal, o escrivão ou o chefe de secretaria do juízo deprecante transmitirá, por telefone, a carta de ordem ou a carta precatória ao juízo em que houver de se cumprir o ato, por intermédio do escrivão do primeiro ofício da primeira vara, se houver na comarca mais de um ofício ou de uma vara, observando-se, quanto aos requisitos, o disposto no art. 264.</w:t>
      </w:r>
    </w:p>
    <w:p>
      <w:pPr>
        <w:pStyle w:val="BodyText"/>
        <w:spacing w:after="60"/>
        <w:jc w:val="both"/>
      </w:pPr>
      <w:r>
        <w:t xml:space="preserve">§ 1º O escrivão ou o chefe de secretaria, no mesmo dia ou no dia útil imediato, telefonará ou enviará mensagem eletrônica ao secretário do tribunal, ao escrivão ou ao chefe de secretaria do juízo deprecante, lendo-lhe os termos da carta e solicitando-lhe que os confirme.</w:t>
      </w:r>
    </w:p>
    <w:p>
      <w:pPr>
        <w:pStyle w:val="BodyText"/>
        <w:spacing w:after="60"/>
        <w:jc w:val="both"/>
      </w:pPr>
      <w:r>
        <w:t xml:space="preserve">§ 2º Sendo confirmada, o escrivão ou o chefe de secretaria submeterá a carta a despacho.</w:t>
      </w:r>
    </w:p>
    <w:bookmarkEnd w:id="346"/>
    <w:bookmarkStart w:id="347" w:name="art.-266"/>
    <w:p>
      <w:pPr>
        <w:pStyle w:val="Heading6"/>
        <w:pBdr>
          <w:left w:val="single" w:sz="36" w:space="4" w:color="2E75B6"/>
        </w:pBdr>
        <w:shd w:val="clear" w:color="auto" w:fill="E3EEF9"/>
        <w:spacing w:before="120" w:after="60"/>
        <w:ind w:left="85"/>
      </w:pPr>
      <w:r>
        <w:rPr>
          <w:i w:val="0"/>
          <w:color w:val="1F3A5F"/>
          <w:sz w:val="22"/>
        </w:rPr>
        <w:t xml:space="preserve">Art. 266</w:t>
      </w:r>
    </w:p>
    <w:p>
      <w:pPr>
        <w:pStyle w:val="FirstParagraph"/>
        <w:spacing w:after="60"/>
        <w:jc w:val="both"/>
      </w:pPr>
      <w:r>
        <w:rPr>
          <w:b/>
          <w:bCs/>
        </w:rPr>
        <w:t xml:space="preserve">Art. 266.</w:t>
      </w:r>
      <w:r>
        <w:t xml:space="preserve"> </w:t>
      </w:r>
      <w:r>
        <w:t xml:space="preserve">Serão praticados de ofício os atos requisitados por meio eletrônico e de telegrama, devendo a parte depositar, contudo, na secretaria do tribunal ou no cartório do juízo deprecante, a importância correspondente às despesas que serão feitas no juízo em que houver de praticar-se o ato.</w:t>
      </w:r>
    </w:p>
    <w:bookmarkEnd w:id="347"/>
    <w:bookmarkStart w:id="348" w:name="art.-267"/>
    <w:p>
      <w:pPr>
        <w:pStyle w:val="Heading6"/>
        <w:pBdr>
          <w:left w:val="single" w:sz="36" w:space="4" w:color="2E75B6"/>
        </w:pBdr>
        <w:shd w:val="clear" w:color="auto" w:fill="E3EEF9"/>
        <w:spacing w:before="120" w:after="60"/>
        <w:ind w:left="85"/>
      </w:pPr>
      <w:r>
        <w:rPr>
          <w:i w:val="0"/>
          <w:color w:val="1F3A5F"/>
          <w:sz w:val="22"/>
        </w:rPr>
        <w:t xml:space="preserve">Art. 267</w:t>
      </w:r>
    </w:p>
    <w:p>
      <w:pPr>
        <w:pStyle w:val="FirstParagraph"/>
        <w:keepNext/>
        <w:spacing w:after="60"/>
        <w:jc w:val="both"/>
      </w:pPr>
      <w:r>
        <w:rPr>
          <w:b/>
          <w:bCs/>
        </w:rPr>
        <w:t xml:space="preserve">Art. 267.</w:t>
      </w:r>
      <w:r>
        <w:t xml:space="preserve"> </w:t>
      </w:r>
      <w:r>
        <w:t xml:space="preserve">O juiz recusará cumprimento a carta precatória ou arbitral, devolvendo-a com decisão motivada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260 a 268 (carta precatória e competência)</w:t>
            </w:r>
          </w:p>
        </w:tc>
        <w:tc>
          <w:tcPr>
            <w:tcW w:type="dxa" w:w="1655"/>
          </w:tcPr>
          <w:p>
            <w:pPr>
              <w:pStyle w:val="Compact"/>
              <w:spacing w:line="276" w:lineRule="auto" w:before="40" w:after="40"/>
            </w:pPr>
            <w:r>
              <w:rPr>
                <w:rFonts w:ascii="Liberation Sans Narrow" w:hAnsi="Liberation Sans Narrow"/>
                <w:sz w:val="17"/>
              </w:rPr>
              <w:t xml:space="preserve">STJ, AgInt nos EDcl no CC 191.937, Primeira Seção, relator Min. Afrânio Vilela, julgado em 20/08/2024, DJe de 26/08/2024</w:t>
            </w:r>
          </w:p>
        </w:tc>
        <w:tc>
          <w:tcPr>
            <w:tcW w:type="dxa" w:w="1905"/>
          </w:tcPr>
          <w:p>
            <w:pPr>
              <w:pStyle w:val="Compact"/>
              <w:spacing w:line="276" w:lineRule="auto" w:before="40" w:after="40"/>
            </w:pPr>
            <w:r>
              <w:rPr>
                <w:rFonts w:ascii="Liberation Sans Narrow" w:hAnsi="Liberation Sans Narrow"/>
                <w:sz w:val="17"/>
              </w:rPr>
              <w:t xml:space="preserve">A expedição de carta precatória para cumprimento de atos processuais não se confunde com a delegação de competência conferida aos juízes estaduais para atuarem com jurisdição federal, não havendo ascendência jurisdicional do tribunal respectivo.</w:t>
            </w:r>
          </w:p>
        </w:tc>
      </w:tr>
    </w:tbl>
    <w:p>
      <w:pPr>
        <w:pStyle w:val="BodyText"/>
        <w:spacing w:after="60"/>
        <w:jc w:val="both"/>
      </w:pPr>
      <w:r>
        <w:t xml:space="preserve">I - a carta não estiver revestida dos requisitos legais;</w:t>
      </w:r>
    </w:p>
    <w:p>
      <w:pPr>
        <w:pStyle w:val="BodyText"/>
        <w:spacing w:after="60"/>
        <w:jc w:val="both"/>
      </w:pPr>
      <w:r>
        <w:t xml:space="preserve">II - faltar ao juiz competência em razão da matéria ou da hierarquia;</w:t>
      </w:r>
    </w:p>
    <w:p>
      <w:pPr>
        <w:pStyle w:val="BodyText"/>
        <w:spacing w:after="60"/>
        <w:jc w:val="both"/>
      </w:pPr>
      <w:r>
        <w:t xml:space="preserve">III - o juiz tiver dúvida acerca de sua autenticidade.</w:t>
      </w:r>
    </w:p>
    <w:p>
      <w:pPr>
        <w:pStyle w:val="BodyText"/>
        <w:spacing w:after="60"/>
        <w:jc w:val="both"/>
      </w:pPr>
      <w:r>
        <w:t xml:space="preserve">Parágrafo único. No caso de incompetência em razão da matéria ou da hierarquia, o juiz deprecado, conforme o ato a ser praticado, poderá remeter a carta ao juiz ou ao tribunal competente.</w:t>
      </w:r>
    </w:p>
    <w:bookmarkEnd w:id="348"/>
    <w:bookmarkStart w:id="349" w:name="art.-268"/>
    <w:p>
      <w:pPr>
        <w:pStyle w:val="Heading6"/>
        <w:pBdr>
          <w:left w:val="single" w:sz="36" w:space="4" w:color="2E75B6"/>
        </w:pBdr>
        <w:shd w:val="clear" w:color="auto" w:fill="E3EEF9"/>
        <w:spacing w:before="120" w:after="60"/>
        <w:ind w:left="85"/>
      </w:pPr>
      <w:r>
        <w:rPr>
          <w:i w:val="0"/>
          <w:color w:val="1F3A5F"/>
          <w:sz w:val="22"/>
        </w:rPr>
        <w:t xml:space="preserve">Art. 268</w:t>
      </w:r>
    </w:p>
    <w:p>
      <w:pPr>
        <w:pStyle w:val="FirstParagraph"/>
        <w:spacing w:after="60"/>
        <w:jc w:val="both"/>
      </w:pPr>
      <w:r>
        <w:rPr>
          <w:b/>
          <w:bCs/>
        </w:rPr>
        <w:t xml:space="preserve">Art. 268.</w:t>
      </w:r>
      <w:r>
        <w:t xml:space="preserve"> </w:t>
      </w:r>
      <w:r>
        <w:t xml:space="preserve">Cumprida a carta, será devolvida ao juízo de origem no prazo de 10 (dez) dias, independentemente de traslado, pagas as custas pela parte.</w:t>
      </w:r>
    </w:p>
    <w:bookmarkEnd w:id="349"/>
    <w:bookmarkEnd w:id="350"/>
    <w:bookmarkStart w:id="358" w:name="Xb4b66b57be067d70a60c3a87a0d81dbb3a2afb2"/>
    <w:p>
      <w:pPr>
        <w:pStyle w:val="Heading4"/>
        <w:spacing w:before="80" w:after="40"/>
      </w:pPr>
      <w:r>
        <w:rPr>
          <w:smallCaps/>
          <w:color w:val="2E75B6"/>
        </w:rPr>
        <w:t xml:space="preserve">Capítulo IV: das intimações (arts. 269 a 275)</w:t>
      </w:r>
    </w:p>
    <w:bookmarkStart w:id="351" w:name="art.-269"/>
    <w:p>
      <w:pPr>
        <w:pStyle w:val="Heading6"/>
        <w:pBdr>
          <w:left w:val="single" w:sz="36" w:space="4" w:color="2E75B6"/>
        </w:pBdr>
        <w:shd w:val="clear" w:color="auto" w:fill="E3EEF9"/>
        <w:spacing w:before="120" w:after="60"/>
        <w:ind w:left="85"/>
      </w:pPr>
      <w:r>
        <w:rPr>
          <w:i w:val="0"/>
          <w:color w:val="1F3A5F"/>
          <w:sz w:val="22"/>
        </w:rPr>
        <w:t xml:space="preserve">Art. 269</w:t>
      </w:r>
    </w:p>
    <w:p>
      <w:pPr>
        <w:pStyle w:val="FirstParagraph"/>
        <w:spacing w:after="60"/>
        <w:jc w:val="both"/>
      </w:pPr>
      <w:r>
        <w:rPr>
          <w:b/>
          <w:bCs/>
        </w:rPr>
        <w:t xml:space="preserve">Art. 269.</w:t>
      </w:r>
      <w:r>
        <w:t xml:space="preserve"> </w:t>
      </w:r>
      <w:r>
        <w:t xml:space="preserve">Intimação é o ato pelo qual se dá ciência a alguém dos atos e dos termos do processo.</w:t>
      </w:r>
    </w:p>
    <w:p>
      <w:pPr>
        <w:pStyle w:val="BodyText"/>
        <w:spacing w:after="60"/>
        <w:jc w:val="both"/>
      </w:pPr>
      <w:r>
        <w:t xml:space="preserve">§ 1º É facultado aos advogados promover a intimação do advogado da outra parte por meio do correio, juntando aos autos, a seguir, cópia do ofício de intimação e do aviso de recebimento.</w:t>
      </w:r>
    </w:p>
    <w:p>
      <w:pPr>
        <w:pStyle w:val="BodyText"/>
        <w:spacing w:after="60"/>
        <w:jc w:val="both"/>
      </w:pPr>
      <w:r>
        <w:t xml:space="preserve">§ 2º O ofício de intimação deverá ser instruído com cópia do despacho, da decisão ou da sentença.</w:t>
      </w:r>
    </w:p>
    <w:p>
      <w:pPr>
        <w:pStyle w:val="BodyText"/>
        <w:spacing w:after="60"/>
        <w:jc w:val="both"/>
      </w:pPr>
      <w:r>
        <w:t xml:space="preserve">§ 3º A intimação da União, dos Estados, do Distrito Federal, dos Municípios e de suas respectivas autarquias e fundações de direito público será realizada perante o órgão de Advocacia Pública responsável por sua representação judicial.</w:t>
      </w:r>
    </w:p>
    <w:bookmarkEnd w:id="351"/>
    <w:bookmarkStart w:id="352" w:name="art.-270"/>
    <w:p>
      <w:pPr>
        <w:pStyle w:val="Heading6"/>
        <w:pBdr>
          <w:left w:val="single" w:sz="36" w:space="4" w:color="2E75B6"/>
        </w:pBdr>
        <w:shd w:val="clear" w:color="auto" w:fill="E3EEF9"/>
        <w:spacing w:before="120" w:after="60"/>
        <w:ind w:left="85"/>
      </w:pPr>
      <w:r>
        <w:rPr>
          <w:i w:val="0"/>
          <w:color w:val="1F3A5F"/>
          <w:sz w:val="22"/>
        </w:rPr>
        <w:t xml:space="preserve">Art. 270</w:t>
      </w:r>
    </w:p>
    <w:p>
      <w:pPr>
        <w:pStyle w:val="FirstParagraph"/>
        <w:keepNext/>
        <w:spacing w:after="60"/>
        <w:jc w:val="both"/>
      </w:pPr>
      <w:r>
        <w:rPr>
          <w:b/>
          <w:bCs/>
        </w:rPr>
        <w:t xml:space="preserve">Art. 270.</w:t>
      </w:r>
      <w:r>
        <w:t xml:space="preserve"> </w:t>
      </w:r>
      <w:r>
        <w:t xml:space="preserve">As intimações realizam-se, sempre que possível, por meio eletrônico,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270 (intimação eletrônica)</w:t>
            </w:r>
          </w:p>
        </w:tc>
        <w:tc>
          <w:tcPr>
            <w:tcW w:type="dxa" w:w="1655"/>
          </w:tcPr>
          <w:p>
            <w:pPr>
              <w:pStyle w:val="Compact"/>
              <w:spacing w:line="276" w:lineRule="auto" w:before="40" w:after="40"/>
            </w:pPr>
            <w:r>
              <w:rPr>
                <w:rFonts w:ascii="Liberation Sans Narrow" w:hAnsi="Liberation Sans Narrow"/>
                <w:sz w:val="17"/>
              </w:rPr>
              <w:t xml:space="preserve">STJ, REsp 1.948.877, Quarta Turma, relator Min. Raul Araújo, julgado em 16/12/2025, DJEN de 19/12/2025</w:t>
            </w:r>
          </w:p>
        </w:tc>
        <w:tc>
          <w:tcPr>
            <w:tcW w:type="dxa" w:w="1905"/>
          </w:tcPr>
          <w:p>
            <w:pPr>
              <w:pStyle w:val="Compact"/>
              <w:spacing w:line="276" w:lineRule="auto" w:before="40" w:after="40"/>
            </w:pPr>
            <w:r>
              <w:rPr>
                <w:rFonts w:ascii="Liberation Sans Narrow" w:hAnsi="Liberation Sans Narrow"/>
                <w:sz w:val="17"/>
              </w:rPr>
              <w:t xml:space="preserve">É válida a intimação eletrônica, sendo desnecessária a publicação no Diário de Justiça eletrônico em nome do advogado quando a parte está previamente cadastrada para receber intimações pelo portal.</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270 e 231 (duplicidade de intimações eletrônicas)</w:t>
            </w:r>
          </w:p>
        </w:tc>
        <w:tc>
          <w:tcPr>
            <w:tcW w:type="dxa" w:w="1655"/>
          </w:tcPr>
          <w:p>
            <w:pPr>
              <w:pStyle w:val="Compact"/>
              <w:spacing w:line="276" w:lineRule="auto" w:before="40" w:after="40"/>
            </w:pPr>
            <w:r>
              <w:rPr>
                <w:rFonts w:ascii="Liberation Sans Narrow" w:hAnsi="Liberation Sans Narrow"/>
                <w:sz w:val="17"/>
              </w:rPr>
              <w:t xml:space="preserve">STJ, AgInt no AREsp 2.072.362, Primeira Turma, relator Min. Gurgel de Faria, julgado em 08/05/2023, DJe de 17/05/2023</w:t>
            </w:r>
          </w:p>
        </w:tc>
        <w:tc>
          <w:tcPr>
            <w:tcW w:type="dxa" w:w="1905"/>
          </w:tcPr>
          <w:p>
            <w:pPr>
              <w:pStyle w:val="Compact"/>
              <w:spacing w:line="276" w:lineRule="auto" w:before="40" w:after="40"/>
            </w:pPr>
            <w:r>
              <w:rPr>
                <w:rFonts w:ascii="Liberation Sans Narrow" w:hAnsi="Liberation Sans Narrow"/>
                <w:sz w:val="17"/>
              </w:rPr>
              <w:t xml:space="preserve">Havendo duplicidade de intimações eletrônicas nos autos, prevalece a feita pelo portal eletrônico, não havendo nulidade; é intempestivo o recurso interposto fora do prazo de 15 dias úteis do art. 1.003, § 5º.</w:t>
            </w:r>
          </w:p>
        </w:tc>
      </w:tr>
    </w:tbl>
    <w:p>
      <w:pPr>
        <w:pStyle w:val="BodyText"/>
        <w:spacing w:after="60"/>
        <w:jc w:val="both"/>
      </w:pPr>
      <w:r>
        <w:t xml:space="preserve">Parágrafo único. Aplica-se ao Ministério Público, à Defensoria Pública e à Advocacia Pública o disposto no § 1º do art. 246.</w:t>
      </w:r>
    </w:p>
    <w:bookmarkEnd w:id="352"/>
    <w:bookmarkStart w:id="353" w:name="art.-271"/>
    <w:p>
      <w:pPr>
        <w:pStyle w:val="Heading6"/>
        <w:pBdr>
          <w:left w:val="single" w:sz="36" w:space="4" w:color="2E75B6"/>
        </w:pBdr>
        <w:shd w:val="clear" w:color="auto" w:fill="E3EEF9"/>
        <w:spacing w:before="120" w:after="60"/>
        <w:ind w:left="85"/>
      </w:pPr>
      <w:r>
        <w:rPr>
          <w:i w:val="0"/>
          <w:color w:val="1F3A5F"/>
          <w:sz w:val="22"/>
        </w:rPr>
        <w:t xml:space="preserve">Art. 271</w:t>
      </w:r>
    </w:p>
    <w:p>
      <w:pPr>
        <w:pStyle w:val="FirstParagraph"/>
        <w:spacing w:after="60"/>
        <w:jc w:val="both"/>
      </w:pPr>
      <w:r>
        <w:rPr>
          <w:b/>
          <w:bCs/>
        </w:rPr>
        <w:t xml:space="preserve">Art. 271.</w:t>
      </w:r>
      <w:r>
        <w:t xml:space="preserve"> </w:t>
      </w:r>
      <w:r>
        <w:t xml:space="preserve">O juiz determinará de ofício as intimações em processos pendentes, salvo disposição em contrário.</w:t>
      </w:r>
    </w:p>
    <w:bookmarkEnd w:id="353"/>
    <w:bookmarkStart w:id="354" w:name="art.-272"/>
    <w:p>
      <w:pPr>
        <w:pStyle w:val="Heading6"/>
        <w:pBdr>
          <w:left w:val="single" w:sz="36" w:space="4" w:color="2E75B6"/>
        </w:pBdr>
        <w:shd w:val="clear" w:color="auto" w:fill="E3EEF9"/>
        <w:spacing w:before="120" w:after="60"/>
        <w:ind w:left="85"/>
      </w:pPr>
      <w:r>
        <w:rPr>
          <w:i w:val="0"/>
          <w:color w:val="1F3A5F"/>
          <w:sz w:val="22"/>
        </w:rPr>
        <w:t xml:space="preserve">Art. 272</w:t>
      </w:r>
    </w:p>
    <w:p>
      <w:pPr>
        <w:pStyle w:val="FirstParagraph"/>
        <w:keepNext/>
        <w:spacing w:after="60"/>
        <w:jc w:val="both"/>
      </w:pPr>
      <w:r>
        <w:rPr>
          <w:b/>
          <w:bCs/>
        </w:rPr>
        <w:t xml:space="preserve">Art. 272.</w:t>
      </w:r>
      <w:r>
        <w:t xml:space="preserve"> </w:t>
      </w:r>
      <w:r>
        <w:t xml:space="preserve">Quando não realizadas por meio eletrônico, consideram-se feitas as intimações pela publicação dos atos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272 (nulidade de intimação em outro processo; querela nullitatis)</w:t>
            </w:r>
          </w:p>
        </w:tc>
        <w:tc>
          <w:tcPr>
            <w:tcW w:type="dxa" w:w="1655"/>
          </w:tcPr>
          <w:p>
            <w:pPr>
              <w:pStyle w:val="Compact"/>
              <w:spacing w:line="276" w:lineRule="auto" w:before="40" w:after="40"/>
            </w:pPr>
            <w:r>
              <w:rPr>
                <w:rFonts w:ascii="Liberation Sans Narrow" w:hAnsi="Liberation Sans Narrow"/>
                <w:sz w:val="17"/>
              </w:rPr>
              <w:t xml:space="preserve">STJ, AgInt na Pet 18.792, Quarta Turma, relatora Min. Maria Isabel Gallotti,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ação declaratória de nulidade (querela nullitatis) não é a via adequada para o reconhecimento de nulidade de intimação ocorrida em outro processo, que pode ser pleiteada por simples petição nos próprios autos. Ao suscitar a nulidade, a parte deve praticar desde já o ato processual que lhe cabia.</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246 e 272 (autos eletrônicos; concorrência de intimações)</w:t>
            </w:r>
          </w:p>
        </w:tc>
        <w:tc>
          <w:tcPr>
            <w:tcW w:type="dxa" w:w="1655"/>
          </w:tcPr>
          <w:p>
            <w:pPr>
              <w:pStyle w:val="Compact"/>
              <w:spacing w:line="276" w:lineRule="auto" w:before="40" w:after="40"/>
            </w:pPr>
            <w:r>
              <w:rPr>
                <w:rFonts w:ascii="Liberation Sans Narrow" w:hAnsi="Liberation Sans Narrow"/>
                <w:sz w:val="17"/>
              </w:rPr>
              <w:t xml:space="preserve">STJ, REsp 2.111.092, Terceira Turma, relator Min. Moura Ribeiro, julgado em 13/04/2026, DJEN de 16/04/2026</w:t>
            </w:r>
          </w:p>
        </w:tc>
        <w:tc>
          <w:tcPr>
            <w:tcW w:type="dxa" w:w="2279"/>
          </w:tcPr>
          <w:p>
            <w:pPr>
              <w:pStyle w:val="Compact"/>
              <w:spacing w:line="276" w:lineRule="auto" w:before="40" w:after="40"/>
            </w:pPr>
            <w:r>
              <w:rPr>
                <w:rFonts w:ascii="Liberation Sans Narrow" w:hAnsi="Liberation Sans Narrow"/>
                <w:sz w:val="17"/>
              </w:rPr>
              <w:t xml:space="preserve">Afastada a intempestividade da apelação: a publicação no Diário de Justiça eletrônico dirigida ao litisconsorte com o mesmo corpo jurídico não configura ciência inequívoca da sentença quando a recorrente está cadastrada para receber intimações pelo portal do sistema de processo eletrônico.</w:t>
            </w:r>
          </w:p>
        </w:tc>
      </w:tr>
    </w:tbl>
    <w:p>
      <w:pPr>
        <w:pStyle w:val="BodyText"/>
        <w:spacing w:after="60"/>
        <w:jc w:val="both"/>
      </w:pPr>
      <w:r>
        <w:t xml:space="preserve">§ 1º Os advogados poderão requerer que, na intimação a eles dirigida, figure apenas o nome da sociedade a que pertençam, desde que devidamente registrada na Ordem dos Advogados do Brasil.</w:t>
      </w:r>
    </w:p>
    <w:p>
      <w:pPr>
        <w:pStyle w:val="BodyText"/>
        <w:spacing w:after="60"/>
        <w:jc w:val="both"/>
      </w:pPr>
      <w:r>
        <w:t xml:space="preserve">§ 2º Sob pena de nulidade, é indispensável que da publicação constem os nomes das partes e de seus advogados, com o respectivo número de inscrição na Ordem dos Advogados do Brasil, ou, se assim requerido, da sociedade de advogados.</w:t>
      </w:r>
    </w:p>
    <w:p>
      <w:pPr>
        <w:pStyle w:val="BodyText"/>
        <w:spacing w:after="60"/>
        <w:jc w:val="both"/>
      </w:pPr>
      <w:r>
        <w:t xml:space="preserve">§ 3º A grafia dos nomes das partes não deve conter abreviaturas.</w:t>
      </w:r>
    </w:p>
    <w:p>
      <w:pPr>
        <w:pStyle w:val="BodyText"/>
        <w:spacing w:after="60"/>
        <w:jc w:val="both"/>
      </w:pPr>
      <w:r>
        <w:t xml:space="preserve">§ 4º A grafia dos nomes dos advogados deve corresponder ao nome completo e ser a mesma que constar da procuração ou que estiver registrada na Ordem dos Advogados do Brasil.</w:t>
      </w:r>
    </w:p>
    <w:p>
      <w:pPr>
        <w:pStyle w:val="BodyText"/>
        <w:spacing w:after="60"/>
        <w:jc w:val="both"/>
      </w:pPr>
      <w:r>
        <w:t xml:space="preserve">§ 5º Constando dos autos pedido expresso para que as comunicações dos atos processuais sejam feitas em nome dos advogados indicados, o seu desatendimento implicará nulidade.</w:t>
      </w:r>
    </w:p>
    <w:p>
      <w:pPr>
        <w:pStyle w:val="BodyText"/>
        <w:spacing w:after="60"/>
        <w:jc w:val="both"/>
      </w:pPr>
      <w:r>
        <w:t xml:space="preserve">§ 6º A retirada dos autos do cartório ou da secretaria em carga pelo advogado, por pessoa credenciada a pedido do advogado ou da sociedade de advogados, pela Advocacia Pública, pela Defensoria Pública ou pelo Ministério Público implicará intimação de qualquer decisão contida no processo retirado, ainda que pendente de publicação.</w:t>
      </w:r>
    </w:p>
    <w:p>
      <w:pPr>
        <w:pStyle w:val="BodyText"/>
        <w:spacing w:after="60"/>
        <w:jc w:val="both"/>
      </w:pPr>
      <w:r>
        <w:t xml:space="preserve">§ 7º O advogado e a sociedade de advogados deverão requerer o respectivo credenciamento para a retirada de autos por preposto.</w:t>
      </w:r>
    </w:p>
    <w:p>
      <w:pPr>
        <w:pStyle w:val="BodyText"/>
        <w:spacing w:after="60"/>
        <w:jc w:val="both"/>
      </w:pPr>
      <w:r>
        <w:t xml:space="preserve">§ 8º A parte arguirá a nulidade da intimação em capítulo preliminar do próprio ato que lhe caiba praticar, o qual será tido por tempestivo se o vício for reconhecido.</w:t>
      </w:r>
    </w:p>
    <w:p>
      <w:pPr>
        <w:pStyle w:val="BodyText"/>
        <w:spacing w:after="60"/>
        <w:jc w:val="both"/>
      </w:pPr>
      <w:r>
        <w:t xml:space="preserve">§ 9º Não sendo possível a prática imediata do ato diante da necessidade de acesso prévio aos autos, a parte limitar-se-á a arguir a nulidade da intimação, caso em que o prazo será contado da intimação da decisão que a reconheça.</w:t>
      </w:r>
    </w:p>
    <w:bookmarkEnd w:id="354"/>
    <w:bookmarkStart w:id="355" w:name="art.-273"/>
    <w:p>
      <w:pPr>
        <w:pStyle w:val="Heading6"/>
        <w:pBdr>
          <w:left w:val="single" w:sz="36" w:space="4" w:color="2E75B6"/>
        </w:pBdr>
        <w:shd w:val="clear" w:color="auto" w:fill="E3EEF9"/>
        <w:spacing w:before="120" w:after="60"/>
        <w:ind w:left="85"/>
      </w:pPr>
      <w:r>
        <w:rPr>
          <w:i w:val="0"/>
          <w:color w:val="1F3A5F"/>
          <w:sz w:val="22"/>
        </w:rPr>
        <w:t xml:space="preserve">Art. 273</w:t>
      </w:r>
    </w:p>
    <w:p>
      <w:pPr>
        <w:pStyle w:val="FirstParagraph"/>
        <w:spacing w:after="60"/>
        <w:jc w:val="both"/>
      </w:pPr>
      <w:r>
        <w:rPr>
          <w:b/>
          <w:bCs/>
        </w:rPr>
        <w:t xml:space="preserve">Art. 273.</w:t>
      </w:r>
      <w:r>
        <w:t xml:space="preserve"> </w:t>
      </w:r>
      <w:r>
        <w:t xml:space="preserve">Se inviável a intimação por meio eletrônico e não houver na localidade publicação em órgão oficial, incumbirá ao escrivão ou chefe de secretaria intimar de todos os atos do processo os advogados das partes:</w:t>
      </w:r>
    </w:p>
    <w:p>
      <w:pPr>
        <w:pStyle w:val="BodyText"/>
        <w:spacing w:after="60"/>
        <w:jc w:val="both"/>
      </w:pPr>
      <w:r>
        <w:t xml:space="preserve">I - pessoalmente, se tiverem domicílio na sede do juízo;</w:t>
      </w:r>
    </w:p>
    <w:p>
      <w:pPr>
        <w:pStyle w:val="BodyText"/>
        <w:spacing w:after="60"/>
        <w:jc w:val="both"/>
      </w:pPr>
      <w:r>
        <w:t xml:space="preserve">II - por carta registrada, com aviso de recebimento, quando forem domiciliados fora do juízo.</w:t>
      </w:r>
    </w:p>
    <w:bookmarkEnd w:id="355"/>
    <w:bookmarkStart w:id="356" w:name="art.-274"/>
    <w:p>
      <w:pPr>
        <w:pStyle w:val="Heading6"/>
        <w:pBdr>
          <w:left w:val="single" w:sz="36" w:space="4" w:color="2E75B6"/>
        </w:pBdr>
        <w:shd w:val="clear" w:color="auto" w:fill="E3EEF9"/>
        <w:spacing w:before="120" w:after="60"/>
        <w:ind w:left="85"/>
      </w:pPr>
      <w:r>
        <w:rPr>
          <w:i w:val="0"/>
          <w:color w:val="1F3A5F"/>
          <w:sz w:val="22"/>
        </w:rPr>
        <w:t xml:space="preserve">Art. 274</w:t>
      </w:r>
    </w:p>
    <w:p>
      <w:pPr>
        <w:pStyle w:val="FirstParagraph"/>
        <w:keepNext/>
        <w:spacing w:after="60"/>
        <w:jc w:val="both"/>
      </w:pPr>
      <w:r>
        <w:rPr>
          <w:b/>
          <w:bCs/>
        </w:rPr>
        <w:t xml:space="preserve">Art. 274.</w:t>
      </w:r>
      <w:r>
        <w:t xml:space="preserve"> </w:t>
      </w:r>
      <w:r>
        <w:t xml:space="preserve">Não dispondo a lei de outro modo, as intimações serão feitas às partes, aos seus representantes legais, aos advogados e aos demais sujeitos do processo pelo correio ou, se presentes em cartório, diretamente pelo escrivão ou chefe de secretaria.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intimação eletrônica e dispensa da publicação oficial</w:t>
            </w:r>
          </w:p>
        </w:tc>
        <w:tc>
          <w:tcPr>
            <w:tcW w:type="dxa" w:w="1655"/>
          </w:tcPr>
          <w:p>
            <w:pPr>
              <w:pStyle w:val="Compact"/>
              <w:spacing w:line="276" w:lineRule="auto" w:before="40" w:after="40"/>
            </w:pPr>
            <w:r>
              <w:rPr>
                <w:rFonts w:ascii="Liberation Sans Narrow" w:hAnsi="Liberation Sans Narrow"/>
                <w:sz w:val="17"/>
              </w:rPr>
              <w:t xml:space="preserve">STJ, REsp 1.948.877, Quarta Turma, relator Min. Raul Araújo, julgado em 16/12/2025, DJEN de 19/12/2025</w:t>
            </w:r>
          </w:p>
        </w:tc>
        <w:tc>
          <w:tcPr>
            <w:tcW w:type="dxa" w:w="1780"/>
          </w:tcPr>
          <w:p>
            <w:pPr>
              <w:pStyle w:val="Compact"/>
              <w:spacing w:line="276" w:lineRule="auto" w:before="40" w:after="40"/>
            </w:pPr>
            <w:r>
              <w:rPr>
                <w:rFonts w:ascii="Liberation Sans Narrow" w:hAnsi="Liberation Sans Narrow"/>
                <w:sz w:val="17"/>
              </w:rPr>
              <w:t xml:space="preserve">A intimação eletrônica é o meio preferencial de comunicação (art. 270) e, disciplinada pela Lei 11.419/2006, dispensa a publicação no órgão oficial, inclusive eletrônico; as regras do art. 272 sobre publicação só se aplicam às intimações não realizadas por meio eletrônico, e a nulidade exige demonstração de prejuízo.</w:t>
            </w:r>
          </w:p>
        </w:tc>
      </w:tr>
    </w:tbl>
    <w:p>
      <w:pPr>
        <w:pStyle w:val="BodyText"/>
        <w:spacing w:after="60"/>
        <w:jc w:val="both"/>
      </w:pPr>
      <w:r>
        <w:t xml:space="preserve">Parágrafo único. 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w:t>
      </w:r>
    </w:p>
    <w:bookmarkEnd w:id="356"/>
    <w:bookmarkStart w:id="357" w:name="art.-275"/>
    <w:p>
      <w:pPr>
        <w:pStyle w:val="Heading6"/>
        <w:pBdr>
          <w:left w:val="single" w:sz="36" w:space="4" w:color="2E75B6"/>
        </w:pBdr>
        <w:shd w:val="clear" w:color="auto" w:fill="E3EEF9"/>
        <w:spacing w:before="120" w:after="60"/>
        <w:ind w:left="85"/>
      </w:pPr>
      <w:r>
        <w:rPr>
          <w:i w:val="0"/>
          <w:color w:val="1F3A5F"/>
          <w:sz w:val="22"/>
        </w:rPr>
        <w:t xml:space="preserve">Art. 275</w:t>
      </w:r>
    </w:p>
    <w:p>
      <w:pPr>
        <w:pStyle w:val="FirstParagraph"/>
        <w:spacing w:after="60"/>
        <w:jc w:val="both"/>
      </w:pPr>
      <w:r>
        <w:rPr>
          <w:b/>
          <w:bCs/>
        </w:rPr>
        <w:t xml:space="preserve">Art. 275.</w:t>
      </w:r>
      <w:r>
        <w:t xml:space="preserve"> </w:t>
      </w:r>
      <w:r>
        <w:t xml:space="preserve">A intimação será feita por oficial de justiça quando frustrada a realização por meio eletrônico ou pelo correio.</w:t>
      </w:r>
    </w:p>
    <w:p>
      <w:pPr>
        <w:pStyle w:val="BodyText"/>
        <w:spacing w:after="60"/>
        <w:jc w:val="both"/>
      </w:pPr>
      <w:r>
        <w:t xml:space="preserve">§ 1º A certidão de intimação deve conter:</w:t>
      </w:r>
    </w:p>
    <w:p>
      <w:pPr>
        <w:pStyle w:val="BodyText"/>
        <w:spacing w:after="60"/>
        <w:jc w:val="both"/>
      </w:pPr>
      <w:r>
        <w:t xml:space="preserve">I - a indicação do lugar e a descrição da pessoa intimada, mencionando, quando possível, o número de seu documento de identidade e o órgão que o expediu;</w:t>
      </w:r>
    </w:p>
    <w:p>
      <w:pPr>
        <w:pStyle w:val="BodyText"/>
        <w:spacing w:after="60"/>
        <w:jc w:val="both"/>
      </w:pPr>
      <w:r>
        <w:t xml:space="preserve">II - a declaração de entrega da contrafé;</w:t>
      </w:r>
    </w:p>
    <w:p>
      <w:pPr>
        <w:pStyle w:val="BodyText"/>
        <w:spacing w:after="60"/>
        <w:jc w:val="both"/>
      </w:pPr>
      <w:r>
        <w:t xml:space="preserve">III - a nota de ciente ou a certidão de que o interessado não a apôs no mandado.</w:t>
      </w:r>
    </w:p>
    <w:p>
      <w:pPr>
        <w:pStyle w:val="BodyText"/>
        <w:spacing w:after="60"/>
        <w:jc w:val="both"/>
      </w:pPr>
      <w:r>
        <w:t xml:space="preserve">§ 2º Caso necessário, a intimação poderá ser efetuada com hora certa ou por edital.</w:t>
      </w:r>
    </w:p>
    <w:bookmarkEnd w:id="357"/>
    <w:bookmarkEnd w:id="358"/>
    <w:bookmarkEnd w:id="359"/>
    <w:bookmarkStart w:id="368" w:name="título-iii-das-nulidades-arts.-276-a-283"/>
    <w:p>
      <w:pPr>
        <w:pStyle w:val="Heading3"/>
        <w:pBdr>
          <w:bottom w:val="single" w:sz="8" w:space="2" w:color="2E75B6"/>
        </w:pBdr>
        <w:spacing w:before="120" w:after="60"/>
      </w:pPr>
      <w:r>
        <w:rPr>
          <w:sz w:val="22"/>
        </w:rPr>
        <w:t xml:space="preserve">Título III: das nulidades (arts. 276 a 283)</w:t>
      </w:r>
    </w:p>
    <w:bookmarkStart w:id="360" w:name="art.-276"/>
    <w:p>
      <w:pPr>
        <w:pStyle w:val="Heading6"/>
        <w:pBdr>
          <w:left w:val="single" w:sz="36" w:space="4" w:color="2E75B6"/>
        </w:pBdr>
        <w:shd w:val="clear" w:color="auto" w:fill="E3EEF9"/>
        <w:spacing w:before="120" w:after="60"/>
        <w:ind w:left="85"/>
      </w:pPr>
      <w:r>
        <w:rPr>
          <w:i w:val="0"/>
          <w:color w:val="1F3A5F"/>
          <w:sz w:val="22"/>
        </w:rPr>
        <w:t xml:space="preserve">Art. 276</w:t>
      </w:r>
    </w:p>
    <w:p>
      <w:pPr>
        <w:pStyle w:val="FirstParagraph"/>
        <w:spacing w:after="60"/>
        <w:jc w:val="both"/>
      </w:pPr>
      <w:r>
        <w:rPr>
          <w:b/>
          <w:bCs/>
        </w:rPr>
        <w:t xml:space="preserve">Art. 276.</w:t>
      </w:r>
      <w:r>
        <w:t xml:space="preserve"> </w:t>
      </w:r>
      <w:r>
        <w:t xml:space="preserve">Quando a lei prescrever determinada forma sob pena de nulidade, a decretação desta não pode ser requerida pela parte que lhe deu causa.</w:t>
      </w:r>
    </w:p>
    <w:bookmarkEnd w:id="360"/>
    <w:bookmarkStart w:id="361" w:name="art.-277"/>
    <w:p>
      <w:pPr>
        <w:pStyle w:val="Heading6"/>
        <w:pBdr>
          <w:left w:val="single" w:sz="36" w:space="4" w:color="2E75B6"/>
        </w:pBdr>
        <w:shd w:val="clear" w:color="auto" w:fill="E3EEF9"/>
        <w:spacing w:before="120" w:after="60"/>
        <w:ind w:left="85"/>
      </w:pPr>
      <w:r>
        <w:rPr>
          <w:i w:val="0"/>
          <w:color w:val="1F3A5F"/>
          <w:sz w:val="22"/>
        </w:rPr>
        <w:t xml:space="preserve">Art. 277</w:t>
      </w:r>
    </w:p>
    <w:p>
      <w:pPr>
        <w:pStyle w:val="FirstParagraph"/>
        <w:keepNext/>
        <w:spacing w:after="60"/>
        <w:jc w:val="both"/>
      </w:pPr>
      <w:r>
        <w:rPr>
          <w:b/>
          <w:bCs/>
        </w:rPr>
        <w:t xml:space="preserve">Art. 277.</w:t>
      </w:r>
      <w:r>
        <w:t xml:space="preserve"> </w:t>
      </w:r>
      <w:r>
        <w:t xml:space="preserve">Quando a lei prescrever determinada forma, o juiz considerará válido o ato se, realizado de outro modo, lhe alcançar a finalidade.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4"/>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validade do ato que, praticado de outro modo, alcança a finalidade</w:t>
            </w:r>
          </w:p>
        </w:tc>
        <w:tc>
          <w:tcPr>
            <w:tcW w:type="dxa" w:w="1534"/>
          </w:tcPr>
          <w:p>
            <w:pPr>
              <w:pStyle w:val="Compact"/>
              <w:spacing w:line="276" w:lineRule="auto" w:before="40" w:after="40"/>
            </w:pPr>
            <w:r>
              <w:rPr>
                <w:rFonts w:ascii="Liberation Sans Narrow" w:hAnsi="Liberation Sans Narrow"/>
                <w:sz w:val="17"/>
              </w:rPr>
              <w:t xml:space="preserve">STJ, AREsp 3.016.999, Terceira Turma, relator Min. Ricardo Villas Bôas Cueva, julgado em 24/08/2026</w:t>
            </w:r>
          </w:p>
        </w:tc>
        <w:tc>
          <w:tcPr>
            <w:tcW w:type="dxa" w:w="2529"/>
          </w:tcPr>
          <w:p>
            <w:pPr>
              <w:pStyle w:val="Compact"/>
              <w:spacing w:line="276" w:lineRule="auto" w:before="40" w:after="40"/>
            </w:pPr>
            <w:r>
              <w:rPr>
                <w:rFonts w:ascii="Liberation Sans Narrow" w:hAnsi="Liberation Sans Narrow"/>
                <w:sz w:val="17"/>
              </w:rPr>
              <w:t xml:space="preserve">A nulidade do ato de comunicação não se reconhece sem prejuízo efetivo: havendo ciência inequívoca e atingimento da finalidade do ato, ele é aproveitado (instrumentalidade das formas). A aferição da existência de prejuízo, contudo, depende do acervo fático-probatório e não se refaz em recurso especial (Súmula 7 do STJ).</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finalidade do ato</w:t>
            </w:r>
          </w:p>
        </w:tc>
        <w:tc>
          <w:tcPr>
            <w:tcW w:type="dxa" w:w="1534"/>
          </w:tcPr>
          <w:p>
            <w:pPr>
              <w:pStyle w:val="Compact"/>
              <w:spacing w:line="276" w:lineRule="auto" w:before="40" w:after="40"/>
            </w:pPr>
            <w:r>
              <w:rPr>
                <w:rFonts w:ascii="Liberation Sans Narrow" w:hAnsi="Liberation Sans Narrow"/>
                <w:sz w:val="17"/>
              </w:rPr>
              <w:t xml:space="preserve">STJ, AREsp 3.169.476, Quarta Turma, relator Min. João Otávio de Noronha, julgado em 12/08/2026</w:t>
            </w:r>
          </w:p>
        </w:tc>
        <w:tc>
          <w:tcPr>
            <w:tcW w:type="dxa" w:w="2529"/>
          </w:tcPr>
          <w:p>
            <w:pPr>
              <w:pStyle w:val="Compact"/>
              <w:spacing w:line="276" w:lineRule="auto" w:before="40" w:after="40"/>
            </w:pPr>
            <w:r>
              <w:rPr>
                <w:rFonts w:ascii="Liberation Sans Narrow" w:hAnsi="Liberation Sans Narrow"/>
                <w:sz w:val="17"/>
              </w:rPr>
              <w:t xml:space="preserve">A nulidade não se reconhece sem demonstração de prejuízo quando o ato, ainda que praticado com irregularidade formal, atingiu a sua finalidade.</w:t>
            </w:r>
          </w:p>
        </w:tc>
      </w:tr>
    </w:tbl>
    <w:bookmarkEnd w:id="361"/>
    <w:bookmarkStart w:id="362" w:name="art.-278"/>
    <w:p>
      <w:pPr>
        <w:pStyle w:val="Heading6"/>
        <w:pBdr>
          <w:left w:val="single" w:sz="36" w:space="4" w:color="2E75B6"/>
        </w:pBdr>
        <w:shd w:val="clear" w:color="auto" w:fill="E3EEF9"/>
        <w:spacing w:before="120" w:after="60"/>
        <w:ind w:left="85"/>
      </w:pPr>
      <w:r>
        <w:rPr>
          <w:i w:val="0"/>
          <w:color w:val="1F3A5F"/>
          <w:sz w:val="22"/>
        </w:rPr>
        <w:t xml:space="preserve">Art. 278</w:t>
      </w:r>
    </w:p>
    <w:p>
      <w:pPr>
        <w:pStyle w:val="FirstParagraph"/>
        <w:keepNext/>
        <w:spacing w:after="60"/>
        <w:jc w:val="both"/>
      </w:pPr>
      <w:r>
        <w:rPr>
          <w:b/>
          <w:bCs/>
        </w:rPr>
        <w:t xml:space="preserve">Art. 278.</w:t>
      </w:r>
      <w:r>
        <w:t xml:space="preserve"> </w:t>
      </w:r>
      <w:r>
        <w:t xml:space="preserve">A nulidade dos atos deve ser alegada na primeira oportunidade em que couber à parte falar nos autos, sob pena de preclusão.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nulidade de algibeira</w:t>
            </w:r>
          </w:p>
        </w:tc>
        <w:tc>
          <w:tcPr>
            <w:tcW w:type="dxa" w:w="1655"/>
          </w:tcPr>
          <w:p>
            <w:pPr>
              <w:pStyle w:val="Compact"/>
              <w:spacing w:line="276" w:lineRule="auto" w:before="40" w:after="40"/>
            </w:pPr>
            <w:r>
              <w:rPr>
                <w:rFonts w:ascii="Liberation Sans Narrow" w:hAnsi="Liberation Sans Narrow"/>
                <w:sz w:val="17"/>
              </w:rPr>
              <w:t xml:space="preserve">STJ, AgInt no REsp 1.837.482, Primeira Turma, relator Min. Gurgel de Faria, julgado em 07/11/2023, DJe de 15/12/2023</w:t>
            </w:r>
          </w:p>
        </w:tc>
        <w:tc>
          <w:tcPr>
            <w:tcW w:type="dxa" w:w="1905"/>
          </w:tcPr>
          <w:p>
            <w:pPr>
              <w:pStyle w:val="Compact"/>
              <w:spacing w:line="276" w:lineRule="auto" w:before="40" w:after="40"/>
            </w:pPr>
            <w:r>
              <w:rPr>
                <w:rFonts w:ascii="Liberation Sans Narrow" w:hAnsi="Liberation Sans Narrow"/>
                <w:sz w:val="17"/>
              </w:rPr>
              <w:t xml:space="preserve">A suscitação tardia da nulidade, somente após a ciência de resultado de mérito desfavorável, configura nulidade de algibeira, manobra processual rechaçada pela boa-fé processual.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nulidade relativa e preclusão</w:t>
            </w:r>
          </w:p>
        </w:tc>
        <w:tc>
          <w:tcPr>
            <w:tcW w:type="dxa" w:w="1655"/>
          </w:tcPr>
          <w:p>
            <w:pPr>
              <w:pStyle w:val="Compact"/>
              <w:spacing w:line="276" w:lineRule="auto" w:before="40" w:after="40"/>
            </w:pPr>
            <w:r>
              <w:rPr>
                <w:rFonts w:ascii="Liberation Sans Narrow" w:hAnsi="Liberation Sans Narrow"/>
                <w:sz w:val="17"/>
              </w:rPr>
              <w:t xml:space="preserve">STJ, REsp 2.016.092, Terceira Turma, relatora Min. Nancy Andrighi, julgado em 25/10/2022, DJe de 01/12/2022</w:t>
            </w:r>
          </w:p>
        </w:tc>
        <w:tc>
          <w:tcPr>
            <w:tcW w:type="dxa" w:w="1905"/>
          </w:tcPr>
          <w:p>
            <w:pPr>
              <w:pStyle w:val="Compact"/>
              <w:spacing w:line="276" w:lineRule="auto" w:before="40" w:after="40"/>
            </w:pPr>
            <w:r>
              <w:rPr>
                <w:rFonts w:ascii="Liberation Sans Narrow" w:hAnsi="Liberation Sans Narrow"/>
                <w:sz w:val="17"/>
              </w:rPr>
              <w:t xml:space="preserve">Em observância à boa-fé objetiva e à segurança jurídica, a nulidade dos atos deve ser alegada na primeira oportunidade em que couber à parte falar nos autos, sob pena de preclusão.</w:t>
            </w:r>
          </w:p>
        </w:tc>
      </w:tr>
    </w:tbl>
    <w:p>
      <w:pPr>
        <w:pStyle w:val="BodyText"/>
        <w:spacing w:after="60"/>
        <w:jc w:val="both"/>
      </w:pPr>
      <w:r>
        <w:t xml:space="preserve">Parágrafo único. Não se aplica o disposto no caput às nulidades que o juiz deva decretar de ofício, nem prevalece a preclusão provando a parte legítimo impedimento.</w:t>
      </w:r>
    </w:p>
    <w:bookmarkEnd w:id="362"/>
    <w:bookmarkStart w:id="363" w:name="art.-279"/>
    <w:p>
      <w:pPr>
        <w:pStyle w:val="Heading6"/>
        <w:pBdr>
          <w:left w:val="single" w:sz="36" w:space="4" w:color="2E75B6"/>
        </w:pBdr>
        <w:shd w:val="clear" w:color="auto" w:fill="E3EEF9"/>
        <w:spacing w:before="120" w:after="60"/>
        <w:ind w:left="85"/>
      </w:pPr>
      <w:r>
        <w:rPr>
          <w:i w:val="0"/>
          <w:color w:val="1F3A5F"/>
          <w:sz w:val="22"/>
        </w:rPr>
        <w:t xml:space="preserve">Art. 279</w:t>
      </w:r>
    </w:p>
    <w:p>
      <w:pPr>
        <w:pStyle w:val="FirstParagraph"/>
        <w:keepNext/>
        <w:spacing w:after="60"/>
        <w:jc w:val="both"/>
      </w:pPr>
      <w:r>
        <w:rPr>
          <w:b/>
          <w:bCs/>
        </w:rPr>
        <w:t xml:space="preserve">Art. 279.</w:t>
      </w:r>
      <w:r>
        <w:t xml:space="preserve"> </w:t>
      </w:r>
      <w:r>
        <w:t xml:space="preserve">É nulo o processo quando o membro do Ministério Público não for intimado a acompanhar o feito em que deva intervir.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intimação do Ministério Público em segundo grau</w:t>
            </w:r>
          </w:p>
        </w:tc>
        <w:tc>
          <w:tcPr>
            <w:tcW w:type="dxa" w:w="1655"/>
          </w:tcPr>
          <w:p>
            <w:pPr>
              <w:pStyle w:val="Compact"/>
              <w:spacing w:line="276" w:lineRule="auto" w:before="40" w:after="40"/>
            </w:pPr>
            <w:r>
              <w:rPr>
                <w:rFonts w:ascii="Liberation Sans Narrow" w:hAnsi="Liberation Sans Narrow"/>
                <w:sz w:val="17"/>
              </w:rPr>
              <w:t xml:space="preserve">STJ, AREsp 2.094.467, Quarta Turma, relator Min. João Otávio de Noronha, julgado em 22/04/2026, DJEN de 27/04/2026</w:t>
            </w:r>
          </w:p>
        </w:tc>
        <w:tc>
          <w:tcPr>
            <w:tcW w:type="dxa" w:w="1746"/>
          </w:tcPr>
          <w:p>
            <w:pPr>
              <w:pStyle w:val="Compact"/>
              <w:spacing w:line="276" w:lineRule="auto" w:before="40" w:after="40"/>
            </w:pPr>
            <w:r>
              <w:rPr>
                <w:rFonts w:ascii="Liberation Sans Narrow" w:hAnsi="Liberation Sans Narrow"/>
                <w:sz w:val="17"/>
              </w:rPr>
              <w:t xml:space="preserve">Nas causas de interesse público ou social, a intervenção do Ministério Público é obrigatória (art. 178, I) e sua falta de intimação para atuar como fiscal da ordem jurídica em segundo grau gera nulidade do julgamento.</w:t>
            </w:r>
          </w:p>
        </w:tc>
      </w:tr>
    </w:tbl>
    <w:p>
      <w:pPr>
        <w:pStyle w:val="BodyText"/>
        <w:spacing w:after="60"/>
        <w:jc w:val="both"/>
      </w:pPr>
      <w:r>
        <w:t xml:space="preserve">§ 1º Se o processo tiver tramitado sem conhecimento do membro do Ministério Público, o juiz invalidará os atos praticados a partir do momento em que ele deveria ter sido intimado.</w:t>
      </w:r>
    </w:p>
    <w:p>
      <w:pPr>
        <w:pStyle w:val="BodyText"/>
        <w:keepNext/>
        <w:spacing w:after="60"/>
        <w:jc w:val="both"/>
      </w:pPr>
      <w:r>
        <w:t xml:space="preserve">§ 2º A nulidade só pode ser decretada após a intimação do Ministério Público, que se manifestará sobre a existência ou a inexistência de prejuízo.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528"/>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279, caput e § 2º (nulidade por falta de intervenção do Ministério Público) (aplicação narrada)</w:t>
            </w:r>
          </w:p>
        </w:tc>
        <w:tc>
          <w:tcPr>
            <w:tcW w:type="dxa" w:w="1531"/>
          </w:tcPr>
          <w:p>
            <w:pPr>
              <w:pStyle w:val="Compact"/>
              <w:spacing w:line="276" w:lineRule="auto" w:before="40" w:after="40"/>
            </w:pPr>
            <w:r>
              <w:rPr>
                <w:rFonts w:ascii="Liberation Sans Narrow" w:hAnsi="Liberation Sans Narrow"/>
                <w:sz w:val="17"/>
              </w:rPr>
              <w:t xml:space="preserve">STJ, REsp 2.243.354, Terceira Turma, relator Min. Humberto Martins, julgado em 08/06/2026</w:t>
            </w:r>
          </w:p>
        </w:tc>
        <w:tc>
          <w:tcPr>
            <w:tcW w:type="dxa" w:w="2529"/>
          </w:tcPr>
          <w:p>
            <w:pPr>
              <w:pStyle w:val="Compact"/>
              <w:spacing w:line="276" w:lineRule="auto" w:before="40" w:after="40"/>
            </w:pPr>
            <w:r>
              <w:rPr>
                <w:rFonts w:ascii="Liberation Sans Narrow" w:hAnsi="Liberation Sans Narrow"/>
                <w:sz w:val="17"/>
              </w:rPr>
              <w:t xml:space="preserve">A ausência de manifestação do Ministério Público não gera nulidade sem a efetiva demonstração de prejuízo (art. 279, § 2º); no caso de reclamação rejeitada liminarmente, a revisão desse entendimento exigiria reexame do acervo fático-probatório, obstado pela Súmula 7 do Superior Tribunal de Justiça. Trecho: “A ausência de manifestação do Ministério Público em âmbito de reclamação rejeitada liminarmente não gera nulidade sem a efetiva demonstração de prejuízo.”</w:t>
            </w:r>
          </w:p>
        </w:tc>
      </w:tr>
    </w:tbl>
    <w:bookmarkEnd w:id="363"/>
    <w:bookmarkStart w:id="364" w:name="art.-280"/>
    <w:p>
      <w:pPr>
        <w:pStyle w:val="Heading6"/>
        <w:pBdr>
          <w:left w:val="single" w:sz="36" w:space="4" w:color="2E75B6"/>
        </w:pBdr>
        <w:shd w:val="clear" w:color="auto" w:fill="E3EEF9"/>
        <w:spacing w:before="120" w:after="60"/>
        <w:ind w:left="85"/>
      </w:pPr>
      <w:r>
        <w:rPr>
          <w:i w:val="0"/>
          <w:color w:val="1F3A5F"/>
          <w:sz w:val="22"/>
        </w:rPr>
        <w:t xml:space="preserve">Art. 280</w:t>
      </w:r>
    </w:p>
    <w:p>
      <w:pPr>
        <w:pStyle w:val="FirstParagraph"/>
        <w:keepNext/>
        <w:spacing w:after="60"/>
        <w:jc w:val="both"/>
      </w:pPr>
      <w:r>
        <w:rPr>
          <w:b/>
          <w:bCs/>
        </w:rPr>
        <w:t xml:space="preserve">Art. 280.</w:t>
      </w:r>
      <w:r>
        <w:t xml:space="preserve"> </w:t>
      </w:r>
      <w:r>
        <w:t xml:space="preserve">As citações e as intimações serão nulas quando feitas sem observância das prescrições legais.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nulidade da citação e exigência de prejuízo</w:t>
            </w:r>
          </w:p>
        </w:tc>
        <w:tc>
          <w:tcPr>
            <w:tcW w:type="dxa" w:w="1531"/>
          </w:tcPr>
          <w:p>
            <w:pPr>
              <w:pStyle w:val="Compact"/>
              <w:spacing w:line="276" w:lineRule="auto" w:before="40" w:after="40"/>
            </w:pPr>
            <w:r>
              <w:rPr>
                <w:rFonts w:ascii="Liberation Sans Narrow" w:hAnsi="Liberation Sans Narrow"/>
                <w:sz w:val="17"/>
              </w:rPr>
              <w:t xml:space="preserve">STJ, AREsp 3.169.476, Quarta Turma, relator Min. João Otávio de Noronha, julgado em 12/08/2026</w:t>
            </w:r>
          </w:p>
        </w:tc>
        <w:tc>
          <w:tcPr>
            <w:tcW w:type="dxa" w:w="1905"/>
          </w:tcPr>
          <w:p>
            <w:pPr>
              <w:pStyle w:val="Compact"/>
              <w:spacing w:line="276" w:lineRule="auto" w:before="40" w:after="40"/>
            </w:pPr>
            <w:r>
              <w:rPr>
                <w:rFonts w:ascii="Liberation Sans Narrow" w:hAnsi="Liberation Sans Narrow"/>
                <w:sz w:val="17"/>
              </w:rPr>
              <w:t xml:space="preserve">A nulidade do ato citatório não se reconhece sem demonstração de prejuízo, especialmente quando a finalidade do ato foi atingida; o erro na identificação nominal do citado, com endereço correto e ciência da diligência, não impõe a anulação dos atos subsequentes.</w:t>
            </w:r>
          </w:p>
        </w:tc>
      </w:tr>
    </w:tbl>
    <w:bookmarkEnd w:id="364"/>
    <w:bookmarkStart w:id="365" w:name="art.-281"/>
    <w:p>
      <w:pPr>
        <w:pStyle w:val="Heading6"/>
        <w:pBdr>
          <w:left w:val="single" w:sz="36" w:space="4" w:color="2E75B6"/>
        </w:pBdr>
        <w:shd w:val="clear" w:color="auto" w:fill="E3EEF9"/>
        <w:spacing w:before="120" w:after="60"/>
        <w:ind w:left="85"/>
      </w:pPr>
      <w:r>
        <w:rPr>
          <w:i w:val="0"/>
          <w:color w:val="1F3A5F"/>
          <w:sz w:val="22"/>
        </w:rPr>
        <w:t xml:space="preserve">Art. 281</w:t>
      </w:r>
    </w:p>
    <w:p>
      <w:pPr>
        <w:pStyle w:val="FirstParagraph"/>
        <w:spacing w:after="60"/>
        <w:jc w:val="both"/>
      </w:pPr>
      <w:r>
        <w:rPr>
          <w:b/>
          <w:bCs/>
        </w:rPr>
        <w:t xml:space="preserve">Art. 281.</w:t>
      </w:r>
      <w:r>
        <w:t xml:space="preserve"> </w:t>
      </w:r>
      <w:r>
        <w:t xml:space="preserve">Anulado o ato, consideram-se de nenhum efeito todos os subsequentes que dele dependam, todavia, a nulidade de uma parte do ato não prejudicará as outras que dela sejam independentes.</w:t>
      </w:r>
    </w:p>
    <w:bookmarkEnd w:id="365"/>
    <w:bookmarkStart w:id="366" w:name="art.-282"/>
    <w:p>
      <w:pPr>
        <w:pStyle w:val="Heading6"/>
        <w:pBdr>
          <w:left w:val="single" w:sz="36" w:space="4" w:color="2E75B6"/>
        </w:pBdr>
        <w:shd w:val="clear" w:color="auto" w:fill="E3EEF9"/>
        <w:spacing w:before="120" w:after="60"/>
        <w:ind w:left="85"/>
      </w:pPr>
      <w:r>
        <w:rPr>
          <w:i w:val="0"/>
          <w:color w:val="1F3A5F"/>
          <w:sz w:val="22"/>
        </w:rPr>
        <w:t xml:space="preserve">Art. 282</w:t>
      </w:r>
    </w:p>
    <w:p>
      <w:pPr>
        <w:pStyle w:val="FirstParagraph"/>
        <w:spacing w:after="60"/>
        <w:jc w:val="both"/>
      </w:pPr>
      <w:r>
        <w:rPr>
          <w:b/>
          <w:bCs/>
        </w:rPr>
        <w:t xml:space="preserve">Art. 282.</w:t>
      </w:r>
      <w:r>
        <w:t xml:space="preserve"> </w:t>
      </w:r>
      <w:r>
        <w:t xml:space="preserve">Ao pronunciar a nulidade, o juiz declarará que atos são atingidos e ordenará as providências necessárias a fim de que sejam repetidos ou retificados.</w:t>
      </w:r>
    </w:p>
    <w:p>
      <w:pPr>
        <w:pStyle w:val="BodyText"/>
        <w:spacing w:after="60"/>
        <w:jc w:val="both"/>
      </w:pPr>
      <w:r>
        <w:t xml:space="preserve">§ 1º O ato não será repetido nem sua falta será suprida quando não prejudicar a parte.</w:t>
      </w:r>
    </w:p>
    <w:p>
      <w:pPr>
        <w:pStyle w:val="BodyText"/>
        <w:spacing w:after="60"/>
        <w:jc w:val="both"/>
      </w:pPr>
      <w:r>
        <w:t xml:space="preserve">§ 2º Quando puder decidir o mérito a favor da parte a quem aproveite a decretação da nulidade, o juiz não a pronunciará nem mandará repetir o ato ou suprir-lhe a falta.</w:t>
      </w:r>
    </w:p>
    <w:bookmarkEnd w:id="366"/>
    <w:bookmarkStart w:id="367" w:name="art.-283"/>
    <w:p>
      <w:pPr>
        <w:pStyle w:val="Heading6"/>
        <w:pBdr>
          <w:left w:val="single" w:sz="36" w:space="4" w:color="2E75B6"/>
        </w:pBdr>
        <w:shd w:val="clear" w:color="auto" w:fill="E3EEF9"/>
        <w:spacing w:before="120" w:after="60"/>
        <w:ind w:left="85"/>
      </w:pPr>
      <w:r>
        <w:rPr>
          <w:i w:val="0"/>
          <w:color w:val="1F3A5F"/>
          <w:sz w:val="22"/>
        </w:rPr>
        <w:t xml:space="preserve">Art. 283</w:t>
      </w:r>
    </w:p>
    <w:p>
      <w:pPr>
        <w:pStyle w:val="FirstParagraph"/>
        <w:spacing w:after="60"/>
        <w:jc w:val="both"/>
      </w:pPr>
      <w:r>
        <w:rPr>
          <w:b/>
          <w:bCs/>
        </w:rPr>
        <w:t xml:space="preserve">Art. 283.</w:t>
      </w:r>
      <w:r>
        <w:t xml:space="preserve"> </w:t>
      </w:r>
      <w:r>
        <w:t xml:space="preserve">O erro de forma do processo acarreta unicamente a anulação dos atos que não possam ser aproveitados, devendo ser praticados os que forem necessários a fim de se observarem as prescrições legais.</w:t>
      </w:r>
    </w:p>
    <w:p>
      <w:pPr>
        <w:pStyle w:val="BodyText"/>
        <w:keepNext/>
        <w:spacing w:after="60"/>
        <w:jc w:val="both"/>
      </w:pPr>
      <w:r>
        <w:t xml:space="preserve">Parágrafo único. Dar-se-á o aproveitamento dos atos praticados desde que não resulte prejuízo à defesa de qualquer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Parágrafo único — aproveitamento dos atos praticados sem prejuízo à defesa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2.226.192, Terceira Turma, relator Min. Moura Ribeiro, julgado em 16/03/2026</w:t>
            </w:r>
          </w:p>
        </w:tc>
        <w:tc>
          <w:tcPr>
            <w:tcW w:type="dxa" w:w="2030"/>
          </w:tcPr>
          <w:p>
            <w:pPr>
              <w:pStyle w:val="Compact"/>
              <w:spacing w:line="276" w:lineRule="auto" w:before="40" w:after="40"/>
            </w:pPr>
            <w:r>
              <w:rPr>
                <w:rFonts w:ascii="Liberation Sans Narrow" w:hAnsi="Liberation Sans Narrow"/>
                <w:sz w:val="17"/>
              </w:rPr>
              <w:t xml:space="preserve">No caso, manteve-se o aproveitamento da prova pericial produzida antes da citação dos litisconsortes necessários: regularmente integrados ao feito, os herdeiros do litisconsorte não impugnaram o aproveitamento da perícia nem declararam interesse na produção de outras provas, de modo que não se demonstrou prejuízo à defesa — pressuposto do aproveitamento dos atos já praticados. A revisão dessa conclusão exigiria reexame do acervo probatório (Súmula 7). Trecho: “Verificado que o acórdão recorrido concluiu pela inexistência de prejuízo aos herdeiros do litisconsorte, os quais, regularmente integrados ao processo, não se opuseram ao aproveitamento da prova pericial nem manifestaram interesse na produção de outras provas, impõe-se reconhecer consonância com a jurisprudência consolidada desta Corte, atraindo a incidência da Súmula n.”</w:t>
            </w:r>
          </w:p>
        </w:tc>
      </w:tr>
    </w:tbl>
    <w:bookmarkEnd w:id="367"/>
    <w:bookmarkEnd w:id="368"/>
    <w:bookmarkStart w:id="376" w:name="Xa14c8714e2b41c0af187db87491d4e00644b885"/>
    <w:p>
      <w:pPr>
        <w:pStyle w:val="Heading3"/>
        <w:pBdr>
          <w:bottom w:val="single" w:sz="8" w:space="2" w:color="2E75B6"/>
        </w:pBdr>
        <w:spacing w:before="120" w:after="60"/>
      </w:pPr>
      <w:r>
        <w:rPr>
          <w:sz w:val="22"/>
        </w:rPr>
        <w:t xml:space="preserve">Título IV: da distribuição e do registro (arts. 284 a 290)</w:t>
      </w:r>
    </w:p>
    <w:bookmarkStart w:id="369" w:name="art.-284"/>
    <w:p>
      <w:pPr>
        <w:pStyle w:val="Heading6"/>
        <w:pBdr>
          <w:left w:val="single" w:sz="36" w:space="4" w:color="2E75B6"/>
        </w:pBdr>
        <w:shd w:val="clear" w:color="auto" w:fill="E3EEF9"/>
        <w:spacing w:before="120" w:after="60"/>
        <w:ind w:left="85"/>
      </w:pPr>
      <w:r>
        <w:rPr>
          <w:i w:val="0"/>
          <w:color w:val="1F3A5F"/>
          <w:sz w:val="22"/>
        </w:rPr>
        <w:t xml:space="preserve">Art. 284</w:t>
      </w:r>
    </w:p>
    <w:p>
      <w:pPr>
        <w:pStyle w:val="FirstParagraph"/>
        <w:spacing w:after="60"/>
        <w:jc w:val="both"/>
      </w:pPr>
      <w:r>
        <w:rPr>
          <w:b/>
          <w:bCs/>
        </w:rPr>
        <w:t xml:space="preserve">Art. 284.</w:t>
      </w:r>
      <w:r>
        <w:t xml:space="preserve"> </w:t>
      </w:r>
      <w:r>
        <w:t xml:space="preserve">Todos os processos estão sujeitos a registro, devendo ser distribuídos onde houver mais de um juiz.</w:t>
      </w:r>
    </w:p>
    <w:bookmarkEnd w:id="369"/>
    <w:bookmarkStart w:id="370" w:name="art.-285"/>
    <w:p>
      <w:pPr>
        <w:pStyle w:val="Heading6"/>
        <w:pBdr>
          <w:left w:val="single" w:sz="36" w:space="4" w:color="2E75B6"/>
        </w:pBdr>
        <w:shd w:val="clear" w:color="auto" w:fill="E3EEF9"/>
        <w:spacing w:before="120" w:after="60"/>
        <w:ind w:left="85"/>
      </w:pPr>
      <w:r>
        <w:rPr>
          <w:i w:val="0"/>
          <w:color w:val="1F3A5F"/>
          <w:sz w:val="22"/>
        </w:rPr>
        <w:t xml:space="preserve">Art. 285</w:t>
      </w:r>
    </w:p>
    <w:p>
      <w:pPr>
        <w:pStyle w:val="FirstParagraph"/>
        <w:spacing w:after="60"/>
        <w:jc w:val="both"/>
      </w:pPr>
      <w:r>
        <w:rPr>
          <w:b/>
          <w:bCs/>
        </w:rPr>
        <w:t xml:space="preserve">Art. 285.</w:t>
      </w:r>
      <w:r>
        <w:t xml:space="preserve"> </w:t>
      </w:r>
      <w:r>
        <w:t xml:space="preserve">A distribuição, que poderá ser eletrônica, será alternada e aleatória, obedecendo-se rigorosa igualdade.</w:t>
      </w:r>
    </w:p>
    <w:p>
      <w:pPr>
        <w:pStyle w:val="BodyText"/>
        <w:spacing w:after="60"/>
        <w:jc w:val="both"/>
      </w:pPr>
      <w:r>
        <w:t xml:space="preserve">Parágrafo único. A lista de distribuição deverá ser publicada no Diário de Justiça.</w:t>
      </w:r>
    </w:p>
    <w:bookmarkEnd w:id="370"/>
    <w:bookmarkStart w:id="371" w:name="art.-286"/>
    <w:p>
      <w:pPr>
        <w:pStyle w:val="Heading6"/>
        <w:pBdr>
          <w:left w:val="single" w:sz="36" w:space="4" w:color="2E75B6"/>
        </w:pBdr>
        <w:shd w:val="clear" w:color="auto" w:fill="E3EEF9"/>
        <w:spacing w:before="120" w:after="60"/>
        <w:ind w:left="85"/>
      </w:pPr>
      <w:r>
        <w:rPr>
          <w:i w:val="0"/>
          <w:color w:val="1F3A5F"/>
          <w:sz w:val="22"/>
        </w:rPr>
        <w:t xml:space="preserve">Art. 286</w:t>
      </w:r>
    </w:p>
    <w:p>
      <w:pPr>
        <w:pStyle w:val="FirstParagraph"/>
        <w:spacing w:after="60"/>
        <w:jc w:val="both"/>
      </w:pPr>
      <w:r>
        <w:rPr>
          <w:b/>
          <w:bCs/>
        </w:rPr>
        <w:t xml:space="preserve">Art. 286.</w:t>
      </w:r>
      <w:r>
        <w:t xml:space="preserve"> </w:t>
      </w:r>
      <w:r>
        <w:t xml:space="preserve">Serão distribuídas por dependência as causas de qualquer natureza:</w:t>
      </w:r>
    </w:p>
    <w:p>
      <w:pPr>
        <w:pStyle w:val="BodyText"/>
        <w:spacing w:after="60"/>
        <w:jc w:val="both"/>
      </w:pPr>
      <w:r>
        <w:t xml:space="preserve">I - quando se relacionarem, por conexão ou continência, com outra já ajuizada;</w:t>
      </w:r>
    </w:p>
    <w:p>
      <w:pPr>
        <w:pStyle w:val="BodyText"/>
        <w:keepNext/>
        <w:spacing w:after="60"/>
        <w:jc w:val="both"/>
      </w:pPr>
      <w:r>
        <w:t xml:space="preserve">II - quando, tendo sido extinto o processo sem resolução de mérito, for reiterado o pedido, ainda que em litisconsórcio com outros autores ou que sejam parcialmente alterados os réus da demanda;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II — limites da distribuição por dependência</w:t>
            </w:r>
          </w:p>
        </w:tc>
        <w:tc>
          <w:tcPr>
            <w:tcW w:type="dxa" w:w="1531"/>
          </w:tcPr>
          <w:p>
            <w:pPr>
              <w:pStyle w:val="Compact"/>
              <w:spacing w:line="276" w:lineRule="auto" w:before="40" w:after="40"/>
            </w:pPr>
            <w:r>
              <w:rPr>
                <w:rFonts w:ascii="Liberation Sans Narrow" w:hAnsi="Liberation Sans Narrow"/>
                <w:sz w:val="17"/>
              </w:rPr>
              <w:t xml:space="preserve">STJ, CC 215.225, Segunda Seção, relatora Min. Daniela Teixeira, DJe de 13/10/2025</w:t>
            </w:r>
          </w:p>
        </w:tc>
        <w:tc>
          <w:tcPr>
            <w:tcW w:type="dxa" w:w="1780"/>
          </w:tcPr>
          <w:p>
            <w:pPr>
              <w:pStyle w:val="Compact"/>
              <w:spacing w:line="276" w:lineRule="auto" w:before="40" w:after="40"/>
            </w:pPr>
            <w:r>
              <w:rPr>
                <w:rFonts w:ascii="Liberation Sans Narrow" w:hAnsi="Liberation Sans Narrow"/>
                <w:sz w:val="17"/>
              </w:rPr>
              <w:t xml:space="preserve">A distribuição por dependência (art. 286, II) visa evitar má-fé processual e escolha arbitrária do juízo; não é absoluta quando a nova ação é ajuizada em outro foro legalmente competente, sem intenção de burlar o juiz natural, sobretudo se o processo já teve tramitação avançada.</w:t>
            </w:r>
          </w:p>
        </w:tc>
      </w:tr>
    </w:tbl>
    <w:p>
      <w:pPr>
        <w:pStyle w:val="BodyText"/>
        <w:spacing w:after="60"/>
        <w:jc w:val="both"/>
      </w:pPr>
      <w:r>
        <w:t xml:space="preserve">III - quando houver ajuizamento de ações nos termos do art. 55, § 3º, ao juízo prevento.</w:t>
      </w:r>
    </w:p>
    <w:p>
      <w:pPr>
        <w:pStyle w:val="BodyText"/>
        <w:spacing w:after="60"/>
        <w:jc w:val="both"/>
      </w:pPr>
      <w:r>
        <w:t xml:space="preserve">Parágrafo único. Havendo intervenção de terceiro, reconvenção ou outra hipótese de ampliação objetiva do processo, o juiz, de ofício, mandará proceder à respectiva anotação pelo distribuidor.</w:t>
      </w:r>
    </w:p>
    <w:bookmarkEnd w:id="371"/>
    <w:bookmarkStart w:id="372" w:name="art.-287"/>
    <w:p>
      <w:pPr>
        <w:pStyle w:val="Heading6"/>
        <w:pBdr>
          <w:left w:val="single" w:sz="36" w:space="4" w:color="2E75B6"/>
        </w:pBdr>
        <w:shd w:val="clear" w:color="auto" w:fill="E3EEF9"/>
        <w:spacing w:before="120" w:after="60"/>
        <w:ind w:left="85"/>
      </w:pPr>
      <w:r>
        <w:rPr>
          <w:i w:val="0"/>
          <w:color w:val="1F3A5F"/>
          <w:sz w:val="22"/>
        </w:rPr>
        <w:t xml:space="preserve">Art. 287</w:t>
      </w:r>
    </w:p>
    <w:p>
      <w:pPr>
        <w:pStyle w:val="FirstParagraph"/>
        <w:keepNext/>
        <w:spacing w:after="60"/>
        <w:jc w:val="both"/>
      </w:pPr>
      <w:r>
        <w:rPr>
          <w:b/>
          <w:bCs/>
        </w:rPr>
        <w:t xml:space="preserve">Art. 287.</w:t>
      </w:r>
      <w:r>
        <w:t xml:space="preserve"> </w:t>
      </w:r>
      <w:r>
        <w:t xml:space="preserve">A petição inicial deve vir acompanhada de procuração, que conterá os endereços do advogado, eletrônico e não eletrônico.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procuração e autenticidade da postulação</w:t>
            </w:r>
          </w:p>
        </w:tc>
        <w:tc>
          <w:tcPr>
            <w:tcW w:type="dxa" w:w="1531"/>
          </w:tcPr>
          <w:p>
            <w:pPr>
              <w:pStyle w:val="Compact"/>
              <w:spacing w:line="276" w:lineRule="auto" w:before="40" w:after="40"/>
            </w:pPr>
            <w:r>
              <w:rPr>
                <w:rFonts w:ascii="Liberation Sans Narrow" w:hAnsi="Liberation Sans Narrow"/>
                <w:sz w:val="17"/>
              </w:rPr>
              <w:t xml:space="preserve">STJ, REsp 2.268.610, Quarta Turma, relator Min. Raul Araújo, julgado em 30/06/2026</w:t>
            </w:r>
          </w:p>
        </w:tc>
        <w:tc>
          <w:tcPr>
            <w:tcW w:type="dxa" w:w="2404"/>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a emenda da petição inicial para demonstrar o interesse de agir e a autenticidade da postulação; a ausência de ratificação pela parte autoriza a declaração de ineficácia dos atos praticados em seu nome e a responsabilização do advogado (art. 104, § 2º).</w:t>
            </w:r>
          </w:p>
        </w:tc>
      </w:tr>
    </w:tbl>
    <w:p>
      <w:pPr>
        <w:pStyle w:val="BodyText"/>
        <w:spacing w:after="60"/>
        <w:jc w:val="both"/>
      </w:pPr>
      <w:r>
        <w:t xml:space="preserve">Parágrafo único. Dispensa-se a juntada da procuração:</w:t>
      </w:r>
    </w:p>
    <w:p>
      <w:pPr>
        <w:pStyle w:val="BodyText"/>
        <w:spacing w:after="60"/>
        <w:jc w:val="both"/>
      </w:pPr>
      <w:r>
        <w:t xml:space="preserve">I - no caso previsto no art. 104;</w:t>
      </w:r>
    </w:p>
    <w:p>
      <w:pPr>
        <w:pStyle w:val="BodyText"/>
        <w:spacing w:after="60"/>
        <w:jc w:val="both"/>
      </w:pPr>
      <w:r>
        <w:t xml:space="preserve">II - se a parte estiver representada pela Defensoria Pública;</w:t>
      </w:r>
    </w:p>
    <w:p>
      <w:pPr>
        <w:pStyle w:val="BodyText"/>
        <w:spacing w:after="60"/>
        <w:jc w:val="both"/>
      </w:pPr>
      <w:r>
        <w:t xml:space="preserve">III - se a representação decorrer diretamente de norma prevista na Constituição Federal ou em lei.</w:t>
      </w:r>
    </w:p>
    <w:bookmarkEnd w:id="372"/>
    <w:bookmarkStart w:id="373" w:name="art.-288"/>
    <w:p>
      <w:pPr>
        <w:pStyle w:val="Heading6"/>
        <w:pBdr>
          <w:left w:val="single" w:sz="36" w:space="4" w:color="2E75B6"/>
        </w:pBdr>
        <w:shd w:val="clear" w:color="auto" w:fill="E3EEF9"/>
        <w:spacing w:before="120" w:after="60"/>
        <w:ind w:left="85"/>
      </w:pPr>
      <w:r>
        <w:rPr>
          <w:i w:val="0"/>
          <w:color w:val="1F3A5F"/>
          <w:sz w:val="22"/>
        </w:rPr>
        <w:t xml:space="preserve">Art. 288</w:t>
      </w:r>
    </w:p>
    <w:p>
      <w:pPr>
        <w:pStyle w:val="FirstParagraph"/>
        <w:spacing w:after="60"/>
        <w:jc w:val="both"/>
      </w:pPr>
      <w:r>
        <w:rPr>
          <w:b/>
          <w:bCs/>
        </w:rPr>
        <w:t xml:space="preserve">Art. 288.</w:t>
      </w:r>
      <w:r>
        <w:t xml:space="preserve"> </w:t>
      </w:r>
      <w:r>
        <w:t xml:space="preserve">O juiz, de ofício ou a requerimento do interessado, corrigirá o erro ou compensará a falta de distribuição.</w:t>
      </w:r>
    </w:p>
    <w:bookmarkEnd w:id="373"/>
    <w:bookmarkStart w:id="374" w:name="art.-289"/>
    <w:p>
      <w:pPr>
        <w:pStyle w:val="Heading6"/>
        <w:pBdr>
          <w:left w:val="single" w:sz="36" w:space="4" w:color="2E75B6"/>
        </w:pBdr>
        <w:shd w:val="clear" w:color="auto" w:fill="E3EEF9"/>
        <w:spacing w:before="120" w:after="60"/>
        <w:ind w:left="85"/>
      </w:pPr>
      <w:r>
        <w:rPr>
          <w:i w:val="0"/>
          <w:color w:val="1F3A5F"/>
          <w:sz w:val="22"/>
        </w:rPr>
        <w:t xml:space="preserve">Art. 289</w:t>
      </w:r>
    </w:p>
    <w:p>
      <w:pPr>
        <w:pStyle w:val="FirstParagraph"/>
        <w:spacing w:after="60"/>
        <w:jc w:val="both"/>
      </w:pPr>
      <w:r>
        <w:rPr>
          <w:b/>
          <w:bCs/>
        </w:rPr>
        <w:t xml:space="preserve">Art. 289.</w:t>
      </w:r>
      <w:r>
        <w:t xml:space="preserve"> </w:t>
      </w:r>
      <w:r>
        <w:t xml:space="preserve">A distribuição poderá ser fiscalizada pela parte, por seu procurador, pelo Ministério Público e pela Defensoria Pública.</w:t>
      </w:r>
    </w:p>
    <w:bookmarkEnd w:id="374"/>
    <w:bookmarkStart w:id="375" w:name="art.-290"/>
    <w:p>
      <w:pPr>
        <w:pStyle w:val="Heading6"/>
        <w:pBdr>
          <w:left w:val="single" w:sz="36" w:space="4" w:color="2E75B6"/>
        </w:pBdr>
        <w:shd w:val="clear" w:color="auto" w:fill="E3EEF9"/>
        <w:spacing w:before="120" w:after="60"/>
        <w:ind w:left="85"/>
      </w:pPr>
      <w:r>
        <w:rPr>
          <w:i w:val="0"/>
          <w:color w:val="1F3A5F"/>
          <w:sz w:val="22"/>
        </w:rPr>
        <w:t xml:space="preserve">Art. 290</w:t>
      </w:r>
    </w:p>
    <w:p>
      <w:pPr>
        <w:pStyle w:val="FirstParagraph"/>
        <w:keepNext/>
        <w:spacing w:after="60"/>
        <w:jc w:val="both"/>
      </w:pPr>
      <w:r>
        <w:rPr>
          <w:b/>
          <w:bCs/>
        </w:rPr>
        <w:t xml:space="preserve">Art. 290.</w:t>
      </w:r>
      <w:r>
        <w:t xml:space="preserve"> </w:t>
      </w:r>
      <w:r>
        <w:t xml:space="preserve">Será cancelada a distribuição do feito se a parte, intimada na pessoa de seu advogado, não realizar o pagamento das custas e despesas de ingresso em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6"/>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290 (cancelamento da distribuição por falta de custas)</w:t>
            </w:r>
          </w:p>
        </w:tc>
        <w:tc>
          <w:tcPr>
            <w:tcW w:type="dxa" w:w="1656"/>
          </w:tcPr>
          <w:p>
            <w:pPr>
              <w:pStyle w:val="Compact"/>
              <w:spacing w:line="276" w:lineRule="auto" w:before="40" w:after="40"/>
            </w:pPr>
            <w:r>
              <w:rPr>
                <w:rFonts w:ascii="Liberation Sans Narrow" w:hAnsi="Liberation Sans Narrow"/>
                <w:sz w:val="17"/>
              </w:rPr>
              <w:t xml:space="preserve">STJ, REsp 2.225.786, Quarta Turma, relator Min. Antonio Carlos Ferreira, julgado em 22/06/2026, DJEN de 30/06/2026</w:t>
            </w:r>
          </w:p>
        </w:tc>
        <w:tc>
          <w:tcPr>
            <w:tcW w:type="dxa" w:w="2030"/>
          </w:tcPr>
          <w:p>
            <w:pPr>
              <w:pStyle w:val="Compact"/>
              <w:spacing w:line="276" w:lineRule="auto" w:before="40" w:after="40"/>
            </w:pPr>
            <w:r>
              <w:rPr>
                <w:rFonts w:ascii="Liberation Sans Narrow" w:hAnsi="Liberation Sans Narrow"/>
                <w:sz w:val="17"/>
              </w:rPr>
              <w:t xml:space="preserve">O pagamento intempestivo das custas iniciais não impede o cancelamento da distribuição.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cancelamento da distribuição</w:t>
            </w:r>
          </w:p>
        </w:tc>
        <w:tc>
          <w:tcPr>
            <w:tcW w:type="dxa" w:w="1656"/>
          </w:tcPr>
          <w:p>
            <w:pPr>
              <w:pStyle w:val="Compact"/>
              <w:spacing w:line="276" w:lineRule="auto" w:before="40" w:after="40"/>
            </w:pPr>
            <w:r>
              <w:rPr>
                <w:rFonts w:ascii="Liberation Sans Narrow" w:hAnsi="Liberation Sans Narrow"/>
                <w:sz w:val="17"/>
              </w:rPr>
              <w:t xml:space="preserve">STJ, REsp 1.906.378, Terceira Turma, relatora Min. Nancy Andrighi, julgado em 11/05/2021, DJe de 14/05/2021</w:t>
            </w:r>
          </w:p>
        </w:tc>
        <w:tc>
          <w:tcPr>
            <w:tcW w:type="dxa" w:w="2030"/>
          </w:tcPr>
          <w:p>
            <w:pPr>
              <w:pStyle w:val="Compact"/>
              <w:spacing w:line="276" w:lineRule="auto" w:before="40" w:after="40"/>
            </w:pPr>
            <w:r>
              <w:rPr>
                <w:rFonts w:ascii="Liberation Sans Narrow" w:hAnsi="Liberation Sans Narrow"/>
                <w:sz w:val="17"/>
              </w:rPr>
              <w:t xml:space="preserve">O cancelamento da distribuição por falta de recolhimento das custas iniciais prescinde de citação ou intimação do réu, bastando a constatação da ausência do preparo e a inércia do autor após intimado; a extinção com base no art. 290 não implica condenação do autor ao pagamento dos ônus sucumbenciais.</w:t>
            </w:r>
          </w:p>
        </w:tc>
      </w:tr>
    </w:tbl>
    <w:bookmarkEnd w:id="375"/>
    <w:bookmarkEnd w:id="376"/>
    <w:bookmarkStart w:id="380" w:name="Xf7647f61306361863f18d78dff67b5f240fcc0f"/>
    <w:p>
      <w:pPr>
        <w:pStyle w:val="Heading3"/>
        <w:pBdr>
          <w:bottom w:val="single" w:sz="8" w:space="2" w:color="2E75B6"/>
        </w:pBdr>
        <w:spacing w:before="120" w:after="60"/>
      </w:pPr>
      <w:r>
        <w:rPr>
          <w:sz w:val="22"/>
        </w:rPr>
        <w:t xml:space="preserve">Título V: do valor da causa (arts. 291 a 293)</w:t>
      </w:r>
    </w:p>
    <w:bookmarkStart w:id="377" w:name="art.-291"/>
    <w:p>
      <w:pPr>
        <w:pStyle w:val="Heading6"/>
        <w:pBdr>
          <w:left w:val="single" w:sz="36" w:space="4" w:color="2E75B6"/>
        </w:pBdr>
        <w:shd w:val="clear" w:color="auto" w:fill="E3EEF9"/>
        <w:spacing w:before="120" w:after="60"/>
        <w:ind w:left="85"/>
      </w:pPr>
      <w:r>
        <w:rPr>
          <w:i w:val="0"/>
          <w:color w:val="1F3A5F"/>
          <w:sz w:val="22"/>
        </w:rPr>
        <w:t xml:space="preserve">Art. 291</w:t>
      </w:r>
    </w:p>
    <w:p>
      <w:pPr>
        <w:pStyle w:val="FirstParagraph"/>
        <w:keepNext/>
        <w:spacing w:after="60"/>
        <w:jc w:val="both"/>
      </w:pPr>
      <w:r>
        <w:rPr>
          <w:b/>
          <w:bCs/>
        </w:rPr>
        <w:t xml:space="preserve">Art. 291.</w:t>
      </w:r>
      <w:r>
        <w:t xml:space="preserve"> </w:t>
      </w:r>
      <w:r>
        <w:t xml:space="preserve">A toda causa será atribuído valor certo, ainda que não tenha conteúdo econômico imediatamente aferível.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291 (valor da causa; conteúdo econômico)</w:t>
            </w:r>
          </w:p>
        </w:tc>
        <w:tc>
          <w:tcPr>
            <w:tcW w:type="dxa" w:w="1655"/>
          </w:tcPr>
          <w:p>
            <w:pPr>
              <w:pStyle w:val="Compact"/>
              <w:spacing w:line="276" w:lineRule="auto" w:before="40" w:after="40"/>
            </w:pPr>
            <w:r>
              <w:rPr>
                <w:rFonts w:ascii="Liberation Sans Narrow" w:hAnsi="Liberation Sans Narrow"/>
                <w:sz w:val="17"/>
              </w:rPr>
              <w:t xml:space="preserve">STJ, AgInt no REsp 1.745.718, Quarta Turma, relator Min. Luis Felipe Salomão, julgado em 31/08/2020, DJe de 09/09/2020</w:t>
            </w:r>
          </w:p>
        </w:tc>
        <w:tc>
          <w:tcPr>
            <w:tcW w:type="dxa" w:w="1905"/>
          </w:tcPr>
          <w:p>
            <w:pPr>
              <w:pStyle w:val="Compact"/>
              <w:spacing w:line="276" w:lineRule="auto" w:before="40" w:after="40"/>
            </w:pPr>
            <w:r>
              <w:rPr>
                <w:rFonts w:ascii="Liberation Sans Narrow" w:hAnsi="Liberation Sans Narrow"/>
                <w:sz w:val="17"/>
              </w:rPr>
              <w:t xml:space="preserve">O valor da causa deve equivaler, na medida do possível, ao conteúdo econômico a ser obtido na demanda, ainda que o provimento buscado tenha conteúdo meramente declaratório.</w:t>
            </w:r>
          </w:p>
        </w:tc>
      </w:tr>
    </w:tbl>
    <w:bookmarkEnd w:id="377"/>
    <w:bookmarkStart w:id="378" w:name="art.-292"/>
    <w:p>
      <w:pPr>
        <w:pStyle w:val="Heading6"/>
        <w:pBdr>
          <w:left w:val="single" w:sz="36" w:space="4" w:color="2E75B6"/>
        </w:pBdr>
        <w:shd w:val="clear" w:color="auto" w:fill="E3EEF9"/>
        <w:spacing w:before="120" w:after="60"/>
        <w:ind w:left="85"/>
      </w:pPr>
      <w:r>
        <w:rPr>
          <w:i w:val="0"/>
          <w:color w:val="1F3A5F"/>
          <w:sz w:val="22"/>
        </w:rPr>
        <w:t xml:space="preserve">Art. 292</w:t>
      </w:r>
    </w:p>
    <w:p>
      <w:pPr>
        <w:pStyle w:val="FirstParagraph"/>
        <w:spacing w:after="60"/>
        <w:jc w:val="both"/>
      </w:pPr>
      <w:r>
        <w:rPr>
          <w:b/>
          <w:bCs/>
        </w:rPr>
        <w:t xml:space="preserve">Art. 292.</w:t>
      </w:r>
      <w:r>
        <w:t xml:space="preserve"> </w:t>
      </w:r>
      <w:r>
        <w:t xml:space="preserve">O valor da causa constará da petição inicial ou da reconvenção e será:</w:t>
      </w:r>
    </w:p>
    <w:p>
      <w:pPr>
        <w:pStyle w:val="BodyText"/>
        <w:spacing w:after="60"/>
        <w:jc w:val="both"/>
      </w:pPr>
      <w:r>
        <w:t xml:space="preserve">I - na ação de cobrança de dívida, a soma monetariamente corrigida do principal, dos juros de mora vencidos e de outras penalidades, se houver, até a data de propositura da ação;</w:t>
      </w:r>
    </w:p>
    <w:p>
      <w:pPr>
        <w:pStyle w:val="BodyText"/>
        <w:spacing w:after="60"/>
        <w:jc w:val="both"/>
      </w:pPr>
      <w:r>
        <w:t xml:space="preserve">II - na ação que tiver por objeto a existência, a validade, o cumprimento, a modificação, a resolução, a resilição ou a rescisão de ato jurídico, o valor do ato ou o de sua parte controvertida;</w:t>
      </w:r>
    </w:p>
    <w:p>
      <w:pPr>
        <w:pStyle w:val="BodyText"/>
        <w:spacing w:after="60"/>
        <w:jc w:val="both"/>
      </w:pPr>
      <w:r>
        <w:t xml:space="preserve">III - na ação de alimentos, a soma de 12 (doze) prestações mensais pedidas pelo autor;</w:t>
      </w:r>
    </w:p>
    <w:p>
      <w:pPr>
        <w:pStyle w:val="BodyText"/>
        <w:spacing w:after="60"/>
        <w:jc w:val="both"/>
      </w:pPr>
      <w:r>
        <w:t xml:space="preserve">IV - na ação de divisão, de demarcação e de reivindicação, o valor de avaliação da área ou do bem objeto do pedido;</w:t>
      </w:r>
    </w:p>
    <w:p>
      <w:pPr>
        <w:pStyle w:val="BodyText"/>
        <w:spacing w:after="60"/>
        <w:jc w:val="both"/>
      </w:pPr>
      <w:r>
        <w:t xml:space="preserve">V - na ação indenizatória, inclusive a fundada em dano moral, o valor pretendido;</w:t>
      </w:r>
    </w:p>
    <w:p>
      <w:pPr>
        <w:pStyle w:val="BodyText"/>
        <w:spacing w:after="60"/>
        <w:jc w:val="both"/>
      </w:pPr>
      <w:r>
        <w:t xml:space="preserve">VI - na ação em que há cumulação de pedidos, a quantia correspondente à soma dos valores de todos eles;</w:t>
      </w:r>
    </w:p>
    <w:p>
      <w:pPr>
        <w:pStyle w:val="BodyText"/>
        <w:spacing w:after="60"/>
        <w:jc w:val="both"/>
      </w:pPr>
      <w:r>
        <w:t xml:space="preserve">VII - na ação em que os pedidos são alternativos, o de maior valor;</w:t>
      </w:r>
    </w:p>
    <w:p>
      <w:pPr>
        <w:pStyle w:val="BodyText"/>
        <w:spacing w:after="60"/>
        <w:jc w:val="both"/>
      </w:pPr>
      <w:r>
        <w:t xml:space="preserve">VIII - na ação em que houver pedido subsidiário, o valor do pedido principal.</w:t>
      </w:r>
    </w:p>
    <w:p>
      <w:pPr>
        <w:pStyle w:val="BodyText"/>
        <w:spacing w:after="60"/>
        <w:jc w:val="both"/>
      </w:pPr>
      <w:r>
        <w:t xml:space="preserve">§ 1º Quando se pedirem prestações vencidas e vincendas, considerar-se-á o valor de umas e outras.</w:t>
      </w:r>
    </w:p>
    <w:p>
      <w:pPr>
        <w:pStyle w:val="BodyText"/>
        <w:spacing w:after="60"/>
        <w:jc w:val="both"/>
      </w:pPr>
      <w:r>
        <w:t xml:space="preserve">§ 2º O valor das prestações vincendas será igual a uma prestação anual, se a obrigação for por tempo indeterminado ou por tempo superior a 1 (um) ano, e, se por tempo inferior, será igual à soma das prestações.</w:t>
      </w:r>
    </w:p>
    <w:p>
      <w:pPr>
        <w:pStyle w:val="BodyText"/>
        <w:spacing w:after="60"/>
        <w:jc w:val="both"/>
      </w:pPr>
      <w:r>
        <w:t xml:space="preserve">§ 3º O juiz corrigirá, de ofício e por arbitramento, o valor da causa quando verificar que não corresponde ao conteúdo patrimonial em discussão ou ao proveito econômico perseguido pelo autor, caso em que se procederá ao recolhimento das custas correspondentes.</w:t>
      </w:r>
    </w:p>
    <w:bookmarkEnd w:id="378"/>
    <w:bookmarkStart w:id="379" w:name="art.-293"/>
    <w:p>
      <w:pPr>
        <w:pStyle w:val="Heading6"/>
        <w:pBdr>
          <w:left w:val="single" w:sz="36" w:space="4" w:color="2E75B6"/>
        </w:pBdr>
        <w:shd w:val="clear" w:color="auto" w:fill="E3EEF9"/>
        <w:spacing w:before="120" w:after="60"/>
        <w:ind w:left="85"/>
      </w:pPr>
      <w:r>
        <w:rPr>
          <w:i w:val="0"/>
          <w:color w:val="1F3A5F"/>
          <w:sz w:val="22"/>
        </w:rPr>
        <w:t xml:space="preserve">Art. 293</w:t>
      </w:r>
    </w:p>
    <w:p>
      <w:pPr>
        <w:pStyle w:val="FirstParagraph"/>
        <w:keepNext/>
        <w:spacing w:after="60"/>
        <w:jc w:val="both"/>
      </w:pPr>
      <w:r>
        <w:rPr>
          <w:b/>
          <w:bCs/>
        </w:rPr>
        <w:t xml:space="preserve">Art. 293.</w:t>
      </w:r>
      <w:r>
        <w:t xml:space="preserve"> </w:t>
      </w:r>
      <w:r>
        <w:t xml:space="preserve">O réu poderá impugnar, em preliminar da contestação, o valor atribuído à causa pelo autor, sob pena de preclusão, e o juiz decidirá a respeito, impondo, se for o caso, a complementação das custas.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292, § 3º, e 293 (impugnação ao valor da causa)</w:t>
            </w:r>
          </w:p>
        </w:tc>
        <w:tc>
          <w:tcPr>
            <w:tcW w:type="dxa" w:w="1655"/>
          </w:tcPr>
          <w:p>
            <w:pPr>
              <w:pStyle w:val="Compact"/>
              <w:spacing w:line="276" w:lineRule="auto" w:before="40" w:after="40"/>
            </w:pPr>
            <w:r>
              <w:rPr>
                <w:rFonts w:ascii="Liberation Sans Narrow" w:hAnsi="Liberation Sans Narrow"/>
                <w:sz w:val="17"/>
              </w:rPr>
              <w:t xml:space="preserve">STJ, REsp 1.857.194, Quarta Turma, relator Min. Antonio Carlos Ferreira, julgado em 17/09/2024, DJe de 04/10/2024</w:t>
            </w:r>
          </w:p>
        </w:tc>
        <w:tc>
          <w:tcPr>
            <w:tcW w:type="dxa" w:w="1655"/>
          </w:tcPr>
          <w:p>
            <w:pPr>
              <w:pStyle w:val="Compact"/>
              <w:spacing w:line="276" w:lineRule="auto" w:before="40" w:after="40"/>
            </w:pPr>
            <w:r>
              <w:rPr>
                <w:rFonts w:ascii="Liberation Sans Narrow" w:hAnsi="Liberation Sans Narrow"/>
                <w:sz w:val="17"/>
              </w:rPr>
              <w:t xml:space="preserve">A impugnação ao valor da causa é questão processual preliminar, cuja análise deve preceder a do mérito (arts. 292, § 3º, 293 e 337, III e § 5º), e deve ser julgada ainda que extinto o processo.</w:t>
            </w:r>
          </w:p>
        </w:tc>
      </w:tr>
    </w:tbl>
    <w:bookmarkEnd w:id="379"/>
    <w:bookmarkEnd w:id="380"/>
    <w:bookmarkEnd w:id="381"/>
    <w:bookmarkStart w:id="406" w:name="X295544385ea374995e01805162f5bc8ce411962"/>
    <w:p>
      <w:pPr>
        <w:spacing w:before="0" w:after="0" w:line="20" w:lineRule="exact"/>
        <w:sectPr>
          <w:headerReference w:type="default" r:id="rId13"/>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V: da tutela provisória (arts. 294 a 311)</w:t>
      </w:r>
    </w:p>
    <w:bookmarkStart w:id="388" w:name="X587ddb4e1b4eb1f104a576d571eb8aa68c72b15"/>
    <w:p>
      <w:pPr>
        <w:pStyle w:val="Heading3"/>
        <w:pBdr>
          <w:bottom w:val="single" w:sz="8" w:space="2" w:color="2E75B6"/>
        </w:pBdr>
        <w:spacing w:before="120" w:after="60"/>
      </w:pPr>
      <w:r>
        <w:rPr>
          <w:sz w:val="22"/>
        </w:rPr>
        <w:t xml:space="preserve">Título I: disposições gerais (arts. 294 a 299)</w:t>
      </w:r>
    </w:p>
    <w:bookmarkStart w:id="382" w:name="art.-294"/>
    <w:p>
      <w:pPr>
        <w:pStyle w:val="Heading6"/>
        <w:pBdr>
          <w:left w:val="single" w:sz="36" w:space="4" w:color="2E75B6"/>
        </w:pBdr>
        <w:shd w:val="clear" w:color="auto" w:fill="E3EEF9"/>
        <w:spacing w:before="120" w:after="60"/>
        <w:ind w:left="85"/>
      </w:pPr>
      <w:r>
        <w:rPr>
          <w:i w:val="0"/>
          <w:color w:val="1F3A5F"/>
          <w:sz w:val="22"/>
        </w:rPr>
        <w:t xml:space="preserve">Art. 294</w:t>
      </w:r>
    </w:p>
    <w:p>
      <w:pPr>
        <w:pStyle w:val="FirstParagraph"/>
        <w:keepNext/>
        <w:spacing w:after="60"/>
        <w:jc w:val="both"/>
      </w:pPr>
      <w:r>
        <w:rPr>
          <w:b/>
          <w:bCs/>
        </w:rPr>
        <w:t xml:space="preserve">Art. 294.</w:t>
      </w:r>
      <w:r>
        <w:t xml:space="preserve"> </w:t>
      </w:r>
      <w:r>
        <w:t xml:space="preserve">A tutela provisória pode fundamentar-se em urgência ou evidência.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528"/>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294 e 300 (tutela de urgência antecedente à ação rescisória)</w:t>
            </w:r>
          </w:p>
        </w:tc>
        <w:tc>
          <w:tcPr>
            <w:tcW w:type="dxa" w:w="1655"/>
          </w:tcPr>
          <w:p>
            <w:pPr>
              <w:pStyle w:val="Compact"/>
              <w:spacing w:line="276" w:lineRule="auto" w:before="40" w:after="40"/>
            </w:pPr>
            <w:r>
              <w:rPr>
                <w:rFonts w:ascii="Liberation Sans Narrow" w:hAnsi="Liberation Sans Narrow"/>
                <w:sz w:val="17"/>
              </w:rPr>
              <w:t xml:space="preserve">STJ, AgInt no TP 575, Segunda Seção, relator Min. Marco Buzzi, julgado em 28/06/2022, DJe de 30/06/2022</w:t>
            </w:r>
          </w:p>
        </w:tc>
        <w:tc>
          <w:tcPr>
            <w:tcW w:type="dxa" w:w="2529"/>
          </w:tcPr>
          <w:p>
            <w:pPr>
              <w:pStyle w:val="Compact"/>
              <w:spacing w:line="276" w:lineRule="auto" w:before="40" w:after="40"/>
            </w:pPr>
            <w:r>
              <w:rPr>
                <w:rFonts w:ascii="Liberation Sans Narrow" w:hAnsi="Liberation Sans Narrow"/>
                <w:sz w:val="17"/>
              </w:rPr>
              <w:t xml:space="preserve">A tutela provisória de urgência pode ser concedida quando houver plausibilidade da pretensão (probabilidade de êxito) aliada à comprovação de risco de dano irreparável que, em análise objetiva, se revele concreto e real.</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294 e 300 (tutela provisória na ação rescisória)</w:t>
            </w:r>
          </w:p>
        </w:tc>
        <w:tc>
          <w:tcPr>
            <w:tcW w:type="dxa" w:w="1655"/>
          </w:tcPr>
          <w:p>
            <w:pPr>
              <w:pStyle w:val="Compact"/>
              <w:spacing w:line="276" w:lineRule="auto" w:before="40" w:after="40"/>
            </w:pPr>
            <w:r>
              <w:rPr>
                <w:rFonts w:ascii="Liberation Sans Narrow" w:hAnsi="Liberation Sans Narrow"/>
                <w:sz w:val="17"/>
              </w:rPr>
              <w:t xml:space="preserve">STJ, AgInt na AR 5.839, Segunda Seção, relator Min. Luis Felipe Salomão, julgado em 15/06/2021, DJe de 21/06/2021</w:t>
            </w:r>
          </w:p>
        </w:tc>
        <w:tc>
          <w:tcPr>
            <w:tcW w:type="dxa" w:w="2529"/>
          </w:tcPr>
          <w:p>
            <w:pPr>
              <w:pStyle w:val="Compact"/>
              <w:spacing w:line="276" w:lineRule="auto" w:before="40" w:after="40"/>
            </w:pPr>
            <w:r>
              <w:rPr>
                <w:rFonts w:ascii="Liberation Sans Narrow" w:hAnsi="Liberation Sans Narrow"/>
                <w:sz w:val="17"/>
              </w:rPr>
              <w:t xml:space="preserve">A antecipação dos efeitos da tutela em ação rescisória é hipótese excepcional e exige, concomitantemente, prova inequívoca da verossimilhança das alegações e fundado receio de dano irreparável ou de difícil reparação.</w:t>
            </w:r>
          </w:p>
        </w:tc>
      </w:tr>
    </w:tbl>
    <w:p>
      <w:pPr>
        <w:pStyle w:val="BodyText"/>
        <w:spacing w:after="60"/>
        <w:jc w:val="both"/>
      </w:pPr>
      <w:r>
        <w:t xml:space="preserve">Parágrafo único. A tutela provisória de urgência, cautelar ou antecipada, pode ser concedida em caráter antecedente ou incidental.</w:t>
      </w:r>
    </w:p>
    <w:bookmarkEnd w:id="382"/>
    <w:bookmarkStart w:id="383" w:name="art.-295"/>
    <w:p>
      <w:pPr>
        <w:pStyle w:val="Heading6"/>
        <w:pBdr>
          <w:left w:val="single" w:sz="36" w:space="4" w:color="2E75B6"/>
        </w:pBdr>
        <w:shd w:val="clear" w:color="auto" w:fill="E3EEF9"/>
        <w:spacing w:before="120" w:after="60"/>
        <w:ind w:left="85"/>
      </w:pPr>
      <w:r>
        <w:rPr>
          <w:i w:val="0"/>
          <w:color w:val="1F3A5F"/>
          <w:sz w:val="22"/>
        </w:rPr>
        <w:t xml:space="preserve">Art. 295</w:t>
      </w:r>
    </w:p>
    <w:p>
      <w:pPr>
        <w:pStyle w:val="FirstParagraph"/>
        <w:spacing w:after="60"/>
        <w:jc w:val="both"/>
      </w:pPr>
      <w:r>
        <w:rPr>
          <w:b/>
          <w:bCs/>
        </w:rPr>
        <w:t xml:space="preserve">Art. 295.</w:t>
      </w:r>
      <w:r>
        <w:t xml:space="preserve"> </w:t>
      </w:r>
      <w:r>
        <w:t xml:space="preserve">A tutela provisória requerida em caráter incidental independe do pagamento de custas.</w:t>
      </w:r>
    </w:p>
    <w:bookmarkEnd w:id="383"/>
    <w:bookmarkStart w:id="384" w:name="art.-296"/>
    <w:p>
      <w:pPr>
        <w:pStyle w:val="Heading6"/>
        <w:pBdr>
          <w:left w:val="single" w:sz="36" w:space="4" w:color="2E75B6"/>
        </w:pBdr>
        <w:shd w:val="clear" w:color="auto" w:fill="E3EEF9"/>
        <w:spacing w:before="120" w:after="60"/>
        <w:ind w:left="85"/>
      </w:pPr>
      <w:r>
        <w:rPr>
          <w:i w:val="0"/>
          <w:color w:val="1F3A5F"/>
          <w:sz w:val="22"/>
        </w:rPr>
        <w:t xml:space="preserve">Art. 296</w:t>
      </w:r>
    </w:p>
    <w:p>
      <w:pPr>
        <w:pStyle w:val="FirstParagraph"/>
        <w:keepNext/>
        <w:spacing w:after="60"/>
        <w:jc w:val="both"/>
      </w:pPr>
      <w:r>
        <w:rPr>
          <w:b/>
          <w:bCs/>
        </w:rPr>
        <w:t xml:space="preserve">Art. 296.</w:t>
      </w:r>
      <w:r>
        <w:t xml:space="preserve"> </w:t>
      </w:r>
      <w:r>
        <w:t xml:space="preserve">A tutela provisória conserva sua eficácia na pendência do processo, mas pode, a qualquer tempo, ser revogada ou modificada.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296 (revogação da tutela provisória e restituição de valores) (aplicação narrada)</w:t>
            </w:r>
          </w:p>
        </w:tc>
        <w:tc>
          <w:tcPr>
            <w:tcW w:type="dxa" w:w="1531"/>
          </w:tcPr>
          <w:p>
            <w:pPr>
              <w:pStyle w:val="Compact"/>
              <w:spacing w:line="276" w:lineRule="auto" w:before="40" w:after="40"/>
            </w:pPr>
            <w:r>
              <w:rPr>
                <w:rFonts w:ascii="Liberation Sans Narrow" w:hAnsi="Liberation Sans Narrow"/>
                <w:sz w:val="17"/>
              </w:rPr>
              <w:t xml:space="preserve">STJ, REsp 2.266.198, Segunda Turma, relator Min. Afrânio Vilela, julgado em 12/08/2026</w:t>
            </w:r>
          </w:p>
        </w:tc>
        <w:tc>
          <w:tcPr>
            <w:tcW w:type="dxa" w:w="2279"/>
          </w:tcPr>
          <w:p>
            <w:pPr>
              <w:pStyle w:val="Compact"/>
              <w:spacing w:line="276" w:lineRule="auto" w:before="40" w:after="40"/>
            </w:pPr>
            <w:r>
              <w:rPr>
                <w:rFonts w:ascii="Liberation Sans Narrow" w:hAnsi="Liberation Sans Narrow"/>
                <w:sz w:val="17"/>
              </w:rPr>
              <w:t xml:space="preserve">A restituição de valores percebidos por força de tutela provisória pressupõe a sua revogação em razão da improcedência da pretensão (Tema 692 do Superior Tribunal de Justiça); a consequência não incide quando o benefício concedido na tutela é substituído ou conformado no julgamento de mérito, sem inversão do resultado de procedência. Trecho: “Distinção em relação à tese firmada no Tema 692/STJ, que pressupõe a revogação da tutela provisória em decorrência da improcedência da pretensão.”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revogação da tutela e eficácia dos efeitos</w:t>
            </w:r>
          </w:p>
        </w:tc>
        <w:tc>
          <w:tcPr>
            <w:tcW w:type="dxa" w:w="1531"/>
          </w:tcPr>
          <w:p>
            <w:pPr>
              <w:pStyle w:val="Compact"/>
              <w:spacing w:line="276" w:lineRule="auto" w:before="40" w:after="40"/>
            </w:pPr>
            <w:r>
              <w:rPr>
                <w:rFonts w:ascii="Liberation Sans Narrow" w:hAnsi="Liberation Sans Narrow"/>
                <w:sz w:val="17"/>
              </w:rPr>
              <w:t xml:space="preserve">STJ, REsp 2.157.370, Terceira Turma, relator Min. Moura Ribeiro, julgado em 22/04/2026</w:t>
            </w:r>
          </w:p>
        </w:tc>
        <w:tc>
          <w:tcPr>
            <w:tcW w:type="dxa" w:w="2279"/>
          </w:tcPr>
          <w:p>
            <w:pPr>
              <w:pStyle w:val="Compact"/>
              <w:spacing w:line="276" w:lineRule="auto" w:before="40" w:after="40"/>
            </w:pPr>
            <w:r>
              <w:rPr>
                <w:rFonts w:ascii="Liberation Sans Narrow" w:hAnsi="Liberation Sans Narrow"/>
                <w:sz w:val="17"/>
              </w:rPr>
              <w:t xml:space="preserve">A revogação da tutela provisória tem eficácia ex tunc, impondo o retorno ao status quo ante e a recomposição do prejuízo por responsabilidade processual objetiva.</w:t>
            </w:r>
          </w:p>
        </w:tc>
      </w:tr>
    </w:tbl>
    <w:p>
      <w:pPr>
        <w:pStyle w:val="BodyText"/>
        <w:spacing w:after="60"/>
        <w:jc w:val="both"/>
      </w:pPr>
      <w:r>
        <w:t xml:space="preserve">Parágrafo único. Salvo decisão judicial em contrário, a tutela provisória conservará a eficácia durante o período de suspensão do processo.</w:t>
      </w:r>
    </w:p>
    <w:bookmarkEnd w:id="384"/>
    <w:bookmarkStart w:id="385" w:name="art.-297"/>
    <w:p>
      <w:pPr>
        <w:pStyle w:val="Heading6"/>
        <w:pBdr>
          <w:left w:val="single" w:sz="36" w:space="4" w:color="2E75B6"/>
        </w:pBdr>
        <w:shd w:val="clear" w:color="auto" w:fill="E3EEF9"/>
        <w:spacing w:before="120" w:after="60"/>
        <w:ind w:left="85"/>
      </w:pPr>
      <w:r>
        <w:rPr>
          <w:i w:val="0"/>
          <w:color w:val="1F3A5F"/>
          <w:sz w:val="22"/>
        </w:rPr>
        <w:t xml:space="preserve">Art. 297</w:t>
      </w:r>
    </w:p>
    <w:p>
      <w:pPr>
        <w:pStyle w:val="FirstParagraph"/>
        <w:keepNext/>
        <w:spacing w:after="60"/>
        <w:jc w:val="both"/>
      </w:pPr>
      <w:r>
        <w:rPr>
          <w:b/>
          <w:bCs/>
        </w:rPr>
        <w:t xml:space="preserve">Art. 297.</w:t>
      </w:r>
      <w:r>
        <w:t xml:space="preserve"> </w:t>
      </w:r>
      <w:r>
        <w:t xml:space="preserve">O juiz poderá determinar as medidas que considerar adequadas para efetivação da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medidas adequadas à efetivação da tutela</w:t>
            </w:r>
          </w:p>
        </w:tc>
        <w:tc>
          <w:tcPr>
            <w:tcW w:type="dxa" w:w="1531"/>
          </w:tcPr>
          <w:p>
            <w:pPr>
              <w:pStyle w:val="Compact"/>
              <w:spacing w:line="276" w:lineRule="auto" w:before="40" w:after="40"/>
            </w:pPr>
            <w:r>
              <w:rPr>
                <w:rFonts w:ascii="Liberation Sans Narrow" w:hAnsi="Liberation Sans Narrow"/>
                <w:sz w:val="17"/>
              </w:rPr>
              <w:t xml:space="preserve">STJ, AgInt no REsp 2.247.023, Quarta Turma, relatora Min. Maria Isabel Gallotti, julgado em 22/06/2026</w:t>
            </w:r>
          </w:p>
        </w:tc>
        <w:tc>
          <w:tcPr>
            <w:tcW w:type="dxa" w:w="1871"/>
          </w:tcPr>
          <w:p>
            <w:pPr>
              <w:pStyle w:val="Compact"/>
              <w:spacing w:line="276" w:lineRule="auto" w:before="40" w:after="40"/>
            </w:pPr>
            <w:r>
              <w:rPr>
                <w:rFonts w:ascii="Liberation Sans Narrow" w:hAnsi="Liberation Sans Narrow"/>
                <w:sz w:val="17"/>
              </w:rPr>
              <w:t xml:space="preserve">O poder geral de cautela autoriza a determinação das medidas que o juiz considerar adequadas para assegurar a efetividade da tutela, inclusive a conversão de bloqueio em penhora e a revisão contábil pela contadoria.</w:t>
            </w:r>
          </w:p>
        </w:tc>
      </w:tr>
    </w:tbl>
    <w:p>
      <w:pPr>
        <w:pStyle w:val="BodyText"/>
        <w:spacing w:after="60"/>
        <w:jc w:val="both"/>
      </w:pPr>
      <w:r>
        <w:t xml:space="preserve">Parágrafo único. A efetivação da tutela provisória observará as normas referentes ao cumprimento provisório da sentença, no que couber.</w:t>
      </w:r>
    </w:p>
    <w:bookmarkEnd w:id="385"/>
    <w:bookmarkStart w:id="386" w:name="art.-298"/>
    <w:p>
      <w:pPr>
        <w:pStyle w:val="Heading6"/>
        <w:pBdr>
          <w:left w:val="single" w:sz="36" w:space="4" w:color="2E75B6"/>
        </w:pBdr>
        <w:shd w:val="clear" w:color="auto" w:fill="E3EEF9"/>
        <w:spacing w:before="120" w:after="60"/>
        <w:ind w:left="85"/>
      </w:pPr>
      <w:r>
        <w:rPr>
          <w:i w:val="0"/>
          <w:color w:val="1F3A5F"/>
          <w:sz w:val="22"/>
        </w:rPr>
        <w:t xml:space="preserve">Art. 298</w:t>
      </w:r>
    </w:p>
    <w:p>
      <w:pPr>
        <w:pStyle w:val="FirstParagraph"/>
        <w:spacing w:after="60"/>
        <w:jc w:val="both"/>
      </w:pPr>
      <w:r>
        <w:rPr>
          <w:b/>
          <w:bCs/>
        </w:rPr>
        <w:t xml:space="preserve">Art. 298.</w:t>
      </w:r>
      <w:r>
        <w:t xml:space="preserve"> </w:t>
      </w:r>
      <w:r>
        <w:t xml:space="preserve">Na decisão que conceder, negar, modificar ou revogar a tutela provisória, o juiz motivará seu convencimento de modo claro e preciso.</w:t>
      </w:r>
    </w:p>
    <w:bookmarkEnd w:id="386"/>
    <w:bookmarkStart w:id="387" w:name="art.-299"/>
    <w:p>
      <w:pPr>
        <w:pStyle w:val="Heading6"/>
        <w:pBdr>
          <w:left w:val="single" w:sz="36" w:space="4" w:color="2E75B6"/>
        </w:pBdr>
        <w:shd w:val="clear" w:color="auto" w:fill="E3EEF9"/>
        <w:spacing w:before="120" w:after="60"/>
        <w:ind w:left="85"/>
      </w:pPr>
      <w:r>
        <w:rPr>
          <w:i w:val="0"/>
          <w:color w:val="1F3A5F"/>
          <w:sz w:val="22"/>
        </w:rPr>
        <w:t xml:space="preserve">Art. 299</w:t>
      </w:r>
    </w:p>
    <w:p>
      <w:pPr>
        <w:pStyle w:val="FirstParagraph"/>
        <w:keepNext/>
        <w:spacing w:after="60"/>
        <w:jc w:val="both"/>
      </w:pPr>
      <w:r>
        <w:rPr>
          <w:b/>
          <w:bCs/>
        </w:rPr>
        <w:t xml:space="preserve">Art. 299.</w:t>
      </w:r>
      <w:r>
        <w:t xml:space="preserve"> </w:t>
      </w:r>
      <w:r>
        <w:t xml:space="preserve">A tutela provisória será requerida ao juízo da causa e, quando antecedente, ao juízo competente para conhecer do pedido principal.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299 (competência para a tutela provisória)</w:t>
            </w:r>
          </w:p>
        </w:tc>
        <w:tc>
          <w:tcPr>
            <w:tcW w:type="dxa" w:w="1655"/>
          </w:tcPr>
          <w:p>
            <w:pPr>
              <w:pStyle w:val="Compact"/>
              <w:spacing w:line="276" w:lineRule="auto" w:before="40" w:after="40"/>
            </w:pPr>
            <w:r>
              <w:rPr>
                <w:rFonts w:ascii="Liberation Sans Narrow" w:hAnsi="Liberation Sans Narrow"/>
                <w:sz w:val="17"/>
              </w:rPr>
              <w:t xml:space="preserve">STJ, AgInt na TutAntAnt 22, Quarta Turma, relator Min. Raul Araújo, julgado em 02/10/2023, DJe de 05/10/2023</w:t>
            </w:r>
          </w:p>
        </w:tc>
        <w:tc>
          <w:tcPr>
            <w:tcW w:type="dxa" w:w="1655"/>
          </w:tcPr>
          <w:p>
            <w:pPr>
              <w:pStyle w:val="Compact"/>
              <w:spacing w:line="276" w:lineRule="auto" w:before="40" w:after="40"/>
            </w:pPr>
            <w:r>
              <w:rPr>
                <w:rFonts w:ascii="Liberation Sans Narrow" w:hAnsi="Liberation Sans Narrow"/>
                <w:sz w:val="17"/>
              </w:rPr>
              <w:t xml:space="preserve">A competência para analisar o pedido de tutela provisória, em qualquer de suas espécies, é do juízo da causa.</w:t>
            </w:r>
          </w:p>
        </w:tc>
      </w:tr>
    </w:tbl>
    <w:p>
      <w:pPr>
        <w:pStyle w:val="BodyText"/>
        <w:spacing w:after="60"/>
        <w:jc w:val="both"/>
      </w:pPr>
      <w:r>
        <w:t xml:space="preserve">Parágrafo único. Ressalvada disposição especial, na ação de competência originária de tribunal e nos recursos a tutela provisória será requerida ao órgão jurisdicional competente para apreciar o mérito.</w:t>
      </w:r>
    </w:p>
    <w:bookmarkEnd w:id="387"/>
    <w:bookmarkEnd w:id="388"/>
    <w:bookmarkStart w:id="403" w:name="Xddf622ae4d9eb2ada412e27c8b3040faa13d8d0"/>
    <w:p>
      <w:pPr>
        <w:pStyle w:val="Heading3"/>
        <w:pBdr>
          <w:bottom w:val="single" w:sz="8" w:space="2" w:color="2E75B6"/>
        </w:pBdr>
        <w:spacing w:before="120" w:after="60"/>
      </w:pPr>
      <w:r>
        <w:rPr>
          <w:sz w:val="22"/>
        </w:rPr>
        <w:t xml:space="preserve">Título II: da tutela de urgência (arts. 300 a 310)</w:t>
      </w:r>
    </w:p>
    <w:bookmarkStart w:id="392" w:name="X1fd0f7de3851dd210b4d133fcdfc43e2ee05c06"/>
    <w:p>
      <w:pPr>
        <w:pStyle w:val="Heading4"/>
        <w:spacing w:before="80" w:after="40"/>
      </w:pPr>
      <w:r>
        <w:rPr>
          <w:smallCaps/>
          <w:color w:val="2E75B6"/>
        </w:rPr>
        <w:t xml:space="preserve">Capítulo I: disposições gerais (arts. 300 a 302)</w:t>
      </w:r>
    </w:p>
    <w:bookmarkStart w:id="389" w:name="art.-300"/>
    <w:p>
      <w:pPr>
        <w:pStyle w:val="Heading6"/>
        <w:pBdr>
          <w:left w:val="single" w:sz="36" w:space="4" w:color="2E75B6"/>
        </w:pBdr>
        <w:shd w:val="clear" w:color="auto" w:fill="E3EEF9"/>
        <w:spacing w:before="120" w:after="60"/>
        <w:ind w:left="85"/>
      </w:pPr>
      <w:r>
        <w:rPr>
          <w:i w:val="0"/>
          <w:color w:val="1F3A5F"/>
          <w:sz w:val="22"/>
        </w:rPr>
        <w:t xml:space="preserve">Art. 300</w:t>
      </w:r>
    </w:p>
    <w:p>
      <w:pPr>
        <w:pStyle w:val="FirstParagraph"/>
        <w:keepNext/>
        <w:spacing w:after="60"/>
        <w:jc w:val="both"/>
      </w:pPr>
      <w:r>
        <w:rPr>
          <w:b/>
          <w:bCs/>
        </w:rPr>
        <w:t xml:space="preserve">Art. 300.</w:t>
      </w:r>
      <w:r>
        <w:t xml:space="preserve"> </w:t>
      </w:r>
      <w:r>
        <w:t xml:space="preserve">A tutela de urgência será concedida quando houver elementos que evidenciem a probabilidade do direito e o perigo de dano ou o risco ao resultado útil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300 (tutela provisória de indisponibilidade de bens na improbidade; Lei 14.230/2021)</w:t>
            </w:r>
          </w:p>
        </w:tc>
        <w:tc>
          <w:tcPr>
            <w:tcW w:type="dxa" w:w="1655"/>
          </w:tcPr>
          <w:p>
            <w:pPr>
              <w:pStyle w:val="Compact"/>
              <w:spacing w:line="276" w:lineRule="auto" w:before="40" w:after="40"/>
            </w:pPr>
            <w:r>
              <w:rPr>
                <w:rFonts w:ascii="Liberation Sans Narrow" w:hAnsi="Liberation Sans Narrow"/>
                <w:sz w:val="17"/>
              </w:rPr>
              <w:t xml:space="preserve">STJ, Tema Repetitivo 1257, REsp 2.074.601, Primeira Seção, relator Min. Afrânio Vilela, julgado em 06/02/2025, DJEN de 13/02/2025</w:t>
            </w:r>
          </w:p>
        </w:tc>
        <w:tc>
          <w:tcPr>
            <w:tcW w:type="dxa" w:w="2404"/>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300 (efeito suspensivo a recurso especial; requisitos cumulativos)</w:t>
            </w:r>
          </w:p>
        </w:tc>
        <w:tc>
          <w:tcPr>
            <w:tcW w:type="dxa" w:w="1655"/>
          </w:tcPr>
          <w:p>
            <w:pPr>
              <w:pStyle w:val="Compact"/>
              <w:spacing w:line="276" w:lineRule="auto" w:before="40" w:after="40"/>
            </w:pPr>
            <w:r>
              <w:rPr>
                <w:rFonts w:ascii="Liberation Sans Narrow" w:hAnsi="Liberation Sans Narrow"/>
                <w:sz w:val="17"/>
              </w:rPr>
              <w:t xml:space="preserve">STJ, AgInt na TutCautAnt 1.482, Quarta Turma, relatora Min. Maria Isabel Gallotti,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A concessão de tutela provisória de urgência para atribuir efeito suspensivo a recurso especial condiciona-se à demonstração cumulativa da probabilidade do direito e do perigo de dano ou do risco ao resultado útil do processo; a ausência de um dos requisitos basta para o indeferimento.</w:t>
            </w:r>
          </w:p>
        </w:tc>
      </w:tr>
    </w:tbl>
    <w:p>
      <w:pPr>
        <w:pStyle w:val="BodyText"/>
        <w:spacing w:after="60"/>
        <w:jc w:val="both"/>
      </w:pPr>
      <w:r>
        <w:t xml:space="preserve">§ 1º Para a concessão da tutela de urgência, o juiz pode, conforme o caso, exigir caução real ou fidejussória idônea para ressarcir os danos que a outra parte possa vir a sofrer, podendo a caução ser dispensada se a parte economicamente hipossuficiente não puder oferecê-la.</w:t>
      </w:r>
    </w:p>
    <w:p>
      <w:pPr>
        <w:pStyle w:val="BodyText"/>
        <w:spacing w:after="60"/>
        <w:jc w:val="both"/>
      </w:pPr>
      <w:r>
        <w:t xml:space="preserve">§ 2º A tutela de urgência pode ser concedida liminarmente ou após justificação prévia.</w:t>
      </w:r>
    </w:p>
    <w:p>
      <w:pPr>
        <w:pStyle w:val="BodyText"/>
        <w:spacing w:after="60"/>
        <w:jc w:val="both"/>
      </w:pPr>
      <w:r>
        <w:t xml:space="preserve">§ 3º A tutela de urgência de natureza antecipada não será concedida quando houver perigo de irreversibilidade dos efeitos da decisão.</w:t>
      </w:r>
    </w:p>
    <w:bookmarkEnd w:id="389"/>
    <w:bookmarkStart w:id="390" w:name="art.-301"/>
    <w:p>
      <w:pPr>
        <w:pStyle w:val="Heading6"/>
        <w:pBdr>
          <w:left w:val="single" w:sz="36" w:space="4" w:color="2E75B6"/>
        </w:pBdr>
        <w:shd w:val="clear" w:color="auto" w:fill="E3EEF9"/>
        <w:spacing w:before="120" w:after="60"/>
        <w:ind w:left="85"/>
      </w:pPr>
      <w:r>
        <w:rPr>
          <w:i w:val="0"/>
          <w:color w:val="1F3A5F"/>
          <w:sz w:val="22"/>
        </w:rPr>
        <w:t xml:space="preserve">Art. 301</w:t>
      </w:r>
    </w:p>
    <w:p>
      <w:pPr>
        <w:pStyle w:val="FirstParagraph"/>
        <w:keepNext/>
        <w:spacing w:after="60"/>
        <w:jc w:val="both"/>
      </w:pPr>
      <w:r>
        <w:rPr>
          <w:b/>
          <w:bCs/>
        </w:rPr>
        <w:t xml:space="preserve">Art. 301.</w:t>
      </w:r>
      <w:r>
        <w:t xml:space="preserve"> </w:t>
      </w:r>
      <w:r>
        <w:t xml:space="preserve">A tutela de urgência de natureza cautelar pode ser efetivada mediante arresto, sequestro, arrolamento de bens, registro de protesto contra alienação de bem e qualquer outra medida idônea para asseguração do direito.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301 (protesto contra alienação de bens)</w:t>
            </w:r>
          </w:p>
        </w:tc>
        <w:tc>
          <w:tcPr>
            <w:tcW w:type="dxa" w:w="1655"/>
          </w:tcPr>
          <w:p>
            <w:pPr>
              <w:pStyle w:val="Compact"/>
              <w:spacing w:line="276" w:lineRule="auto" w:before="40" w:after="40"/>
            </w:pPr>
            <w:r>
              <w:rPr>
                <w:rFonts w:ascii="Liberation Sans Narrow" w:hAnsi="Liberation Sans Narrow"/>
                <w:sz w:val="17"/>
              </w:rPr>
              <w:t xml:space="preserve">STJ, REsp 1.236.057, Quarta Turma, relator Min. Antonio Carlos Ferreira, julgado em 06/04/2021, DJe de 28/04/2021</w:t>
            </w:r>
          </w:p>
        </w:tc>
        <w:tc>
          <w:tcPr>
            <w:tcW w:type="dxa" w:w="1780"/>
          </w:tcPr>
          <w:p>
            <w:pPr>
              <w:pStyle w:val="Compact"/>
              <w:spacing w:line="276" w:lineRule="auto" w:before="40" w:after="40"/>
            </w:pPr>
            <w:r>
              <w:rPr>
                <w:rFonts w:ascii="Liberation Sans Narrow" w:hAnsi="Liberation Sans Narrow"/>
                <w:sz w:val="17"/>
              </w:rPr>
              <w:t xml:space="preserve">A averbação, no cartório de registro de imóveis, de protesto contra alienação de bem insere-se no poder geral de cautela do juiz e se justifica pela necessidade de dar conhecimento a terceiros, prevenindo litígios e prejuízos a eventuais adquirentes. Há legítimo interesse no protesto mesmo quando o bem é de família.</w:t>
            </w:r>
          </w:p>
        </w:tc>
      </w:tr>
    </w:tbl>
    <w:bookmarkEnd w:id="390"/>
    <w:bookmarkStart w:id="391" w:name="art.-302"/>
    <w:p>
      <w:pPr>
        <w:pStyle w:val="Heading6"/>
        <w:pBdr>
          <w:left w:val="single" w:sz="36" w:space="4" w:color="2E75B6"/>
        </w:pBdr>
        <w:shd w:val="clear" w:color="auto" w:fill="E3EEF9"/>
        <w:spacing w:before="120" w:after="60"/>
        <w:ind w:left="85"/>
      </w:pPr>
      <w:r>
        <w:rPr>
          <w:i w:val="0"/>
          <w:color w:val="1F3A5F"/>
          <w:sz w:val="22"/>
        </w:rPr>
        <w:t xml:space="preserve">Art. 302</w:t>
      </w:r>
    </w:p>
    <w:p>
      <w:pPr>
        <w:pStyle w:val="FirstParagraph"/>
        <w:keepNext/>
        <w:spacing w:after="60"/>
        <w:jc w:val="both"/>
      </w:pPr>
      <w:r>
        <w:rPr>
          <w:b/>
          <w:bCs/>
        </w:rPr>
        <w:t xml:space="preserve">Art. 302.</w:t>
      </w:r>
      <w:r>
        <w:t xml:space="preserve"> </w:t>
      </w:r>
      <w:r>
        <w:t xml:space="preserve">Independentemente da reparação por dano processual, a parte responde pelo prejuízo que a efetivação da tutela de urgência causar à parte adversa,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77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302 e art. 520, II (restituição ao estado anterior)</w:t>
            </w:r>
          </w:p>
        </w:tc>
        <w:tc>
          <w:tcPr>
            <w:tcW w:type="dxa" w:w="1655"/>
          </w:tcPr>
          <w:p>
            <w:pPr>
              <w:pStyle w:val="Compact"/>
              <w:spacing w:line="276" w:lineRule="auto" w:before="40" w:after="40"/>
            </w:pPr>
            <w:r>
              <w:rPr>
                <w:rFonts w:ascii="Liberation Sans Narrow" w:hAnsi="Liberation Sans Narrow"/>
                <w:sz w:val="17"/>
              </w:rPr>
              <w:t xml:space="preserve">STJ, Tema Repetitivo 692, Pet 12.482, Primeira Seção, relator Min. Og Fernandes, julgado em 11/05/2022, DJe de 24/05/2022</w:t>
            </w:r>
          </w:p>
        </w:tc>
        <w:tc>
          <w:tcPr>
            <w:tcW w:type="dxa" w:w="2778"/>
          </w:tcPr>
          <w:p>
            <w:pPr>
              <w:pStyle w:val="Compact"/>
              <w:spacing w:line="276" w:lineRule="auto" w:before="40" w:after="40"/>
            </w:pPr>
            <w:r>
              <w:rPr>
                <w:rFonts w:ascii="Liberation Sans Narrow" w:hAnsi="Liberation Sans Narrow"/>
                <w:sz w:val="17"/>
              </w:rPr>
              <w:t xml:space="preserve">A reforma da decisão que antecipa os efeitos da tutela final obriga o autor a devolver os valores de benefícios previdenciários ou assistenciais recebidos, por desconto que não exceda 30% do benefício que ainda lhe estiver sendo pago, restituindo-se as partes ao estado anterior e liquidando-se os prejuízos nos mesmos autos, na forma do art. 520, II.</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302 (responsabilidade pela efetivação da tutela de urgência)</w:t>
            </w:r>
          </w:p>
        </w:tc>
        <w:tc>
          <w:tcPr>
            <w:tcW w:type="dxa" w:w="1655"/>
          </w:tcPr>
          <w:p>
            <w:pPr>
              <w:pStyle w:val="Compact"/>
              <w:spacing w:line="276" w:lineRule="auto" w:before="40" w:after="40"/>
            </w:pPr>
            <w:r>
              <w:rPr>
                <w:rFonts w:ascii="Liberation Sans Narrow" w:hAnsi="Liberation Sans Narrow"/>
                <w:sz w:val="17"/>
              </w:rPr>
              <w:t xml:space="preserve">STF, Tema 799 da repercussão geral, paradigma ARE 722421</w:t>
            </w:r>
          </w:p>
        </w:tc>
        <w:tc>
          <w:tcPr>
            <w:tcW w:type="dxa" w:w="2778"/>
          </w:tcPr>
          <w:p>
            <w:pPr>
              <w:pStyle w:val="Compact"/>
              <w:spacing w:line="276" w:lineRule="auto" w:before="40" w:after="40"/>
            </w:pPr>
            <w:r>
              <w:rPr>
                <w:rFonts w:ascii="Liberation Sans Narrow" w:hAnsi="Liberation Sans Narrow"/>
                <w:sz w:val="17"/>
              </w:rPr>
              <w:t xml:space="preserve">A devolução de valores recebidos por força de tutela antecipada posteriormente revogada tem natureza infraconstitucional, e a ela se atribuem os efeitos da ausência de repercussão geral (precedente do RE 584.608). A matéria permanece no STJ.</w:t>
            </w:r>
          </w:p>
        </w:tc>
      </w:tr>
    </w:tbl>
    <w:p>
      <w:pPr>
        <w:pStyle w:val="BodyText"/>
        <w:spacing w:after="60"/>
        <w:jc w:val="both"/>
      </w:pPr>
      <w:r>
        <w:t xml:space="preserve">I - a sentença lhe for desfavorável;</w:t>
      </w:r>
    </w:p>
    <w:p>
      <w:pPr>
        <w:pStyle w:val="BodyText"/>
        <w:spacing w:after="60"/>
        <w:jc w:val="both"/>
      </w:pPr>
      <w:r>
        <w:t xml:space="preserve">II - obtida liminarmente a tutela em caráter antecedente, não fornecer os meios necessários para a citação do requerido no prazo de 5 (cinco) dias;</w:t>
      </w:r>
    </w:p>
    <w:p>
      <w:pPr>
        <w:pStyle w:val="BodyText"/>
        <w:spacing w:after="60"/>
        <w:jc w:val="both"/>
      </w:pPr>
      <w:r>
        <w:t xml:space="preserve">III - ocorrer a cessação da eficácia da medida em qualquer hipótese legal;</w:t>
      </w:r>
    </w:p>
    <w:p>
      <w:pPr>
        <w:pStyle w:val="BodyText"/>
        <w:spacing w:after="60"/>
        <w:jc w:val="both"/>
      </w:pPr>
      <w:r>
        <w:t xml:space="preserve">IV - o juiz acolher a alegação de decadência ou prescrição da pretensão do autor.</w:t>
      </w:r>
    </w:p>
    <w:p>
      <w:pPr>
        <w:pStyle w:val="BodyText"/>
        <w:spacing w:after="60"/>
        <w:jc w:val="both"/>
      </w:pPr>
      <w:r>
        <w:t xml:space="preserve">Parágrafo único. A indenização será liquidada nos autos em que a medida tiver sido concedida, sempre que possível.</w:t>
      </w:r>
    </w:p>
    <w:bookmarkEnd w:id="391"/>
    <w:bookmarkEnd w:id="392"/>
    <w:bookmarkStart w:id="395" w:name="X5b2725dab0f05984dc10ba09bac74a875bb7303"/>
    <w:p>
      <w:pPr>
        <w:pStyle w:val="Heading4"/>
        <w:spacing w:before="80" w:after="40"/>
      </w:pPr>
      <w:r>
        <w:rPr>
          <w:smallCaps/>
          <w:color w:val="2E75B6"/>
        </w:rPr>
        <w:t xml:space="preserve">Capítulo II: do procedimento da tutela antecipada requerida em caráter antecedente (arts. 303 a 304)</w:t>
      </w:r>
    </w:p>
    <w:bookmarkStart w:id="393" w:name="art.-303"/>
    <w:p>
      <w:pPr>
        <w:pStyle w:val="Heading6"/>
        <w:pBdr>
          <w:left w:val="single" w:sz="36" w:space="4" w:color="2E75B6"/>
        </w:pBdr>
        <w:shd w:val="clear" w:color="auto" w:fill="E3EEF9"/>
        <w:spacing w:before="120" w:after="60"/>
        <w:ind w:left="85"/>
      </w:pPr>
      <w:r>
        <w:rPr>
          <w:i w:val="0"/>
          <w:color w:val="1F3A5F"/>
          <w:sz w:val="22"/>
        </w:rPr>
        <w:t xml:space="preserve">Art. 303</w:t>
      </w:r>
    </w:p>
    <w:p>
      <w:pPr>
        <w:pStyle w:val="FirstParagraph"/>
        <w:spacing w:after="60"/>
        <w:jc w:val="both"/>
      </w:pPr>
      <w:r>
        <w:rPr>
          <w:b/>
          <w:bCs/>
        </w:rPr>
        <w:t xml:space="preserve">Art. 303.</w:t>
      </w:r>
      <w:r>
        <w:t xml:space="preserve"> </w:t>
      </w:r>
      <w:r>
        <w:t xml:space="preserve">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w:t>
      </w:r>
    </w:p>
    <w:p>
      <w:pPr>
        <w:pStyle w:val="BodyText"/>
        <w:spacing w:after="60"/>
        <w:jc w:val="both"/>
      </w:pPr>
      <w:r>
        <w:t xml:space="preserve">§ 1º Concedida a tutela antecipada a que se refere o caput deste artigo:</w:t>
      </w:r>
    </w:p>
    <w:p>
      <w:pPr>
        <w:pStyle w:val="BodyText"/>
        <w:keepNext/>
        <w:spacing w:after="60"/>
        <w:jc w:val="both"/>
      </w:pPr>
      <w:r>
        <w:t xml:space="preserve">I - o autor deverá aditar a petição inicial, com a complementação de sua argumentação, a juntada de novos documentos e a confirmação do pedido de tutela final, em 15 (quinze) dias ou em outro prazo maior que o juiz fixar;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I — indicação precisa da emenda</w:t>
            </w:r>
          </w:p>
        </w:tc>
        <w:tc>
          <w:tcPr>
            <w:tcW w:type="dxa" w:w="1655"/>
          </w:tcPr>
          <w:p>
            <w:pPr>
              <w:pStyle w:val="Compact"/>
              <w:spacing w:line="276" w:lineRule="auto" w:before="40" w:after="40"/>
            </w:pPr>
            <w:r>
              <w:rPr>
                <w:rFonts w:ascii="Liberation Sans Narrow" w:hAnsi="Liberation Sans Narrow"/>
                <w:sz w:val="17"/>
              </w:rPr>
              <w:t xml:space="preserve">STJ, AgInt no REsp 1.910.272, Terceira Turma, relator Min. Ricardo Villas Bôas Cueva, julgado em 26/08/2024, DJe de 29/08/2024</w:t>
            </w:r>
          </w:p>
        </w:tc>
        <w:tc>
          <w:tcPr>
            <w:tcW w:type="dxa" w:w="2404"/>
          </w:tcPr>
          <w:p>
            <w:pPr>
              <w:pStyle w:val="Compact"/>
              <w:spacing w:line="276" w:lineRule="auto" w:before="40" w:after="40"/>
            </w:pPr>
            <w:r>
              <w:rPr>
                <w:rFonts w:ascii="Liberation Sans Narrow" w:hAnsi="Liberation Sans Narrow"/>
                <w:sz w:val="17"/>
              </w:rPr>
              <w:t xml:space="preserve">A intimação do autor para aditar a inicial e o termo inicial do prazo de quinze dias do art. 303, § 1º, I, devem estar especificados com indicação precisa da emenda necessária; os prazos do réu, para recorrer, e do autor, para aditar, são subsequentes, não concomitantes.</w:t>
            </w:r>
          </w:p>
        </w:tc>
      </w:tr>
      <w:tr>
        <w:trPr>
          <w:cantSplit/>
        </w:trPr>
        <w:tc>
          <w:tcPr>
            <w:tcW w:type="dxa" w:w="1531"/>
          </w:tcPr>
          <w:p>
            <w:pPr>
              <w:pStyle w:val="Compact"/>
              <w:spacing w:line="276" w:lineRule="auto" w:before="40" w:after="40"/>
            </w:pPr>
            <w:r>
              <w:rPr>
                <w:rFonts w:ascii="Liberation Sans Narrow" w:hAnsi="Liberation Sans Narrow"/>
                <w:sz w:val="17"/>
              </w:rPr>
              <w:t xml:space="preserve">§ 1º, I — intimação e prazo para o aditamento</w:t>
            </w:r>
          </w:p>
        </w:tc>
        <w:tc>
          <w:tcPr>
            <w:tcW w:type="dxa" w:w="1655"/>
          </w:tcPr>
          <w:p>
            <w:pPr>
              <w:pStyle w:val="Compact"/>
              <w:spacing w:line="276" w:lineRule="auto" w:before="40" w:after="40"/>
            </w:pPr>
            <w:r>
              <w:rPr>
                <w:rFonts w:ascii="Liberation Sans Narrow" w:hAnsi="Liberation Sans Narrow"/>
                <w:sz w:val="17"/>
              </w:rPr>
              <w:t xml:space="preserve">STJ, REsp 1.766.376, Terceira Turma, relatora Min. Nancy Andrighi, julgado em 25/08/2020, DJe de 28/08/2020</w:t>
            </w:r>
          </w:p>
        </w:tc>
        <w:tc>
          <w:tcPr>
            <w:tcW w:type="dxa" w:w="2404"/>
          </w:tcPr>
          <w:p>
            <w:pPr>
              <w:pStyle w:val="Compact"/>
              <w:spacing w:line="276" w:lineRule="auto" w:before="40" w:after="40"/>
            </w:pPr>
            <w:r>
              <w:rPr>
                <w:rFonts w:ascii="Liberation Sans Narrow" w:hAnsi="Liberation Sans Narrow"/>
                <w:sz w:val="17"/>
              </w:rPr>
              <w:t xml:space="preserve">No processo eletrônico, a ciência do conteúdo decisório presume-se com a intimação formal; excepcionalmente, a juntada superveniente de petição supre a intimação quando revelar o inequívoco conhecimento da decisão e a plena ciência de que a parte deve tomar atitude processual — do que decorre o prazo de aditamento do art. 303, § 1º, I. O procedimento antecedente tem por fim a estabilização da tutela (art. 304) e a economia processual.</w:t>
            </w:r>
          </w:p>
        </w:tc>
      </w:tr>
    </w:tbl>
    <w:p>
      <w:pPr>
        <w:pStyle w:val="BodyText"/>
        <w:spacing w:after="60"/>
        <w:jc w:val="both"/>
      </w:pPr>
      <w:r>
        <w:t xml:space="preserve">II - o réu será citado e intimado para a audiência de conciliação ou de mediação na forma do art. 334;</w:t>
      </w:r>
    </w:p>
    <w:p>
      <w:pPr>
        <w:pStyle w:val="BodyText"/>
        <w:spacing w:after="60"/>
        <w:jc w:val="both"/>
      </w:pPr>
      <w:r>
        <w:t xml:space="preserve">III - não havendo autocomposição, o prazo para contestação será contado na forma do art. 335.</w:t>
      </w:r>
    </w:p>
    <w:p>
      <w:pPr>
        <w:pStyle w:val="BodyText"/>
        <w:spacing w:after="60"/>
        <w:jc w:val="both"/>
      </w:pPr>
      <w:r>
        <w:t xml:space="preserve">§ 2º Não realizado o aditamento a que se refere o inciso I do § 1º deste artigo, o processo será extinto sem resolução do mérito.</w:t>
      </w:r>
    </w:p>
    <w:p>
      <w:pPr>
        <w:pStyle w:val="BodyText"/>
        <w:spacing w:after="60"/>
        <w:jc w:val="both"/>
      </w:pPr>
      <w:r>
        <w:t xml:space="preserve">§ 3º O aditamento a que se refere o inciso I do § 1º deste artigo dar-se-á nos mesmos autos, sem incidência de novas custas processuais.</w:t>
      </w:r>
    </w:p>
    <w:p>
      <w:pPr>
        <w:pStyle w:val="BodyText"/>
        <w:spacing w:after="60"/>
        <w:jc w:val="both"/>
      </w:pPr>
      <w:r>
        <w:t xml:space="preserve">§ 4º Na petição inicial a que se refere o caput deste artigo, o autor terá de indicar o valor da causa, que deve levar em consideração o pedido de tutela final.</w:t>
      </w:r>
    </w:p>
    <w:p>
      <w:pPr>
        <w:pStyle w:val="BodyText"/>
        <w:spacing w:after="60"/>
        <w:jc w:val="both"/>
      </w:pPr>
      <w:r>
        <w:t xml:space="preserve">§ 5º O autor indicará na petição inicial, ainda, que pretende valer-se do benefício previsto no caput deste artigo.</w:t>
      </w:r>
    </w:p>
    <w:p>
      <w:pPr>
        <w:pStyle w:val="BodyText"/>
        <w:spacing w:after="60"/>
        <w:jc w:val="both"/>
      </w:pPr>
      <w:r>
        <w:t xml:space="preserve">§ 6º Caso entenda que não há elementos para a concessão de tutela antecipada, o órgão jurisdicional determinará a emenda da petição inicial em até 5 (cinco) dias, sob pena de ser indeferida e de o processo ser extinto sem resolução de mérito.</w:t>
      </w:r>
    </w:p>
    <w:bookmarkEnd w:id="393"/>
    <w:bookmarkStart w:id="394" w:name="art.-304"/>
    <w:p>
      <w:pPr>
        <w:pStyle w:val="Heading6"/>
        <w:pBdr>
          <w:left w:val="single" w:sz="36" w:space="4" w:color="2E75B6"/>
        </w:pBdr>
        <w:shd w:val="clear" w:color="auto" w:fill="E3EEF9"/>
        <w:spacing w:before="120" w:after="60"/>
        <w:ind w:left="85"/>
      </w:pPr>
      <w:r>
        <w:rPr>
          <w:i w:val="0"/>
          <w:color w:val="1F3A5F"/>
          <w:sz w:val="22"/>
        </w:rPr>
        <w:t xml:space="preserve">Art. 304</w:t>
      </w:r>
    </w:p>
    <w:p>
      <w:pPr>
        <w:pStyle w:val="FirstParagraph"/>
        <w:keepNext/>
        <w:spacing w:after="60"/>
        <w:jc w:val="both"/>
      </w:pPr>
      <w:r>
        <w:rPr>
          <w:b/>
          <w:bCs/>
        </w:rPr>
        <w:t xml:space="preserve">Art. 304.</w:t>
      </w:r>
      <w:r>
        <w:t xml:space="preserve"> </w:t>
      </w:r>
      <w:r>
        <w:t xml:space="preserve">A tutela antecipada, concedida nos termos do art. 303, torna-se estável se da decisão que a conceder não for interposto o respectivo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(confirmação)</w:t>
            </w:r>
          </w:p>
        </w:tc>
        <w:tc>
          <w:tcPr>
            <w:tcW w:type="dxa" w:w="1655"/>
          </w:tcPr>
          <w:p>
            <w:pPr>
              <w:pStyle w:val="Compact"/>
              <w:spacing w:line="276" w:lineRule="auto" w:before="40" w:after="40"/>
            </w:pPr>
            <w:r>
              <w:rPr>
                <w:rFonts w:ascii="Liberation Sans Narrow" w:hAnsi="Liberation Sans Narrow"/>
                <w:sz w:val="17"/>
              </w:rPr>
              <w:t xml:space="preserve">STJ, AgInt no REsp 2.110.998, Quarta Turma, relatora Min. Maria Isabel Gallotti, julgado em 12/05/2025, DJEN de 16/05/2025</w:t>
            </w:r>
          </w:p>
        </w:tc>
        <w:tc>
          <w:tcPr>
            <w:tcW w:type="dxa" w:w="2279"/>
          </w:tcPr>
          <w:p>
            <w:pPr>
              <w:pStyle w:val="Compact"/>
              <w:spacing w:line="276" w:lineRule="auto" w:before="40" w:after="40"/>
            </w:pPr>
            <w:r>
              <w:rPr>
                <w:rFonts w:ascii="Liberation Sans Narrow" w:hAnsi="Liberation Sans Narrow"/>
                <w:sz w:val="17"/>
              </w:rPr>
              <w:t xml:space="preserve">Reafirma que a oposição por contestação impede a estabilização e que é necessária a intimação específica do autor para aditar a inicial.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art. 303, § 1º, e art. 321 (aditamento da inicial)</w:t>
            </w:r>
          </w:p>
        </w:tc>
        <w:tc>
          <w:tcPr>
            <w:tcW w:type="dxa" w:w="1655"/>
          </w:tcPr>
          <w:p>
            <w:pPr>
              <w:pStyle w:val="Compact"/>
              <w:spacing w:line="276" w:lineRule="auto" w:before="40" w:after="40"/>
            </w:pPr>
            <w:r>
              <w:rPr>
                <w:rFonts w:ascii="Liberation Sans Narrow" w:hAnsi="Liberation Sans Narrow"/>
                <w:sz w:val="17"/>
              </w:rPr>
              <w:t xml:space="preserve">STJ, REsp 1.938.645, Quarta Turma, relatora Min. Maria Isabel Gallotti, julgado em 04/06/2024, DJe de 06/09/2024</w:t>
            </w:r>
          </w:p>
        </w:tc>
        <w:tc>
          <w:tcPr>
            <w:tcW w:type="dxa" w:w="2279"/>
          </w:tcPr>
          <w:p>
            <w:pPr>
              <w:pStyle w:val="Compact"/>
              <w:spacing w:line="276" w:lineRule="auto" w:before="40" w:after="40"/>
            </w:pPr>
            <w:r>
              <w:rPr>
                <w:rFonts w:ascii="Liberation Sans Narrow" w:hAnsi="Liberation Sans Narrow"/>
                <w:sz w:val="17"/>
              </w:rPr>
              <w:t xml:space="preserve">A falta de recurso contra a tutela concedida não a estabiliza se a parte se opôs por contestação. A passagem do procedimento provisório à tutela definitiva exige intimação específica do autor para aditar a inicial, por aplicação analógica do art. 321, caput.</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e art. 303, § 2º</w:t>
            </w:r>
          </w:p>
        </w:tc>
        <w:tc>
          <w:tcPr>
            <w:tcW w:type="dxa" w:w="1655"/>
          </w:tcPr>
          <w:p>
            <w:pPr>
              <w:pStyle w:val="Compact"/>
              <w:spacing w:line="276" w:lineRule="auto" w:before="40" w:after="40"/>
            </w:pPr>
            <w:r>
              <w:rPr>
                <w:rFonts w:ascii="Liberation Sans Narrow" w:hAnsi="Liberation Sans Narrow"/>
                <w:sz w:val="17"/>
              </w:rPr>
              <w:t xml:space="preserve">STJ, REsp 2.025.626, Quarta Turma, relatora Min. Maria Isabel Gallotti, julgado em 04/06/2024, DJe de 05/09/2024</w:t>
            </w:r>
          </w:p>
        </w:tc>
        <w:tc>
          <w:tcPr>
            <w:tcW w:type="dxa" w:w="2279"/>
          </w:tcPr>
          <w:p>
            <w:pPr>
              <w:pStyle w:val="Compact"/>
              <w:spacing w:line="276" w:lineRule="auto" w:before="40" w:after="40"/>
            </w:pPr>
            <w:r>
              <w:rPr>
                <w:rFonts w:ascii="Liberation Sans Narrow" w:hAnsi="Liberation Sans Narrow"/>
                <w:sz w:val="17"/>
              </w:rPr>
              <w:t xml:space="preserve">Oferecida a contestação, não há estabilização; se o autor, intimado especificamente, permanece inerte quanto ao aditamento, extingue-se o processo sem resolução do mérito, sem estabilizar os efeitos da tutela.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e art. 701, caput (honorários)</w:t>
            </w:r>
          </w:p>
        </w:tc>
        <w:tc>
          <w:tcPr>
            <w:tcW w:type="dxa" w:w="1655"/>
          </w:tcPr>
          <w:p>
            <w:pPr>
              <w:pStyle w:val="Compact"/>
              <w:spacing w:line="276" w:lineRule="auto" w:before="40" w:after="40"/>
            </w:pPr>
            <w:r>
              <w:rPr>
                <w:rFonts w:ascii="Liberation Sans Narrow" w:hAnsi="Liberation Sans Narrow"/>
                <w:sz w:val="17"/>
              </w:rPr>
              <w:t xml:space="preserve">STJ, REsp 1.895.663, Terceira Turma, relator Min. Ricardo Villas Bôas Cueva, julgado em 14/12/2021, DJe de 16/12/2021</w:t>
            </w:r>
          </w:p>
        </w:tc>
        <w:tc>
          <w:tcPr>
            <w:tcW w:type="dxa" w:w="2279"/>
          </w:tcPr>
          <w:p>
            <w:pPr>
              <w:pStyle w:val="Compact"/>
              <w:spacing w:line="276" w:lineRule="auto" w:before="40" w:after="40"/>
            </w:pPr>
            <w:r>
              <w:rPr>
                <w:rFonts w:ascii="Liberation Sans Narrow" w:hAnsi="Liberation Sans Narrow"/>
                <w:sz w:val="17"/>
              </w:rPr>
              <w:t xml:space="preserve">O art. 304 trata de tutela de natureza monitória em sentido amplo; estabilizada a tutela antecedente, os honorários são de 5% sobre o valor da causa (art. 701, caput). A majoração por honorários recursais depende da fixação prévia da verba na origem.</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(impugnação apenas por agravo de instrumento)</w:t>
            </w:r>
          </w:p>
        </w:tc>
        <w:tc>
          <w:tcPr>
            <w:tcW w:type="dxa" w:w="1655"/>
          </w:tcPr>
          <w:p>
            <w:pPr>
              <w:pStyle w:val="Compact"/>
              <w:spacing w:line="276" w:lineRule="auto" w:before="40" w:after="40"/>
            </w:pPr>
            <w:r>
              <w:rPr>
                <w:rFonts w:ascii="Liberation Sans Narrow" w:hAnsi="Liberation Sans Narrow"/>
                <w:sz w:val="17"/>
              </w:rPr>
              <w:t xml:space="preserve">STJ, REsp 1.797.365, Primeira Turma, relator Min. Sérgio Kukina, julgado em 03/10/2019, DJe de 22/10/2019 (tese conforme a ementa dos EDcl no REsp 1.797.365, relatora Min. Regina Helena Costa, julgados em 26/06/2023, DJe de 28/06/2023)</w:t>
            </w:r>
          </w:p>
        </w:tc>
        <w:tc>
          <w:tcPr>
            <w:tcW w:type="dxa" w:w="2279"/>
          </w:tcPr>
          <w:p>
            <w:pPr>
              <w:pStyle w:val="Compact"/>
              <w:spacing w:line="276" w:lineRule="auto" w:before="40" w:after="40"/>
            </w:pPr>
            <w:r>
              <w:rPr>
                <w:rFonts w:ascii="Liberation Sans Narrow" w:hAnsi="Liberation Sans Narrow"/>
                <w:sz w:val="17"/>
              </w:rPr>
              <w:t xml:space="preserve">A contestação não afasta a preclusão decorrente da falta de agravo de instrumento contra a decisão que concede a tutela antecedente; contestação e agravo são institutos inconfundíveis. Posição anterior a 2020 e divergente da Terceira Turma (ver Divergências).</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(estabilização; impugnação por contestação)</w:t>
            </w:r>
          </w:p>
        </w:tc>
        <w:tc>
          <w:tcPr>
            <w:tcW w:type="dxa" w:w="1655"/>
          </w:tcPr>
          <w:p>
            <w:pPr>
              <w:pStyle w:val="Compact"/>
              <w:spacing w:line="276" w:lineRule="auto" w:before="40" w:after="40"/>
            </w:pPr>
            <w:r>
              <w:rPr>
                <w:rFonts w:ascii="Liberation Sans Narrow" w:hAnsi="Liberation Sans Narrow"/>
                <w:sz w:val="17"/>
              </w:rPr>
              <w:t xml:space="preserve">STJ, REsp 1.760.966, Terceira Turma, relator Min. Marco Aurélio Bellizze, julgado em 04/12/2018, DJe de 07/12/2018</w:t>
            </w:r>
          </w:p>
        </w:tc>
        <w:tc>
          <w:tcPr>
            <w:tcW w:type="dxa" w:w="2279"/>
          </w:tcPr>
          <w:p>
            <w:pPr>
              <w:pStyle w:val="Compact"/>
              <w:spacing w:line="276" w:lineRule="auto" w:before="40" w:after="40"/>
            </w:pPr>
            <w:r>
              <w:rPr>
                <w:rFonts w:ascii="Liberation Sans Narrow" w:hAnsi="Liberation Sans Narrow"/>
                <w:sz w:val="17"/>
              </w:rPr>
              <w:t xml:space="preserve">A estabilização somente ocorre se não houver qualquer impugnação da parte contrária; a contestação em que o réu pede a revogação da tutela afasta a estabilização, e o feito prossegue até a sentença. Marco anterior a 2020, reafirmado pelos acórdãos de 2024 e 2025 desta tabela.</w:t>
            </w:r>
          </w:p>
        </w:tc>
      </w:tr>
    </w:tbl>
    <w:p>
      <w:pPr>
        <w:pStyle w:val="BodyText"/>
        <w:spacing w:after="60"/>
        <w:jc w:val="both"/>
      </w:pPr>
      <w:r>
        <w:t xml:space="preserve">§ 1º No caso previsto no caput, o processo será extinto.</w:t>
      </w:r>
    </w:p>
    <w:p>
      <w:pPr>
        <w:pStyle w:val="BodyText"/>
        <w:spacing w:after="60"/>
        <w:jc w:val="both"/>
      </w:pPr>
      <w:r>
        <w:t xml:space="preserve">§ 2º Qualquer das partes poderá demandar a outra com o intuito de rever, reformar ou invalidar a tutela antecipada estabilizada nos termos do caput.</w:t>
      </w:r>
    </w:p>
    <w:p>
      <w:pPr>
        <w:pStyle w:val="BodyText"/>
        <w:spacing w:after="60"/>
        <w:jc w:val="both"/>
      </w:pPr>
      <w:r>
        <w:t xml:space="preserve">§ 3º A tutela antecipada conservará seus efeitos enquanto não revista, reformada ou invalidada por decisão de mérito proferida na ação de que trata o § 2º.</w:t>
      </w:r>
    </w:p>
    <w:p>
      <w:pPr>
        <w:pStyle w:val="BodyText"/>
        <w:spacing w:after="60"/>
        <w:jc w:val="both"/>
      </w:pPr>
      <w:r>
        <w:t xml:space="preserve">§ 4º Qualquer das partes poderá requerer o desarquivamento dos autos em que foi concedida a medida, para instruir a petição inicial da ação a que se refere o § 2º, prevento o juízo em que a tutela antecipada foi concedida.</w:t>
      </w:r>
    </w:p>
    <w:p>
      <w:pPr>
        <w:pStyle w:val="BodyText"/>
        <w:spacing w:after="60"/>
        <w:jc w:val="both"/>
      </w:pPr>
      <w:r>
        <w:t xml:space="preserve">§ 5º O direito de rever, reformar ou invalidar a tutela antecipada, previsto no § 2º deste artigo, extingue-se após 2 (dois) anos, contados da ciência da decisão que extinguiu o processo, nos termos do § 1º.</w:t>
      </w:r>
    </w:p>
    <w:p>
      <w:pPr>
        <w:pStyle w:val="BodyText"/>
        <w:spacing w:after="60"/>
        <w:jc w:val="both"/>
      </w:pPr>
      <w:r>
        <w:t xml:space="preserve">§ 6º A decisão que concede a tutela não fará coisa julgada, mas a estabilidade dos respectivos efeitos só será afastada por decisão que a revir, reformar ou invalidar, proferida em ação ajuizada por uma das partes, nos termos do § 2º deste artigo.</w:t>
      </w:r>
    </w:p>
    <w:bookmarkEnd w:id="394"/>
    <w:bookmarkEnd w:id="395"/>
    <w:bookmarkStart w:id="402" w:name="Xcd377323289623359be435846affdbae8182a42"/>
    <w:p>
      <w:pPr>
        <w:pStyle w:val="Heading4"/>
        <w:spacing w:before="80" w:after="40"/>
      </w:pPr>
      <w:r>
        <w:rPr>
          <w:smallCaps/>
          <w:color w:val="2E75B6"/>
        </w:rPr>
        <w:t xml:space="preserve">Capítulo III: do procedimento da tutela cautelar requerida em caráter antecedente (arts. 305 a 310)</w:t>
      </w:r>
    </w:p>
    <w:bookmarkStart w:id="396" w:name="art.-305"/>
    <w:p>
      <w:pPr>
        <w:pStyle w:val="Heading6"/>
        <w:pBdr>
          <w:left w:val="single" w:sz="36" w:space="4" w:color="2E75B6"/>
        </w:pBdr>
        <w:shd w:val="clear" w:color="auto" w:fill="E3EEF9"/>
        <w:spacing w:before="120" w:after="60"/>
        <w:ind w:left="85"/>
      </w:pPr>
      <w:r>
        <w:rPr>
          <w:i w:val="0"/>
          <w:color w:val="1F3A5F"/>
          <w:sz w:val="22"/>
        </w:rPr>
        <w:t xml:space="preserve">Art. 305</w:t>
      </w:r>
    </w:p>
    <w:p>
      <w:pPr>
        <w:pStyle w:val="FirstParagraph"/>
        <w:keepNext/>
        <w:spacing w:after="60"/>
        <w:jc w:val="both"/>
      </w:pPr>
      <w:r>
        <w:rPr>
          <w:b/>
          <w:bCs/>
        </w:rPr>
        <w:t xml:space="preserve">Art. 305.</w:t>
      </w:r>
      <w:r>
        <w:t xml:space="preserve"> </w:t>
      </w:r>
      <w:r>
        <w:t xml:space="preserve">A petição inicial da ação que visa à prestação de tutela cautelar em caráter antecedente indicará a lide e seu fundamento, a exposição sumária do direito que se objetiva assegurar e o perigo de dano ou o risco ao resultado útil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natureza da tutela cautelar antecedente</w:t>
            </w:r>
          </w:p>
        </w:tc>
        <w:tc>
          <w:tcPr>
            <w:tcW w:type="dxa" w:w="1531"/>
          </w:tcPr>
          <w:p>
            <w:pPr>
              <w:pStyle w:val="Compact"/>
              <w:spacing w:line="276" w:lineRule="auto" w:before="40" w:after="40"/>
            </w:pPr>
            <w:r>
              <w:rPr>
                <w:rFonts w:ascii="Liberation Sans Narrow" w:hAnsi="Liberation Sans Narrow"/>
                <w:sz w:val="17"/>
              </w:rPr>
              <w:t xml:space="preserve">STJ, REsp 2.236.052, Quinta Turma, relatora Min. Daniela Teixeira, julgado em 12/08/2026</w:t>
            </w:r>
          </w:p>
        </w:tc>
        <w:tc>
          <w:tcPr>
            <w:tcW w:type="dxa" w:w="1780"/>
          </w:tcPr>
          <w:p>
            <w:pPr>
              <w:pStyle w:val="Compact"/>
              <w:spacing w:line="276" w:lineRule="auto" w:before="40" w:after="40"/>
            </w:pPr>
            <w:r>
              <w:rPr>
                <w:rFonts w:ascii="Liberation Sans Narrow" w:hAnsi="Liberation Sans Narrow"/>
                <w:sz w:val="17"/>
              </w:rPr>
              <w:t xml:space="preserve">A tutela cautelar requerida em caráter antecedente possui natureza preparatória e provisória, destinada a assegurar a utilidade do processo principal, e não se confunde com o pedido principal, cuja formulação definitiva depende da apresentação do pedido ou do aditamento da petição inicial, nos termos do art. 308 do CPC.</w:t>
            </w:r>
          </w:p>
        </w:tc>
      </w:tr>
    </w:tbl>
    <w:p>
      <w:pPr>
        <w:pStyle w:val="BodyText"/>
        <w:spacing w:after="60"/>
        <w:jc w:val="both"/>
      </w:pPr>
      <w:r>
        <w:t xml:space="preserve">Parágrafo único. Caso entenda que o pedido a que se refere o caput tem natureza antecipada, o juiz observará o disposto no art. 303.</w:t>
      </w:r>
    </w:p>
    <w:bookmarkEnd w:id="396"/>
    <w:bookmarkStart w:id="397" w:name="art.-306"/>
    <w:p>
      <w:pPr>
        <w:pStyle w:val="Heading6"/>
        <w:pBdr>
          <w:left w:val="single" w:sz="36" w:space="4" w:color="2E75B6"/>
        </w:pBdr>
        <w:shd w:val="clear" w:color="auto" w:fill="E3EEF9"/>
        <w:spacing w:before="120" w:after="60"/>
        <w:ind w:left="85"/>
      </w:pPr>
      <w:r>
        <w:rPr>
          <w:i w:val="0"/>
          <w:color w:val="1F3A5F"/>
          <w:sz w:val="22"/>
        </w:rPr>
        <w:t xml:space="preserve">Art. 306</w:t>
      </w:r>
    </w:p>
    <w:p>
      <w:pPr>
        <w:pStyle w:val="FirstParagraph"/>
        <w:spacing w:after="60"/>
        <w:jc w:val="both"/>
      </w:pPr>
      <w:r>
        <w:rPr>
          <w:b/>
          <w:bCs/>
        </w:rPr>
        <w:t xml:space="preserve">Art. 306.</w:t>
      </w:r>
      <w:r>
        <w:t xml:space="preserve"> </w:t>
      </w:r>
      <w:r>
        <w:t xml:space="preserve">O réu será citado para, no prazo de 5 (cinco) dias, contestar o pedido e indicar as provas que pretende produzir.</w:t>
      </w:r>
    </w:p>
    <w:bookmarkEnd w:id="397"/>
    <w:bookmarkStart w:id="398" w:name="art.-307"/>
    <w:p>
      <w:pPr>
        <w:pStyle w:val="Heading6"/>
        <w:pBdr>
          <w:left w:val="single" w:sz="36" w:space="4" w:color="2E75B6"/>
        </w:pBdr>
        <w:shd w:val="clear" w:color="auto" w:fill="E3EEF9"/>
        <w:spacing w:before="120" w:after="60"/>
        <w:ind w:left="85"/>
      </w:pPr>
      <w:r>
        <w:rPr>
          <w:i w:val="0"/>
          <w:color w:val="1F3A5F"/>
          <w:sz w:val="22"/>
        </w:rPr>
        <w:t xml:space="preserve">Art. 307</w:t>
      </w:r>
    </w:p>
    <w:p>
      <w:pPr>
        <w:pStyle w:val="FirstParagraph"/>
        <w:keepNext/>
        <w:spacing w:after="60"/>
        <w:jc w:val="both"/>
      </w:pPr>
      <w:r>
        <w:rPr>
          <w:b/>
          <w:bCs/>
        </w:rPr>
        <w:t xml:space="preserve">Art. 307.</w:t>
      </w:r>
      <w:r>
        <w:t xml:space="preserve"> </w:t>
      </w:r>
      <w:r>
        <w:t xml:space="preserve">Não sendo contestado o pedido, os fatos alegados pelo autor presumir-se-ão aceitos pelo réu como ocorridos, caso em que o juiz decidirá dentro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83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presunção relativa de veracidade</w:t>
            </w:r>
          </w:p>
        </w:tc>
        <w:tc>
          <w:tcPr>
            <w:tcW w:type="dxa" w:w="1531"/>
          </w:tcPr>
          <w:p>
            <w:pPr>
              <w:pStyle w:val="Compact"/>
              <w:spacing w:line="276" w:lineRule="auto" w:before="40" w:after="40"/>
            </w:pPr>
            <w:r>
              <w:rPr>
                <w:rFonts w:ascii="Liberation Sans Narrow" w:hAnsi="Liberation Sans Narrow"/>
                <w:sz w:val="17"/>
              </w:rPr>
              <w:t xml:space="preserve">STJ, REsp 2.224.632, Terceira Turma, relator Min. Moura Ribeiro, julgado em 12/08/2026</w:t>
            </w:r>
          </w:p>
        </w:tc>
        <w:tc>
          <w:tcPr>
            <w:tcW w:type="dxa" w:w="2835"/>
          </w:tcPr>
          <w:p>
            <w:pPr>
              <w:pStyle w:val="Compact"/>
              <w:spacing w:line="276" w:lineRule="auto" w:before="40" w:after="40"/>
            </w:pPr>
            <w:r>
              <w:rPr>
                <w:rFonts w:ascii="Liberation Sans Narrow" w:hAnsi="Liberation Sans Narrow"/>
                <w:sz w:val="17"/>
              </w:rPr>
              <w:t xml:space="preserve">A presunção de veracidade decorrente da revelia é relativa e, nas ações de alimentos, por envolverem direitos indisponíveis, não conduz por si só ao acolhimento automático do pedido, permanecendo o arbitramento pelo binômio necessidade-possibilidade.</w:t>
            </w:r>
          </w:p>
        </w:tc>
      </w:tr>
    </w:tbl>
    <w:p>
      <w:pPr>
        <w:pStyle w:val="BodyText"/>
        <w:spacing w:after="60"/>
        <w:jc w:val="both"/>
      </w:pPr>
      <w:r>
        <w:t xml:space="preserve">Parágrafo único. Contestado o pedido no prazo legal, observar-se-á o procedimento comum.</w:t>
      </w:r>
    </w:p>
    <w:bookmarkEnd w:id="398"/>
    <w:bookmarkStart w:id="399" w:name="art.-308"/>
    <w:p>
      <w:pPr>
        <w:pStyle w:val="Heading6"/>
        <w:pBdr>
          <w:left w:val="single" w:sz="36" w:space="4" w:color="2E75B6"/>
        </w:pBdr>
        <w:shd w:val="clear" w:color="auto" w:fill="E3EEF9"/>
        <w:spacing w:before="120" w:after="60"/>
        <w:ind w:left="85"/>
      </w:pPr>
      <w:r>
        <w:rPr>
          <w:i w:val="0"/>
          <w:color w:val="1F3A5F"/>
          <w:sz w:val="22"/>
        </w:rPr>
        <w:t xml:space="preserve">Art. 308</w:t>
      </w:r>
    </w:p>
    <w:p>
      <w:pPr>
        <w:pStyle w:val="FirstParagraph"/>
        <w:keepNext/>
        <w:spacing w:after="60"/>
        <w:jc w:val="both"/>
      </w:pPr>
      <w:r>
        <w:rPr>
          <w:b/>
          <w:bCs/>
        </w:rPr>
        <w:t xml:space="preserve">Art. 308.</w:t>
      </w:r>
      <w:r>
        <w:t xml:space="preserve"> </w:t>
      </w:r>
      <w:r>
        <w:t xml:space="preserve">Efetivada a tutela cautelar, o pedido principal terá de ser formulado pelo autor no prazo de 30 (trinta) dias, caso em que será apresentado nos mesmos autos em que deduzido o pedido de tutela cautelar, não dependendo do adiantamento de novas custas processuais.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308 (prazo de 30 dias para o pedido principal)</w:t>
            </w:r>
          </w:p>
        </w:tc>
        <w:tc>
          <w:tcPr>
            <w:tcW w:type="dxa" w:w="1655"/>
          </w:tcPr>
          <w:p>
            <w:pPr>
              <w:pStyle w:val="Compact"/>
              <w:spacing w:line="276" w:lineRule="auto" w:before="40" w:after="40"/>
            </w:pPr>
            <w:r>
              <w:rPr>
                <w:rFonts w:ascii="Liberation Sans Narrow" w:hAnsi="Liberation Sans Narrow"/>
                <w:sz w:val="17"/>
              </w:rPr>
              <w:t xml:space="preserve">STJ, REsp 1.763.736, Quarta Turma, relator Min. Antonio Carlos Ferreira, julgado em 21/06/2022, DJe de 18/08/2022</w:t>
            </w:r>
          </w:p>
        </w:tc>
        <w:tc>
          <w:tcPr>
            <w:tcW w:type="dxa" w:w="1780"/>
          </w:tcPr>
          <w:p>
            <w:pPr>
              <w:pStyle w:val="Compact"/>
              <w:spacing w:line="276" w:lineRule="auto" w:before="40" w:after="40"/>
            </w:pPr>
            <w:r>
              <w:rPr>
                <w:rFonts w:ascii="Liberation Sans Narrow" w:hAnsi="Liberation Sans Narrow"/>
                <w:sz w:val="17"/>
              </w:rPr>
              <w:t xml:space="preserve">O prazo de 30 dias para apresentação do pedido principal, nos mesmos autos da tutela cautelar requerida em caráter antecedente, tem natureza processual e conta-se em dias úteis (art. 219).</w:t>
            </w:r>
          </w:p>
        </w:tc>
      </w:tr>
    </w:tbl>
    <w:p>
      <w:pPr>
        <w:pStyle w:val="BodyText"/>
        <w:spacing w:after="60"/>
        <w:jc w:val="both"/>
      </w:pPr>
      <w:r>
        <w:t xml:space="preserve">§ 1º O pedido principal pode ser formulado conjuntamente com o pedido de tutela cautelar.</w:t>
      </w:r>
    </w:p>
    <w:p>
      <w:pPr>
        <w:pStyle w:val="BodyText"/>
        <w:spacing w:after="60"/>
        <w:jc w:val="both"/>
      </w:pPr>
      <w:r>
        <w:t xml:space="preserve">§ 2º A causa de pedir poderá ser aditada no momento de formulação do pedido principal.</w:t>
      </w:r>
    </w:p>
    <w:p>
      <w:pPr>
        <w:pStyle w:val="BodyText"/>
        <w:spacing w:after="60"/>
        <w:jc w:val="both"/>
      </w:pPr>
      <w:r>
        <w:t xml:space="preserve">§ 3º Apresentado o pedido principal, as partes serão intimadas para a audiência de conciliação ou de mediação, na forma do art. 334, por seus advogados ou pessoalmente, sem necessidade de nova citação do réu.</w:t>
      </w:r>
    </w:p>
    <w:p>
      <w:pPr>
        <w:pStyle w:val="BodyText"/>
        <w:spacing w:after="60"/>
        <w:jc w:val="both"/>
      </w:pPr>
      <w:r>
        <w:t xml:space="preserve">§ 4º Não havendo autocomposição, o prazo para contestação será contado na forma do art. 335.</w:t>
      </w:r>
    </w:p>
    <w:bookmarkEnd w:id="399"/>
    <w:bookmarkStart w:id="400" w:name="art.-309"/>
    <w:p>
      <w:pPr>
        <w:pStyle w:val="Heading6"/>
        <w:pBdr>
          <w:left w:val="single" w:sz="36" w:space="4" w:color="2E75B6"/>
        </w:pBdr>
        <w:shd w:val="clear" w:color="auto" w:fill="E3EEF9"/>
        <w:spacing w:before="120" w:after="60"/>
        <w:ind w:left="85"/>
      </w:pPr>
      <w:r>
        <w:rPr>
          <w:i w:val="0"/>
          <w:color w:val="1F3A5F"/>
          <w:sz w:val="22"/>
        </w:rPr>
        <w:t xml:space="preserve">Art. 309</w:t>
      </w:r>
    </w:p>
    <w:p>
      <w:pPr>
        <w:pStyle w:val="FirstParagraph"/>
        <w:spacing w:after="60"/>
        <w:jc w:val="both"/>
      </w:pPr>
      <w:r>
        <w:rPr>
          <w:b/>
          <w:bCs/>
        </w:rPr>
        <w:t xml:space="preserve">Art. 309.</w:t>
      </w:r>
      <w:r>
        <w:t xml:space="preserve"> </w:t>
      </w:r>
      <w:r>
        <w:t xml:space="preserve">Cessa a eficácia da tutela concedida em caráter antecedente, se:</w:t>
      </w:r>
    </w:p>
    <w:p>
      <w:pPr>
        <w:pStyle w:val="BodyText"/>
        <w:keepNext/>
        <w:spacing w:after="60"/>
        <w:jc w:val="both"/>
      </w:pPr>
      <w:r>
        <w:t xml:space="preserve">I - o autor não deduzir o pedido principal no prazo legal;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cessação pela não formulação do pedido principal</w:t>
            </w:r>
          </w:p>
        </w:tc>
        <w:tc>
          <w:tcPr>
            <w:tcW w:type="dxa" w:w="1531"/>
          </w:tcPr>
          <w:p>
            <w:pPr>
              <w:pStyle w:val="Compact"/>
              <w:spacing w:line="276" w:lineRule="auto" w:before="40" w:after="40"/>
            </w:pPr>
            <w:r>
              <w:rPr>
                <w:rFonts w:ascii="Liberation Sans Narrow" w:hAnsi="Liberation Sans Narrow"/>
                <w:sz w:val="17"/>
              </w:rPr>
              <w:t xml:space="preserve">STJ, AREsp 2.363.091, Quarta Turma, relator Min. Raul Araújo, julgado em 16/03/2026</w:t>
            </w:r>
          </w:p>
        </w:tc>
        <w:tc>
          <w:tcPr>
            <w:tcW w:type="dxa" w:w="1871"/>
          </w:tcPr>
          <w:p>
            <w:pPr>
              <w:pStyle w:val="Compact"/>
              <w:spacing w:line="276" w:lineRule="auto" w:before="40" w:after="40"/>
            </w:pPr>
            <w:r>
              <w:rPr>
                <w:rFonts w:ascii="Liberation Sans Narrow" w:hAnsi="Liberation Sans Narrow"/>
                <w:sz w:val="17"/>
              </w:rPr>
              <w:t xml:space="preserve">Efetivada a tutela cautelar, o pedido principal deve ser formulado no prazo de 30 dias, sob pena de cessação da eficácia da medida e de extinção do processo.</w:t>
            </w:r>
          </w:p>
        </w:tc>
      </w:tr>
    </w:tbl>
    <w:p>
      <w:pPr>
        <w:pStyle w:val="BodyText"/>
        <w:spacing w:after="60"/>
        <w:jc w:val="both"/>
      </w:pPr>
      <w:r>
        <w:t xml:space="preserve">II - não for efetivada dentro de 30 (trinta) dias;</w:t>
      </w:r>
    </w:p>
    <w:p>
      <w:pPr>
        <w:pStyle w:val="BodyText"/>
        <w:spacing w:after="60"/>
        <w:jc w:val="both"/>
      </w:pPr>
      <w:r>
        <w:t xml:space="preserve">III - o juiz julgar improcedente o pedido principal formulado pelo autor ou extinguir o processo sem resolução de mérito.</w:t>
      </w:r>
    </w:p>
    <w:p>
      <w:pPr>
        <w:pStyle w:val="BodyText"/>
        <w:spacing w:after="60"/>
        <w:jc w:val="both"/>
      </w:pPr>
      <w:r>
        <w:t xml:space="preserve">Parágrafo único. Se por qualquer motivo cessar a eficácia da tutela cautelar, é vedado à parte renovar o pedido, salvo sob novo fundamento.</w:t>
      </w:r>
    </w:p>
    <w:bookmarkEnd w:id="400"/>
    <w:bookmarkStart w:id="401" w:name="art.-310"/>
    <w:p>
      <w:pPr>
        <w:pStyle w:val="Heading6"/>
        <w:pBdr>
          <w:left w:val="single" w:sz="36" w:space="4" w:color="2E75B6"/>
        </w:pBdr>
        <w:shd w:val="clear" w:color="auto" w:fill="E3EEF9"/>
        <w:spacing w:before="120" w:after="60"/>
        <w:ind w:left="85"/>
      </w:pPr>
      <w:r>
        <w:rPr>
          <w:i w:val="0"/>
          <w:color w:val="1F3A5F"/>
          <w:sz w:val="22"/>
        </w:rPr>
        <w:t xml:space="preserve">Art. 310</w:t>
      </w:r>
    </w:p>
    <w:p>
      <w:pPr>
        <w:pStyle w:val="FirstParagraph"/>
        <w:spacing w:after="60"/>
        <w:jc w:val="both"/>
      </w:pPr>
      <w:r>
        <w:rPr>
          <w:b/>
          <w:bCs/>
        </w:rPr>
        <w:t xml:space="preserve">Art. 310.</w:t>
      </w:r>
      <w:r>
        <w:t xml:space="preserve"> </w:t>
      </w:r>
      <w:r>
        <w:t xml:space="preserve">O indeferimento da tutela cautelar não obsta a que a parte formule o pedido principal, nem influi no julgamento desse, salvo se o motivo do indeferimento for o reconhecimento de decadência ou de prescrição.</w:t>
      </w:r>
    </w:p>
    <w:bookmarkEnd w:id="401"/>
    <w:bookmarkEnd w:id="402"/>
    <w:bookmarkEnd w:id="403"/>
    <w:bookmarkStart w:id="405" w:name="X4c75ebb53c48d949ea5b2557075e896018e619d"/>
    <w:p>
      <w:pPr>
        <w:pStyle w:val="Heading3"/>
        <w:pBdr>
          <w:bottom w:val="single" w:sz="8" w:space="2" w:color="2E75B6"/>
        </w:pBdr>
        <w:spacing w:before="120" w:after="60"/>
      </w:pPr>
      <w:r>
        <w:rPr>
          <w:sz w:val="22"/>
        </w:rPr>
        <w:t xml:space="preserve">Título III: da tutela da evidência (arts. 311)</w:t>
      </w:r>
    </w:p>
    <w:bookmarkStart w:id="404" w:name="art.-311"/>
    <w:p>
      <w:pPr>
        <w:pStyle w:val="Heading6"/>
        <w:pBdr>
          <w:left w:val="single" w:sz="36" w:space="4" w:color="2E75B6"/>
        </w:pBdr>
        <w:shd w:val="clear" w:color="auto" w:fill="E3EEF9"/>
        <w:spacing w:before="120" w:after="60"/>
        <w:ind w:left="85"/>
      </w:pPr>
      <w:r>
        <w:rPr>
          <w:i w:val="0"/>
          <w:color w:val="1F3A5F"/>
          <w:sz w:val="22"/>
        </w:rPr>
        <w:t xml:space="preserve">Art. 311</w:t>
      </w:r>
    </w:p>
    <w:p>
      <w:pPr>
        <w:pStyle w:val="FirstParagraph"/>
        <w:spacing w:after="60"/>
        <w:jc w:val="both"/>
      </w:pPr>
      <w:r>
        <w:rPr>
          <w:b/>
          <w:bCs/>
        </w:rPr>
        <w:t xml:space="preserve">Art. 311.</w:t>
      </w:r>
      <w:r>
        <w:t xml:space="preserve"> </w:t>
      </w:r>
      <w:r>
        <w:t xml:space="preserve">A tutela da evidência será concedida, independentemente da demonstração de perigo de dano ou de risco ao resultado útil do processo, quando:</w:t>
      </w:r>
    </w:p>
    <w:p>
      <w:pPr>
        <w:pStyle w:val="BodyText"/>
        <w:spacing w:after="60"/>
        <w:jc w:val="both"/>
      </w:pPr>
      <w:r>
        <w:t xml:space="preserve">I - ficar caracterizado o abuso do direito de defesa ou o manifesto propósito protelatório da parte;</w:t>
      </w:r>
    </w:p>
    <w:p>
      <w:pPr>
        <w:pStyle w:val="BodyText"/>
        <w:spacing w:after="60"/>
        <w:jc w:val="both"/>
      </w:pPr>
      <w:r>
        <w:t xml:space="preserve">II - as alegações de fato puderem ser comprovadas apenas documentalmente e houver tese firmada em julgamento de casos repetitivos ou em súmula vinculante;</w:t>
      </w:r>
    </w:p>
    <w:p>
      <w:pPr>
        <w:pStyle w:val="BodyText"/>
        <w:spacing w:after="60"/>
        <w:jc w:val="both"/>
      </w:pPr>
      <w:r>
        <w:t xml:space="preserve">III - se tratar de pedido reipersecutório fundado em prova documental adequada do contrato de depósito, caso em que será decretada a ordem de entrega do objeto custodiado, sob cominação de multa;</w:t>
      </w:r>
    </w:p>
    <w:p>
      <w:pPr>
        <w:pStyle w:val="BodyText"/>
        <w:spacing w:after="60"/>
        <w:jc w:val="both"/>
      </w:pPr>
      <w:r>
        <w:t xml:space="preserve">IV - a petição inicial for instruída com prova documental suficiente dos fatos constitutivos do direito do autor, a que o réu não oponha prova capaz de gerar dúvida razoável.</w:t>
      </w:r>
    </w:p>
    <w:p>
      <w:pPr>
        <w:pStyle w:val="BodyText"/>
        <w:keepNext/>
        <w:spacing w:after="60"/>
        <w:jc w:val="both"/>
      </w:pPr>
      <w:r>
        <w:t xml:space="preserve">Parágrafo único. Nas hipóteses dos incisos II e III, o juiz poderá decidir liminarmente.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311, parágrafo único (decisão liminar nos incisos II e III)</w:t>
            </w:r>
          </w:p>
        </w:tc>
        <w:tc>
          <w:tcPr>
            <w:tcW w:type="dxa" w:w="1531"/>
          </w:tcPr>
          <w:p>
            <w:pPr>
              <w:pStyle w:val="Compact"/>
              <w:spacing w:line="276" w:lineRule="auto" w:before="40" w:after="40"/>
            </w:pPr>
            <w:r>
              <w:rPr>
                <w:rFonts w:ascii="Liberation Sans Narrow" w:hAnsi="Liberation Sans Narrow"/>
                <w:sz w:val="17"/>
              </w:rPr>
              <w:t xml:space="preserve">STF, ADI 5737 e ADI 5492, Tribunal Pleno, relator Min. Dias Toffoli, redator para o acórdão Min. Roberto Barroso, sessão virtual de 14 a 24/04/2023</w:t>
            </w:r>
          </w:p>
        </w:tc>
        <w:tc>
          <w:tcPr>
            <w:tcW w:type="dxa" w:w="1905"/>
          </w:tcPr>
          <w:p>
            <w:pPr>
              <w:pStyle w:val="Compact"/>
              <w:spacing w:line="276" w:lineRule="auto" w:before="40" w:after="40"/>
            </w:pPr>
            <w:r>
              <w:rPr>
                <w:rFonts w:ascii="Liberation Sans Narrow" w:hAnsi="Liberation Sans Narrow"/>
                <w:sz w:val="17"/>
              </w:rPr>
              <w:t xml:space="preserve">O contraditório é diferido, e não suprimido, na decisão liminar da tutela da evidência. O legislador ponderou o contraditório com o processo justo e efetivo (duração razoável, celeridade e acesso material à justiça), e os dispositivos dão consequência prática às teses vinculantes firmadas nos termos do Código.</w:t>
            </w:r>
          </w:p>
        </w:tc>
      </w:tr>
    </w:tbl>
    <w:bookmarkEnd w:id="404"/>
    <w:bookmarkEnd w:id="405"/>
    <w:bookmarkEnd w:id="406"/>
    <w:bookmarkStart w:id="416" w:name="X8df178ed0424d9cfc311107366268529969cea2"/>
    <w:p>
      <w:pPr>
        <w:spacing w:before="0" w:after="0" w:line="20" w:lineRule="exact"/>
        <w:sectPr>
          <w:headerReference w:type="default" r:id="rId14"/>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VI: da formação, da suspensão e da extinção do processo (arts. 312 a 317)</w:t>
      </w:r>
    </w:p>
    <w:bookmarkStart w:id="408" w:name="X3cdbe0bbc3e38f9bbedac45857634beebd6b200"/>
    <w:p>
      <w:pPr>
        <w:pStyle w:val="Heading3"/>
        <w:pBdr>
          <w:bottom w:val="single" w:sz="8" w:space="2" w:color="2E75B6"/>
        </w:pBdr>
        <w:spacing w:before="120" w:after="60"/>
      </w:pPr>
      <w:r>
        <w:rPr>
          <w:sz w:val="22"/>
        </w:rPr>
        <w:t xml:space="preserve">Título I: da formação do processo (arts. 312)</w:t>
      </w:r>
    </w:p>
    <w:bookmarkStart w:id="407" w:name="art.-312"/>
    <w:p>
      <w:pPr>
        <w:pStyle w:val="Heading6"/>
        <w:pBdr>
          <w:left w:val="single" w:sz="36" w:space="4" w:color="2E75B6"/>
        </w:pBdr>
        <w:shd w:val="clear" w:color="auto" w:fill="E3EEF9"/>
        <w:spacing w:before="120" w:after="60"/>
        <w:ind w:left="85"/>
      </w:pPr>
      <w:r>
        <w:rPr>
          <w:i w:val="0"/>
          <w:color w:val="1F3A5F"/>
          <w:sz w:val="22"/>
        </w:rPr>
        <w:t xml:space="preserve">Art. 312</w:t>
      </w:r>
    </w:p>
    <w:p>
      <w:pPr>
        <w:pStyle w:val="FirstParagraph"/>
        <w:keepNext/>
        <w:spacing w:after="60"/>
        <w:jc w:val="both"/>
      </w:pPr>
      <w:r>
        <w:rPr>
          <w:b/>
          <w:bCs/>
        </w:rPr>
        <w:t xml:space="preserve">Art. 312.</w:t>
      </w:r>
      <w:r>
        <w:t xml:space="preserve"> </w:t>
      </w:r>
      <w:r>
        <w:t xml:space="preserve">Considera-se proposta a ação quando a petição inicial for protocolada, todavia, a propositura da ação só produz quanto ao réu os efeitos mencionados no art. 240 depois que for validamente citado.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propositura da ação e emenda da inicial</w:t>
            </w:r>
          </w:p>
        </w:tc>
        <w:tc>
          <w:tcPr>
            <w:tcW w:type="dxa" w:w="1531"/>
          </w:tcPr>
          <w:p>
            <w:pPr>
              <w:pStyle w:val="Compact"/>
              <w:spacing w:line="276" w:lineRule="auto" w:before="40" w:after="40"/>
            </w:pPr>
            <w:r>
              <w:rPr>
                <w:rFonts w:ascii="Liberation Sans Narrow" w:hAnsi="Liberation Sans Narrow"/>
                <w:sz w:val="17"/>
              </w:rPr>
              <w:t xml:space="preserve">STJ, REsp 2.066.843, Segunda Turma, relator Min. Marco Aurélio Bellizze, julgado em 05/05/2026</w:t>
            </w:r>
          </w:p>
        </w:tc>
        <w:tc>
          <w:tcPr>
            <w:tcW w:type="dxa" w:w="1905"/>
          </w:tcPr>
          <w:p>
            <w:pPr>
              <w:pStyle w:val="Compact"/>
              <w:spacing w:line="276" w:lineRule="auto" w:before="40" w:after="40"/>
            </w:pPr>
            <w:r>
              <w:rPr>
                <w:rFonts w:ascii="Liberation Sans Narrow" w:hAnsi="Liberation Sans Narrow"/>
                <w:sz w:val="17"/>
              </w:rPr>
              <w:t xml:space="preserve">Nos termos do art. 312 do CPC, considera-se proposta a ação na data do protocolo da petição inicial, o que, em princípio, não se altera pela emenda à exordial; somente o aditamento indispensável ao válido e regular processamento da demanda tem o condão de postergar a data da propositura.</w:t>
            </w:r>
          </w:p>
        </w:tc>
      </w:tr>
    </w:tbl>
    <w:bookmarkEnd w:id="407"/>
    <w:bookmarkEnd w:id="408"/>
    <w:bookmarkStart w:id="412" w:name="X42999d86044ab048de5f8521682bc98968f98a5"/>
    <w:p>
      <w:pPr>
        <w:pStyle w:val="Heading3"/>
        <w:pBdr>
          <w:bottom w:val="single" w:sz="8" w:space="2" w:color="2E75B6"/>
        </w:pBdr>
        <w:spacing w:before="120" w:after="60"/>
      </w:pPr>
      <w:r>
        <w:rPr>
          <w:sz w:val="22"/>
        </w:rPr>
        <w:t xml:space="preserve">Título II: da suspensão do processo (arts. 313 a 315)</w:t>
      </w:r>
    </w:p>
    <w:bookmarkStart w:id="409" w:name="art.-313"/>
    <w:p>
      <w:pPr>
        <w:pStyle w:val="Heading6"/>
        <w:pBdr>
          <w:left w:val="single" w:sz="36" w:space="4" w:color="2E75B6"/>
        </w:pBdr>
        <w:shd w:val="clear" w:color="auto" w:fill="E3EEF9"/>
        <w:spacing w:before="120" w:after="60"/>
        <w:ind w:left="85"/>
      </w:pPr>
      <w:r>
        <w:rPr>
          <w:i w:val="0"/>
          <w:color w:val="1F3A5F"/>
          <w:sz w:val="22"/>
        </w:rPr>
        <w:t xml:space="preserve">Art. 313</w:t>
      </w:r>
    </w:p>
    <w:p>
      <w:pPr>
        <w:pStyle w:val="FirstParagraph"/>
        <w:spacing w:after="60"/>
        <w:jc w:val="both"/>
      </w:pPr>
      <w:r>
        <w:rPr>
          <w:b/>
          <w:bCs/>
        </w:rPr>
        <w:t xml:space="preserve">Art. 313.</w:t>
      </w:r>
      <w:r>
        <w:t xml:space="preserve"> </w:t>
      </w:r>
      <w:r>
        <w:t xml:space="preserve">Suspende-se o processo:</w:t>
      </w:r>
    </w:p>
    <w:p>
      <w:pPr>
        <w:pStyle w:val="BodyText"/>
        <w:keepNext/>
        <w:spacing w:after="60"/>
        <w:jc w:val="both"/>
      </w:pPr>
      <w:r>
        <w:t xml:space="preserve">I - pela morte ou pela perda da capacidade processual de qualquer das partes, de seu representante legal ou de seu procurador;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313, I (suspensão do processo pela morte da parte; nulidade)</w:t>
            </w:r>
          </w:p>
        </w:tc>
        <w:tc>
          <w:tcPr>
            <w:tcW w:type="dxa" w:w="1655"/>
          </w:tcPr>
          <w:p>
            <w:pPr>
              <w:pStyle w:val="Compact"/>
              <w:spacing w:line="276" w:lineRule="auto" w:before="40" w:after="40"/>
            </w:pPr>
            <w:r>
              <w:rPr>
                <w:rFonts w:ascii="Liberation Sans Narrow" w:hAnsi="Liberation Sans Narrow"/>
                <w:sz w:val="17"/>
              </w:rPr>
              <w:t xml:space="preserve">STJ, AREsp 2.442.156, Terceira Turma, relator Min. Ricardo Villas Bôas Cueva, julgado em 24/11/2025, DJEN de 01/12/2025</w:t>
            </w:r>
          </w:p>
        </w:tc>
        <w:tc>
          <w:tcPr>
            <w:tcW w:type="dxa" w:w="2030"/>
          </w:tcPr>
          <w:p>
            <w:pPr>
              <w:pStyle w:val="Compact"/>
              <w:spacing w:line="276" w:lineRule="auto" w:before="40" w:after="40"/>
            </w:pPr>
            <w:r>
              <w:rPr>
                <w:rFonts w:ascii="Liberation Sans Narrow" w:hAnsi="Liberation Sans Narrow"/>
                <w:sz w:val="17"/>
              </w:rPr>
              <w:t xml:space="preserve">A nulidade decorrente do descumprimento da regra do art. 313, I, que impõe a suspensão do feito para regularização processual em caso de falecimento de qualquer das partes, tem caráter relativo e só pode ser declarada quando configurado efetivo prejuízo.</w:t>
            </w:r>
          </w:p>
        </w:tc>
      </w:tr>
    </w:tbl>
    <w:p>
      <w:pPr>
        <w:pStyle w:val="BodyText"/>
        <w:spacing w:after="60"/>
        <w:jc w:val="both"/>
      </w:pPr>
      <w:r>
        <w:t xml:space="preserve">II - pela convenção das partes;</w:t>
      </w:r>
    </w:p>
    <w:p>
      <w:pPr>
        <w:pStyle w:val="BodyText"/>
        <w:spacing w:after="60"/>
        <w:jc w:val="both"/>
      </w:pPr>
      <w:r>
        <w:t xml:space="preserve">III - pela arguição de impedimento ou de suspeição;</w:t>
      </w:r>
    </w:p>
    <w:p>
      <w:pPr>
        <w:pStyle w:val="BodyText"/>
        <w:spacing w:after="60"/>
        <w:jc w:val="both"/>
      </w:pPr>
      <w:r>
        <w:t xml:space="preserve">IV - pela admissão de incidente de resolução de demandas repetitivas;</w:t>
      </w:r>
    </w:p>
    <w:p>
      <w:pPr>
        <w:pStyle w:val="BodyText"/>
        <w:spacing w:after="60"/>
        <w:jc w:val="both"/>
      </w:pPr>
      <w:r>
        <w:t xml:space="preserve">V - quando a sentença de mérito:</w:t>
      </w:r>
    </w:p>
    <w:p>
      <w:pPr>
        <w:pStyle w:val="BodyText"/>
        <w:spacing w:after="60"/>
        <w:jc w:val="both"/>
      </w:pPr>
      <w:r>
        <w:t xml:space="preserve">a) depender do julgamento de outra causa ou da declaração de existência ou de inexistência de relação jurídica que constitua o objeto principal de outro processo pendente;</w:t>
      </w:r>
    </w:p>
    <w:p>
      <w:pPr>
        <w:pStyle w:val="BodyText"/>
        <w:spacing w:after="60"/>
        <w:jc w:val="both"/>
      </w:pPr>
      <w:r>
        <w:t xml:space="preserve">b) tiver de ser proferida somente após a verificação de determinado fato ou a produção de certa prova, requisitada a outro juízo;</w:t>
      </w:r>
    </w:p>
    <w:p>
      <w:pPr>
        <w:pStyle w:val="BodyText"/>
        <w:spacing w:after="60"/>
        <w:jc w:val="both"/>
      </w:pPr>
      <w:r>
        <w:t xml:space="preserve">VI - por motivo de força maior;</w:t>
      </w:r>
    </w:p>
    <w:p>
      <w:pPr>
        <w:pStyle w:val="BodyText"/>
        <w:spacing w:after="60"/>
        <w:jc w:val="both"/>
      </w:pPr>
      <w:r>
        <w:t xml:space="preserve">VII - quando se discutir em juízo questão decorrente de acidentes e fatos da navegação de competência do Tribunal Marítimo;</w:t>
      </w:r>
    </w:p>
    <w:p>
      <w:pPr>
        <w:pStyle w:val="BodyText"/>
        <w:spacing w:after="60"/>
        <w:jc w:val="both"/>
      </w:pPr>
      <w:r>
        <w:t xml:space="preserve">VIII - nos demais casos que este Código regula.</w:t>
      </w:r>
    </w:p>
    <w:p>
      <w:pPr>
        <w:pStyle w:val="BodyText"/>
        <w:spacing w:after="60"/>
        <w:jc w:val="both"/>
      </w:pPr>
      <w:r>
        <w:t xml:space="preserve">IX - pelo parto ou pela concessão de adoção, quando a advogada responsável pelo processo constituir a única patrona da causa; (Incluído pela Lei nº 13.363/2016)</w:t>
      </w:r>
    </w:p>
    <w:p>
      <w:pPr>
        <w:pStyle w:val="BodyText"/>
        <w:spacing w:after="60"/>
        <w:jc w:val="both"/>
      </w:pPr>
      <w:r>
        <w:t xml:space="preserve">X - quando o advogado responsável pelo processo constituir o único patrono da causa e tornar-se pai. (Incluído pela Lei nº 13.363/2016)</w:t>
      </w:r>
    </w:p>
    <w:p>
      <w:pPr>
        <w:pStyle w:val="BodyText"/>
        <w:spacing w:after="60"/>
        <w:jc w:val="both"/>
      </w:pPr>
      <w:r>
        <w:t xml:space="preserve">§ 1º Na hipótese do inciso I, o juiz suspenderá o processo, nos termos do art. 689.</w:t>
      </w:r>
    </w:p>
    <w:p>
      <w:pPr>
        <w:pStyle w:val="BodyText"/>
        <w:spacing w:after="60"/>
        <w:jc w:val="both"/>
      </w:pPr>
      <w:r>
        <w:t xml:space="preserve">§ 2º Não ajuizada ação de habilitação, ao tomar conhecimento da morte, o juiz determinará a suspensão do processo e observará o seguinte:</w:t>
      </w:r>
    </w:p>
    <w:p>
      <w:pPr>
        <w:pStyle w:val="BodyText"/>
        <w:spacing w:after="60"/>
        <w:jc w:val="both"/>
      </w:pPr>
      <w:r>
        <w:t xml:space="preserve">I - falecido o réu, ordenará a intimação do autor para que promova a citação do respectivo espólio, de quem for o sucessor ou, se for o caso, dos herdeiros, no prazo que designar, de no mínimo 2 (dois) e no máximo 6 (seis) meses;</w:t>
      </w:r>
    </w:p>
    <w:p>
      <w:pPr>
        <w:pStyle w:val="BodyText"/>
        <w:spacing w:after="60"/>
        <w:jc w:val="both"/>
      </w:pPr>
      <w:r>
        <w:t xml:space="preserve">II - falecido o autor 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w:t>
      </w:r>
    </w:p>
    <w:p>
      <w:pPr>
        <w:pStyle w:val="BodyText"/>
        <w:spacing w:after="60"/>
        <w:jc w:val="both"/>
      </w:pPr>
      <w:r>
        <w:t xml:space="preserve">§ 3º No caso de morte do procurador de qualquer das partes, ainda que iniciada a audiência de instrução e julgamento, o juiz determinará que a parte constitua novo mandatário, no prazo de 15 (quinze) dias, ao final do qual extinguirá o processo sem resolução de mérito, se o autor não nomear novo mandatário, ou ordenará o prosseguimento do processo à revelia do réu, se falecido o procurador deste.</w:t>
      </w:r>
    </w:p>
    <w:p>
      <w:pPr>
        <w:pStyle w:val="BodyText"/>
        <w:spacing w:after="60"/>
        <w:jc w:val="both"/>
      </w:pPr>
      <w:r>
        <w:t xml:space="preserve">§ 4º O prazo de suspensão do processo nunca poderá exceder 1 (um) ano nas hipóteses do inciso V e 6 (seis) meses naquela prevista no inciso II.</w:t>
      </w:r>
    </w:p>
    <w:p>
      <w:pPr>
        <w:pStyle w:val="BodyText"/>
        <w:spacing w:after="60"/>
        <w:jc w:val="both"/>
      </w:pPr>
      <w:r>
        <w:t xml:space="preserve">§ 5º O juiz determinará o prosseguimento do processo assim que esgotados os prazos previstos no § 4º.</w:t>
      </w:r>
    </w:p>
    <w:p>
      <w:pPr>
        <w:pStyle w:val="BodyText"/>
        <w:spacing w:after="60"/>
        <w:jc w:val="both"/>
      </w:pPr>
      <w:r>
        <w:t xml:space="preserve">§ 6º No caso do inciso IX, o período de suspensão será de 30 (trinta)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p>
      <w:pPr>
        <w:pStyle w:val="BodyText"/>
        <w:spacing w:after="60"/>
        <w:jc w:val="both"/>
      </w:pPr>
      <w:r>
        <w:t xml:space="preserve">§ 7º No caso do inciso X, o período de suspensão será de 8 (oito)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bookmarkEnd w:id="409"/>
    <w:bookmarkStart w:id="410" w:name="art.-314"/>
    <w:p>
      <w:pPr>
        <w:pStyle w:val="Heading6"/>
        <w:pBdr>
          <w:left w:val="single" w:sz="36" w:space="4" w:color="2E75B6"/>
        </w:pBdr>
        <w:shd w:val="clear" w:color="auto" w:fill="E3EEF9"/>
        <w:spacing w:before="120" w:after="60"/>
        <w:ind w:left="85"/>
      </w:pPr>
      <w:r>
        <w:rPr>
          <w:i w:val="0"/>
          <w:color w:val="1F3A5F"/>
          <w:sz w:val="22"/>
        </w:rPr>
        <w:t xml:space="preserve">Art. 314</w:t>
      </w:r>
    </w:p>
    <w:p>
      <w:pPr>
        <w:pStyle w:val="FirstParagraph"/>
        <w:keepNext/>
        <w:spacing w:after="60"/>
        <w:jc w:val="both"/>
      </w:pPr>
      <w:r>
        <w:rPr>
          <w:b/>
          <w:bCs/>
        </w:rPr>
        <w:t xml:space="preserve">Art. 314.</w:t>
      </w:r>
      <w:r>
        <w:t xml:space="preserve"> </w:t>
      </w:r>
      <w:r>
        <w:t xml:space="preserve">Durante a suspensão é vedado praticar qualquer ato processual, podendo o juiz, todavia, determinar a realização de atos urgentes a fim de evitar dano irreparável, salvo no caso de arguição de impedimento e de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prática de atos urgentes durante a suspensão do processo</w:t>
            </w:r>
          </w:p>
        </w:tc>
        <w:tc>
          <w:tcPr>
            <w:tcW w:type="dxa" w:w="1531"/>
          </w:tcPr>
          <w:p>
            <w:pPr>
              <w:pStyle w:val="Compact"/>
              <w:spacing w:line="276" w:lineRule="auto" w:before="40" w:after="40"/>
            </w:pPr>
            <w:r>
              <w:rPr>
                <w:rFonts w:ascii="Liberation Sans Narrow" w:hAnsi="Liberation Sans Narrow"/>
                <w:sz w:val="17"/>
              </w:rPr>
              <w:t xml:space="preserve">STJ, AREsp 2.644.080, Quarta Turma, relator Min. João Otávio de Noronha, julgado em 09/03/2026</w:t>
            </w:r>
          </w:p>
        </w:tc>
        <w:tc>
          <w:tcPr>
            <w:tcW w:type="dxa" w:w="1871"/>
          </w:tcPr>
          <w:p>
            <w:pPr>
              <w:pStyle w:val="Compact"/>
              <w:spacing w:line="276" w:lineRule="auto" w:before="40" w:after="40"/>
            </w:pPr>
            <w:r>
              <w:rPr>
                <w:rFonts w:ascii="Liberation Sans Narrow" w:hAnsi="Liberation Sans Narrow"/>
                <w:sz w:val="17"/>
              </w:rPr>
              <w:t xml:space="preserve">Suspenso o processo pelo falecimento da parte (art. 313, I), o juiz pode determinar ato urgente para evitar dano irreparável — no caso, a imissão na posse diante do abandono do imóvel. O critério é a urgência concreta e a finalidade de evitar o perecimento do direito, e não a natureza do ato.</w:t>
            </w:r>
          </w:p>
        </w:tc>
      </w:tr>
    </w:tbl>
    <w:bookmarkEnd w:id="410"/>
    <w:bookmarkStart w:id="411" w:name="art.-315"/>
    <w:p>
      <w:pPr>
        <w:pStyle w:val="Heading6"/>
        <w:pBdr>
          <w:left w:val="single" w:sz="36" w:space="4" w:color="2E75B6"/>
        </w:pBdr>
        <w:shd w:val="clear" w:color="auto" w:fill="E3EEF9"/>
        <w:spacing w:before="120" w:after="60"/>
        <w:ind w:left="85"/>
      </w:pPr>
      <w:r>
        <w:rPr>
          <w:i w:val="0"/>
          <w:color w:val="1F3A5F"/>
          <w:sz w:val="22"/>
        </w:rPr>
        <w:t xml:space="preserve">Art. 315</w:t>
      </w:r>
    </w:p>
    <w:p>
      <w:pPr>
        <w:pStyle w:val="FirstParagraph"/>
        <w:spacing w:after="60"/>
        <w:jc w:val="both"/>
      </w:pPr>
      <w:r>
        <w:rPr>
          <w:b/>
          <w:bCs/>
        </w:rPr>
        <w:t xml:space="preserve">Art. 315.</w:t>
      </w:r>
      <w:r>
        <w:t xml:space="preserve"> </w:t>
      </w:r>
      <w:r>
        <w:t xml:space="preserve">Se o conhecimento do mérito depender de verificação da existência de fato delituoso, o juiz pode determinar a suspensão do processo até que se pronuncie a justiça criminal.</w:t>
      </w:r>
    </w:p>
    <w:p>
      <w:pPr>
        <w:pStyle w:val="BodyText"/>
        <w:spacing w:after="60"/>
        <w:jc w:val="both"/>
      </w:pPr>
      <w:r>
        <w:t xml:space="preserve">§ 1º Se a ação penal não for proposta no prazo de 3 (três) meses, contado da intimação do ato de suspensão, cessará o efeito desse, incumbindo ao juiz cível examinar incidentemente a questão prévia.</w:t>
      </w:r>
    </w:p>
    <w:p>
      <w:pPr>
        <w:pStyle w:val="BodyText"/>
        <w:spacing w:after="60"/>
        <w:jc w:val="both"/>
      </w:pPr>
      <w:r>
        <w:t xml:space="preserve">§ 2º Proposta a ação penal, o processo ficará suspenso pelo prazo máximo de 1 (um) ano, ao final do qual aplicar-se-á o disposto na parte final do § 1º.</w:t>
      </w:r>
    </w:p>
    <w:bookmarkEnd w:id="411"/>
    <w:bookmarkEnd w:id="412"/>
    <w:bookmarkStart w:id="415" w:name="X31b702cb7e6d8b06054b6958a05b7bba9a57378"/>
    <w:p>
      <w:pPr>
        <w:pStyle w:val="Heading3"/>
        <w:pBdr>
          <w:bottom w:val="single" w:sz="8" w:space="2" w:color="2E75B6"/>
        </w:pBdr>
        <w:spacing w:before="120" w:after="60"/>
      </w:pPr>
      <w:r>
        <w:rPr>
          <w:sz w:val="22"/>
        </w:rPr>
        <w:t xml:space="preserve">Título III: da extinção do processo (arts. 316 a 317)</w:t>
      </w:r>
    </w:p>
    <w:bookmarkStart w:id="413" w:name="art.-316"/>
    <w:p>
      <w:pPr>
        <w:pStyle w:val="Heading6"/>
        <w:pBdr>
          <w:left w:val="single" w:sz="36" w:space="4" w:color="2E75B6"/>
        </w:pBdr>
        <w:shd w:val="clear" w:color="auto" w:fill="E3EEF9"/>
        <w:spacing w:before="120" w:after="60"/>
        <w:ind w:left="85"/>
      </w:pPr>
      <w:r>
        <w:rPr>
          <w:i w:val="0"/>
          <w:color w:val="1F3A5F"/>
          <w:sz w:val="22"/>
        </w:rPr>
        <w:t xml:space="preserve">Art. 316</w:t>
      </w:r>
    </w:p>
    <w:p>
      <w:pPr>
        <w:pStyle w:val="FirstParagraph"/>
        <w:spacing w:after="60"/>
        <w:jc w:val="both"/>
      </w:pPr>
      <w:r>
        <w:rPr>
          <w:b/>
          <w:bCs/>
        </w:rPr>
        <w:t xml:space="preserve">Art. 316.</w:t>
      </w:r>
      <w:r>
        <w:t xml:space="preserve"> </w:t>
      </w:r>
      <w:r>
        <w:t xml:space="preserve">A extinção do processo dar-se-á por sentença.</w:t>
      </w:r>
    </w:p>
    <w:bookmarkEnd w:id="413"/>
    <w:bookmarkStart w:id="414" w:name="art.-317"/>
    <w:p>
      <w:pPr>
        <w:pStyle w:val="Heading6"/>
        <w:pBdr>
          <w:left w:val="single" w:sz="36" w:space="4" w:color="2E75B6"/>
        </w:pBdr>
        <w:shd w:val="clear" w:color="auto" w:fill="E3EEF9"/>
        <w:spacing w:before="120" w:after="60"/>
        <w:ind w:left="85"/>
      </w:pPr>
      <w:r>
        <w:rPr>
          <w:i w:val="0"/>
          <w:color w:val="1F3A5F"/>
          <w:sz w:val="22"/>
        </w:rPr>
        <w:t xml:space="preserve">Art. 317</w:t>
      </w:r>
    </w:p>
    <w:p>
      <w:pPr>
        <w:pStyle w:val="FirstParagraph"/>
        <w:keepNext/>
        <w:spacing w:after="60"/>
        <w:jc w:val="both"/>
      </w:pPr>
      <w:r>
        <w:rPr>
          <w:b/>
          <w:bCs/>
        </w:rPr>
        <w:t xml:space="preserve">Art. 317.</w:t>
      </w:r>
      <w:r>
        <w:t xml:space="preserve"> </w:t>
      </w:r>
      <w:r>
        <w:t xml:space="preserve">Antes de proferir decisão sem resolução de mérito, o juiz deverá conceder à parte oportunidade para, se possível, corrigir o vício.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78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317 (oportunidade para corrigir o vício antes da decisão sem resolução de mérito)</w:t>
            </w:r>
          </w:p>
        </w:tc>
        <w:tc>
          <w:tcPr>
            <w:tcW w:type="dxa" w:w="1655"/>
          </w:tcPr>
          <w:p>
            <w:pPr>
              <w:pStyle w:val="Compact"/>
              <w:spacing w:line="276" w:lineRule="auto" w:before="40" w:after="40"/>
            </w:pPr>
            <w:r>
              <w:rPr>
                <w:rFonts w:ascii="Liberation Sans Narrow" w:hAnsi="Liberation Sans Narrow"/>
                <w:sz w:val="17"/>
              </w:rPr>
              <w:t xml:space="preserve">STJ, REsp 2.135.866, Terceira Turma, relator Min. Moura Ribeiro, julgado em 04/05/2026, DJEN de 08/05/2026</w:t>
            </w:r>
          </w:p>
        </w:tc>
        <w:tc>
          <w:tcPr>
            <w:tcW w:type="dxa" w:w="1780"/>
          </w:tcPr>
          <w:p>
            <w:pPr>
              <w:pStyle w:val="Compact"/>
              <w:spacing w:line="276" w:lineRule="auto" w:before="40" w:after="40"/>
            </w:pPr>
            <w:r>
              <w:rPr>
                <w:rFonts w:ascii="Liberation Sans Narrow" w:hAnsi="Liberation Sans Narrow"/>
                <w:sz w:val="17"/>
              </w:rPr>
              <w:t xml:space="preserve">O art. 317 impõe ao juiz o dever de conceder à parte a oportunidade de corrigir o vício antes de proferir decisão sem resolução de mérito. Mantida a extinção por inépcia da inicial sob o argumento de que a emenda seria incabível depois da contestação, anulam-se o acórdão e a sentença, para que o juízo de origem oportunize a emenda.</w:t>
            </w:r>
          </w:p>
        </w:tc>
      </w:tr>
    </w:tbl>
    <w:bookmarkEnd w:id="414"/>
    <w:bookmarkEnd w:id="415"/>
    <w:bookmarkEnd w:id="416"/>
    <w:bookmarkStart w:id="417" w:name="parte-especial"/>
    <w:p>
      <w:pPr>
        <w:pStyle w:val="Heading2"/>
      </w:pPr>
      <w:r>
        <w:t xml:space="preserve">Parte Especial</w:t>
      </w:r>
    </w:p>
    <w:bookmarkEnd w:id="417"/>
    <w:bookmarkStart w:id="965" w:name="X86e8a5022c59a41e6dd863f5f929a90df48b2ec"/>
    <w:p>
      <w:pPr>
        <w:spacing w:before="0" w:after="0" w:line="20" w:lineRule="exact"/>
        <w:sectPr>
          <w:headerReference w:type="default" r:id="rId15"/>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 do processo de conhecimento e do cumprimento de sentença (arts. 318 a 770)</w:t>
      </w:r>
    </w:p>
    <w:bookmarkStart w:id="653" w:name="Xb2123b266d5b0aad522a2dc4fa826babdb29d38"/>
    <w:p>
      <w:pPr>
        <w:pStyle w:val="Heading3"/>
        <w:pBdr>
          <w:bottom w:val="single" w:sz="8" w:space="2" w:color="2E75B6"/>
        </w:pBdr>
        <w:spacing w:before="120" w:after="60"/>
      </w:pPr>
      <w:r>
        <w:rPr>
          <w:sz w:val="22"/>
        </w:rPr>
        <w:t xml:space="preserve">Título I: do procedimento comum (arts. 318 a 512)</w:t>
      </w:r>
    </w:p>
    <w:bookmarkStart w:id="419" w:name="capítulo-i-disposições-gerais-arts.-318"/>
    <w:p>
      <w:pPr>
        <w:pStyle w:val="Heading4"/>
        <w:spacing w:before="80" w:after="40"/>
      </w:pPr>
      <w:r>
        <w:rPr>
          <w:smallCaps/>
          <w:color w:val="2E75B6"/>
        </w:rPr>
        <w:t xml:space="preserve">Capítulo I: disposições gerais (arts. 318)</w:t>
      </w:r>
    </w:p>
    <w:bookmarkStart w:id="418" w:name="art.-318"/>
    <w:p>
      <w:pPr>
        <w:pStyle w:val="Heading6"/>
        <w:pBdr>
          <w:left w:val="single" w:sz="36" w:space="4" w:color="2E75B6"/>
        </w:pBdr>
        <w:shd w:val="clear" w:color="auto" w:fill="E3EEF9"/>
        <w:spacing w:before="120" w:after="60"/>
        <w:ind w:left="85"/>
      </w:pPr>
      <w:r>
        <w:rPr>
          <w:i w:val="0"/>
          <w:color w:val="1F3A5F"/>
          <w:sz w:val="22"/>
        </w:rPr>
        <w:t xml:space="preserve">Art. 318</w:t>
      </w:r>
    </w:p>
    <w:p>
      <w:pPr>
        <w:pStyle w:val="FirstParagraph"/>
        <w:keepNext/>
        <w:spacing w:after="60"/>
        <w:jc w:val="both"/>
      </w:pPr>
      <w:r>
        <w:rPr>
          <w:b/>
          <w:bCs/>
        </w:rPr>
        <w:t xml:space="preserve">Art. 318.</w:t>
      </w:r>
      <w:r>
        <w:t xml:space="preserve"> </w:t>
      </w:r>
      <w:r>
        <w:t xml:space="preserve">Aplica-se a todas as causas o procedimento comum, salvo disposição em contrário deste Código ou de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318: ação autônoma de exibição de documentos pelo procedimento comum</w:t>
            </w:r>
          </w:p>
        </w:tc>
        <w:tc>
          <w:tcPr>
            <w:tcW w:type="dxa" w:w="1655"/>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DJEN de 07/05/2026</w:t>
            </w:r>
          </w:p>
        </w:tc>
        <w:tc>
          <w:tcPr>
            <w:tcW w:type="dxa" w:w="2154"/>
          </w:tcPr>
          <w:p>
            <w:pPr>
              <w:pStyle w:val="Compact"/>
              <w:spacing w:line="276" w:lineRule="auto" w:before="40" w:after="40"/>
            </w:pPr>
            <w:r>
              <w:rPr>
                <w:rFonts w:ascii="Liberation Sans Narrow" w:hAnsi="Liberation Sans Narrow"/>
                <w:sz w:val="17"/>
              </w:rPr>
              <w:t xml:space="preserve">Admite-se a ação autônoma de exibição de documentos pelo procedimento comum (art. 318) ou pela via da produção antecipada de provas (arts. 381, III, e 396). A negativa de acesso a documentos necessários à verificação da viabilidade de demanda futura caracteriza negativa de jurisdição, impondo o retorno dos autos ao primeiro grau para prosseguimento.</w:t>
            </w:r>
          </w:p>
        </w:tc>
      </w:tr>
    </w:tbl>
    <w:p>
      <w:pPr>
        <w:pStyle w:val="BodyText"/>
        <w:spacing w:after="60"/>
        <w:jc w:val="both"/>
      </w:pPr>
      <w:r>
        <w:t xml:space="preserve">Parágrafo único. O procedimento comum aplica-se subsidiariamente aos demais procedimentos especiais e ao processo de execução.</w:t>
      </w:r>
    </w:p>
    <w:bookmarkEnd w:id="418"/>
    <w:bookmarkEnd w:id="419"/>
    <w:bookmarkStart w:id="436" w:name="X451badeb07c2ccf90a62217fd24a14988b2e419"/>
    <w:p>
      <w:pPr>
        <w:pStyle w:val="Heading4"/>
        <w:spacing w:before="80" w:after="40"/>
      </w:pPr>
      <w:r>
        <w:rPr>
          <w:smallCaps/>
          <w:color w:val="2E75B6"/>
        </w:rPr>
        <w:t xml:space="preserve">Capítulo II: da petição inicial (arts. 319 a 331)</w:t>
      </w:r>
    </w:p>
    <w:bookmarkStart w:id="423" w:name="X68d51f452bcb10073d4c534718b4d13a193ea7c"/>
    <w:p>
      <w:pPr>
        <w:pStyle w:val="Heading5"/>
        <w:spacing w:before="60" w:after="20"/>
      </w:pPr>
      <w:r>
        <w:rPr>
          <w:i/>
          <w:color w:val="595959"/>
        </w:rPr>
        <w:t xml:space="preserve">Seção I: dos requisitos da petição inicial (arts. 319 a 321)</w:t>
      </w:r>
    </w:p>
    <w:bookmarkStart w:id="420" w:name="art.-319"/>
    <w:p>
      <w:pPr>
        <w:pStyle w:val="Heading6"/>
        <w:pBdr>
          <w:left w:val="single" w:sz="36" w:space="4" w:color="2E75B6"/>
        </w:pBdr>
        <w:shd w:val="clear" w:color="auto" w:fill="E3EEF9"/>
        <w:spacing w:before="120" w:after="60"/>
        <w:ind w:left="85"/>
      </w:pPr>
      <w:r>
        <w:rPr>
          <w:i w:val="0"/>
          <w:color w:val="1F3A5F"/>
          <w:sz w:val="22"/>
        </w:rPr>
        <w:t xml:space="preserve">Art. 319</w:t>
      </w:r>
    </w:p>
    <w:p>
      <w:pPr>
        <w:pStyle w:val="FirstParagraph"/>
        <w:keepNext/>
        <w:spacing w:after="60"/>
        <w:jc w:val="both"/>
      </w:pPr>
      <w:r>
        <w:rPr>
          <w:b/>
          <w:bCs/>
        </w:rPr>
        <w:t xml:space="preserve">Art. 319.</w:t>
      </w:r>
      <w:r>
        <w:t xml:space="preserve"> </w:t>
      </w:r>
      <w:r>
        <w:t xml:space="preserve">A petição inicial indicará: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petição inicial</w:t>
            </w:r>
          </w:p>
        </w:tc>
        <w:tc>
          <w:tcPr>
            <w:tcW w:type="dxa" w:w="1531"/>
          </w:tcPr>
          <w:p>
            <w:pPr>
              <w:pStyle w:val="Compact"/>
              <w:spacing w:line="276" w:lineRule="auto" w:before="40" w:after="40"/>
            </w:pPr>
            <w:r>
              <w:rPr>
                <w:rFonts w:ascii="Liberation Sans Narrow" w:hAnsi="Liberation Sans Narrow"/>
                <w:sz w:val="17"/>
              </w:rPr>
              <w:t xml:space="preserve">STJ, AgInt no EREsp 2.041.210, Corte Especial, relatora Min. Nancy Andrighi, DJe de 03/12/2023</w:t>
            </w:r>
          </w:p>
        </w:tc>
        <w:tc>
          <w:tcPr>
            <w:tcW w:type="dxa" w:w="2154"/>
          </w:tcPr>
          <w:p>
            <w:pPr>
              <w:pStyle w:val="Compact"/>
              <w:spacing w:line="276" w:lineRule="auto" w:before="40" w:after="40"/>
            </w:pPr>
            <w:r>
              <w:rPr>
                <w:rFonts w:ascii="Liberation Sans Narrow" w:hAnsi="Liberation Sans Narrow"/>
                <w:sz w:val="17"/>
              </w:rPr>
              <w:t xml:space="preserve">O indeferimento da petição inicial por não preenchimento dos requisitos dos arts. 319 e 320, ou por defeitos e irregularidades capazes de dificultar o julgamento de mérito, reclama a prévia concessão de oportunidade de emenda pelo autor, nos termos do art. 321.</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suficiência documental é matéria de mérito</w:t>
            </w:r>
          </w:p>
        </w:tc>
        <w:tc>
          <w:tcPr>
            <w:tcW w:type="dxa" w:w="1531"/>
          </w:tcPr>
          <w:p>
            <w:pPr>
              <w:pStyle w:val="Compact"/>
              <w:spacing w:line="276" w:lineRule="auto" w:before="40" w:after="40"/>
            </w:pPr>
            <w:r>
              <w:rPr>
                <w:rFonts w:ascii="Liberation Sans Narrow" w:hAnsi="Liberation Sans Narrow"/>
                <w:sz w:val="17"/>
              </w:rPr>
              <w:t xml:space="preserve">STJ, AREsp 3.018.178, Terceira Turma, relator Min. Moura Ribeiro, julgado em 18/05/2026</w:t>
            </w:r>
          </w:p>
        </w:tc>
        <w:tc>
          <w:tcPr>
            <w:tcW w:type="dxa" w:w="2154"/>
          </w:tcPr>
          <w:p>
            <w:pPr>
              <w:pStyle w:val="Compact"/>
              <w:spacing w:line="276" w:lineRule="auto" w:before="40" w:after="40"/>
            </w:pPr>
            <w:r>
              <w:rPr>
                <w:rFonts w:ascii="Liberation Sans Narrow" w:hAnsi="Liberation Sans Narrow"/>
                <w:sz w:val="17"/>
              </w:rPr>
              <w:t xml:space="preserve">A ausência do instrumento contratual não acarreta, por si só, o indeferimento da inicial em ação de cobrança quando outros elementos indiciam a relação jurídica entre as partes: a suficiência dos documentos é matéria de mérito, a ser apreciada após a instrução, nos termos dos arts. 319 e 320.</w:t>
            </w:r>
          </w:p>
        </w:tc>
      </w:tr>
    </w:tbl>
    <w:p>
      <w:pPr>
        <w:pStyle w:val="BodyText"/>
        <w:spacing w:after="60"/>
        <w:jc w:val="both"/>
      </w:pPr>
      <w:r>
        <w:t xml:space="preserve">I - o juízo a que é dirigida;</w:t>
      </w:r>
    </w:p>
    <w:p>
      <w:pPr>
        <w:pStyle w:val="BodyText"/>
        <w:spacing w:after="6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60"/>
        <w:jc w:val="both"/>
      </w:pPr>
      <w:r>
        <w:t xml:space="preserve">III - o fato e os fundamentos jurídicos do pedido;</w:t>
      </w:r>
    </w:p>
    <w:p>
      <w:pPr>
        <w:pStyle w:val="BodyText"/>
        <w:spacing w:after="60"/>
        <w:jc w:val="both"/>
      </w:pPr>
      <w:r>
        <w:t xml:space="preserve">IV - o pedido com as suas especificações;</w:t>
      </w:r>
    </w:p>
    <w:p>
      <w:pPr>
        <w:pStyle w:val="BodyText"/>
        <w:spacing w:after="60"/>
        <w:jc w:val="both"/>
      </w:pPr>
      <w:r>
        <w:t xml:space="preserve">V - o valor da causa;</w:t>
      </w:r>
    </w:p>
    <w:p>
      <w:pPr>
        <w:pStyle w:val="BodyText"/>
        <w:spacing w:after="60"/>
        <w:jc w:val="both"/>
      </w:pPr>
      <w:r>
        <w:t xml:space="preserve">VI - as provas com que o autor pretende demonstrar a verdade dos fatos alegados;</w:t>
      </w:r>
    </w:p>
    <w:p>
      <w:pPr>
        <w:pStyle w:val="BodyText"/>
        <w:spacing w:after="60"/>
        <w:jc w:val="both"/>
      </w:pPr>
      <w:r>
        <w:t xml:space="preserve">VII - a opção do autor pela realização ou não de audiência de conciliação ou de mediação.</w:t>
      </w:r>
    </w:p>
    <w:p>
      <w:pPr>
        <w:pStyle w:val="BodyText"/>
        <w:spacing w:after="60"/>
        <w:jc w:val="both"/>
      </w:pPr>
      <w:r>
        <w:t xml:space="preserve">§ 1º Caso não disponha das informações previstas no inciso II, poderá o autor, na petição inicial, requerer ao juiz diligências necessárias a sua obtenção.</w:t>
      </w:r>
    </w:p>
    <w:p>
      <w:pPr>
        <w:pStyle w:val="BodyText"/>
        <w:spacing w:after="60"/>
        <w:jc w:val="both"/>
      </w:pPr>
      <w:r>
        <w:t xml:space="preserve">§ 2º A petição inicial não será indeferida se, a despeito da falta de informações a que se refere o inciso II, for possível a citação do réu.</w:t>
      </w:r>
    </w:p>
    <w:p>
      <w:pPr>
        <w:pStyle w:val="BodyText"/>
        <w:spacing w:after="60"/>
        <w:jc w:val="both"/>
      </w:pPr>
      <w:r>
        <w:t xml:space="preserve">§ 3º A petição inicial não será indeferida pelo não atendimento ao disposto no inciso II deste artigo se a obtenção de tais informações tornar impossível ou excessivamente oneroso o acesso à justiça.</w:t>
      </w:r>
    </w:p>
    <w:bookmarkEnd w:id="420"/>
    <w:bookmarkStart w:id="421" w:name="art.-320"/>
    <w:p>
      <w:pPr>
        <w:pStyle w:val="Heading6"/>
        <w:pBdr>
          <w:left w:val="single" w:sz="36" w:space="4" w:color="2E75B6"/>
        </w:pBdr>
        <w:shd w:val="clear" w:color="auto" w:fill="E3EEF9"/>
        <w:spacing w:before="120" w:after="60"/>
        <w:ind w:left="85"/>
      </w:pPr>
      <w:r>
        <w:rPr>
          <w:i w:val="0"/>
          <w:color w:val="1F3A5F"/>
          <w:sz w:val="22"/>
        </w:rPr>
        <w:t xml:space="preserve">Art. 320</w:t>
      </w:r>
    </w:p>
    <w:p>
      <w:pPr>
        <w:pStyle w:val="FirstParagraph"/>
        <w:keepNext/>
        <w:spacing w:after="60"/>
        <w:jc w:val="both"/>
      </w:pPr>
      <w:r>
        <w:rPr>
          <w:b/>
          <w:bCs/>
        </w:rPr>
        <w:t xml:space="preserve">Art. 320.</w:t>
      </w:r>
      <w:r>
        <w:t xml:space="preserve"> </w:t>
      </w:r>
      <w:r>
        <w:t xml:space="preserve">A petição inicial será instruída com os documentos indispensáveis à propositura da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Documentos indispensáveis à propositura da ação: exigência de documentos que demonstrem a autenticidade da pretensão em caso de litigância abusiva</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421"/>
    <w:bookmarkStart w:id="422" w:name="art.-321"/>
    <w:p>
      <w:pPr>
        <w:pStyle w:val="Heading6"/>
        <w:pBdr>
          <w:left w:val="single" w:sz="36" w:space="4" w:color="2E75B6"/>
        </w:pBdr>
        <w:shd w:val="clear" w:color="auto" w:fill="E3EEF9"/>
        <w:spacing w:before="120" w:after="60"/>
        <w:ind w:left="85"/>
      </w:pPr>
      <w:r>
        <w:rPr>
          <w:i w:val="0"/>
          <w:color w:val="1F3A5F"/>
          <w:sz w:val="22"/>
        </w:rPr>
        <w:t xml:space="preserve">Art. 321</w:t>
      </w:r>
    </w:p>
    <w:p>
      <w:pPr>
        <w:pStyle w:val="FirstParagraph"/>
        <w:keepNext/>
        <w:spacing w:after="6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Litigância abusiva: emenda da petição inicial para demonstrar interesse de agir e autenticidade da postulação</w:t>
            </w:r>
          </w:p>
        </w:tc>
        <w:tc>
          <w:tcPr>
            <w:tcW w:type="dxa" w:w="1780"/>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2030"/>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r>
        <w:trPr>
          <w:cantSplit/>
        </w:trPr>
        <w:tc>
          <w:tcPr>
            <w:tcW w:type="dxa" w:w="2030"/>
          </w:tcPr>
          <w:p>
            <w:pPr>
              <w:pStyle w:val="Compact"/>
              <w:spacing w:line="276" w:lineRule="auto" w:before="40" w:after="40"/>
            </w:pPr>
            <w:r>
              <w:rPr>
                <w:rFonts w:ascii="Liberation Sans Narrow" w:hAnsi="Liberation Sans Narrow"/>
                <w:sz w:val="17"/>
              </w:rPr>
              <w:t xml:space="preserve">Emenda da petição inicial: descumprimento e indeferimento (arts. 320 e 321)</w:t>
            </w:r>
          </w:p>
        </w:tc>
        <w:tc>
          <w:tcPr>
            <w:tcW w:type="dxa" w:w="1780"/>
          </w:tcPr>
          <w:p>
            <w:pPr>
              <w:pStyle w:val="Compact"/>
              <w:spacing w:line="276" w:lineRule="auto" w:before="40" w:after="40"/>
            </w:pPr>
            <w:r>
              <w:rPr>
                <w:rFonts w:ascii="Liberation Sans Narrow" w:hAnsi="Liberation Sans Narrow"/>
                <w:sz w:val="17"/>
              </w:rPr>
              <w:t xml:space="preserve">STF, Rcl 75.525, Segunda Turma, relator Min. André Mendonça, julgado em 02/12/2025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bl>
    <w:p>
      <w:pPr>
        <w:pStyle w:val="BodyText"/>
        <w:keepNext/>
        <w:spacing w:after="60"/>
        <w:jc w:val="both"/>
      </w:pPr>
      <w:r>
        <w:t xml:space="preserve">Parágrafo único. Se o autor não cumprir a diligência, o juiz indeferirá a petição inicial.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1780"/>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descumprimento da emenda e indeferimento da inicial</w:t>
            </w:r>
          </w:p>
        </w:tc>
        <w:tc>
          <w:tcPr>
            <w:tcW w:type="dxa" w:w="1780"/>
          </w:tcPr>
          <w:p>
            <w:pPr>
              <w:pStyle w:val="Compact"/>
              <w:spacing w:line="276" w:lineRule="auto" w:before="40" w:after="40"/>
            </w:pPr>
            <w:r>
              <w:rPr>
                <w:rFonts w:ascii="Liberation Sans Narrow" w:hAnsi="Liberation Sans Narrow"/>
                <w:sz w:val="17"/>
              </w:rPr>
              <w:t xml:space="preserve">STF, Rcl 74.610, Primeira Turma, relator Min. Luiz Fux, julgado em 05/03/2025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Não cumprida a determinação de emenda, a petição inicial é indeferida, nos termos do art. 321, parágrafo único.</w:t>
            </w:r>
          </w:p>
        </w:tc>
      </w:tr>
    </w:tbl>
    <w:bookmarkEnd w:id="422"/>
    <w:bookmarkEnd w:id="423"/>
    <w:bookmarkStart w:id="432" w:name="seção-ii-do-pedido-arts.-322-a-329"/>
    <w:p>
      <w:pPr>
        <w:pStyle w:val="Heading5"/>
        <w:spacing w:before="60" w:after="20"/>
      </w:pPr>
      <w:r>
        <w:rPr>
          <w:i/>
          <w:color w:val="595959"/>
        </w:rPr>
        <w:t xml:space="preserve">Seção II: do pedido (arts. 322 a 329)</w:t>
      </w:r>
    </w:p>
    <w:bookmarkStart w:id="424" w:name="art.-322"/>
    <w:p>
      <w:pPr>
        <w:pStyle w:val="Heading6"/>
        <w:pBdr>
          <w:left w:val="single" w:sz="36" w:space="4" w:color="2E75B6"/>
        </w:pBdr>
        <w:shd w:val="clear" w:color="auto" w:fill="E3EEF9"/>
        <w:spacing w:before="120" w:after="60"/>
        <w:ind w:left="85"/>
      </w:pPr>
      <w:r>
        <w:rPr>
          <w:i w:val="0"/>
          <w:color w:val="1F3A5F"/>
          <w:sz w:val="22"/>
        </w:rPr>
        <w:t xml:space="preserve">Art. 322</w:t>
      </w:r>
    </w:p>
    <w:p>
      <w:pPr>
        <w:pStyle w:val="FirstParagraph"/>
        <w:keepNext/>
        <w:spacing w:after="60"/>
        <w:jc w:val="both"/>
      </w:pPr>
      <w:r>
        <w:rPr>
          <w:b/>
          <w:bCs/>
        </w:rPr>
        <w:t xml:space="preserve">Art. 322.</w:t>
      </w:r>
      <w:r>
        <w:t xml:space="preserve"> </w:t>
      </w:r>
      <w:r>
        <w:t xml:space="preserve">O pedido deve ser certo.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653"/>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Interpretação do pedido (§ 2º): inépcia da inicial e interpretação lógico-sistemática</w:t>
            </w:r>
          </w:p>
        </w:tc>
        <w:tc>
          <w:tcPr>
            <w:tcW w:type="dxa" w:w="1655"/>
          </w:tcPr>
          <w:p>
            <w:pPr>
              <w:pStyle w:val="Compact"/>
              <w:spacing w:line="276" w:lineRule="auto" w:before="40" w:after="40"/>
            </w:pPr>
            <w:r>
              <w:rPr>
                <w:rFonts w:ascii="Liberation Sans Narrow" w:hAnsi="Liberation Sans Narrow"/>
                <w:sz w:val="17"/>
              </w:rPr>
              <w:t xml:space="preserve">STJ, AREsp 3.068.085, Quarta Turma, relator Min. Raul Araújo, julgado em 09/03/2026, DJEN de 16/03/2026</w:t>
            </w:r>
          </w:p>
        </w:tc>
        <w:tc>
          <w:tcPr>
            <w:tcW w:type="dxa" w:w="2653"/>
          </w:tcPr>
          <w:p>
            <w:pPr>
              <w:pStyle w:val="Compact"/>
              <w:spacing w:line="276" w:lineRule="auto" w:before="40" w:after="40"/>
            </w:pPr>
            <w:r>
              <w:rPr>
                <w:rFonts w:ascii="Liberation Sans Narrow" w:hAnsi="Liberation Sans Narrow"/>
                <w:sz w:val="17"/>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p>
      <w:pPr>
        <w:pStyle w:val="BodyText"/>
        <w:spacing w:after="60"/>
        <w:jc w:val="both"/>
      </w:pPr>
      <w:r>
        <w:t xml:space="preserve">§ 1º Compreendem-se no principal os juros legais, a correção monetária e as verbas de sucumbência, inclusive os honorários advocatícios.</w:t>
      </w:r>
    </w:p>
    <w:p>
      <w:pPr>
        <w:pStyle w:val="BodyText"/>
        <w:spacing w:after="60"/>
        <w:jc w:val="both"/>
      </w:pPr>
      <w:r>
        <w:t xml:space="preserve">§ 2º A interpretação do pedido considerará o conjunto da postulação e observará o princípio da boa-fé.</w:t>
      </w:r>
    </w:p>
    <w:bookmarkEnd w:id="424"/>
    <w:bookmarkStart w:id="425" w:name="art.-323"/>
    <w:p>
      <w:pPr>
        <w:pStyle w:val="Heading6"/>
        <w:pBdr>
          <w:left w:val="single" w:sz="36" w:space="4" w:color="2E75B6"/>
        </w:pBdr>
        <w:shd w:val="clear" w:color="auto" w:fill="E3EEF9"/>
        <w:spacing w:before="120" w:after="60"/>
        <w:ind w:left="85"/>
      </w:pPr>
      <w:r>
        <w:rPr>
          <w:i w:val="0"/>
          <w:color w:val="1F3A5F"/>
          <w:sz w:val="22"/>
        </w:rPr>
        <w:t xml:space="preserve">Art. 323</w:t>
      </w:r>
    </w:p>
    <w:p>
      <w:pPr>
        <w:pStyle w:val="FirstParagraph"/>
        <w:keepNext/>
        <w:spacing w:after="6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limite temporal fixado no título</w:t>
            </w:r>
          </w:p>
        </w:tc>
        <w:tc>
          <w:tcPr>
            <w:tcW w:type="dxa" w:w="1655"/>
          </w:tcPr>
          <w:p>
            <w:pPr>
              <w:pStyle w:val="Compact"/>
              <w:spacing w:line="276" w:lineRule="auto" w:before="40" w:after="40"/>
            </w:pPr>
            <w:r>
              <w:rPr>
                <w:rFonts w:ascii="Liberation Sans Narrow" w:hAnsi="Liberation Sans Narrow"/>
                <w:sz w:val="17"/>
              </w:rPr>
              <w:t xml:space="preserve">STJ, AgInt no AREsp 2.996.755, Quarta Turma, relatora Min. Maria Isabel Gallotti,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A inclusão de parcelas vincendas é vedada na liquidação ou na execução quando o título fixa período certo (2018–2021), sob pena de ofensa à coisa julgada; sentença ilíquida não autoriza ampliar o marco temporal delimitado, e inclusões posteriores violam o art. 503.</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relação de trato sucessivo (locação)</w:t>
            </w:r>
          </w:p>
        </w:tc>
        <w:tc>
          <w:tcPr>
            <w:tcW w:type="dxa" w:w="1655"/>
          </w:tcPr>
          <w:p>
            <w:pPr>
              <w:pStyle w:val="Compact"/>
              <w:spacing w:line="276" w:lineRule="auto" w:before="40" w:after="40"/>
            </w:pPr>
            <w:r>
              <w:rPr>
                <w:rFonts w:ascii="Liberation Sans Narrow" w:hAnsi="Liberation Sans Narrow"/>
                <w:sz w:val="17"/>
              </w:rPr>
              <w:t xml:space="preserve">STJ, REsp 2.235.749,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As relações locatícias são de trato sucessivo e autorizam a inclusão, na condenação, das verbas vencidas e das vincendas até a desocupação, mediante interpretação lógico-sistemática dos pedidos da inicial. O tribunal de origem havia excluído água, luz e reparos como julgamento ultra petita; o STJ reconheceu a ofensa ao art. 323 e proveu em parte o recurso.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execução de parcelas vencidas e vincendas</w:t>
            </w:r>
          </w:p>
        </w:tc>
        <w:tc>
          <w:tcPr>
            <w:tcW w:type="dxa" w:w="1655"/>
          </w:tcPr>
          <w:p>
            <w:pPr>
              <w:pStyle w:val="Compact"/>
              <w:spacing w:line="276" w:lineRule="auto" w:before="40" w:after="40"/>
            </w:pPr>
            <w:r>
              <w:rPr>
                <w:rFonts w:ascii="Liberation Sans Narrow" w:hAnsi="Liberation Sans Narrow"/>
                <w:sz w:val="17"/>
              </w:rPr>
              <w:t xml:space="preserve">STJ, REsp 2.187.534, Terceira Turma, relator Min. Moura Ribeiro, julgado em 09/02/2026, DJEN de 13/02/2026</w:t>
            </w:r>
          </w:p>
        </w:tc>
        <w:tc>
          <w:tcPr>
            <w:tcW w:type="dxa" w:w="2529"/>
          </w:tcPr>
          <w:p>
            <w:pPr>
              <w:pStyle w:val="Compact"/>
              <w:spacing w:line="276" w:lineRule="auto" w:before="40" w:after="40"/>
            </w:pPr>
            <w:r>
              <w:rPr>
                <w:rFonts w:ascii="Liberation Sans Narrow" w:hAnsi="Liberation Sans Narrow"/>
                <w:sz w:val="17"/>
              </w:rPr>
              <w:t xml:space="preserve">O art. 323 admite a condenação e a execução de prestações sucessivas vencidas no curso do processo e das vincendas até o efetivo pagamento, quando contínuas, homogêneas e derivadas da mesma fonte. Se o acordo homologado, título executivo judicial, prevê o adimplemento das cotas vincendas, é possível incluí-las no cumprimento de sentença, bem como as vencidas no curso do processo e não pagas, sem violar a coisa julgada.</w:t>
            </w:r>
          </w:p>
        </w:tc>
      </w:tr>
    </w:tbl>
    <w:bookmarkEnd w:id="425"/>
    <w:bookmarkStart w:id="426" w:name="art.-324"/>
    <w:p>
      <w:pPr>
        <w:pStyle w:val="Heading6"/>
        <w:pBdr>
          <w:left w:val="single" w:sz="36" w:space="4" w:color="2E75B6"/>
        </w:pBdr>
        <w:shd w:val="clear" w:color="auto" w:fill="E3EEF9"/>
        <w:spacing w:before="120" w:after="60"/>
        <w:ind w:left="85"/>
      </w:pPr>
      <w:r>
        <w:rPr>
          <w:i w:val="0"/>
          <w:color w:val="1F3A5F"/>
          <w:sz w:val="22"/>
        </w:rPr>
        <w:t xml:space="preserve">Art. 324</w:t>
      </w:r>
    </w:p>
    <w:p>
      <w:pPr>
        <w:pStyle w:val="FirstParagraph"/>
        <w:spacing w:after="60"/>
        <w:jc w:val="both"/>
      </w:pPr>
      <w:r>
        <w:rPr>
          <w:b/>
          <w:bCs/>
        </w:rPr>
        <w:t xml:space="preserve">Art. 324.</w:t>
      </w:r>
      <w:r>
        <w:t xml:space="preserve"> </w:t>
      </w:r>
      <w:r>
        <w:t xml:space="preserve">O pedido deve ser determinado.</w:t>
      </w:r>
    </w:p>
    <w:p>
      <w:pPr>
        <w:pStyle w:val="BodyText"/>
        <w:spacing w:after="60"/>
        <w:jc w:val="both"/>
      </w:pPr>
      <w:r>
        <w:t xml:space="preserve">§ 1º É lícito, porém, formular pedido genérico:</w:t>
      </w:r>
    </w:p>
    <w:p>
      <w:pPr>
        <w:pStyle w:val="BodyText"/>
        <w:spacing w:after="60"/>
        <w:jc w:val="both"/>
      </w:pPr>
      <w:r>
        <w:t xml:space="preserve">I - nas ações universais, se o autor não puder individuar os bens demandados;</w:t>
      </w:r>
    </w:p>
    <w:p>
      <w:pPr>
        <w:pStyle w:val="BodyText"/>
        <w:keepNext/>
        <w:spacing w:after="60"/>
        <w:jc w:val="both"/>
      </w:pPr>
      <w:r>
        <w:t xml:space="preserve">II - quando não for possível determinar, desde logo, as consequências do ato ou do fato;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324, § 1º, II: pedido genérico em indenização</w:t>
            </w:r>
          </w:p>
        </w:tc>
        <w:tc>
          <w:tcPr>
            <w:tcW w:type="dxa" w:w="1531"/>
          </w:tcPr>
          <w:p>
            <w:pPr>
              <w:pStyle w:val="Compact"/>
              <w:spacing w:line="276" w:lineRule="auto" w:before="40" w:after="40"/>
            </w:pPr>
            <w:r>
              <w:rPr>
                <w:rFonts w:ascii="Liberation Sans Narrow" w:hAnsi="Liberation Sans Narrow"/>
                <w:sz w:val="17"/>
              </w:rPr>
              <w:t xml:space="preserve">STJ, AgInt no AREsp 2.760.574, Terceira Turma, relatora Min. Nancy Andrighi, DJe de 27/03/2025</w:t>
            </w:r>
          </w:p>
        </w:tc>
        <w:tc>
          <w:tcPr>
            <w:tcW w:type="dxa" w:w="2030"/>
          </w:tcPr>
          <w:p>
            <w:pPr>
              <w:pStyle w:val="Compact"/>
              <w:spacing w:line="276" w:lineRule="auto" w:before="40" w:after="40"/>
            </w:pPr>
            <w:r>
              <w:rPr>
                <w:rFonts w:ascii="Liberation Sans Narrow" w:hAnsi="Liberation Sans Narrow"/>
                <w:sz w:val="17"/>
              </w:rPr>
              <w:t xml:space="preserve">Mesma orientação: ainda que a lei exija pedido certo e determinado, admite-se o genérico quando não se pode definir, initio litis, o quantum debeatur, como no pedido de indenização por danos materiais e morais. O acórdão de origem foi mantido por estar em consonância com a jurisprudência do STJ (Súmula 83/STJ), sem tese nova sobre o alcance do inciso.</w:t>
            </w:r>
          </w:p>
        </w:tc>
      </w:tr>
    </w:tbl>
    <w:p>
      <w:pPr>
        <w:pStyle w:val="BodyText"/>
        <w:keepNext/>
        <w:spacing w:after="60"/>
        <w:jc w:val="both"/>
      </w:pPr>
      <w:r>
        <w:t xml:space="preserve">III - quando a determinação do objeto ou do valor da condenação depender de ato que deva ser praticado pelo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324, § 1º, III: pedido genérico em ação revisional de contrato bancário</w:t>
            </w:r>
          </w:p>
        </w:tc>
        <w:tc>
          <w:tcPr>
            <w:tcW w:type="dxa" w:w="1531"/>
          </w:tcPr>
          <w:p>
            <w:pPr>
              <w:pStyle w:val="Compact"/>
              <w:spacing w:line="276" w:lineRule="auto" w:before="40" w:after="40"/>
            </w:pPr>
            <w:r>
              <w:rPr>
                <w:rFonts w:ascii="Liberation Sans Narrow" w:hAnsi="Liberation Sans Narrow"/>
                <w:sz w:val="17"/>
              </w:rPr>
              <w:t xml:space="preserve">STJ, AREsp 2.852.331, Quinta Turma, relatora Min. Daniela Teixeira, DJe de 02/10/2025</w:t>
            </w:r>
          </w:p>
        </w:tc>
        <w:tc>
          <w:tcPr>
            <w:tcW w:type="dxa" w:w="2030"/>
          </w:tcPr>
          <w:p>
            <w:pPr>
              <w:pStyle w:val="Compact"/>
              <w:spacing w:line="276" w:lineRule="auto" w:before="40" w:after="40"/>
            </w:pPr>
            <w:r>
              <w:rPr>
                <w:rFonts w:ascii="Liberation Sans Narrow" w:hAnsi="Liberation Sans Narrow"/>
                <w:sz w:val="17"/>
              </w:rPr>
              <w:t xml:space="preserve">A jurisprudência do STJ não admite pedido genérico em ação revisional de contrato bancário, exigindo pedido certo e determinado; como o acórdão recorrido decidira nesse sentido, incidiu a Súmula 83/STJ e o agravo não foi conhecido. A tese vem afirmada na fundamentação, não em dispositivo de mérito.</w:t>
            </w:r>
          </w:p>
        </w:tc>
      </w:tr>
    </w:tbl>
    <w:p>
      <w:pPr>
        <w:pStyle w:val="BodyText"/>
        <w:spacing w:after="60"/>
        <w:jc w:val="both"/>
      </w:pPr>
      <w:r>
        <w:t xml:space="preserve">§ 2º O disposto neste artigo aplica-se à reconvenção.</w:t>
      </w:r>
    </w:p>
    <w:bookmarkEnd w:id="426"/>
    <w:bookmarkStart w:id="427" w:name="art.-325"/>
    <w:p>
      <w:pPr>
        <w:pStyle w:val="Heading6"/>
        <w:pBdr>
          <w:left w:val="single" w:sz="36" w:space="4" w:color="2E75B6"/>
        </w:pBdr>
        <w:shd w:val="clear" w:color="auto" w:fill="E3EEF9"/>
        <w:spacing w:before="120" w:after="60"/>
        <w:ind w:left="85"/>
      </w:pPr>
      <w:r>
        <w:rPr>
          <w:i w:val="0"/>
          <w:color w:val="1F3A5F"/>
          <w:sz w:val="22"/>
        </w:rPr>
        <w:t xml:space="preserve">Art. 325</w:t>
      </w:r>
    </w:p>
    <w:p>
      <w:pPr>
        <w:pStyle w:val="FirstParagraph"/>
        <w:keepNext/>
        <w:spacing w:after="60"/>
        <w:jc w:val="both"/>
      </w:pPr>
      <w:r>
        <w:rPr>
          <w:b/>
          <w:bCs/>
        </w:rPr>
        <w:t xml:space="preserve">Art. 325.</w:t>
      </w:r>
      <w:r>
        <w:t xml:space="preserve"> </w:t>
      </w:r>
      <w:r>
        <w:t xml:space="preserve">O pedido será alternativo quando, pela natureza da obrigação, o devedor puder cumprir a prestação de mais de um modo.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3.124.278, Terceira Turma, relator Min. Moura Ribeiro, julgado em 01/06/2026</w:t>
            </w:r>
          </w:p>
        </w:tc>
        <w:tc>
          <w:tcPr>
            <w:tcW w:type="dxa" w:w="2653"/>
          </w:tcPr>
          <w:p>
            <w:pPr>
              <w:pStyle w:val="Compact"/>
              <w:spacing w:line="276" w:lineRule="auto" w:before="40" w:after="40"/>
            </w:pPr>
            <w:r>
              <w:rPr>
                <w:rFonts w:ascii="Liberation Sans Narrow" w:hAnsi="Liberation Sans Narrow"/>
                <w:sz w:val="17"/>
              </w:rPr>
              <w:t xml:space="preserve">No caso, não houve julgamento extra petita porque a condenação em danos materiais decorreu de pedido alternativo expressamente formulado na inicial (reparação ou indenização pelo descumprimento): o pedido alternativo foi interpretado de forma lógico-sistemática, à luz do conjunto da petição inicial, e não isoladamente, de modo que a escolha de um dos ramos pelo julgador permaneceu dentro do objeto litigioso. Trecho: “Não se caracteriza julgamento extra petita quando a condenação em danos materiais decorre de pedido alternativo expressamente formulado, sendo o pedido interpretado de forma lógico-sistemática à luz da petição inicial.”</w:t>
            </w:r>
          </w:p>
        </w:tc>
      </w:tr>
    </w:tbl>
    <w:p>
      <w:pPr>
        <w:pStyle w:val="BodyText"/>
        <w:spacing w:after="6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427"/>
    <w:bookmarkStart w:id="428" w:name="art.-326"/>
    <w:p>
      <w:pPr>
        <w:pStyle w:val="Heading6"/>
        <w:pBdr>
          <w:left w:val="single" w:sz="36" w:space="4" w:color="2E75B6"/>
        </w:pBdr>
        <w:shd w:val="clear" w:color="auto" w:fill="E3EEF9"/>
        <w:spacing w:before="120" w:after="60"/>
        <w:ind w:left="85"/>
      </w:pPr>
      <w:r>
        <w:rPr>
          <w:i w:val="0"/>
          <w:color w:val="1F3A5F"/>
          <w:sz w:val="22"/>
        </w:rPr>
        <w:t xml:space="preserve">Art. 326</w:t>
      </w:r>
    </w:p>
    <w:p>
      <w:pPr>
        <w:pStyle w:val="FirstParagraph"/>
        <w:keepNext/>
        <w:spacing w:after="60"/>
        <w:jc w:val="both"/>
      </w:pPr>
      <w:r>
        <w:rPr>
          <w:b/>
          <w:bCs/>
        </w:rPr>
        <w:t xml:space="preserve">Art. 326.</w:t>
      </w:r>
      <w:r>
        <w:t xml:space="preserve"> </w:t>
      </w:r>
      <w:r>
        <w:t xml:space="preserve">É lícito formular mais de um pedido em ordem subsidiária, a fim de que o juiz conheça do posterior, quando não acolher o anterior.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ordem de exame na cumulação sucessiva</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2404"/>
          </w:tcPr>
          <w:p>
            <w:pPr>
              <w:pStyle w:val="Compact"/>
              <w:spacing w:line="276" w:lineRule="auto" w:before="40" w:after="40"/>
            </w:pPr>
            <w:r>
              <w:rPr>
                <w:rFonts w:ascii="Liberation Sans Narrow" w:hAnsi="Liberation Sans Narrow"/>
                <w:sz w:val="17"/>
              </w:rPr>
              <w:t xml:space="preserve">Na cumulação sucessiva de pedidos, em que o acolhimento de um depende do acolhimento de outro, o tribunal deve examinar e decidir expressamente o pedido principal antes de se pronunciar sobre o sucessivo. Examinar o pedido condenatório, formulado</w:t>
            </w:r>
            <w:r>
              <w:rPr>
                <w:rFonts w:ascii="Liberation Sans Narrow" w:hAnsi="Liberation Sans Narrow"/>
                <w:sz w:val="17"/>
              </w:rPr>
              <w:t xml:space="preserve"> </w:t>
            </w:r>
            <w:r>
              <w:rPr>
                <w:rFonts w:ascii="Liberation Sans Narrow" w:hAnsi="Liberation Sans Narrow"/>
                <w:sz w:val="17"/>
              </w:rPr>
              <w:t xml:space="preserve">“como consequência do pedido anterior”</w:t>
            </w:r>
            <w:r>
              <w:rPr>
                <w:rFonts w:ascii="Liberation Sans Narrow" w:hAnsi="Liberation Sans Narrow"/>
                <w:sz w:val="17"/>
              </w:rPr>
              <w:t xml:space="preserve">, sem o juízo expresso de procedência do principal configura julgamento extra petita (arts. 141 e 492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dever de examinar o pedido subsidiário rejeitado na sentença</w:t>
            </w:r>
          </w:p>
        </w:tc>
        <w:tc>
          <w:tcPr>
            <w:tcW w:type="dxa" w:w="1655"/>
          </w:tcPr>
          <w:p>
            <w:pPr>
              <w:pStyle w:val="Compact"/>
              <w:spacing w:line="276" w:lineRule="auto" w:before="40" w:after="40"/>
            </w:pPr>
            <w:r>
              <w:rPr>
                <w:rFonts w:ascii="Liberation Sans Narrow" w:hAnsi="Liberation Sans Narrow"/>
                <w:sz w:val="17"/>
              </w:rPr>
              <w:t xml:space="preserve">STJ, REsp 2.193.434,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O pedido subsidiário formulado na inicial e rejeitado na sentença deve ser analisado pelo tribunal de origem, conforme o art. 326. Não há inovação recursal na apelação que o reitera, nem violação ao princípio da não surpresa, pois o pedido constava da inicial e foi objeto de deliberação na sentença; provido o recurso para anular o acórdão e determinar o retorno dos autos.</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cumulação subsidiária na ação de improbidade</w:t>
            </w:r>
          </w:p>
        </w:tc>
        <w:tc>
          <w:tcPr>
            <w:tcW w:type="dxa" w:w="1655"/>
          </w:tcPr>
          <w:p>
            <w:pPr>
              <w:pStyle w:val="Compact"/>
              <w:spacing w:line="276" w:lineRule="auto" w:before="40" w:after="40"/>
            </w:pPr>
            <w:r>
              <w:rPr>
                <w:rFonts w:ascii="Liberation Sans Narrow" w:hAnsi="Liberation Sans Narrow"/>
                <w:sz w:val="17"/>
              </w:rPr>
              <w:t xml:space="preserve">STJ, AgInt no AREsp 2.840.462, Segunda Turma, relator Min. Francisco Falcão, DJe de 26/11/2025</w:t>
            </w:r>
          </w:p>
        </w:tc>
        <w:tc>
          <w:tcPr>
            <w:tcW w:type="dxa" w:w="2404"/>
          </w:tcPr>
          <w:p>
            <w:pPr>
              <w:pStyle w:val="Compact"/>
              <w:spacing w:line="276" w:lineRule="auto" w:before="40" w:after="40"/>
            </w:pPr>
            <w:r>
              <w:rPr>
                <w:rFonts w:ascii="Liberation Sans Narrow" w:hAnsi="Liberation Sans Narrow"/>
                <w:sz w:val="17"/>
              </w:rPr>
              <w:t xml:space="preserve">O art. 326 autoriza o Ministério Público a formular pedidos cumulativos na ação de improbidade, inclusive em ordem subsidiária — por exemplo, sanção por enriquecimento ilícito (art. 9º) e, subsidiariamente, por ato que atenta contra os princípios da administração pública (art. 11). Depois da Lei n. 14.230/2021, vedou-se apenas a condenação por ato de improbidade não especificado na inicial, não a cumulação.</w:t>
            </w:r>
          </w:p>
        </w:tc>
      </w:tr>
    </w:tbl>
    <w:p>
      <w:pPr>
        <w:pStyle w:val="BodyText"/>
        <w:keepNext/>
        <w:spacing w:after="60"/>
        <w:jc w:val="both"/>
      </w:pPr>
      <w:r>
        <w:t xml:space="preserve">Parágrafo único. É lícito formular mais de um pedido, alternativamente, para que o juiz acolha um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Parágrafo único — acolhimento de um dos pedidos alternativos como satisfação integral da pretensão</w:t>
            </w:r>
          </w:p>
        </w:tc>
        <w:tc>
          <w:tcPr>
            <w:tcW w:type="dxa" w:w="1531"/>
          </w:tcPr>
          <w:p>
            <w:pPr>
              <w:pStyle w:val="Compact"/>
              <w:spacing w:line="276" w:lineRule="auto" w:before="40" w:after="40"/>
            </w:pPr>
            <w:r>
              <w:rPr>
                <w:rFonts w:ascii="Liberation Sans Narrow" w:hAnsi="Liberation Sans Narrow"/>
                <w:sz w:val="17"/>
              </w:rPr>
              <w:t xml:space="preserve">STJ, REsp 2.240.917, Terceira Turma, relator Min. Ricardo Villas Bôas Cueva, julgado em 18/08/2026</w:t>
            </w:r>
          </w:p>
        </w:tc>
        <w:tc>
          <w:tcPr>
            <w:tcW w:type="dxa" w:w="1655"/>
          </w:tcPr>
          <w:p>
            <w:pPr>
              <w:pStyle w:val="Compact"/>
              <w:spacing w:line="276" w:lineRule="auto" w:before="40" w:after="40"/>
            </w:pPr>
            <w:r>
              <w:rPr>
                <w:rFonts w:ascii="Liberation Sans Narrow" w:hAnsi="Liberation Sans Narrow"/>
                <w:sz w:val="17"/>
              </w:rPr>
              <w:t xml:space="preserve">O acolhimento do pedido alternativo formulado pela parte autora não caracteriza sucumbência recíproca, pois representa, na hipótese, a integral satisfação da pretensão deduzida em juízo.</w:t>
            </w:r>
          </w:p>
        </w:tc>
      </w:tr>
    </w:tbl>
    <w:bookmarkEnd w:id="428"/>
    <w:bookmarkStart w:id="429" w:name="art.-327"/>
    <w:p>
      <w:pPr>
        <w:pStyle w:val="Heading6"/>
        <w:pBdr>
          <w:left w:val="single" w:sz="36" w:space="4" w:color="2E75B6"/>
        </w:pBdr>
        <w:shd w:val="clear" w:color="auto" w:fill="E3EEF9"/>
        <w:spacing w:before="120" w:after="60"/>
        <w:ind w:left="85"/>
      </w:pPr>
      <w:r>
        <w:rPr>
          <w:i w:val="0"/>
          <w:color w:val="1F3A5F"/>
          <w:sz w:val="22"/>
        </w:rPr>
        <w:t xml:space="preserve">Art. 327</w:t>
      </w:r>
    </w:p>
    <w:p>
      <w:pPr>
        <w:pStyle w:val="FirstParagraph"/>
        <w:keepNext/>
        <w:spacing w:after="60"/>
        <w:jc w:val="both"/>
      </w:pPr>
      <w:r>
        <w:rPr>
          <w:b/>
          <w:bCs/>
        </w:rPr>
        <w:t xml:space="preserve">Art. 327.</w:t>
      </w:r>
      <w:r>
        <w:t xml:space="preserve"> </w:t>
      </w:r>
      <w:r>
        <w:t xml:space="preserve">É lícita a cumulação, em um único processo, contra o mesmo réu, de vários pedidos, ainda que entre eles não haja conexão.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Cumulação sucessiva de pedidos: ordem de julgamento</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1905"/>
          </w:tcPr>
          <w:p>
            <w:pPr>
              <w:pStyle w:val="Compact"/>
              <w:spacing w:line="276" w:lineRule="auto" w:before="40" w:after="40"/>
            </w:pPr>
            <w:r>
              <w:rPr>
                <w:rFonts w:ascii="Liberation Sans Narrow" w:hAnsi="Liberation Sans Narrow"/>
                <w:sz w:val="17"/>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p>
      <w:pPr>
        <w:pStyle w:val="BodyText"/>
        <w:spacing w:after="60"/>
        <w:jc w:val="both"/>
      </w:pPr>
      <w:r>
        <w:t xml:space="preserve">§ 1º São requisitos de admissibilidade da cumulação que:</w:t>
      </w:r>
    </w:p>
    <w:p>
      <w:pPr>
        <w:pStyle w:val="BodyText"/>
        <w:spacing w:after="60"/>
        <w:jc w:val="both"/>
      </w:pPr>
      <w:r>
        <w:t xml:space="preserve">I - os pedidos sejam compatíveis entre si;</w:t>
      </w:r>
    </w:p>
    <w:p>
      <w:pPr>
        <w:pStyle w:val="BodyText"/>
        <w:spacing w:after="60"/>
        <w:jc w:val="both"/>
      </w:pPr>
      <w:r>
        <w:t xml:space="preserve">II - seja competente para conhecer deles o mesmo juízo;</w:t>
      </w:r>
    </w:p>
    <w:p>
      <w:pPr>
        <w:pStyle w:val="BodyText"/>
        <w:spacing w:after="60"/>
        <w:jc w:val="both"/>
      </w:pPr>
      <w:r>
        <w:t xml:space="preserve">III - seja adequado para todos os pedidos o tipo de procedimento.</w:t>
      </w:r>
    </w:p>
    <w:p>
      <w:pPr>
        <w:pStyle w:val="BodyText"/>
        <w:spacing w:after="6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60"/>
        <w:jc w:val="both"/>
      </w:pPr>
      <w:r>
        <w:t xml:space="preserve">§ 3º O inciso I do § 1º não se aplica às cumulações de pedidos de que trata o art. 326.</w:t>
      </w:r>
    </w:p>
    <w:bookmarkEnd w:id="429"/>
    <w:bookmarkStart w:id="430" w:name="art.-328"/>
    <w:p>
      <w:pPr>
        <w:pStyle w:val="Heading6"/>
        <w:pBdr>
          <w:left w:val="single" w:sz="36" w:space="4" w:color="2E75B6"/>
        </w:pBdr>
        <w:shd w:val="clear" w:color="auto" w:fill="E3EEF9"/>
        <w:spacing w:before="120" w:after="60"/>
        <w:ind w:left="85"/>
      </w:pPr>
      <w:r>
        <w:rPr>
          <w:i w:val="0"/>
          <w:color w:val="1F3A5F"/>
          <w:sz w:val="22"/>
        </w:rPr>
        <w:t xml:space="preserve">Art. 328</w:t>
      </w:r>
    </w:p>
    <w:p>
      <w:pPr>
        <w:pStyle w:val="FirstParagraph"/>
        <w:spacing w:after="6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430"/>
    <w:bookmarkStart w:id="431" w:name="art.-329"/>
    <w:p>
      <w:pPr>
        <w:pStyle w:val="Heading6"/>
        <w:pBdr>
          <w:left w:val="single" w:sz="36" w:space="4" w:color="2E75B6"/>
        </w:pBdr>
        <w:shd w:val="clear" w:color="auto" w:fill="E3EEF9"/>
        <w:spacing w:before="120" w:after="60"/>
        <w:ind w:left="85"/>
      </w:pPr>
      <w:r>
        <w:rPr>
          <w:i w:val="0"/>
          <w:color w:val="1F3A5F"/>
          <w:sz w:val="22"/>
        </w:rPr>
        <w:t xml:space="preserve">Art. 329</w:t>
      </w:r>
    </w:p>
    <w:p>
      <w:pPr>
        <w:pStyle w:val="FirstParagraph"/>
        <w:keepNext/>
        <w:spacing w:after="60"/>
        <w:jc w:val="both"/>
      </w:pPr>
      <w:r>
        <w:rPr>
          <w:b/>
          <w:bCs/>
        </w:rPr>
        <w:t xml:space="preserve">Art. 329.</w:t>
      </w:r>
      <w:r>
        <w:t xml:space="preserve"> </w:t>
      </w:r>
      <w:r>
        <w:t xml:space="preserve">O autor poderá: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do pedido ou da causa de pedir após a citação (inciso I)</w:t>
            </w:r>
          </w:p>
        </w:tc>
        <w:tc>
          <w:tcPr>
            <w:tcW w:type="dxa" w:w="1655"/>
          </w:tcPr>
          <w:p>
            <w:pPr>
              <w:pStyle w:val="Compact"/>
              <w:spacing w:line="276" w:lineRule="auto" w:before="40" w:after="40"/>
            </w:pPr>
            <w:r>
              <w:rPr>
                <w:rFonts w:ascii="Liberation Sans Narrow" w:hAnsi="Liberation Sans Narrow"/>
                <w:sz w:val="17"/>
              </w:rPr>
              <w:t xml:space="preserve">STJ, AREsp 3.027.064, Terceira Turma, relator Min. Ricardo Villas Bôas Cueva, julgado em 15/12/2025, DJEN de 18/12/2025</w:t>
            </w:r>
          </w:p>
        </w:tc>
        <w:tc>
          <w:tcPr>
            <w:tcW w:type="dxa" w:w="1905"/>
          </w:tcPr>
          <w:p>
            <w:pPr>
              <w:pStyle w:val="Compact"/>
              <w:spacing w:line="276" w:lineRule="auto" w:before="40" w:after="40"/>
            </w:pPr>
            <w:r>
              <w:rPr>
                <w:rFonts w:ascii="Liberation Sans Narrow" w:hAnsi="Liberation Sans Narrow"/>
                <w:sz w:val="17"/>
              </w:rPr>
              <w:t xml:space="preserve">Depois da citação, o autor não pode modificar o pedido ou a causa de pedir sem o consentimento do réu.</w:t>
            </w:r>
          </w:p>
        </w:tc>
      </w:tr>
    </w:tbl>
    <w:p>
      <w:pPr>
        <w:pStyle w:val="BodyText"/>
        <w:spacing w:after="60"/>
        <w:jc w:val="both"/>
      </w:pPr>
      <w:r>
        <w:t xml:space="preserve">I - até a citação, aditar ou alterar o pedido ou a causa de pedir, independentemente de consentimento do réu;</w:t>
      </w:r>
    </w:p>
    <w:p>
      <w:pPr>
        <w:pStyle w:val="BodyText"/>
        <w:spacing w:after="6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60"/>
        <w:jc w:val="both"/>
      </w:pPr>
      <w:r>
        <w:t xml:space="preserve">Parágrafo único. Aplica-se o disposto neste artigo à reconvenção e à respectiva causa de pedir.</w:t>
      </w:r>
    </w:p>
    <w:bookmarkEnd w:id="431"/>
    <w:bookmarkEnd w:id="432"/>
    <w:bookmarkStart w:id="435" w:name="Xa359cda4cc0a02d33dfa526f4a19112a6f91c99"/>
    <w:p>
      <w:pPr>
        <w:pStyle w:val="Heading5"/>
        <w:spacing w:before="60" w:after="20"/>
      </w:pPr>
      <w:r>
        <w:rPr>
          <w:i/>
          <w:color w:val="595959"/>
        </w:rPr>
        <w:t xml:space="preserve">Seção III: do indeferimento da petição inicial (arts. 330 a 331)</w:t>
      </w:r>
    </w:p>
    <w:bookmarkStart w:id="433" w:name="art.-330"/>
    <w:p>
      <w:pPr>
        <w:pStyle w:val="Heading6"/>
        <w:pBdr>
          <w:left w:val="single" w:sz="36" w:space="4" w:color="2E75B6"/>
        </w:pBdr>
        <w:shd w:val="clear" w:color="auto" w:fill="E3EEF9"/>
        <w:spacing w:before="120" w:after="60"/>
        <w:ind w:left="85"/>
      </w:pPr>
      <w:r>
        <w:rPr>
          <w:i w:val="0"/>
          <w:color w:val="1F3A5F"/>
          <w:sz w:val="22"/>
        </w:rPr>
        <w:t xml:space="preserve">Art. 330</w:t>
      </w:r>
    </w:p>
    <w:p>
      <w:pPr>
        <w:pStyle w:val="FirstParagraph"/>
        <w:keepNext/>
        <w:spacing w:after="60"/>
        <w:jc w:val="both"/>
      </w:pPr>
      <w:r>
        <w:rPr>
          <w:b/>
          <w:bCs/>
        </w:rPr>
        <w:t xml:space="preserve">Art. 330.</w:t>
      </w:r>
      <w:r>
        <w:t xml:space="preserve"> </w:t>
      </w:r>
      <w:r>
        <w:t xml:space="preserve">A petição inicial será indeferida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por falta de documentos essenciais e litigância predatória</w:t>
            </w:r>
          </w:p>
        </w:tc>
        <w:tc>
          <w:tcPr>
            <w:tcW w:type="dxa" w:w="1531"/>
          </w:tcPr>
          <w:p>
            <w:pPr>
              <w:pStyle w:val="Compact"/>
              <w:spacing w:line="276" w:lineRule="auto" w:before="40" w:after="40"/>
            </w:pPr>
            <w:r>
              <w:rPr>
                <w:rFonts w:ascii="Liberation Sans Narrow" w:hAnsi="Liberation Sans Narrow"/>
                <w:sz w:val="17"/>
              </w:rPr>
              <w:t xml:space="preserve">STJ, REsp 2.229.072, Quarta Turma, relator Min. João Otávio de Noronha, DJe de 05/03/2026</w:t>
            </w:r>
          </w:p>
        </w:tc>
        <w:tc>
          <w:tcPr>
            <w:tcW w:type="dxa" w:w="1905"/>
          </w:tcPr>
          <w:p>
            <w:pPr>
              <w:pStyle w:val="Compact"/>
              <w:spacing w:line="276" w:lineRule="auto" w:before="40" w:after="40"/>
            </w:pPr>
            <w:r>
              <w:rPr>
                <w:rFonts w:ascii="Liberation Sans Narrow" w:hAnsi="Liberation Sans Narrow"/>
                <w:sz w:val="17"/>
              </w:rPr>
              <w:t xml:space="preserve">Manteve-se a extinção por indeferimento da inicial (arts. 330, IV, e 485, I) após emenda para juntar extratos bancários e outros documentos reputados essenciais, em contexto de indícios de litigância predatória; a Corte de origem assentou a legitimidade da exigência de documentos conforme Comunicados da Corregedoria e a ausência de justa causa para o não atendimento. Recurso especial não conhecido.</w:t>
            </w:r>
          </w:p>
        </w:tc>
      </w:tr>
    </w:tbl>
    <w:p>
      <w:pPr>
        <w:pStyle w:val="BodyText"/>
        <w:spacing w:after="60"/>
        <w:jc w:val="both"/>
      </w:pPr>
      <w:r>
        <w:t xml:space="preserve">I - for inepta;</w:t>
      </w:r>
    </w:p>
    <w:p>
      <w:pPr>
        <w:pStyle w:val="BodyText"/>
        <w:spacing w:after="60"/>
        <w:jc w:val="both"/>
      </w:pPr>
      <w:r>
        <w:t xml:space="preserve">II - a parte for manifestamente ilegítima;</w:t>
      </w:r>
    </w:p>
    <w:p>
      <w:pPr>
        <w:pStyle w:val="BodyText"/>
        <w:spacing w:after="60"/>
        <w:jc w:val="both"/>
      </w:pPr>
      <w:r>
        <w:t xml:space="preserve">III - o autor carecer de interesse processual;</w:t>
      </w:r>
    </w:p>
    <w:p>
      <w:pPr>
        <w:pStyle w:val="BodyText"/>
        <w:keepNext/>
        <w:spacing w:after="60"/>
        <w:jc w:val="both"/>
      </w:pPr>
      <w:r>
        <w:t xml:space="preserve">IV - não atendidas as prescrições dos arts. 106 e 321.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321 e 330, IV: descumprimento da emenda</w:t>
            </w:r>
          </w:p>
        </w:tc>
        <w:tc>
          <w:tcPr>
            <w:tcW w:type="dxa" w:w="1655"/>
          </w:tcPr>
          <w:p>
            <w:pPr>
              <w:pStyle w:val="Compact"/>
              <w:spacing w:line="276" w:lineRule="auto" w:before="40" w:after="40"/>
            </w:pPr>
            <w:r>
              <w:rPr>
                <w:rFonts w:ascii="Liberation Sans Narrow" w:hAnsi="Liberation Sans Narrow"/>
                <w:sz w:val="17"/>
              </w:rPr>
              <w:t xml:space="preserve">STJ, AREsp 3.191.276, Terceira Turma, relator Min. Ricardo Villas Bôas Cueva, julgado em 18/05/2026, DJEN de 21/05/2026</w:t>
            </w:r>
          </w:p>
        </w:tc>
        <w:tc>
          <w:tcPr>
            <w:tcW w:type="dxa" w:w="2030"/>
          </w:tcPr>
          <w:p>
            <w:pPr>
              <w:pStyle w:val="Compact"/>
              <w:spacing w:line="276" w:lineRule="auto" w:before="40" w:after="40"/>
            </w:pPr>
            <w:r>
              <w:rPr>
                <w:rFonts w:ascii="Liberation Sans Narrow" w:hAnsi="Liberation Sans Narrow"/>
                <w:sz w:val="17"/>
              </w:rPr>
              <w:t xml:space="preserve">Cabe ao juiz da causa verificar os requisitos da inicial e determinar a emenda, inclusive com exigência de informações e documentos adicionais; o descumprimento autoriza o indeferimento e a extinção sem resolução do mérito (arts. 321, 330, IV, e 485, I). Aferir a suficiência da instrução exige reexame de provas (Súmula 7/STJ).</w:t>
            </w:r>
          </w:p>
        </w:tc>
      </w:tr>
    </w:tbl>
    <w:p>
      <w:pPr>
        <w:pStyle w:val="BodyText"/>
        <w:spacing w:after="60"/>
        <w:jc w:val="both"/>
      </w:pPr>
      <w:r>
        <w:t xml:space="preserve">§ 1º Considera-se inepta a petição inicial quando:</w:t>
      </w:r>
    </w:p>
    <w:p>
      <w:pPr>
        <w:pStyle w:val="BodyText"/>
        <w:spacing w:after="60"/>
        <w:jc w:val="both"/>
      </w:pPr>
      <w:r>
        <w:t xml:space="preserve">I - lhe faltar pedido ou causa de pedir;</w:t>
      </w:r>
    </w:p>
    <w:p>
      <w:pPr>
        <w:pStyle w:val="BodyText"/>
        <w:spacing w:after="60"/>
        <w:jc w:val="both"/>
      </w:pPr>
      <w:r>
        <w:t xml:space="preserve">II - o pedido for indeterminado, ressalvadas as hipóteses legais em que se permite o pedido genérico;</w:t>
      </w:r>
    </w:p>
    <w:p>
      <w:pPr>
        <w:pStyle w:val="BodyText"/>
        <w:spacing w:after="60"/>
        <w:jc w:val="both"/>
      </w:pPr>
      <w:r>
        <w:t xml:space="preserve">III - da narração dos fatos não decorrer logicamente a conclusão;</w:t>
      </w:r>
    </w:p>
    <w:p>
      <w:pPr>
        <w:pStyle w:val="BodyText"/>
        <w:spacing w:after="60"/>
        <w:jc w:val="both"/>
      </w:pPr>
      <w:r>
        <w:t xml:space="preserve">IV - contiver pedidos incompatíveis entre si.</w:t>
      </w:r>
    </w:p>
    <w:p>
      <w:pPr>
        <w:pStyle w:val="BodyText"/>
        <w:keepNext/>
        <w:spacing w:after="6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330, § 2º: ação revisional de contrato</w:t>
            </w:r>
          </w:p>
        </w:tc>
        <w:tc>
          <w:tcPr>
            <w:tcW w:type="dxa" w:w="1531"/>
          </w:tcPr>
          <w:p>
            <w:pPr>
              <w:pStyle w:val="Compact"/>
              <w:spacing w:line="276" w:lineRule="auto" w:before="40" w:after="40"/>
            </w:pPr>
            <w:r>
              <w:rPr>
                <w:rFonts w:ascii="Liberation Sans Narrow" w:hAnsi="Liberation Sans Narrow"/>
                <w:sz w:val="17"/>
              </w:rPr>
              <w:t xml:space="preserve">STJ, AREsp 3.016.018, Quarta Turma, relator Min. Raul Araújo, DJe de 29/10/2025</w:t>
            </w:r>
          </w:p>
        </w:tc>
        <w:tc>
          <w:tcPr>
            <w:tcW w:type="dxa" w:w="2154"/>
          </w:tcPr>
          <w:p>
            <w:pPr>
              <w:pStyle w:val="Compact"/>
              <w:spacing w:line="276" w:lineRule="auto" w:before="40" w:after="40"/>
            </w:pPr>
            <w:r>
              <w:rPr>
                <w:rFonts w:ascii="Liberation Sans Narrow" w:hAnsi="Liberation Sans Narrow"/>
                <w:sz w:val="17"/>
              </w:rPr>
              <w:t xml:space="preserve">Nas ações revisionais é ônus do autor discriminar na inicial as obrigações contratuais que pretende questionar e quantificar o valor incontroverso (cita o AgInt no AREsp 2.034.591/RJ, Quarta Turma, 2022). O tribunal que flexibilizou o § 2º destoou da jurisprudência; recurso especial provido para extinguir o feito sem resolução do mérito.</w:t>
            </w:r>
          </w:p>
        </w:tc>
      </w:tr>
    </w:tbl>
    <w:p>
      <w:pPr>
        <w:pStyle w:val="BodyText"/>
        <w:spacing w:after="60"/>
        <w:jc w:val="both"/>
      </w:pPr>
      <w:r>
        <w:t xml:space="preserve">§ 3º Na hipótese do § 2º, o valor incontroverso deverá continuar a ser pago no tempo e modo contratados.</w:t>
      </w:r>
    </w:p>
    <w:bookmarkEnd w:id="433"/>
    <w:bookmarkStart w:id="434" w:name="art.-331"/>
    <w:p>
      <w:pPr>
        <w:pStyle w:val="Heading6"/>
        <w:pBdr>
          <w:left w:val="single" w:sz="36" w:space="4" w:color="2E75B6"/>
        </w:pBdr>
        <w:shd w:val="clear" w:color="auto" w:fill="E3EEF9"/>
        <w:spacing w:before="120" w:after="60"/>
        <w:ind w:left="85"/>
      </w:pPr>
      <w:r>
        <w:rPr>
          <w:i w:val="0"/>
          <w:color w:val="1F3A5F"/>
          <w:sz w:val="22"/>
        </w:rPr>
        <w:t xml:space="preserve">Art. 331</w:t>
      </w:r>
    </w:p>
    <w:p>
      <w:pPr>
        <w:pStyle w:val="FirstParagraph"/>
        <w:keepNext/>
        <w:spacing w:after="60"/>
        <w:jc w:val="both"/>
      </w:pPr>
      <w:r>
        <w:rPr>
          <w:b/>
          <w:bCs/>
        </w:rPr>
        <w:t xml:space="preserve">Art. 331.</w:t>
      </w:r>
      <w:r>
        <w:t xml:space="preserve"> </w:t>
      </w:r>
      <w:r>
        <w:t xml:space="preserve">Indeferida a petição inicial, o autor poderá apelar, facultado ao juiz, no prazo de 5 (cinco) dias, retratar-se.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da petição inicial: apelação, citação do réu e honorários sucumbenciais</w:t>
            </w:r>
          </w:p>
        </w:tc>
        <w:tc>
          <w:tcPr>
            <w:tcW w:type="dxa" w:w="1655"/>
          </w:tcPr>
          <w:p>
            <w:pPr>
              <w:pStyle w:val="Compact"/>
              <w:spacing w:line="276" w:lineRule="auto" w:before="40" w:after="40"/>
            </w:pPr>
            <w:r>
              <w:rPr>
                <w:rFonts w:ascii="Liberation Sans Narrow" w:hAnsi="Liberation Sans Narrow"/>
                <w:sz w:val="17"/>
              </w:rPr>
              <w:t xml:space="preserve">STJ, REsp 1.801.586, Terceira Turma, relator Min. Ricardo Villas Bôas Cueva, julgado em 11/06/2019, DJe de 18/06/2019</w:t>
            </w:r>
          </w:p>
        </w:tc>
        <w:tc>
          <w:tcPr>
            <w:tcW w:type="dxa" w:w="2030"/>
          </w:tcPr>
          <w:p>
            <w:pPr>
              <w:pStyle w:val="Compact"/>
              <w:spacing w:line="276" w:lineRule="auto" w:before="40" w:after="40"/>
            </w:pPr>
            <w:r>
              <w:rPr>
                <w:rFonts w:ascii="Liberation Sans Narrow" w:hAnsi="Liberation Sans Narrow"/>
                <w:sz w:val="17"/>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p>
      <w:pPr>
        <w:pStyle w:val="BodyText"/>
        <w:spacing w:after="60"/>
        <w:jc w:val="both"/>
      </w:pPr>
      <w:r>
        <w:t xml:space="preserve">§ 1º Se não houver retratação, o juiz mandará citar o réu para responder ao recurso.</w:t>
      </w:r>
    </w:p>
    <w:p>
      <w:pPr>
        <w:pStyle w:val="BodyText"/>
        <w:spacing w:after="60"/>
        <w:jc w:val="both"/>
      </w:pPr>
      <w:r>
        <w:t xml:space="preserve">§ 2º Sendo a sentença reformada pelo tribunal, o prazo para a contestação começará a correr da intimação do retorno dos autos, observado o disposto no art. 334.</w:t>
      </w:r>
    </w:p>
    <w:p>
      <w:pPr>
        <w:pStyle w:val="BodyText"/>
        <w:spacing w:after="60"/>
        <w:jc w:val="both"/>
      </w:pPr>
      <w:r>
        <w:t xml:space="preserve">§ 3º Não interposta a apelação, o réu será intimado do trânsito em julgado da sentença.</w:t>
      </w:r>
    </w:p>
    <w:bookmarkEnd w:id="434"/>
    <w:bookmarkEnd w:id="435"/>
    <w:bookmarkEnd w:id="436"/>
    <w:bookmarkStart w:id="438" w:name="Xde024ff242411dbd5e3f520efcdc13959655181"/>
    <w:p>
      <w:pPr>
        <w:pStyle w:val="Heading4"/>
        <w:spacing w:before="80" w:after="40"/>
      </w:pPr>
      <w:r>
        <w:rPr>
          <w:smallCaps/>
          <w:color w:val="2E75B6"/>
        </w:rPr>
        <w:t xml:space="preserve">Capítulo III: da improcedência liminar do pedido (arts. 332)</w:t>
      </w:r>
    </w:p>
    <w:bookmarkStart w:id="437" w:name="art.-332"/>
    <w:p>
      <w:pPr>
        <w:pStyle w:val="Heading6"/>
        <w:pBdr>
          <w:left w:val="single" w:sz="36" w:space="4" w:color="2E75B6"/>
        </w:pBdr>
        <w:shd w:val="clear" w:color="auto" w:fill="E3EEF9"/>
        <w:spacing w:before="120" w:after="60"/>
        <w:ind w:left="85"/>
      </w:pPr>
      <w:r>
        <w:rPr>
          <w:i w:val="0"/>
          <w:color w:val="1F3A5F"/>
          <w:sz w:val="22"/>
        </w:rPr>
        <w:t xml:space="preserve">Art. 332</w:t>
      </w:r>
    </w:p>
    <w:p>
      <w:pPr>
        <w:pStyle w:val="FirstParagraph"/>
        <w:spacing w:after="6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60"/>
        <w:jc w:val="both"/>
      </w:pPr>
      <w:r>
        <w:t xml:space="preserve">I - enunciado de súmula do Supremo Tribunal Federal ou do Superior Tribunal de Justiça;</w:t>
      </w:r>
    </w:p>
    <w:p>
      <w:pPr>
        <w:pStyle w:val="BodyText"/>
        <w:keepNext/>
        <w:spacing w:after="60"/>
        <w:jc w:val="both"/>
      </w:pPr>
      <w:r>
        <w:t xml:space="preserve">II - acórdão proferido pelo Supremo Tribunal Federal ou pelo Superior Tribunal de Justiça em julgamento de recursos repetitivos;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caput e II: cabimento da improcedência liminar na ação rescisória</w:t>
            </w:r>
          </w:p>
        </w:tc>
        <w:tc>
          <w:tcPr>
            <w:tcW w:type="dxa" w:w="1531"/>
          </w:tcPr>
          <w:p>
            <w:pPr>
              <w:pStyle w:val="Compact"/>
              <w:spacing w:line="276" w:lineRule="auto" w:before="40" w:after="40"/>
            </w:pPr>
            <w:r>
              <w:rPr>
                <w:rFonts w:ascii="Liberation Sans Narrow" w:hAnsi="Liberation Sans Narrow"/>
                <w:sz w:val="17"/>
              </w:rPr>
              <w:t xml:space="preserve">STJ, AgInt no AR 7.846, Segunda Seção, relatora Min. Daniela Teixeira, DJe de 18/08/2025</w:t>
            </w:r>
          </w:p>
        </w:tc>
        <w:tc>
          <w:tcPr>
            <w:tcW w:type="dxa" w:w="1905"/>
          </w:tcPr>
          <w:p>
            <w:pPr>
              <w:pStyle w:val="Compact"/>
              <w:spacing w:line="276" w:lineRule="auto" w:before="40" w:after="40"/>
            </w:pPr>
            <w:r>
              <w:rPr>
                <w:rFonts w:ascii="Liberation Sans Narrow" w:hAnsi="Liberation Sans Narrow"/>
                <w:sz w:val="17"/>
              </w:rPr>
              <w:t xml:space="preserve">“A improcedência liminar da ação rescisória é possível nas hipóteses do art. 332 do CPC, quando o pedido contrariar entendimento firmado em recursos repetitivos ou enunciado de súmula dos tribunais superiores”</w:t>
            </w:r>
            <w:r>
              <w:rPr>
                <w:rFonts w:ascii="Liberation Sans Narrow" w:hAnsi="Liberation Sans Narrow"/>
                <w:sz w:val="17"/>
              </w:rPr>
              <w:t xml:space="preserve">. No caso, a decisão rescindenda considerara a anuência do autor ao pagamento das taxas condominiais, o que afastou o erro de fato e atraiu a Súmula 7/STJ; a ação foi julgada liminarmente improcedente também por vícios formais da inicial (arts. 968, II, e 975).</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II: improcedência liminar fundada em repetitivo exige aderência do caso à tese</w:t>
            </w:r>
          </w:p>
        </w:tc>
        <w:tc>
          <w:tcPr>
            <w:tcW w:type="dxa" w:w="1531"/>
          </w:tcPr>
          <w:p>
            <w:pPr>
              <w:pStyle w:val="Compact"/>
              <w:spacing w:line="276" w:lineRule="auto" w:before="40" w:after="40"/>
            </w:pPr>
            <w:r>
              <w:rPr>
                <w:rFonts w:ascii="Liberation Sans Narrow" w:hAnsi="Liberation Sans Narrow"/>
                <w:sz w:val="17"/>
              </w:rPr>
              <w:t xml:space="preserve">STJ, REsp 2.051.570, Quarta Turma, relator Min. João Otávio de Noronha, DJe de 17/09/2026</w:t>
            </w:r>
          </w:p>
        </w:tc>
        <w:tc>
          <w:tcPr>
            <w:tcW w:type="dxa" w:w="1905"/>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“o art. 332, II, do CPC não autoriza improcedência liminar quando a aplicação do Tema 882/STJ depende da verificação de vínculo associativo ou de anuência contratual alegada na inicial”</w:t>
            </w:r>
            <w:r>
              <w:rPr>
                <w:rFonts w:ascii="Liberation Sans Narrow" w:hAnsi="Liberation Sans Narrow"/>
                <w:sz w:val="17"/>
              </w:rPr>
              <w:t xml:space="preserve">. Não se admite aplicação automática do inciso: encerrado o processo sem citação e sem instrução compatível com a tese de vínculo associativo, incide o art. 373, I, e impõe-se cassar acórdão e sentença para retorno dos autos.</w:t>
            </w:r>
          </w:p>
        </w:tc>
      </w:tr>
    </w:tbl>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enunciado de súmula de tribunal de justiça sobre direito local.</w:t>
      </w:r>
    </w:p>
    <w:p>
      <w:pPr>
        <w:pStyle w:val="BodyText"/>
        <w:spacing w:after="60"/>
        <w:jc w:val="both"/>
      </w:pPr>
      <w:r>
        <w:t xml:space="preserve">§ 1º O juiz também poderá julgar liminarmente improcedente o pedido se verificar, desde logo, a ocorrência de decadência ou de prescrição.</w:t>
      </w:r>
    </w:p>
    <w:p>
      <w:pPr>
        <w:pStyle w:val="BodyText"/>
        <w:spacing w:after="60"/>
        <w:jc w:val="both"/>
      </w:pPr>
      <w:r>
        <w:t xml:space="preserve">§ 2º Não interposta a apelação, o réu será intimado do trânsito em julgado da sentença, nos termos do art. 241.</w:t>
      </w:r>
    </w:p>
    <w:p>
      <w:pPr>
        <w:pStyle w:val="BodyText"/>
        <w:keepNext/>
        <w:spacing w:after="60"/>
        <w:jc w:val="both"/>
      </w:pPr>
      <w:r>
        <w:t xml:space="preserve">§ 3º Interposta a apelação, o juiz poderá retratar-se em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 3º: retratação e contraditório</w:t>
            </w:r>
          </w:p>
        </w:tc>
        <w:tc>
          <w:tcPr>
            <w:tcW w:type="dxa" w:w="1531"/>
          </w:tcPr>
          <w:p>
            <w:pPr>
              <w:pStyle w:val="Compact"/>
              <w:spacing w:line="276" w:lineRule="auto" w:before="40" w:after="40"/>
            </w:pPr>
            <w:r>
              <w:rPr>
                <w:rFonts w:ascii="Liberation Sans Narrow" w:hAnsi="Liberation Sans Narrow"/>
                <w:sz w:val="17"/>
              </w:rPr>
              <w:t xml:space="preserve">STJ, AgInt no AREsp 2.857.765, Segunda Turma, relator Min. Marco Aurélio Bellizze, DJe de 02/03/2026</w:t>
            </w:r>
          </w:p>
        </w:tc>
        <w:tc>
          <w:tcPr>
            <w:tcW w:type="dxa" w:w="1905"/>
          </w:tcPr>
          <w:p>
            <w:pPr>
              <w:pStyle w:val="Compact"/>
              <w:spacing w:line="276" w:lineRule="auto" w:before="40" w:after="40"/>
            </w:pPr>
            <w:r>
              <w:rPr>
                <w:rFonts w:ascii="Liberation Sans Narrow" w:hAnsi="Liberation Sans Narrow"/>
                <w:sz w:val="17"/>
              </w:rPr>
              <w:t xml:space="preserve">A ementa reproduz, entre aspas, o entendimento de que a improcedência liminar</w:t>
            </w:r>
            <w:r>
              <w:rPr>
                <w:rFonts w:ascii="Liberation Sans Narrow" w:hAnsi="Liberation Sans Narrow"/>
                <w:sz w:val="17"/>
              </w:rPr>
              <w:t xml:space="preserve"> </w:t>
            </w:r>
            <w:r>
              <w:rPr>
                <w:rFonts w:ascii="Liberation Sans Narrow" w:hAnsi="Liberation Sans Narrow"/>
                <w:sz w:val="17"/>
              </w:rPr>
              <w:t xml:space="preserve">“não viola o devido processo legal, notadamente as garantias do contraditório e da ampla defesa, porquanto o art. 332, § 3º, do CPC/2015 prevê a possibilidade de o juiz retratar-se”</w:t>
            </w:r>
            <w:r>
              <w:rPr>
                <w:rFonts w:ascii="Liberation Sans Narrow" w:hAnsi="Liberation Sans Narrow"/>
                <w:sz w:val="17"/>
              </w:rPr>
              <w:t xml:space="preserve"> </w:t>
            </w:r>
            <w:r>
              <w:rPr>
                <w:rFonts w:ascii="Liberation Sans Narrow" w:hAnsi="Liberation Sans Narrow"/>
                <w:sz w:val="17"/>
              </w:rPr>
              <w:t xml:space="preserve">(REsp 1.996.197/SP, Terceira Turma, rel. Min. Nancy Andrighi, j. 9/8/2022, DJe 12/8/2022). No caso, a parte teve oportunidade de convencer o juízo na inicial, de obter retratação e de apelar, o que afastou a alegada decisão surpresa (arts. 9º e 10).</w:t>
            </w:r>
          </w:p>
        </w:tc>
      </w:tr>
    </w:tbl>
    <w:p>
      <w:pPr>
        <w:pStyle w:val="BodyText"/>
        <w:keepNext/>
        <w:spacing w:after="60"/>
        <w:jc w:val="both"/>
      </w:pPr>
      <w:r>
        <w:t xml:space="preserve">§ 4º Se houver retratação, o juiz determinará o prosseguimento do processo, com a citação do réu, e, se não houver retratação, determinará a citação do réu para apresentar contrarrazões,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 4º: citação do réu para contrarrazões e honorários</w:t>
            </w:r>
          </w:p>
        </w:tc>
        <w:tc>
          <w:tcPr>
            <w:tcW w:type="dxa" w:w="1655"/>
          </w:tcPr>
          <w:p>
            <w:pPr>
              <w:pStyle w:val="Compact"/>
              <w:spacing w:line="276" w:lineRule="auto" w:before="40" w:after="40"/>
            </w:pPr>
            <w:r>
              <w:rPr>
                <w:rFonts w:ascii="Liberation Sans Narrow" w:hAnsi="Liberation Sans Narrow"/>
                <w:sz w:val="17"/>
              </w:rPr>
              <w:t xml:space="preserve">STJ, REsp 2.120.563, Quarta Turma, relator Min. Raul Araújo, julgado em 09/03/2026, DJEN de 16/03/2026</w:t>
            </w:r>
          </w:p>
        </w:tc>
        <w:tc>
          <w:tcPr>
            <w:tcW w:type="dxa" w:w="2030"/>
          </w:tcPr>
          <w:p>
            <w:pPr>
              <w:pStyle w:val="Compact"/>
              <w:spacing w:line="276" w:lineRule="auto" w:before="40" w:after="40"/>
            </w:pPr>
            <w:r>
              <w:rPr>
                <w:rFonts w:ascii="Liberation Sans Narrow" w:hAnsi="Liberation Sans Narrow"/>
                <w:sz w:val="17"/>
              </w:rPr>
              <w:t xml:space="preserve">Não havendo retratação após a apelação contra sentença de improcedência liminar, o juiz deve citar o réu para responder ao recurso (art. 332, § 4º). A angularização da relação processual pode ocorrer na instância revisora, mediante citação para contrarrazões; apresentadas estas e mantida a improcedência liminar, cabem honorários sucumbenciais pelo trabalho advocatício na fase recursal (art. 85, caput e § 1º).</w:t>
            </w:r>
          </w:p>
        </w:tc>
      </w:tr>
    </w:tbl>
    <w:bookmarkEnd w:id="437"/>
    <w:bookmarkEnd w:id="438"/>
    <w:bookmarkStart w:id="440" w:name="Xcb73fef4b59365374afd4edd3f62018b5938396"/>
    <w:p>
      <w:pPr>
        <w:pStyle w:val="Heading4"/>
        <w:spacing w:before="80" w:after="40"/>
      </w:pPr>
      <w:r>
        <w:rPr>
          <w:smallCaps/>
          <w:color w:val="2E75B6"/>
        </w:rPr>
        <w:t xml:space="preserve">Capítulo IV: da conversão da ação individual em ação coletiva (arts. 333)</w:t>
      </w:r>
    </w:p>
    <w:bookmarkStart w:id="439" w:name="art.-333"/>
    <w:p>
      <w:pPr>
        <w:pStyle w:val="Heading6"/>
        <w:pBdr>
          <w:left w:val="single" w:sz="36" w:space="4" w:color="2E75B6"/>
        </w:pBdr>
        <w:shd w:val="clear" w:color="auto" w:fill="E3EEF9"/>
        <w:spacing w:before="120" w:after="60"/>
        <w:ind w:left="85"/>
      </w:pPr>
      <w:r>
        <w:rPr>
          <w:i w:val="0"/>
          <w:color w:val="1F3A5F"/>
          <w:sz w:val="22"/>
        </w:rPr>
        <w:t xml:space="preserve">Art. 333</w:t>
      </w:r>
    </w:p>
    <w:p>
      <w:pPr>
        <w:pStyle w:val="FirstParagraph"/>
        <w:spacing w:after="60"/>
        <w:jc w:val="both"/>
      </w:pPr>
      <w:r>
        <w:rPr>
          <w:b/>
          <w:bCs/>
        </w:rPr>
        <w:t xml:space="preserve">Art. 333.</w:t>
      </w:r>
      <w:r>
        <w:t xml:space="preserve"> </w:t>
      </w:r>
      <w:r>
        <w:t xml:space="preserve">(VETADO).</w:t>
      </w:r>
    </w:p>
    <w:bookmarkEnd w:id="439"/>
    <w:bookmarkEnd w:id="440"/>
    <w:bookmarkStart w:id="442" w:name="X422fa7eb1da88e85d48268270330d206080e5a0"/>
    <w:p>
      <w:pPr>
        <w:pStyle w:val="Heading4"/>
        <w:spacing w:before="80" w:after="40"/>
      </w:pPr>
      <w:r>
        <w:rPr>
          <w:smallCaps/>
          <w:color w:val="2E75B6"/>
        </w:rPr>
        <w:t xml:space="preserve">Capítulo V: da audiência de conciliação ou de mediação (arts. 334)</w:t>
      </w:r>
    </w:p>
    <w:bookmarkStart w:id="441" w:name="art.-334"/>
    <w:p>
      <w:pPr>
        <w:pStyle w:val="Heading6"/>
        <w:pBdr>
          <w:left w:val="single" w:sz="36" w:space="4" w:color="2E75B6"/>
        </w:pBdr>
        <w:shd w:val="clear" w:color="auto" w:fill="E3EEF9"/>
        <w:spacing w:before="120" w:after="60"/>
        <w:ind w:left="85"/>
      </w:pPr>
      <w:r>
        <w:rPr>
          <w:i w:val="0"/>
          <w:color w:val="1F3A5F"/>
          <w:sz w:val="22"/>
        </w:rPr>
        <w:t xml:space="preserve">Art. 334</w:t>
      </w:r>
    </w:p>
    <w:p>
      <w:pPr>
        <w:pStyle w:val="FirstParagraph"/>
        <w:keepNext/>
        <w:spacing w:after="6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334, caput: designação da audiência e efeito da não realização</w:t>
            </w:r>
          </w:p>
        </w:tc>
        <w:tc>
          <w:tcPr>
            <w:tcW w:type="dxa" w:w="1655"/>
          </w:tcPr>
          <w:p>
            <w:pPr>
              <w:pStyle w:val="Compact"/>
              <w:spacing w:line="276" w:lineRule="auto" w:before="40" w:after="40"/>
            </w:pPr>
            <w:r>
              <w:rPr>
                <w:rFonts w:ascii="Liberation Sans Narrow" w:hAnsi="Liberation Sans Narrow"/>
                <w:sz w:val="17"/>
              </w:rPr>
              <w:t xml:space="preserve">STJ, AREsp 3.075.807, Quarta Turma, relator Min. Raul Araújo, julgado em 01/06/2026, DJEN de 09/06/2026</w:t>
            </w:r>
          </w:p>
        </w:tc>
        <w:tc>
          <w:tcPr>
            <w:tcW w:type="dxa" w:w="1905"/>
          </w:tcPr>
          <w:p>
            <w:pPr>
              <w:pStyle w:val="Compact"/>
              <w:spacing w:line="276" w:lineRule="auto" w:before="40" w:after="40"/>
            </w:pPr>
            <w:r>
              <w:rPr>
                <w:rFonts w:ascii="Liberation Sans Narrow" w:hAnsi="Liberation Sans Narrow"/>
                <w:sz w:val="17"/>
              </w:rPr>
              <w:t xml:space="preserve">A ausência de realização de audiência de conciliação não é causa de nulidade do processo quando a parte não demonstra prejuízo pela não realização do ato; a origem a reputou prescindível, e o STJ manteve o acórdão, invocando a Súmula 83/STJ.</w:t>
            </w:r>
          </w:p>
        </w:tc>
      </w:tr>
    </w:tbl>
    <w:p>
      <w:pPr>
        <w:pStyle w:val="BodyText"/>
        <w:spacing w:after="6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6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60"/>
        <w:jc w:val="both"/>
      </w:pPr>
      <w:r>
        <w:t xml:space="preserve">§ 3º A intimação do autor para a audiência será feita na pessoa de seu advogado.</w:t>
      </w:r>
    </w:p>
    <w:p>
      <w:pPr>
        <w:pStyle w:val="BodyText"/>
        <w:spacing w:after="60"/>
        <w:jc w:val="both"/>
      </w:pPr>
      <w:r>
        <w:t xml:space="preserve">§ 4º A audiência não será realizada:</w:t>
      </w:r>
    </w:p>
    <w:p>
      <w:pPr>
        <w:pStyle w:val="BodyText"/>
        <w:spacing w:after="60"/>
        <w:jc w:val="both"/>
      </w:pPr>
      <w:r>
        <w:t xml:space="preserve">I - se ambas as partes manifestarem, expressamente, desinteresse na composição consensual;</w:t>
      </w:r>
    </w:p>
    <w:p>
      <w:pPr>
        <w:pStyle w:val="BodyText"/>
        <w:spacing w:after="60"/>
        <w:jc w:val="both"/>
      </w:pPr>
      <w:r>
        <w:t xml:space="preserve">II - quando não se admitir a autocomposição.</w:t>
      </w:r>
    </w:p>
    <w:p>
      <w:pPr>
        <w:pStyle w:val="BodyText"/>
        <w:spacing w:after="6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60"/>
        <w:jc w:val="both"/>
      </w:pPr>
      <w:r>
        <w:t xml:space="preserve">§ 6º Havendo litisconsórcio, o desinteresse na realização da audiência deve ser manifestado por todos os litisconsortes.</w:t>
      </w:r>
    </w:p>
    <w:p>
      <w:pPr>
        <w:pStyle w:val="BodyText"/>
        <w:spacing w:after="60"/>
        <w:jc w:val="both"/>
      </w:pPr>
      <w:r>
        <w:t xml:space="preserve">§ 7º A audiência de conciliação ou de mediação pode realizar-se por meio eletrônico, nos termos da lei.</w:t>
      </w:r>
    </w:p>
    <w:p>
      <w:pPr>
        <w:pStyle w:val="BodyText"/>
        <w:keepNext/>
        <w:spacing w:after="6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334, § 8º: multa e equívoco interno do escritório</w:t>
            </w:r>
          </w:p>
        </w:tc>
        <w:tc>
          <w:tcPr>
            <w:tcW w:type="dxa" w:w="1655"/>
          </w:tcPr>
          <w:p>
            <w:pPr>
              <w:pStyle w:val="Compact"/>
              <w:spacing w:line="276" w:lineRule="auto" w:before="40" w:after="40"/>
            </w:pPr>
            <w:r>
              <w:rPr>
                <w:rFonts w:ascii="Liberation Sans Narrow" w:hAnsi="Liberation Sans Narrow"/>
                <w:sz w:val="17"/>
              </w:rPr>
              <w:t xml:space="preserve">STJ, AgInt no AREsp 2.750.701, Quarta Turma, relator Min. Antonio Carlos Ferreira,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A multa do art. 334, § 8º, é legítima quando constatado o não comparecimento injustificado à audiência de conciliação, com intimações regulares e habilitação da patrona nos autos; a justificativa de equívoco interno na organização do escritório não afasta a penalidade, por se inserir na esfera de responsabilidade profissional. O recurso não foi conhecido por falta de prequestionamento (Súmulas 282 e 356/STF), mas a ementa afirma a legitimidade da multa nas razões de decidir.</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intimações válidas e ausência de manifestação de desinteresse</w:t>
            </w:r>
          </w:p>
        </w:tc>
        <w:tc>
          <w:tcPr>
            <w:tcW w:type="dxa" w:w="1655"/>
          </w:tcPr>
          <w:p>
            <w:pPr>
              <w:pStyle w:val="Compact"/>
              <w:spacing w:line="276" w:lineRule="auto" w:before="40" w:after="40"/>
            </w:pPr>
            <w:r>
              <w:rPr>
                <w:rFonts w:ascii="Liberation Sans Narrow" w:hAnsi="Liberation Sans Narrow"/>
                <w:sz w:val="17"/>
              </w:rPr>
              <w:t xml:space="preserve">STJ, AREsp 2.471.590,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O não comparecimento injustificado à audiência de conciliação é sancionado com a multa do art. 334, § 8º; na hipótese, as instâncias locais assentaram a validade das intimações e a ausência de manifestação expressa de desinteresse na autocomposição, e o agravo foi desprovido.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por não comparecimento pessoal e representação por advogado</w:t>
            </w:r>
          </w:p>
        </w:tc>
        <w:tc>
          <w:tcPr>
            <w:tcW w:type="dxa" w:w="1655"/>
          </w:tcPr>
          <w:p>
            <w:pPr>
              <w:pStyle w:val="Compact"/>
              <w:spacing w:line="276" w:lineRule="auto" w:before="40" w:after="40"/>
            </w:pPr>
            <w:r>
              <w:rPr>
                <w:rFonts w:ascii="Liberation Sans Narrow" w:hAnsi="Liberation Sans Narrow"/>
                <w:sz w:val="17"/>
              </w:rPr>
              <w:t xml:space="preserve">STJ, AgInt no RMS 56.422, Quarta Turma, relator Min. Raul Araújo, julgado em 08/06/2021, DJe de 16/06/2021</w:t>
            </w:r>
          </w:p>
        </w:tc>
        <w:tc>
          <w:tcPr>
            <w:tcW w:type="dxa" w:w="2404"/>
          </w:tcPr>
          <w:p>
            <w:pPr>
              <w:pStyle w:val="Compact"/>
              <w:spacing w:line="276" w:lineRule="auto" w:before="40" w:after="40"/>
            </w:pPr>
            <w:r>
              <w:rPr>
                <w:rFonts w:ascii="Liberation Sans Narrow" w:hAnsi="Liberation Sans Narrow"/>
                <w:sz w:val="17"/>
              </w:rPr>
              <w:t xml:space="preserve">É manifestamente ilegal e irrecorrível a decisão que impõe à parte a multa do § 8º por não comparecimento pessoal à audiência de conciliação quando ela estava representada por advogado com poderes específicos para transigir, como autoriza o § 10 do mesmo artigo; segurança concedida.</w:t>
            </w:r>
          </w:p>
        </w:tc>
      </w:tr>
    </w:tbl>
    <w:p>
      <w:pPr>
        <w:pStyle w:val="BodyText"/>
        <w:spacing w:after="60"/>
        <w:jc w:val="both"/>
      </w:pPr>
      <w:r>
        <w:t xml:space="preserve">§ 9º As partes devem estar acompanhadas por seus advogados ou defensores públicos.</w:t>
      </w:r>
    </w:p>
    <w:p>
      <w:pPr>
        <w:pStyle w:val="BodyText"/>
        <w:spacing w:after="60"/>
        <w:jc w:val="both"/>
      </w:pPr>
      <w:r>
        <w:t xml:space="preserve">§ 10. A parte poderá constituir representante, por meio de procuração específica, com poderes para negociar e transigir.</w:t>
      </w:r>
    </w:p>
    <w:p>
      <w:pPr>
        <w:pStyle w:val="BodyText"/>
        <w:spacing w:after="60"/>
        <w:jc w:val="both"/>
      </w:pPr>
      <w:r>
        <w:t xml:space="preserve">§ 11. A autocomposição obtida será reduzida a termo e homologada por sentença.</w:t>
      </w:r>
    </w:p>
    <w:p>
      <w:pPr>
        <w:pStyle w:val="BodyText"/>
        <w:spacing w:after="60"/>
        <w:jc w:val="both"/>
      </w:pPr>
      <w:r>
        <w:t xml:space="preserve">§ 12. A pauta das audiências de conciliação ou de mediação será organizada de modo a respeitar o intervalo mínimo de 20 (vinte) minutos entre o início de uma e o início da seguinte.</w:t>
      </w:r>
    </w:p>
    <w:bookmarkEnd w:id="441"/>
    <w:bookmarkEnd w:id="442"/>
    <w:bookmarkStart w:id="451" w:name="X20c3b6257f06b2bcca31185fc7fc39e64939eb8"/>
    <w:p>
      <w:pPr>
        <w:pStyle w:val="Heading4"/>
        <w:spacing w:before="80" w:after="40"/>
      </w:pPr>
      <w:r>
        <w:rPr>
          <w:smallCaps/>
          <w:color w:val="2E75B6"/>
        </w:rPr>
        <w:t xml:space="preserve">Capítulo VI: da contestação (arts. 335 a 342)</w:t>
      </w:r>
    </w:p>
    <w:bookmarkStart w:id="443" w:name="art.-335"/>
    <w:p>
      <w:pPr>
        <w:pStyle w:val="Heading6"/>
        <w:pBdr>
          <w:left w:val="single" w:sz="36" w:space="4" w:color="2E75B6"/>
        </w:pBdr>
        <w:shd w:val="clear" w:color="auto" w:fill="E3EEF9"/>
        <w:spacing w:before="120" w:after="60"/>
        <w:ind w:left="85"/>
      </w:pPr>
      <w:r>
        <w:rPr>
          <w:i w:val="0"/>
          <w:color w:val="1F3A5F"/>
          <w:sz w:val="22"/>
        </w:rPr>
        <w:t xml:space="preserve">Art. 335</w:t>
      </w:r>
    </w:p>
    <w:p>
      <w:pPr>
        <w:pStyle w:val="FirstParagraph"/>
        <w:keepNext/>
        <w:spacing w:after="60"/>
        <w:jc w:val="both"/>
      </w:pPr>
      <w:r>
        <w:rPr>
          <w:b/>
          <w:bCs/>
        </w:rPr>
        <w:t xml:space="preserve">Art. 335.</w:t>
      </w:r>
      <w:r>
        <w:t xml:space="preserve"> </w:t>
      </w:r>
      <w:r>
        <w:t xml:space="preserve">O réu poderá oferecer contestação, por petição, no prazo de 15 (quinze) dias, cujo termo inicial será a data: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239, § 1º: comparecimento espontâneo</w:t>
            </w:r>
          </w:p>
        </w:tc>
        <w:tc>
          <w:tcPr>
            <w:tcW w:type="dxa" w:w="1655"/>
          </w:tcPr>
          <w:p>
            <w:pPr>
              <w:pStyle w:val="Compact"/>
              <w:spacing w:line="276" w:lineRule="auto" w:before="40" w:after="40"/>
            </w:pPr>
            <w:r>
              <w:rPr>
                <w:rFonts w:ascii="Liberation Sans Narrow" w:hAnsi="Liberation Sans Narrow"/>
                <w:sz w:val="17"/>
              </w:rPr>
              <w:t xml:space="preserve">STJ, AgInt no EREsp 1.930.225, Segunda Seção, relator Min. Luis Felipe Salomão, DJe de 06/06/2022</w:t>
            </w:r>
          </w:p>
        </w:tc>
        <w:tc>
          <w:tcPr>
            <w:tcW w:type="dxa" w:w="2279"/>
          </w:tcPr>
          <w:p>
            <w:pPr>
              <w:pStyle w:val="Compact"/>
              <w:spacing w:line="276" w:lineRule="auto" w:before="40" w:after="40"/>
            </w:pPr>
            <w:r>
              <w:rPr>
                <w:rFonts w:ascii="Liberation Sans Narrow" w:hAnsi="Liberation Sans Narrow"/>
                <w:sz w:val="17"/>
              </w:rPr>
              <w:t xml:space="preserve">O art. 239, § 1º, do CPC/2015 vale para quem toma conhecimento do processo na fase de conhecimento; na fase de cumprimento de sentença, o comparecimento espontâneo reabre o prazo. Embargos de divergência não admitidos por ausência de similitude fática.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335 c/c art. 231, § 1º: pluralidade de réus</w:t>
            </w:r>
          </w:p>
        </w:tc>
        <w:tc>
          <w:tcPr>
            <w:tcW w:type="dxa" w:w="1655"/>
          </w:tcPr>
          <w:p>
            <w:pPr>
              <w:pStyle w:val="Compact"/>
              <w:spacing w:line="276" w:lineRule="auto" w:before="40" w:after="40"/>
            </w:pPr>
            <w:r>
              <w:rPr>
                <w:rFonts w:ascii="Liberation Sans Narrow" w:hAnsi="Liberation Sans Narrow"/>
                <w:sz w:val="17"/>
              </w:rPr>
              <w:t xml:space="preserve">STJ, REsp 2.139.058, Quarta Turma, relator Min. João Otávio de Noronha, julgado em 11/05/2026, DJEN de 14/05/2026</w:t>
            </w:r>
          </w:p>
        </w:tc>
        <w:tc>
          <w:tcPr>
            <w:tcW w:type="dxa" w:w="2279"/>
          </w:tcPr>
          <w:p>
            <w:pPr>
              <w:pStyle w:val="Compact"/>
              <w:spacing w:line="276" w:lineRule="auto" w:before="40" w:after="40"/>
            </w:pPr>
            <w:r>
              <w:rPr>
                <w:rFonts w:ascii="Liberation Sans Narrow" w:hAnsi="Liberation Sans Narrow"/>
                <w:sz w:val="17"/>
              </w:rPr>
              <w:t xml:space="preserve">Havendo litisconsórcio passivo, o prazo para contestar tem como termo inicial a última citação válida (art. 231, § 1º), com reflexos na revelia, e é inaplicável a multa do art. 1.026, § 2º. Recurso especial conhecido e parcialmente 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postal: início da contagem</w:t>
            </w:r>
          </w:p>
        </w:tc>
        <w:tc>
          <w:tcPr>
            <w:tcW w:type="dxa" w:w="1655"/>
          </w:tcPr>
          <w:p>
            <w:pPr>
              <w:pStyle w:val="Compact"/>
              <w:spacing w:line="276" w:lineRule="auto" w:before="40" w:after="40"/>
            </w:pPr>
            <w:r>
              <w:rPr>
                <w:rFonts w:ascii="Liberation Sans Narrow" w:hAnsi="Liberation Sans Narrow"/>
                <w:sz w:val="17"/>
              </w:rPr>
              <w:t xml:space="preserve">STJ, AREsp 2.626.022, Quarta Turma, relator Min. João Otávio de Noronha, julgado em 04/05/2026, DJEN de 07/05/2026</w:t>
            </w:r>
          </w:p>
        </w:tc>
        <w:tc>
          <w:tcPr>
            <w:tcW w:type="dxa" w:w="2279"/>
          </w:tcPr>
          <w:p>
            <w:pPr>
              <w:pStyle w:val="Compact"/>
              <w:spacing w:line="276" w:lineRule="auto" w:before="40" w:after="40"/>
            </w:pPr>
            <w:r>
              <w:rPr>
                <w:rFonts w:ascii="Liberation Sans Narrow" w:hAnsi="Liberation Sans Narrow"/>
                <w:sz w:val="17"/>
              </w:rPr>
              <w:t xml:space="preserve">Na citação postal, a contagem do prazo para contestar exclui o dia do começo e se inicia no primeiro dia útil subsequente à juntada do último aviso de recebimento; mantida a tempestividade das contestações, o agravo em recurso especial foi desprovido.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Revelia por intempestividade (reexame)</w:t>
            </w:r>
          </w:p>
        </w:tc>
        <w:tc>
          <w:tcPr>
            <w:tcW w:type="dxa" w:w="1655"/>
          </w:tcPr>
          <w:p>
            <w:pPr>
              <w:pStyle w:val="Compact"/>
              <w:spacing w:line="276" w:lineRule="auto" w:before="40" w:after="40"/>
            </w:pPr>
            <w:r>
              <w:rPr>
                <w:rFonts w:ascii="Liberation Sans Narrow" w:hAnsi="Liberation Sans Narrow"/>
                <w:sz w:val="17"/>
              </w:rPr>
              <w:t xml:space="preserve">STJ, REsp 2.200.972, Quarta Turma, relatora Min. Maria Isabel Gallotti, julgado em 13/04/2026, DJEN de 16/04/2026</w:t>
            </w:r>
          </w:p>
        </w:tc>
        <w:tc>
          <w:tcPr>
            <w:tcW w:type="dxa" w:w="2279"/>
          </w:tcPr>
          <w:p>
            <w:pPr>
              <w:pStyle w:val="Compact"/>
              <w:spacing w:line="276" w:lineRule="auto" w:before="40" w:after="40"/>
            </w:pPr>
            <w:r>
              <w:rPr>
                <w:rFonts w:ascii="Liberation Sans Narrow" w:hAnsi="Liberation Sans Narrow"/>
                <w:sz w:val="17"/>
              </w:rPr>
              <w:t xml:space="preserve">A intempestividade da contestação e a consequente revelia, a apreciação das provas e a adequação do quantum indenizatório não se revêm em recurso especial (Súmula 7/STJ); não viola o art. 1.022, II, o acórdão que enfrenta expressamente as questões suscitadas, ainda que em sentido contrário ao interesse da parte.</w:t>
            </w:r>
          </w:p>
        </w:tc>
      </w:tr>
      <w:tr>
        <w:trPr>
          <w:cantSplit/>
        </w:trPr>
        <w:tc>
          <w:tcPr>
            <w:tcW w:type="dxa" w:w="2279"/>
          </w:tcPr>
          <w:p>
            <w:pPr>
              <w:pStyle w:val="Compact"/>
              <w:spacing w:line="276" w:lineRule="auto" w:before="40" w:after="40"/>
            </w:pPr>
            <w:r>
              <w:rPr>
                <w:rFonts w:ascii="Liberation Sans Narrow" w:hAnsi="Liberation Sans Narrow"/>
                <w:sz w:val="17"/>
              </w:rPr>
              <w:t xml:space="preserve">Termo inicial a partir da audiência de conciliação</w:t>
            </w:r>
          </w:p>
        </w:tc>
        <w:tc>
          <w:tcPr>
            <w:tcW w:type="dxa" w:w="1655"/>
          </w:tcPr>
          <w:p>
            <w:pPr>
              <w:pStyle w:val="Compact"/>
              <w:spacing w:line="276" w:lineRule="auto" w:before="40" w:after="40"/>
            </w:pPr>
            <w:r>
              <w:rPr>
                <w:rFonts w:ascii="Liberation Sans Narrow" w:hAnsi="Liberation Sans Narrow"/>
                <w:sz w:val="17"/>
              </w:rPr>
              <w:t xml:space="preserve">STJ, AREsp 3.055.345, Terceira Turma, relator Min. Moura Ribeiro, julgado em 23/03/2026, DJEN de 30/03/2026</w:t>
            </w:r>
          </w:p>
        </w:tc>
        <w:tc>
          <w:tcPr>
            <w:tcW w:type="dxa" w:w="2279"/>
          </w:tcPr>
          <w:p>
            <w:pPr>
              <w:pStyle w:val="Compact"/>
              <w:spacing w:line="276" w:lineRule="auto" w:before="40" w:after="40"/>
            </w:pPr>
            <w:r>
              <w:rPr>
                <w:rFonts w:ascii="Liberation Sans Narrow" w:hAnsi="Liberation Sans Narrow"/>
                <w:sz w:val="17"/>
              </w:rPr>
              <w:t xml:space="preserve">O prazo para contestar, iniciado por decisão judicial na audiência de conciliação, encerra-se na data útil correspondente; a defesa protocolada depois é intempestiva.</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por mandado e Defensoria Pública</w:t>
            </w:r>
          </w:p>
        </w:tc>
        <w:tc>
          <w:tcPr>
            <w:tcW w:type="dxa" w:w="1655"/>
          </w:tcPr>
          <w:p>
            <w:pPr>
              <w:pStyle w:val="Compact"/>
              <w:spacing w:line="276" w:lineRule="auto" w:before="40" w:after="40"/>
            </w:pPr>
            <w:r>
              <w:rPr>
                <w:rFonts w:ascii="Liberation Sans Narrow" w:hAnsi="Liberation Sans Narrow"/>
                <w:sz w:val="17"/>
              </w:rPr>
              <w:t xml:space="preserve">STJ, AgInt no AREsp 2.018.658, Quarta Turma, relatora Min. Maria Isabel Gallotti, DJe de 23/03/2023</w:t>
            </w:r>
          </w:p>
        </w:tc>
        <w:tc>
          <w:tcPr>
            <w:tcW w:type="dxa" w:w="2279"/>
          </w:tcPr>
          <w:p>
            <w:pPr>
              <w:pStyle w:val="Compact"/>
              <w:spacing w:line="276" w:lineRule="auto" w:before="40" w:after="40"/>
            </w:pPr>
            <w:r>
              <w:rPr>
                <w:rFonts w:ascii="Liberation Sans Narrow" w:hAnsi="Liberation Sans Narrow"/>
                <w:sz w:val="17"/>
              </w:rPr>
              <w:t xml:space="preserve">O ato citatório é personalíssimo: o prazo para contestar ou embargar conta-se da juntada do mandado de citação, e não da intimação pessoal do Defensor Público.</w:t>
            </w:r>
          </w:p>
        </w:tc>
      </w:tr>
    </w:tbl>
    <w:p>
      <w:pPr>
        <w:pStyle w:val="BodyText"/>
        <w:spacing w:after="60"/>
        <w:jc w:val="both"/>
      </w:pPr>
      <w:r>
        <w:t xml:space="preserve">I - da audiência de conciliação ou de mediação, ou da última sessão de conciliação, quando qualquer parte não comparecer ou, comparecendo, não houver autocomposição;</w:t>
      </w:r>
    </w:p>
    <w:p>
      <w:pPr>
        <w:pStyle w:val="BodyText"/>
        <w:spacing w:after="60"/>
        <w:jc w:val="both"/>
      </w:pPr>
      <w:r>
        <w:t xml:space="preserve">II - do protocolo do pedido de cancelamento da audiência de conciliação ou de mediação apresentado pelo réu, quando ocorrer a hipótese do art. 334, § 4º, inciso I;</w:t>
      </w:r>
    </w:p>
    <w:p>
      <w:pPr>
        <w:pStyle w:val="BodyText"/>
        <w:spacing w:after="60"/>
        <w:jc w:val="both"/>
      </w:pPr>
      <w:r>
        <w:t xml:space="preserve">III - prevista no art. 231, de acordo com o modo como foi feita a citação, nos demais casos.</w:t>
      </w:r>
    </w:p>
    <w:p>
      <w:pPr>
        <w:pStyle w:val="BodyText"/>
        <w:spacing w:after="6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6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43"/>
    <w:bookmarkStart w:id="444" w:name="art.-336"/>
    <w:p>
      <w:pPr>
        <w:pStyle w:val="Heading6"/>
        <w:pBdr>
          <w:left w:val="single" w:sz="36" w:space="4" w:color="2E75B6"/>
        </w:pBdr>
        <w:shd w:val="clear" w:color="auto" w:fill="E3EEF9"/>
        <w:spacing w:before="120" w:after="60"/>
        <w:ind w:left="85"/>
      </w:pPr>
      <w:r>
        <w:rPr>
          <w:i w:val="0"/>
          <w:color w:val="1F3A5F"/>
          <w:sz w:val="22"/>
        </w:rPr>
        <w:t xml:space="preserve">Art. 336</w:t>
      </w:r>
    </w:p>
    <w:p>
      <w:pPr>
        <w:pStyle w:val="FirstParagraph"/>
        <w:keepNext/>
        <w:spacing w:after="6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documentos essenciais e momento da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e viola o contraditório e a ampla defesa, com ofensa aos arts. 336, 373 e 435, parágrafo único,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vedação à inovação de questão de fato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orientação de vedação à inovação recursal é aplicada em consonância com os arts. 336 e 342 do CPC, e o recurso especial não foi conhecido.</w:t>
            </w:r>
          </w:p>
        </w:tc>
      </w:tr>
      <w:tr>
        <w:trPr/>
        <w:tc>
          <w:tcPr>
            <w:tcW w:type="dxa" w:w="1655"/>
          </w:tcPr>
          <w:p>
            <w:pPr>
              <w:pStyle w:val="Compact"/>
              <w:spacing w:line="276" w:lineRule="auto" w:before="40" w:after="40"/>
            </w:pPr>
            <w:r>
              <w:rPr>
                <w:rFonts w:ascii="Liberation Sans Narrow" w:hAnsi="Liberation Sans Narrow"/>
                <w:sz w:val="17"/>
              </w:rPr>
              <w:t xml:space="preserve">Art. 336: dever de deduzir toda a matéria de defesa e preclusão</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2030"/>
          </w:tcPr>
          <w:p>
            <w:pPr>
              <w:pStyle w:val="Compact"/>
              <w:spacing w:line="276" w:lineRule="auto" w:before="40" w:after="40"/>
            </w:pPr>
            <w:r>
              <w:rPr>
                <w:rFonts w:ascii="Liberation Sans Narrow" w:hAnsi="Liberation Sans Narrow"/>
                <w:sz w:val="17"/>
              </w:rPr>
              <w:t xml:space="preserve">A negativa geral da curadoria especial apenas afasta a presunção de veracidade dos fatos não impugnados, sem dispensar o réu do dever de deduzir, na contestação, toda a matéria de defesa e de especificar as provas, sob pena de preclusão (arts. 336 e 341, parágrafo único). A abusividade de cláusula penal é fato impeditivo, que exige alegação oportuna e prova específica (art. 373); sua veiculação apenas em apelação configura inovação recursal e supressão de instância.</w:t>
            </w:r>
          </w:p>
        </w:tc>
      </w:tr>
    </w:tbl>
    <w:bookmarkEnd w:id="444"/>
    <w:bookmarkStart w:id="445" w:name="art.-337"/>
    <w:p>
      <w:pPr>
        <w:pStyle w:val="Heading6"/>
        <w:pBdr>
          <w:left w:val="single" w:sz="36" w:space="4" w:color="2E75B6"/>
        </w:pBdr>
        <w:shd w:val="clear" w:color="auto" w:fill="E3EEF9"/>
        <w:spacing w:before="120" w:after="60"/>
        <w:ind w:left="85"/>
      </w:pPr>
      <w:r>
        <w:rPr>
          <w:i w:val="0"/>
          <w:color w:val="1F3A5F"/>
          <w:sz w:val="22"/>
        </w:rPr>
        <w:t xml:space="preserve">Art. 337</w:t>
      </w:r>
    </w:p>
    <w:p>
      <w:pPr>
        <w:pStyle w:val="FirstParagraph"/>
        <w:spacing w:after="60"/>
        <w:jc w:val="both"/>
      </w:pPr>
      <w:r>
        <w:rPr>
          <w:b/>
          <w:bCs/>
        </w:rPr>
        <w:t xml:space="preserve">Art. 337.</w:t>
      </w:r>
      <w:r>
        <w:t xml:space="preserve"> </w:t>
      </w:r>
      <w:r>
        <w:t xml:space="preserve">Incumbe ao réu, antes de discutir o mérito, alegar:</w:t>
      </w:r>
    </w:p>
    <w:p>
      <w:pPr>
        <w:pStyle w:val="BodyText"/>
        <w:spacing w:after="60"/>
        <w:jc w:val="both"/>
      </w:pPr>
      <w:r>
        <w:t xml:space="preserve">I - inexistência ou nulidade da citação;</w:t>
      </w:r>
    </w:p>
    <w:p>
      <w:pPr>
        <w:pStyle w:val="BodyText"/>
        <w:keepNext/>
        <w:spacing w:after="60"/>
        <w:jc w:val="both"/>
      </w:pPr>
      <w:r>
        <w:t xml:space="preserve">II - incompetência absoluta e relativa;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337, II: incompetência por cláusula compromissória não arguida em contestação</w:t>
            </w:r>
          </w:p>
        </w:tc>
        <w:tc>
          <w:tcPr>
            <w:tcW w:type="dxa" w:w="1531"/>
          </w:tcPr>
          <w:p>
            <w:pPr>
              <w:pStyle w:val="Compact"/>
              <w:spacing w:line="276" w:lineRule="auto" w:before="40" w:after="40"/>
            </w:pPr>
            <w:r>
              <w:rPr>
                <w:rFonts w:ascii="Liberation Sans Narrow" w:hAnsi="Liberation Sans Narrow"/>
                <w:sz w:val="17"/>
              </w:rPr>
              <w:t xml:space="preserve">STJ, AgInt no AREsp 1.823.350, Quarta Turma, relator Min. Luis Felipe Salomão, DJe de 15/12/2021</w:t>
            </w:r>
          </w:p>
        </w:tc>
        <w:tc>
          <w:tcPr>
            <w:tcW w:type="dxa" w:w="2030"/>
          </w:tcPr>
          <w:p>
            <w:pPr>
              <w:pStyle w:val="Compact"/>
              <w:spacing w:line="276" w:lineRule="auto" w:before="40" w:after="40"/>
            </w:pPr>
            <w:r>
              <w:rPr>
                <w:rFonts w:ascii="Liberation Sans Narrow" w:hAnsi="Liberation Sans Narrow"/>
                <w:sz w:val="17"/>
              </w:rPr>
              <w:t xml:space="preserve">Contrato de franquia: a incompetência absoluta decorrente de cláusula compromissória não foi arguida em contestação, a citação foi regular e a revelia, regularmente pronunciada; o agravo interno foi desprovido pelas Súmulas 7 e 211/STJ.</w:t>
            </w:r>
          </w:p>
        </w:tc>
      </w:tr>
    </w:tbl>
    <w:p>
      <w:pPr>
        <w:pStyle w:val="BodyText"/>
        <w:spacing w:after="60"/>
        <w:jc w:val="both"/>
      </w:pPr>
      <w:r>
        <w:t xml:space="preserve">III - incorreção do valor da causa;</w:t>
      </w:r>
    </w:p>
    <w:p>
      <w:pPr>
        <w:pStyle w:val="BodyText"/>
        <w:spacing w:after="60"/>
        <w:jc w:val="both"/>
      </w:pPr>
      <w:r>
        <w:t xml:space="preserve">IV - inépcia da petição inicial;</w:t>
      </w:r>
    </w:p>
    <w:p>
      <w:pPr>
        <w:pStyle w:val="BodyText"/>
        <w:spacing w:after="60"/>
        <w:jc w:val="both"/>
      </w:pPr>
      <w:r>
        <w:t xml:space="preserve">V - perempção;</w:t>
      </w:r>
    </w:p>
    <w:p>
      <w:pPr>
        <w:pStyle w:val="BodyText"/>
        <w:spacing w:after="60"/>
        <w:jc w:val="both"/>
      </w:pPr>
      <w:r>
        <w:t xml:space="preserve">VI - litispendência;</w:t>
      </w:r>
    </w:p>
    <w:p>
      <w:pPr>
        <w:pStyle w:val="BodyText"/>
        <w:spacing w:after="60"/>
        <w:jc w:val="both"/>
      </w:pPr>
      <w:r>
        <w:t xml:space="preserve">VII - coisa julgada;</w:t>
      </w:r>
    </w:p>
    <w:p>
      <w:pPr>
        <w:pStyle w:val="BodyText"/>
        <w:spacing w:after="60"/>
        <w:jc w:val="both"/>
      </w:pPr>
      <w:r>
        <w:t xml:space="preserve">VIII - conexão;</w:t>
      </w:r>
    </w:p>
    <w:p>
      <w:pPr>
        <w:pStyle w:val="BodyText"/>
        <w:spacing w:after="60"/>
        <w:jc w:val="both"/>
      </w:pPr>
      <w:r>
        <w:t xml:space="preserve">IX - incapacidade da parte, defeito de representação ou falta de autorização;</w:t>
      </w:r>
    </w:p>
    <w:p>
      <w:pPr>
        <w:pStyle w:val="BodyText"/>
        <w:spacing w:after="60"/>
        <w:jc w:val="both"/>
      </w:pPr>
      <w:r>
        <w:t xml:space="preserve">X - convenção de arbitragem;</w:t>
      </w:r>
    </w:p>
    <w:p>
      <w:pPr>
        <w:pStyle w:val="BodyText"/>
        <w:spacing w:after="60"/>
        <w:jc w:val="both"/>
      </w:pPr>
      <w:r>
        <w:t xml:space="preserve">XI - ausência de legitimidade ou de interesse processual;</w:t>
      </w:r>
    </w:p>
    <w:p>
      <w:pPr>
        <w:pStyle w:val="BodyText"/>
        <w:spacing w:after="60"/>
        <w:jc w:val="both"/>
      </w:pPr>
      <w:r>
        <w:t xml:space="preserve">XII - falta de caução ou de outra prestação que a lei exige como preliminar;</w:t>
      </w:r>
    </w:p>
    <w:p>
      <w:pPr>
        <w:pStyle w:val="BodyText"/>
        <w:spacing w:after="60"/>
        <w:jc w:val="both"/>
      </w:pPr>
      <w:r>
        <w:t xml:space="preserve">XIII - indevida concessão do benefício de gratuidade de justiça.</w:t>
      </w:r>
    </w:p>
    <w:p>
      <w:pPr>
        <w:pStyle w:val="BodyText"/>
        <w:spacing w:after="60"/>
        <w:jc w:val="both"/>
      </w:pPr>
      <w:r>
        <w:t xml:space="preserve">§ 1º Verifica-se a litispendência ou a coisa julgada quando se reproduz ação anteriormente ajuizada.</w:t>
      </w:r>
    </w:p>
    <w:p>
      <w:pPr>
        <w:pStyle w:val="BodyText"/>
        <w:spacing w:after="60"/>
        <w:jc w:val="both"/>
      </w:pPr>
      <w:r>
        <w:t xml:space="preserve">§ 2º Uma ação é idêntica a outra quando possui as mesmas partes, a mesma causa de pedir e o mesmo pedido.</w:t>
      </w:r>
    </w:p>
    <w:p>
      <w:pPr>
        <w:pStyle w:val="BodyText"/>
        <w:spacing w:after="60"/>
        <w:jc w:val="both"/>
      </w:pPr>
      <w:r>
        <w:t xml:space="preserve">§ 3º Há litispendência quando se repete ação que está em curso.</w:t>
      </w:r>
    </w:p>
    <w:p>
      <w:pPr>
        <w:pStyle w:val="BodyText"/>
        <w:spacing w:after="60"/>
        <w:jc w:val="both"/>
      </w:pPr>
      <w:r>
        <w:t xml:space="preserve">§ 4º Há coisa julgada quando se repete ação que já foi decidida por decisão transitada em julgado.</w:t>
      </w:r>
    </w:p>
    <w:p>
      <w:pPr>
        <w:pStyle w:val="BodyText"/>
        <w:keepNext/>
        <w:spacing w:after="60"/>
        <w:jc w:val="both"/>
      </w:pPr>
      <w:r>
        <w:t xml:space="preserve">§ 5º Excetuadas a convenção de arbitragem e a incompetência relativa, o juiz conhecerá de ofício das matérias enumeradas neste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337, X, §§ 5º e 6º: convenção de arbitragem arguida fora da contestação</w:t>
            </w:r>
          </w:p>
        </w:tc>
        <w:tc>
          <w:tcPr>
            <w:tcW w:type="dxa" w:w="1655"/>
          </w:tcPr>
          <w:p>
            <w:pPr>
              <w:pStyle w:val="Compact"/>
              <w:spacing w:line="276" w:lineRule="auto" w:before="40" w:after="40"/>
            </w:pPr>
            <w:r>
              <w:rPr>
                <w:rFonts w:ascii="Liberation Sans Narrow" w:hAnsi="Liberation Sans Narrow"/>
                <w:sz w:val="17"/>
              </w:rPr>
              <w:t xml:space="preserve">STJ, AREsp 2.786.129,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A cláusula compromissória não é matéria de ordem pública; sua não invocação tempestiva, em preliminar de contestação, implica renúncia ao juízo arbitral e preclusão (Súmula 83/STJ). Agravo em recurso especial desprovido.</w:t>
            </w:r>
          </w:p>
        </w:tc>
      </w:tr>
    </w:tbl>
    <w:p>
      <w:pPr>
        <w:pStyle w:val="BodyText"/>
        <w:spacing w:after="60"/>
        <w:jc w:val="both"/>
      </w:pPr>
      <w:r>
        <w:t xml:space="preserve">§ 6º A ausência de alegação da existência de convenção de arbitragem, na forma prevista neste Capítulo, implica aceitação da jurisdição estatal e renúncia ao juízo arbitral.</w:t>
      </w:r>
    </w:p>
    <w:bookmarkEnd w:id="445"/>
    <w:bookmarkStart w:id="446" w:name="art.-338"/>
    <w:p>
      <w:pPr>
        <w:pStyle w:val="Heading6"/>
        <w:pBdr>
          <w:left w:val="single" w:sz="36" w:space="4" w:color="2E75B6"/>
        </w:pBdr>
        <w:shd w:val="clear" w:color="auto" w:fill="E3EEF9"/>
        <w:spacing w:before="120" w:after="60"/>
        <w:ind w:left="85"/>
      </w:pPr>
      <w:r>
        <w:rPr>
          <w:i w:val="0"/>
          <w:color w:val="1F3A5F"/>
          <w:sz w:val="22"/>
        </w:rPr>
        <w:t xml:space="preserve">Art. 338</w:t>
      </w:r>
    </w:p>
    <w:p>
      <w:pPr>
        <w:pStyle w:val="FirstParagraph"/>
        <w:keepNext/>
        <w:spacing w:after="6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exclusão de litisconsortes por ilegitimidade e honorários</w:t>
            </w:r>
          </w:p>
        </w:tc>
        <w:tc>
          <w:tcPr>
            <w:tcW w:type="dxa" w:w="1655"/>
          </w:tcPr>
          <w:p>
            <w:pPr>
              <w:pStyle w:val="Compact"/>
              <w:spacing w:line="276" w:lineRule="auto" w:before="40" w:after="40"/>
            </w:pPr>
            <w:r>
              <w:rPr>
                <w:rFonts w:ascii="Liberation Sans Narrow" w:hAnsi="Liberation Sans Narrow"/>
                <w:sz w:val="17"/>
              </w:rPr>
              <w:t xml:space="preserve">STJ, AREsp 2.541.215,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Em se tratando de reconhecimento de ilegitimidade de alguns dos litisconsortes e de sua exclusão da lide, aplica-se a regra prevista no art. 338 do CPC; os honorários do art. 85, § 2º, devem atender à sucumbência global da demanda e, no julgamento parcial da lide, ser arbitrados de forma proporcional à parcela do pedido efetivamente apreciada.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inaplicabilidade em jurisdição voluntária (aplicação narrada)</w:t>
            </w:r>
          </w:p>
        </w:tc>
        <w:tc>
          <w:tcPr>
            <w:tcW w:type="dxa" w:w="1655"/>
          </w:tcPr>
          <w:p>
            <w:pPr>
              <w:pStyle w:val="Compact"/>
              <w:spacing w:line="276" w:lineRule="auto" w:before="40" w:after="40"/>
            </w:pPr>
            <w:r>
              <w:rPr>
                <w:rFonts w:ascii="Liberation Sans Narrow" w:hAnsi="Liberation Sans Narrow"/>
                <w:sz w:val="17"/>
              </w:rPr>
              <w:t xml:space="preserve">STJ, AgInt no AREsp 2.419.237, Quarta Turma, relatora Min. Maria Isabel Gallotti, DJe de 25/11/2025</w:t>
            </w:r>
          </w:p>
        </w:tc>
        <w:tc>
          <w:tcPr>
            <w:tcW w:type="dxa" w:w="2154"/>
          </w:tcPr>
          <w:p>
            <w:pPr>
              <w:pStyle w:val="Compact"/>
              <w:spacing w:line="276" w:lineRule="auto" w:before="40" w:after="40"/>
            </w:pPr>
            <w:r>
              <w:rPr>
                <w:rFonts w:ascii="Liberation Sans Narrow" w:hAnsi="Liberation Sans Narrow"/>
                <w:sz w:val="17"/>
              </w:rPr>
              <w:t xml:space="preserve">A habilitação por morte possui natureza de jurisdição voluntária e, ausente contenciosidade efetiva, não enseja condenação em honorários advocatícios; o art. 338 do CPC não se aplica a esse procedimento. Trecho: “A habilitação por morte possui natureza de jurisdição voluntária e, ausente contenciosidade efetiva, não enseja condenação em honorários advocatícios.”</w:t>
            </w:r>
          </w:p>
        </w:tc>
      </w:tr>
    </w:tbl>
    <w:p>
      <w:pPr>
        <w:pStyle w:val="BodyText"/>
        <w:keepNext/>
        <w:spacing w:after="6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338, parágrafo único: honorários ao procurador do réu excluído</w:t>
            </w:r>
          </w:p>
        </w:tc>
        <w:tc>
          <w:tcPr>
            <w:tcW w:type="dxa" w:w="1780"/>
          </w:tcPr>
          <w:p>
            <w:pPr>
              <w:pStyle w:val="Compact"/>
              <w:spacing w:line="276" w:lineRule="auto" w:before="40" w:after="40"/>
            </w:pPr>
            <w:r>
              <w:rPr>
                <w:rFonts w:ascii="Liberation Sans Narrow" w:hAnsi="Liberation Sans Narrow"/>
                <w:sz w:val="17"/>
              </w:rPr>
              <w:t xml:space="preserve">STJ, AREsp 2.707.668,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Nos termos do art. 338, parágrafo único, o reconhecimento, pelo autor, da ilegitimidade passiva de um dos réus não afasta a condenação ao pagamento de honorários advocatícios de sucumbência quando a atuação do autor ensejou a citação do réu e o reconhecimento da preliminar não foi espontâneo, mas provocado pela defesa técnica.</w:t>
            </w:r>
          </w:p>
        </w:tc>
      </w:tr>
      <w:tr>
        <w:trPr/>
        <w:tc>
          <w:tcPr>
            <w:tcW w:type="dxa" w:w="1531"/>
          </w:tcPr>
          <w:p>
            <w:pPr>
              <w:pStyle w:val="Compact"/>
              <w:spacing w:line="276" w:lineRule="auto" w:before="40" w:after="40"/>
            </w:pPr>
            <w:r>
              <w:rPr>
                <w:rFonts w:ascii="Liberation Sans Narrow" w:hAnsi="Liberation Sans Narrow"/>
                <w:sz w:val="17"/>
              </w:rPr>
              <w:t xml:space="preserve">Art. 338, parágrafo único: aplicação analógica e honorários de 3% a 5% (aplicação narrada)</w:t>
            </w:r>
          </w:p>
        </w:tc>
        <w:tc>
          <w:tcPr>
            <w:tcW w:type="dxa" w:w="1780"/>
          </w:tcPr>
          <w:p>
            <w:pPr>
              <w:pStyle w:val="Compact"/>
              <w:spacing w:line="276" w:lineRule="auto" w:before="40" w:after="40"/>
            </w:pPr>
            <w:r>
              <w:rPr>
                <w:rFonts w:ascii="Liberation Sans Narrow" w:hAnsi="Liberation Sans Narrow"/>
                <w:sz w:val="17"/>
              </w:rPr>
              <w:t xml:space="preserve">STJ, REsp 1.935.852, Terceira Turma, relator Min. Paulo de Tarso Sanseverino, julgado em 04/10/2022, DJe de 10/11/2022</w:t>
            </w:r>
          </w:p>
        </w:tc>
        <w:tc>
          <w:tcPr>
            <w:tcW w:type="dxa" w:w="2154"/>
          </w:tcPr>
          <w:p>
            <w:pPr>
              <w:pStyle w:val="Compact"/>
              <w:spacing w:line="276" w:lineRule="auto" w:before="40" w:after="40"/>
            </w:pPr>
            <w:r>
              <w:rPr>
                <w:rFonts w:ascii="Liberation Sans Narrow" w:hAnsi="Liberation Sans Narrow"/>
                <w:sz w:val="17"/>
              </w:rPr>
              <w:t xml:space="preserve">Acolhida a ilegitimidade passiva suscitada na contestação e aceita pelo autor, com a extinção do processo em relação a uma das demandadas, admite-se a aplicação analógica da regra do art. 338, parágrafo único, para fixar os honorários do réu excluído entre 3% e 5% do valor da causa; a Turma arbitrou a verba em 3% sobre o valor atualizado da causa, consideradas a parca complexidade da demanda e o trabalho desempenhado até a exclusão. Trecho: “Controvérsia em torno do arbitramento de honorários advocatícios em casoque, suscitada preliminar deilegitimidade passiva</w:t>
            </w:r>
            <w:r>
              <w:rPr>
                <w:rFonts w:ascii="Liberation Sans Narrow" w:hAnsi="Liberation Sans Narrow"/>
                <w:sz w:val="17"/>
              </w:rPr>
              <w:t xml:space="preserve"> </w:t>
            </w:r>
            <w:r>
              <w:rPr>
                <w:rFonts w:ascii="Liberation Sans Narrow" w:hAnsi="Liberation Sans Narrow"/>
                <w:sz w:val="17"/>
              </w:rPr>
              <w:t xml:space="preserve">“ad causam”</w:t>
            </w:r>
            <w:r>
              <w:rPr>
                <w:rFonts w:ascii="Liberation Sans Narrow" w:hAnsi="Liberation Sans Narrow"/>
                <w:sz w:val="17"/>
              </w:rPr>
              <w:t xml:space="preserve"> </w:t>
            </w:r>
            <w:r>
              <w:rPr>
                <w:rFonts w:ascii="Liberation Sans Narrow" w:hAnsi="Liberation Sans Narrow"/>
                <w:sz w:val="17"/>
              </w:rPr>
              <w:t xml:space="preserve">na contestação e acolhida pelo autor da demanda, extinguiu-se o processo em relação a uma das demandadas (ora recorrente).”</w:t>
            </w:r>
          </w:p>
        </w:tc>
      </w:tr>
    </w:tbl>
    <w:bookmarkEnd w:id="446"/>
    <w:bookmarkStart w:id="447" w:name="art.-339"/>
    <w:p>
      <w:pPr>
        <w:pStyle w:val="Heading6"/>
        <w:pBdr>
          <w:left w:val="single" w:sz="36" w:space="4" w:color="2E75B6"/>
        </w:pBdr>
        <w:shd w:val="clear" w:color="auto" w:fill="E3EEF9"/>
        <w:spacing w:before="120" w:after="60"/>
        <w:ind w:left="85"/>
      </w:pPr>
      <w:r>
        <w:rPr>
          <w:i w:val="0"/>
          <w:color w:val="1F3A5F"/>
          <w:sz w:val="22"/>
        </w:rPr>
        <w:t xml:space="preserve">Art. 339</w:t>
      </w:r>
    </w:p>
    <w:p>
      <w:pPr>
        <w:pStyle w:val="FirstParagraph"/>
        <w:keepNext/>
        <w:spacing w:after="6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339: indicação do sujeito passivo e legitimidade passiva</w:t>
            </w:r>
          </w:p>
        </w:tc>
        <w:tc>
          <w:tcPr>
            <w:tcW w:type="dxa" w:w="1655"/>
          </w:tcPr>
          <w:p>
            <w:pPr>
              <w:pStyle w:val="Compact"/>
              <w:spacing w:line="276" w:lineRule="auto" w:before="40" w:after="40"/>
            </w:pPr>
            <w:r>
              <w:rPr>
                <w:rFonts w:ascii="Liberation Sans Narrow" w:hAnsi="Liberation Sans Narrow"/>
                <w:sz w:val="17"/>
              </w:rPr>
              <w:t xml:space="preserve">STJ, AREsp 3.134.716, Terceira Turma, relator Min. Moura Ribeiro,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O art. 339 do CPC não impõe acolhimento automático da ilegitimidade passiva: a indicação de outro sujeito não desloca automaticamente a legitimidade quando a ocupação se mantém injusta e sem título atual. Na hipótese, o ocupante que invocou o art. 339 permaneceu parte legítima na ação de imissão na posse, por se tratar de detenção precária, sem animus domini.</w:t>
            </w:r>
          </w:p>
        </w:tc>
      </w:tr>
    </w:tbl>
    <w:p>
      <w:pPr>
        <w:pStyle w:val="BodyText"/>
        <w:spacing w:after="6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60"/>
        <w:jc w:val="both"/>
      </w:pPr>
      <w:r>
        <w:t xml:space="preserve">§ 2º No prazo de 15 (quinze) dias, o autor pode optar por alterar a petição inicial para incluir, como litisconsorte passivo, o sujeito indicado pelo réu.</w:t>
      </w:r>
    </w:p>
    <w:bookmarkEnd w:id="447"/>
    <w:bookmarkStart w:id="448" w:name="art.-340"/>
    <w:p>
      <w:pPr>
        <w:pStyle w:val="Heading6"/>
        <w:pBdr>
          <w:left w:val="single" w:sz="36" w:space="4" w:color="2E75B6"/>
        </w:pBdr>
        <w:shd w:val="clear" w:color="auto" w:fill="E3EEF9"/>
        <w:spacing w:before="120" w:after="60"/>
        <w:ind w:left="85"/>
      </w:pPr>
      <w:r>
        <w:rPr>
          <w:i w:val="0"/>
          <w:color w:val="1F3A5F"/>
          <w:sz w:val="22"/>
        </w:rPr>
        <w:t xml:space="preserve">Art. 340</w:t>
      </w:r>
    </w:p>
    <w:p>
      <w:pPr>
        <w:pStyle w:val="FirstParagraph"/>
        <w:spacing w:after="6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6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60"/>
        <w:jc w:val="both"/>
      </w:pPr>
      <w:r>
        <w:t xml:space="preserve">§ 2º Reconhecida a competência do foro indicado pelo réu, o juízo para o qual for distribuída a contestação ou a carta precatória será considerado prevento.</w:t>
      </w:r>
    </w:p>
    <w:p>
      <w:pPr>
        <w:pStyle w:val="BodyText"/>
        <w:spacing w:after="60"/>
        <w:jc w:val="both"/>
      </w:pPr>
      <w:r>
        <w:t xml:space="preserve">§ 3º Alegada a incompetência nos termos do caput , será suspensa a realização da audiência de conciliação ou de mediação, se tiver sido designada.</w:t>
      </w:r>
    </w:p>
    <w:p>
      <w:pPr>
        <w:pStyle w:val="BodyText"/>
        <w:spacing w:after="60"/>
        <w:jc w:val="both"/>
      </w:pPr>
      <w:r>
        <w:t xml:space="preserve">§ 4º Definida a competência, o juízo competente designará nova data para a audiência de conciliação ou de mediação.</w:t>
      </w:r>
    </w:p>
    <w:bookmarkEnd w:id="448"/>
    <w:bookmarkStart w:id="449" w:name="art.-341"/>
    <w:p>
      <w:pPr>
        <w:pStyle w:val="Heading6"/>
        <w:pBdr>
          <w:left w:val="single" w:sz="36" w:space="4" w:color="2E75B6"/>
        </w:pBdr>
        <w:shd w:val="clear" w:color="auto" w:fill="E3EEF9"/>
        <w:spacing w:before="120" w:after="60"/>
        <w:ind w:left="85"/>
      </w:pPr>
      <w:r>
        <w:rPr>
          <w:i w:val="0"/>
          <w:color w:val="1F3A5F"/>
          <w:sz w:val="22"/>
        </w:rPr>
        <w:t xml:space="preserve">Art. 341</w:t>
      </w:r>
    </w:p>
    <w:p>
      <w:pPr>
        <w:pStyle w:val="FirstParagraph"/>
        <w:keepNext/>
        <w:spacing w:after="6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Curador especial e ônus sucumbenciais após negativa geral</w:t>
            </w:r>
          </w:p>
        </w:tc>
        <w:tc>
          <w:tcPr>
            <w:tcW w:type="dxa" w:w="1655"/>
          </w:tcPr>
          <w:p>
            <w:pPr>
              <w:pStyle w:val="Compact"/>
              <w:spacing w:line="276" w:lineRule="auto" w:before="40" w:after="40"/>
            </w:pPr>
            <w:r>
              <w:rPr>
                <w:rFonts w:ascii="Liberation Sans Narrow" w:hAnsi="Liberation Sans Narrow"/>
                <w:sz w:val="17"/>
              </w:rPr>
              <w:t xml:space="preserve">STJ, REsp 2.027.283, Quarta Turma, relatora Min. Maria Isabel Gallotti, julgado em 12/08/2026, DJEN de 17/08/2026</w:t>
            </w:r>
          </w:p>
        </w:tc>
        <w:tc>
          <w:tcPr>
            <w:tcW w:type="dxa" w:w="2154"/>
          </w:tcPr>
          <w:p>
            <w:pPr>
              <w:pStyle w:val="Compact"/>
              <w:spacing w:line="276" w:lineRule="auto" w:before="40" w:after="40"/>
            </w:pPr>
            <w:r>
              <w:rPr>
                <w:rFonts w:ascii="Liberation Sans Narrow" w:hAnsi="Liberation Sans Narrow"/>
                <w:sz w:val="17"/>
              </w:rPr>
              <w:t xml:space="preserve">A contestação por negativa geral do curador especial (art. 72, II) preserva formalmente o contraditório e a ampla defesa da parte revel citada por edital, mas não configura, por si só, resistência material ao pedido, nem autoriza impor automaticamente à parte curatelada custas e honorários advocatícios. Recurso especial provido.</w:t>
            </w:r>
          </w:p>
        </w:tc>
      </w:tr>
      <w:tr>
        <w:trPr>
          <w:cantSplit/>
        </w:trPr>
        <w:tc>
          <w:tcPr>
            <w:tcW w:type="dxa" w:w="1905"/>
          </w:tcPr>
          <w:p>
            <w:pPr>
              <w:pStyle w:val="Compact"/>
              <w:spacing w:line="276" w:lineRule="auto" w:before="40" w:after="40"/>
            </w:pPr>
            <w:r>
              <w:rPr>
                <w:rFonts w:ascii="Liberation Sans Narrow" w:hAnsi="Liberation Sans Narrow"/>
                <w:sz w:val="17"/>
              </w:rPr>
              <w:t xml:space="preserve">Contestação genérica não leva à procedência automática</w:t>
            </w:r>
          </w:p>
        </w:tc>
        <w:tc>
          <w:tcPr>
            <w:tcW w:type="dxa" w:w="1655"/>
          </w:tcPr>
          <w:p>
            <w:pPr>
              <w:pStyle w:val="Compact"/>
              <w:spacing w:line="276" w:lineRule="auto" w:before="40" w:after="40"/>
            </w:pPr>
            <w:r>
              <w:rPr>
                <w:rFonts w:ascii="Liberation Sans Narrow" w:hAnsi="Liberation Sans Narrow"/>
                <w:sz w:val="17"/>
              </w:rPr>
              <w:t xml:space="preserve">STJ, REsp 2.174.611, Terceira Turma, relator Min. Moura Ribeiro, julgado em 09/02/2026, DJEN de 13/02/2026</w:t>
            </w:r>
          </w:p>
        </w:tc>
        <w:tc>
          <w:tcPr>
            <w:tcW w:type="dxa" w:w="2154"/>
          </w:tcPr>
          <w:p>
            <w:pPr>
              <w:pStyle w:val="Compact"/>
              <w:spacing w:line="276" w:lineRule="auto" w:before="40" w:after="40"/>
            </w:pPr>
            <w:r>
              <w:rPr>
                <w:rFonts w:ascii="Liberation Sans Narrow" w:hAnsi="Liberation Sans Narrow"/>
                <w:sz w:val="17"/>
              </w:rPr>
              <w:t xml:space="preserve">Os efeitos da revelia são relativos e não implicam imediata procedência do pedido, cabendo ao magistrado analisar as alegações do autor e as provas dos autos; a contestação genérica não dispensa esse exame.</w:t>
            </w:r>
          </w:p>
        </w:tc>
      </w:tr>
    </w:tbl>
    <w:p>
      <w:pPr>
        <w:pStyle w:val="BodyText"/>
        <w:spacing w:after="60"/>
        <w:jc w:val="both"/>
      </w:pPr>
      <w:r>
        <w:t xml:space="preserve">I - não for admissível, a seu respeito, a confissão;</w:t>
      </w:r>
    </w:p>
    <w:p>
      <w:pPr>
        <w:pStyle w:val="BodyText"/>
        <w:spacing w:after="60"/>
        <w:jc w:val="both"/>
      </w:pPr>
      <w:r>
        <w:t xml:space="preserve">II - a petição inicial não estiver acompanhada de instrumento que a lei considerar da substância do ato;</w:t>
      </w:r>
    </w:p>
    <w:p>
      <w:pPr>
        <w:pStyle w:val="BodyText"/>
        <w:spacing w:after="60"/>
        <w:jc w:val="both"/>
      </w:pPr>
      <w:r>
        <w:t xml:space="preserve">III - estiverem em contradição com a defesa, considerada em seu conjunto.</w:t>
      </w:r>
    </w:p>
    <w:p>
      <w:pPr>
        <w:pStyle w:val="BodyText"/>
        <w:keepNext/>
        <w:spacing w:after="60"/>
        <w:jc w:val="both"/>
      </w:pPr>
      <w:r>
        <w:t xml:space="preserve">Parágrafo único. O ônus da impugnação especificada dos fatos não se aplica ao defensor público, ao advogado dativo e ao curador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341, parágrafo único: negativa geral do curador especial</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1905"/>
          </w:tcPr>
          <w:p>
            <w:pPr>
              <w:pStyle w:val="Compact"/>
              <w:spacing w:line="276" w:lineRule="auto" w:before="40" w:after="40"/>
            </w:pPr>
            <w:r>
              <w:rPr>
                <w:rFonts w:ascii="Liberation Sans Narrow" w:hAnsi="Liberation Sans Narrow"/>
                <w:sz w:val="17"/>
              </w:rPr>
              <w:t xml:space="preserve">A negativa geral apresentada pela curadoria especial apenas afasta a presunção de veracidade dos fatos não impugnados; não dispensa o réu de deduzir na contestação toda a matéria de defesa e de especificar as provas, sob pena de preclusão (arts. 336 e 341, parágrafo único). A abusividade da cláusula penal, fato impeditivo ou modificativo, suscitada só na apelação, configura inovação recursal.</w:t>
            </w:r>
          </w:p>
        </w:tc>
      </w:tr>
    </w:tbl>
    <w:bookmarkEnd w:id="449"/>
    <w:bookmarkStart w:id="450" w:name="art.-342"/>
    <w:p>
      <w:pPr>
        <w:pStyle w:val="Heading6"/>
        <w:pBdr>
          <w:left w:val="single" w:sz="36" w:space="4" w:color="2E75B6"/>
        </w:pBdr>
        <w:shd w:val="clear" w:color="auto" w:fill="E3EEF9"/>
        <w:spacing w:before="120" w:after="60"/>
        <w:ind w:left="85"/>
      </w:pPr>
      <w:r>
        <w:rPr>
          <w:i w:val="0"/>
          <w:color w:val="1F3A5F"/>
          <w:sz w:val="22"/>
        </w:rPr>
        <w:t xml:space="preserve">Art. 342</w:t>
      </w:r>
    </w:p>
    <w:p>
      <w:pPr>
        <w:pStyle w:val="FirstParagraph"/>
        <w:keepNext/>
        <w:spacing w:after="60"/>
        <w:jc w:val="both"/>
      </w:pPr>
      <w:r>
        <w:rPr>
          <w:b/>
          <w:bCs/>
        </w:rPr>
        <w:t xml:space="preserve">Art. 342.</w:t>
      </w:r>
      <w:r>
        <w:t xml:space="preserve"> </w:t>
      </w:r>
      <w:r>
        <w:t xml:space="preserve">Depois da contestação, só é lícito ao réu deduzir novas alegações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342: alegação posterior à contestação e inovação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1905"/>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vedação à inovação recursal é aplicada em consonância com os arts. 336 e 342 do CPC, e o recurso especial não foi conhecido.</w:t>
            </w:r>
          </w:p>
        </w:tc>
      </w:tr>
    </w:tbl>
    <w:p>
      <w:pPr>
        <w:pStyle w:val="BodyText"/>
        <w:keepNext/>
        <w:spacing w:after="60"/>
        <w:jc w:val="both"/>
      </w:pPr>
      <w:r>
        <w:t xml:space="preserve">I - relativas a direito ou a fato superveniente;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342, I: fato superveniente</w:t>
            </w:r>
          </w:p>
        </w:tc>
        <w:tc>
          <w:tcPr>
            <w:tcW w:type="dxa" w:w="1531"/>
          </w:tcPr>
          <w:p>
            <w:pPr>
              <w:pStyle w:val="Compact"/>
              <w:spacing w:line="276" w:lineRule="auto" w:before="40" w:after="40"/>
            </w:pPr>
            <w:r>
              <w:rPr>
                <w:rFonts w:ascii="Liberation Sans Narrow" w:hAnsi="Liberation Sans Narrow"/>
                <w:sz w:val="17"/>
              </w:rPr>
              <w:t xml:space="preserve">STJ, AgInt na HDE 7.132, Corte Especial, relator Min. Mauro Campbell Marques, DJEN de 26/05/2025</w:t>
            </w:r>
          </w:p>
        </w:tc>
        <w:tc>
          <w:tcPr>
            <w:tcW w:type="dxa" w:w="1905"/>
          </w:tcPr>
          <w:p>
            <w:pPr>
              <w:pStyle w:val="Compact"/>
              <w:spacing w:line="276" w:lineRule="auto" w:before="40" w:after="40"/>
            </w:pPr>
            <w:r>
              <w:rPr>
                <w:rFonts w:ascii="Liberation Sans Narrow" w:hAnsi="Liberation Sans Narrow"/>
                <w:sz w:val="17"/>
              </w:rPr>
              <w:t xml:space="preserve">A alegação de vício de representação processual não constitui fato novo quando poderia ter sido constatada desde o início da demanda, não se enquadrando nas hipóteses do art. 342, I, e do art. 493 do CPC/2015. A questão de representação é de ordem pública e não se sujeita a preclusão temporal (art. 337, IX, e § 5º).</w:t>
            </w:r>
          </w:p>
        </w:tc>
      </w:tr>
    </w:tbl>
    <w:p>
      <w:pPr>
        <w:pStyle w:val="BodyText"/>
        <w:spacing w:after="60"/>
        <w:jc w:val="both"/>
      </w:pPr>
      <w:r>
        <w:t xml:space="preserve">II - competir ao juiz conhecer delas de ofício;</w:t>
      </w:r>
    </w:p>
    <w:p>
      <w:pPr>
        <w:pStyle w:val="BodyText"/>
        <w:spacing w:after="60"/>
        <w:jc w:val="both"/>
      </w:pPr>
      <w:r>
        <w:t xml:space="preserve">III - por expressa autorização legal, puderem ser formuladas em qualquer tempo e grau de jurisdição.</w:t>
      </w:r>
    </w:p>
    <w:bookmarkEnd w:id="450"/>
    <w:bookmarkEnd w:id="451"/>
    <w:bookmarkStart w:id="453" w:name="capítulo-vii-da-reconvenção-arts.-343"/>
    <w:p>
      <w:pPr>
        <w:pStyle w:val="Heading4"/>
        <w:spacing w:before="80" w:after="40"/>
      </w:pPr>
      <w:r>
        <w:rPr>
          <w:smallCaps/>
          <w:color w:val="2E75B6"/>
        </w:rPr>
        <w:t xml:space="preserve">Capítulo VII: da reconvenção (arts. 343)</w:t>
      </w:r>
    </w:p>
    <w:bookmarkStart w:id="452" w:name="art.-343"/>
    <w:p>
      <w:pPr>
        <w:pStyle w:val="Heading6"/>
        <w:pBdr>
          <w:left w:val="single" w:sz="36" w:space="4" w:color="2E75B6"/>
        </w:pBdr>
        <w:shd w:val="clear" w:color="auto" w:fill="E3EEF9"/>
        <w:spacing w:before="120" w:after="60"/>
        <w:ind w:left="85"/>
      </w:pPr>
      <w:r>
        <w:rPr>
          <w:i w:val="0"/>
          <w:color w:val="1F3A5F"/>
          <w:sz w:val="22"/>
        </w:rPr>
        <w:t xml:space="preserve">Art. 343</w:t>
      </w:r>
    </w:p>
    <w:p>
      <w:pPr>
        <w:pStyle w:val="FirstParagraph"/>
        <w:keepNext/>
        <w:spacing w:after="6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Reconvenção: conexão com a ação principal ou com o fundamento da defesa; autonomia (§ 2º)</w:t>
            </w:r>
          </w:p>
        </w:tc>
        <w:tc>
          <w:tcPr>
            <w:tcW w:type="dxa" w:w="1655"/>
          </w:tcPr>
          <w:p>
            <w:pPr>
              <w:pStyle w:val="Compact"/>
              <w:spacing w:line="276" w:lineRule="auto" w:before="40" w:after="40"/>
            </w:pPr>
            <w:r>
              <w:rPr>
                <w:rFonts w:ascii="Liberation Sans Narrow" w:hAnsi="Liberation Sans Narrow"/>
                <w:sz w:val="17"/>
              </w:rPr>
              <w:t xml:space="preserve">STJ, REsp 2.076.127, Terceira Turma, relatora Min. Nancy Andrighi, julgado em 12/09/2023, DJe de 15/09/2023</w:t>
            </w:r>
          </w:p>
        </w:tc>
        <w:tc>
          <w:tcPr>
            <w:tcW w:type="dxa" w:w="2030"/>
          </w:tcPr>
          <w:p>
            <w:pPr>
              <w:pStyle w:val="Compact"/>
              <w:spacing w:line="276" w:lineRule="auto" w:before="40" w:after="40"/>
            </w:pPr>
            <w:r>
              <w:rPr>
                <w:rFonts w:ascii="Liberation Sans Narrow" w:hAnsi="Liberation Sans Narrow"/>
                <w:sz w:val="17"/>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p>
      <w:pPr>
        <w:pStyle w:val="BodyText"/>
        <w:spacing w:after="60"/>
        <w:jc w:val="both"/>
      </w:pPr>
      <w:r>
        <w:t xml:space="preserve">§ 1º Proposta a reconvenção, o autor será intimado, na pessoa de seu advogado, para apresentar resposta no prazo de 15 (quinze) dias.</w:t>
      </w:r>
    </w:p>
    <w:p>
      <w:pPr>
        <w:pStyle w:val="BodyText"/>
        <w:spacing w:after="60"/>
        <w:jc w:val="both"/>
      </w:pPr>
      <w:r>
        <w:t xml:space="preserve">§ 2º A desistência da ação ou a ocorrência de causa extintiva que impeça o exame de seu mérito não obsta ao prosseguimento do processo quanto à reconvenção.</w:t>
      </w:r>
    </w:p>
    <w:p>
      <w:pPr>
        <w:pStyle w:val="BodyText"/>
        <w:spacing w:after="60"/>
        <w:jc w:val="both"/>
      </w:pPr>
      <w:r>
        <w:t xml:space="preserve">§ 3º A reconvenção pode ser proposta contra o autor e terceiro.</w:t>
      </w:r>
    </w:p>
    <w:p>
      <w:pPr>
        <w:pStyle w:val="BodyText"/>
        <w:spacing w:after="60"/>
        <w:jc w:val="both"/>
      </w:pPr>
      <w:r>
        <w:t xml:space="preserve">§ 4º A reconvenção pode ser proposta pelo réu em litisconsórcio com terceiro.</w:t>
      </w:r>
    </w:p>
    <w:p>
      <w:pPr>
        <w:pStyle w:val="BodyText"/>
        <w:spacing w:after="6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60"/>
        <w:jc w:val="both"/>
      </w:pPr>
      <w:r>
        <w:t xml:space="preserve">§ 6º O réu pode propor reconvenção independentemente de oferecer contestação.</w:t>
      </w:r>
    </w:p>
    <w:bookmarkEnd w:id="452"/>
    <w:bookmarkEnd w:id="453"/>
    <w:bookmarkStart w:id="457" w:name="capítulo-viii-da-revelia-arts.-344-a-346"/>
    <w:p>
      <w:pPr>
        <w:pStyle w:val="Heading4"/>
        <w:spacing w:before="80" w:after="40"/>
      </w:pPr>
      <w:r>
        <w:rPr>
          <w:smallCaps/>
          <w:color w:val="2E75B6"/>
        </w:rPr>
        <w:t xml:space="preserve">Capítulo VIII: da revelia (arts. 344 a 346)</w:t>
      </w:r>
    </w:p>
    <w:bookmarkStart w:id="454" w:name="art.-344"/>
    <w:p>
      <w:pPr>
        <w:pStyle w:val="Heading6"/>
        <w:pBdr>
          <w:left w:val="single" w:sz="36" w:space="4" w:color="2E75B6"/>
        </w:pBdr>
        <w:shd w:val="clear" w:color="auto" w:fill="E3EEF9"/>
        <w:spacing w:before="120" w:after="60"/>
        <w:ind w:left="85"/>
      </w:pPr>
      <w:r>
        <w:rPr>
          <w:i w:val="0"/>
          <w:color w:val="1F3A5F"/>
          <w:sz w:val="22"/>
        </w:rPr>
        <w:t xml:space="preserve">Art. 344</w:t>
      </w:r>
    </w:p>
    <w:p>
      <w:pPr>
        <w:pStyle w:val="FirstParagraph"/>
        <w:keepNext/>
        <w:spacing w:after="60"/>
        <w:jc w:val="both"/>
      </w:pPr>
      <w:r>
        <w:rPr>
          <w:b/>
          <w:bCs/>
        </w:rPr>
        <w:t xml:space="preserve">Art. 344.</w:t>
      </w:r>
      <w:r>
        <w:t xml:space="preserve"> </w:t>
      </w:r>
      <w:r>
        <w:t xml:space="preserve">Se o réu não contestar a ação, será considerado revel e presumir-se-ão verdadeiras as alegações de fato formuladas pelo autor.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835"/>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afastada: comparecimento espontâneo sem poderes para receber citação</w:t>
            </w:r>
          </w:p>
        </w:tc>
        <w:tc>
          <w:tcPr>
            <w:tcW w:type="dxa" w:w="1655"/>
          </w:tcPr>
          <w:p>
            <w:pPr>
              <w:pStyle w:val="Compact"/>
              <w:spacing w:line="276" w:lineRule="auto" w:before="40" w:after="40"/>
            </w:pPr>
            <w:r>
              <w:rPr>
                <w:rFonts w:ascii="Liberation Sans Narrow" w:hAnsi="Liberation Sans Narrow"/>
                <w:sz w:val="17"/>
              </w:rPr>
              <w:t xml:space="preserve">STJ, AgInt no AREsp 2.029.503, Corte Especial, relator Min. Raul Araújo, DJe de 17/10/2023</w:t>
            </w:r>
          </w:p>
        </w:tc>
        <w:tc>
          <w:tcPr>
            <w:tcW w:type="dxa" w:w="2835"/>
          </w:tcPr>
          <w:p>
            <w:pPr>
              <w:pStyle w:val="Compact"/>
              <w:spacing w:line="276" w:lineRule="auto" w:before="40" w:after="40"/>
            </w:pPr>
            <w:r>
              <w:rPr>
                <w:rFonts w:ascii="Liberation Sans Narrow" w:hAnsi="Liberation Sans Narrow"/>
                <w:sz w:val="17"/>
              </w:rPr>
              <w:t xml:space="preserve">Peticionar para juntar procuração e substabelecimento sem poderes especiais para receber citação não é comparecimento espontâneo; o prazo da contestação conta da juntada do mandado de citação, e a contestação é tempestiva, afastada a revelia. Cita o EREsp 1.709.915/CE (Corte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344: a presunção de veracidade é relativa e exige prova mínima do fato constitutivo (art. 373, I)</w:t>
            </w:r>
          </w:p>
        </w:tc>
        <w:tc>
          <w:tcPr>
            <w:tcW w:type="dxa" w:w="1655"/>
          </w:tcPr>
          <w:p>
            <w:pPr>
              <w:pStyle w:val="Compact"/>
              <w:spacing w:line="276" w:lineRule="auto" w:before="40" w:after="40"/>
            </w:pPr>
            <w:r>
              <w:rPr>
                <w:rFonts w:ascii="Liberation Sans Narrow" w:hAnsi="Liberation Sans Narrow"/>
                <w:sz w:val="17"/>
              </w:rPr>
              <w:t xml:space="preserve">STJ, AREsp 3.198.909, Segunda Turma, relator Min. Teodoro Silva Santos, julgado em 12/08/2026, DJEN de 18/08/2026</w:t>
            </w:r>
          </w:p>
        </w:tc>
        <w:tc>
          <w:tcPr>
            <w:tcW w:type="dxa" w:w="2835"/>
          </w:tcPr>
          <w:p>
            <w:pPr>
              <w:pStyle w:val="Compact"/>
              <w:spacing w:line="276" w:lineRule="auto" w:before="40" w:after="40"/>
            </w:pPr>
            <w:r>
              <w:rPr>
                <w:rFonts w:ascii="Liberation Sans Narrow" w:hAnsi="Liberation Sans Narrow"/>
                <w:sz w:val="17"/>
              </w:rPr>
              <w:t xml:space="preserve">A revelia autoriza presumir a veracidade dos fatos, mas a presunção é relativa e impõe ao autor prova mínima do fato constitutivo; sem documento hábil, mantém-se a improcedência. A inversão do ônus do art. 6º, VIII, do CDC não dispensa o consumidor de trazer elementos mínimos.</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e 345, IV: a revelia não leva à procedência automática, nem dos embargos à execução</w:t>
            </w:r>
          </w:p>
        </w:tc>
        <w:tc>
          <w:tcPr>
            <w:tcW w:type="dxa" w:w="1655"/>
          </w:tcPr>
          <w:p>
            <w:pPr>
              <w:pStyle w:val="Compact"/>
              <w:spacing w:line="276" w:lineRule="auto" w:before="40" w:after="40"/>
            </w:pPr>
            <w:r>
              <w:rPr>
                <w:rFonts w:ascii="Liberation Sans Narrow" w:hAnsi="Liberation Sans Narrow"/>
                <w:sz w:val="17"/>
              </w:rPr>
              <w:t xml:space="preserve">STJ, AREsp 2.968.286, Terceira Turma, relator Min. Moura Ribeiro, julgado em 16/03/2026, DJEN de 20/03/2026</w:t>
            </w:r>
          </w:p>
        </w:tc>
        <w:tc>
          <w:tcPr>
            <w:tcW w:type="dxa" w:w="2835"/>
          </w:tcPr>
          <w:p>
            <w:pPr>
              <w:pStyle w:val="Compact"/>
              <w:spacing w:line="276" w:lineRule="auto" w:before="40" w:after="40"/>
            </w:pPr>
            <w:r>
              <w:rPr>
                <w:rFonts w:ascii="Liberation Sans Narrow" w:hAnsi="Liberation Sans Narrow"/>
                <w:sz w:val="17"/>
              </w:rPr>
              <w:t xml:space="preserve">A revelia gera presunção relativa, compatível com o exame do conjunto probatório; não implica procedência automática dos embargos. A alteração das premissas fáticas esbarra na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345 e 373, I: mínimo lastro probatório</w:t>
            </w:r>
          </w:p>
        </w:tc>
        <w:tc>
          <w:tcPr>
            <w:tcW w:type="dxa" w:w="1655"/>
          </w:tcPr>
          <w:p>
            <w:pPr>
              <w:pStyle w:val="Compact"/>
              <w:spacing w:line="276" w:lineRule="auto" w:before="40" w:after="40"/>
            </w:pPr>
            <w:r>
              <w:rPr>
                <w:rFonts w:ascii="Liberation Sans Narrow" w:hAnsi="Liberation Sans Narrow"/>
                <w:sz w:val="17"/>
              </w:rPr>
              <w:t xml:space="preserve">STJ, AREsp 2.679.825, Quarta Turma, relator Min. João Otávio de Noronha, julgado em 09/02/2026, DJEN de 13/02/2026</w:t>
            </w:r>
          </w:p>
        </w:tc>
        <w:tc>
          <w:tcPr>
            <w:tcW w:type="dxa" w:w="2835"/>
          </w:tcPr>
          <w:p>
            <w:pPr>
              <w:pStyle w:val="Compact"/>
              <w:spacing w:line="276" w:lineRule="auto" w:before="40" w:after="40"/>
            </w:pPr>
            <w:r>
              <w:rPr>
                <w:rFonts w:ascii="Liberation Sans Narrow" w:hAnsi="Liberation Sans Narrow"/>
                <w:sz w:val="17"/>
              </w:rPr>
              <w:t xml:space="preserve">A revelia produz presunção relativa, e o juiz pode julgar improcedente o pedido à luz das provas; é necessário mínimo lastro probatório. Tese de julgamento no mesmo sentido.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reconhece a revelia</w:t>
            </w:r>
          </w:p>
        </w:tc>
        <w:tc>
          <w:tcPr>
            <w:tcW w:type="dxa" w:w="1655"/>
          </w:tcPr>
          <w:p>
            <w:pPr>
              <w:pStyle w:val="Compact"/>
              <w:spacing w:line="276" w:lineRule="auto" w:before="40" w:after="40"/>
            </w:pPr>
            <w:r>
              <w:rPr>
                <w:rFonts w:ascii="Liberation Sans Narrow" w:hAnsi="Liberation Sans Narrow"/>
                <w:sz w:val="17"/>
              </w:rPr>
              <w:t xml:space="preserve">STJ, AgInt no REsp 1.839.804, Quarta Turma, relatora Min. Maria Isabel Gallotti, DJe de 19/12/2025</w:t>
            </w:r>
          </w:p>
        </w:tc>
        <w:tc>
          <w:tcPr>
            <w:tcW w:type="dxa" w:w="2835"/>
          </w:tcPr>
          <w:p>
            <w:pPr>
              <w:pStyle w:val="Compact"/>
              <w:spacing w:line="276" w:lineRule="auto" w:before="40" w:after="40"/>
            </w:pPr>
            <w:r>
              <w:rPr>
                <w:rFonts w:ascii="Liberation Sans Narrow" w:hAnsi="Liberation Sans Narrow"/>
                <w:sz w:val="17"/>
              </w:rPr>
              <w:t xml:space="preserve">Não cabe agravo de instrumento contra a decisão que reconhece a revelia (rol do art. 1.015); a questão não preclui e pode ser suscitada em preliminar de apelação ou nas contrarrazões (art. 1.009, § 1º).</w:t>
            </w:r>
          </w:p>
        </w:tc>
      </w:tr>
      <w:tr>
        <w:trPr>
          <w:cantSplit/>
        </w:trPr>
        <w:tc>
          <w:tcPr>
            <w:tcW w:type="dxa" w:w="2154"/>
          </w:tcPr>
          <w:p>
            <w:pPr>
              <w:pStyle w:val="Compact"/>
              <w:spacing w:line="276" w:lineRule="auto" w:before="40" w:after="40"/>
            </w:pPr>
            <w:r>
              <w:rPr>
                <w:rFonts w:ascii="Liberation Sans Narrow" w:hAnsi="Liberation Sans Narrow"/>
                <w:sz w:val="17"/>
              </w:rPr>
              <w:t xml:space="preserve">Presunção relativa; análise conjunta das alegações e das provas</w:t>
            </w:r>
          </w:p>
        </w:tc>
        <w:tc>
          <w:tcPr>
            <w:tcW w:type="dxa" w:w="1655"/>
          </w:tcPr>
          <w:p>
            <w:pPr>
              <w:pStyle w:val="Compact"/>
              <w:spacing w:line="276" w:lineRule="auto" w:before="40" w:after="40"/>
            </w:pPr>
            <w:r>
              <w:rPr>
                <w:rFonts w:ascii="Liberation Sans Narrow" w:hAnsi="Liberation Sans Narrow"/>
                <w:sz w:val="17"/>
              </w:rPr>
              <w:t xml:space="preserve">STJ, AgInt no AREsp 2.581.366, Quarta Turma, relator Min. Raul Araújo, DJe de 10/04/2025</w:t>
            </w:r>
          </w:p>
        </w:tc>
        <w:tc>
          <w:tcPr>
            <w:tcW w:type="dxa" w:w="2835"/>
          </w:tcPr>
          <w:p>
            <w:pPr>
              <w:pStyle w:val="Compact"/>
              <w:spacing w:line="276" w:lineRule="auto" w:before="40" w:after="40"/>
            </w:pPr>
            <w:r>
              <w:rPr>
                <w:rFonts w:ascii="Liberation Sans Narrow" w:hAnsi="Liberation Sans Narrow"/>
                <w:sz w:val="17"/>
              </w:rPr>
              <w:t xml:space="preserve">A revelia não importa procedência automática; a presunção de veracidade dos fatos alegados pelo autor é relativa, cabendo ao juiz a análise conjunta das alegações e das provas.</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presunção relativa de veracidade e limites do pedido</w:t>
            </w:r>
          </w:p>
        </w:tc>
        <w:tc>
          <w:tcPr>
            <w:tcW w:type="dxa" w:w="1655"/>
          </w:tcPr>
          <w:p>
            <w:pPr>
              <w:pStyle w:val="Compact"/>
              <w:spacing w:line="276" w:lineRule="auto" w:before="40" w:after="40"/>
            </w:pPr>
            <w:r>
              <w:rPr>
                <w:rFonts w:ascii="Liberation Sans Narrow" w:hAnsi="Liberation Sans Narrow"/>
                <w:sz w:val="17"/>
              </w:rPr>
              <w:t xml:space="preserve">STJ, REsp 1.971.966, Terceira Turma, relator Min. Marco Aurélio Bellizze, julgado em 05/03/2024, DJe de 12/03/2024</w:t>
            </w:r>
          </w:p>
        </w:tc>
        <w:tc>
          <w:tcPr>
            <w:tcW w:type="dxa" w:w="2835"/>
          </w:tcPr>
          <w:p>
            <w:pPr>
              <w:pStyle w:val="Compact"/>
              <w:spacing w:line="276" w:lineRule="auto" w:before="40" w:after="40"/>
            </w:pPr>
            <w:r>
              <w:rPr>
                <w:rFonts w:ascii="Liberation Sans Narrow" w:hAnsi="Liberation Sans Narrow"/>
                <w:sz w:val="17"/>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454"/>
    <w:bookmarkStart w:id="455" w:name="art.-345"/>
    <w:p>
      <w:pPr>
        <w:pStyle w:val="Heading6"/>
        <w:pBdr>
          <w:left w:val="single" w:sz="36" w:space="4" w:color="2E75B6"/>
        </w:pBdr>
        <w:shd w:val="clear" w:color="auto" w:fill="E3EEF9"/>
        <w:spacing w:before="120" w:after="60"/>
        <w:ind w:left="85"/>
      </w:pPr>
      <w:r>
        <w:rPr>
          <w:i w:val="0"/>
          <w:color w:val="1F3A5F"/>
          <w:sz w:val="22"/>
        </w:rPr>
        <w:t xml:space="preserve">Art. 345</w:t>
      </w:r>
    </w:p>
    <w:p>
      <w:pPr>
        <w:pStyle w:val="FirstParagraph"/>
        <w:keepNext/>
        <w:spacing w:after="60"/>
        <w:jc w:val="both"/>
      </w:pPr>
      <w:r>
        <w:rPr>
          <w:b/>
          <w:bCs/>
        </w:rPr>
        <w:t xml:space="preserve">Art. 345.</w:t>
      </w:r>
      <w:r>
        <w:t xml:space="preserve"> </w:t>
      </w:r>
      <w:r>
        <w:t xml:space="preserve">A revelia não produz o efeito mencionado no art. 344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345 (caput): livre apreciação da prova e improcedência apesar da revelia</w:t>
            </w:r>
          </w:p>
        </w:tc>
        <w:tc>
          <w:tcPr>
            <w:tcW w:type="dxa" w:w="1655"/>
          </w:tcPr>
          <w:p>
            <w:pPr>
              <w:pStyle w:val="Compact"/>
              <w:spacing w:line="276" w:lineRule="auto" w:before="40" w:after="40"/>
            </w:pPr>
            <w:r>
              <w:rPr>
                <w:rFonts w:ascii="Liberation Sans Narrow" w:hAnsi="Liberation Sans Narrow"/>
                <w:sz w:val="17"/>
              </w:rPr>
              <w:t xml:space="preserve">STJ, AREsp 2.459.998, Quarta Turma, relator Min. Raul Araújo, julgado em 02/03/2026, DJEN de 11/03/2026</w:t>
            </w:r>
          </w:p>
        </w:tc>
        <w:tc>
          <w:tcPr>
            <w:tcW w:type="dxa" w:w="1905"/>
          </w:tcPr>
          <w:p>
            <w:pPr>
              <w:pStyle w:val="Compact"/>
              <w:spacing w:line="276" w:lineRule="auto" w:before="40" w:after="40"/>
            </w:pPr>
            <w:r>
              <w:rPr>
                <w:rFonts w:ascii="Liberation Sans Narrow" w:hAnsi="Liberation Sans Narrow"/>
                <w:sz w:val="17"/>
              </w:rPr>
              <w:t xml:space="preserve">A presunção de veracidade decorrente da revelia é relativa,</w:t>
            </w:r>
            <w:r>
              <w:rPr>
                <w:rFonts w:ascii="Liberation Sans Narrow" w:hAnsi="Liberation Sans Narrow"/>
                <w:sz w:val="17"/>
              </w:rPr>
              <w:t xml:space="preserve"> </w:t>
            </w:r>
            <w:r>
              <w:rPr>
                <w:rFonts w:ascii="Liberation Sans Narrow" w:hAnsi="Liberation Sans Narrow"/>
                <w:sz w:val="17"/>
              </w:rPr>
              <w:t xml:space="preserve">“conforme o artigo 345 do Código de Processo Civil”</w:t>
            </w:r>
            <w:r>
              <w:rPr>
                <w:rFonts w:ascii="Liberation Sans Narrow" w:hAnsi="Liberation Sans Narrow"/>
                <w:sz w:val="17"/>
              </w:rPr>
              <w:t xml:space="preserve">, e não impede que o juiz analise as provas dos autos e decida de forma contrária às alegações do autor, caso constate a improcedência do pedido com base nos elementos disponíveis. Ainda assim, os honorários são devidos quando a parte contrária não contestou, pois remuneram o trabalho do advogado em todo o processo.</w:t>
            </w:r>
          </w:p>
        </w:tc>
      </w:tr>
    </w:tbl>
    <w:p>
      <w:pPr>
        <w:pStyle w:val="BodyText"/>
        <w:spacing w:after="60"/>
        <w:jc w:val="both"/>
      </w:pPr>
      <w:r>
        <w:t xml:space="preserve">I - havendo pluralidade de réus, algum deles contestar a ação;</w:t>
      </w:r>
    </w:p>
    <w:p>
      <w:pPr>
        <w:pStyle w:val="BodyText"/>
        <w:spacing w:after="60"/>
        <w:jc w:val="both"/>
      </w:pPr>
      <w:r>
        <w:t xml:space="preserve">II - o litígio versar sobre direitos indisponíveis;</w:t>
      </w:r>
    </w:p>
    <w:p>
      <w:pPr>
        <w:pStyle w:val="BodyText"/>
        <w:spacing w:after="60"/>
        <w:jc w:val="both"/>
      </w:pPr>
      <w:r>
        <w:t xml:space="preserve">III - a petição inicial não estiver acompanhada de instrumento que a lei considere indispensável à prova do ato;</w:t>
      </w:r>
    </w:p>
    <w:p>
      <w:pPr>
        <w:pStyle w:val="BodyText"/>
        <w:keepNext/>
        <w:spacing w:after="60"/>
        <w:jc w:val="both"/>
      </w:pPr>
      <w:r>
        <w:t xml:space="preserve">IV - as alegações de fato formuladas pelo autor forem inverossímeis ou estiverem em contradição com prova constante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exame da verossimilhança e da prova dos autos</w:t>
            </w:r>
          </w:p>
        </w:tc>
        <w:tc>
          <w:tcPr>
            <w:tcW w:type="dxa" w:w="1655"/>
          </w:tcPr>
          <w:p>
            <w:pPr>
              <w:pStyle w:val="Compact"/>
              <w:spacing w:line="276" w:lineRule="auto" w:before="40" w:after="40"/>
            </w:pPr>
            <w:r>
              <w:rPr>
                <w:rFonts w:ascii="Liberation Sans Narrow" w:hAnsi="Liberation Sans Narrow"/>
                <w:sz w:val="17"/>
              </w:rPr>
              <w:t xml:space="preserve">STJ, EDcl no AREsp 2.691.914, Quarta Turma, relator Min. João Otávio de Noronha, julgado em 22/06/2026, DJEN de 26/06/2026</w:t>
            </w:r>
          </w:p>
        </w:tc>
        <w:tc>
          <w:tcPr>
            <w:tcW w:type="dxa" w:w="2154"/>
          </w:tcPr>
          <w:p>
            <w:pPr>
              <w:pStyle w:val="Compact"/>
              <w:spacing w:line="276" w:lineRule="auto" w:before="40" w:after="40"/>
            </w:pPr>
            <w:r>
              <w:rPr>
                <w:rFonts w:ascii="Liberation Sans Narrow" w:hAnsi="Liberation Sans Narrow"/>
                <w:sz w:val="17"/>
              </w:rPr>
              <w:t xml:space="preserve">Não há omissão a sanar quando o acórdão embargado enfrenta a tese de aplicação do art. 345, IV: a incidência do dispositivo</w:t>
            </w:r>
            <w:r>
              <w:rPr>
                <w:rFonts w:ascii="Liberation Sans Narrow" w:hAnsi="Liberation Sans Narrow"/>
                <w:sz w:val="17"/>
              </w:rPr>
              <w:t xml:space="preserve"> </w:t>
            </w:r>
            <w:r>
              <w:rPr>
                <w:rFonts w:ascii="Liberation Sans Narrow" w:hAnsi="Liberation Sans Narrow"/>
                <w:sz w:val="17"/>
              </w:rPr>
              <w:t xml:space="preserve">“demanda exame da verossimilhança e compatibilidade com a prova dos autos”</w:t>
            </w:r>
            <w:r>
              <w:rPr>
                <w:rFonts w:ascii="Liberation Sans Narrow" w:hAnsi="Liberation Sans Narrow"/>
                <w:sz w:val="17"/>
              </w:rPr>
              <w:t xml:space="preserve">, o que atrai a Súmula 7/STJ e, no que couber, a Súmula 5/STJ. A relatividade da revelia foi assentada com base na suficiência da prova documental, insuscetível de reexame na via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alegações inverossímeis ou em contradição com a prova dos autos</w:t>
            </w:r>
          </w:p>
        </w:tc>
        <w:tc>
          <w:tcPr>
            <w:tcW w:type="dxa" w:w="1655"/>
          </w:tcPr>
          <w:p>
            <w:pPr>
              <w:pStyle w:val="Compact"/>
              <w:spacing w:line="276" w:lineRule="auto" w:before="40" w:after="40"/>
            </w:pPr>
            <w:r>
              <w:rPr>
                <w:rFonts w:ascii="Liberation Sans Narrow" w:hAnsi="Liberation Sans Narrow"/>
                <w:sz w:val="17"/>
              </w:rPr>
              <w:t xml:space="preserve">STJ, AREsp 3.121.151, Terceira Turma, relator Min. Moura Ribeiro, julgado em 18/05/2026, DJEN de 26/05/2026</w:t>
            </w:r>
          </w:p>
        </w:tc>
        <w:tc>
          <w:tcPr>
            <w:tcW w:type="dxa" w:w="2154"/>
          </w:tcPr>
          <w:p>
            <w:pPr>
              <w:pStyle w:val="Compact"/>
              <w:spacing w:line="276" w:lineRule="auto" w:before="40" w:after="40"/>
            </w:pPr>
            <w:r>
              <w:rPr>
                <w:rFonts w:ascii="Liberation Sans Narrow" w:hAnsi="Liberation Sans Narrow"/>
                <w:sz w:val="17"/>
              </w:rPr>
              <w:t xml:space="preserve">“A presunção de veracidade dos fatos alegados pelo autor, decorrente da revelia, tem caráter relativo e cede quando as alegações forem inverossímeis ou contraditadas pelas provas existentes nos autos, consoante o art. 345, IV, do CPC.”</w:t>
            </w:r>
            <w:r>
              <w:rPr>
                <w:rFonts w:ascii="Liberation Sans Narrow" w:hAnsi="Liberation Sans Narrow"/>
                <w:sz w:val="17"/>
              </w:rPr>
              <w:t xml:space="preserve"> </w:t>
            </w:r>
            <w:r>
              <w:rPr>
                <w:rFonts w:ascii="Liberation Sans Narrow" w:hAnsi="Liberation Sans Narrow"/>
                <w:sz w:val="17"/>
              </w:rPr>
              <w:t xml:space="preserve">No caso, a instituição financeira cobrou encargos em conformidade com a regulamentação aplicável, o que afastou o ato ilícito e o dano moral.</w:t>
            </w:r>
          </w:p>
        </w:tc>
      </w:tr>
    </w:tbl>
    <w:bookmarkEnd w:id="455"/>
    <w:bookmarkStart w:id="456" w:name="art.-346"/>
    <w:p>
      <w:pPr>
        <w:pStyle w:val="Heading6"/>
        <w:pBdr>
          <w:left w:val="single" w:sz="36" w:space="4" w:color="2E75B6"/>
        </w:pBdr>
        <w:shd w:val="clear" w:color="auto" w:fill="E3EEF9"/>
        <w:spacing w:before="120" w:after="60"/>
        <w:ind w:left="85"/>
      </w:pPr>
      <w:r>
        <w:rPr>
          <w:i w:val="0"/>
          <w:color w:val="1F3A5F"/>
          <w:sz w:val="22"/>
        </w:rPr>
        <w:t xml:space="preserve">Art. 346</w:t>
      </w:r>
    </w:p>
    <w:p>
      <w:pPr>
        <w:pStyle w:val="FirstParagraph"/>
        <w:keepNext/>
        <w:spacing w:after="60"/>
        <w:jc w:val="both"/>
      </w:pPr>
      <w:r>
        <w:rPr>
          <w:b/>
          <w:bCs/>
        </w:rPr>
        <w:t xml:space="preserve">Art. 346.</w:t>
      </w:r>
      <w:r>
        <w:t xml:space="preserve"> </w:t>
      </w:r>
      <w:r>
        <w:t xml:space="preserve">Os prazos contra o revel que não tenha patrono nos autos fluirão da data de publicação do ato decisório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limite ante a regra específica do art. 513, § 2º, II</w:t>
            </w:r>
          </w:p>
        </w:tc>
        <w:tc>
          <w:tcPr>
            <w:tcW w:type="dxa" w:w="1655"/>
          </w:tcPr>
          <w:p>
            <w:pPr>
              <w:pStyle w:val="Compact"/>
              <w:spacing w:line="276" w:lineRule="auto" w:before="40" w:after="40"/>
            </w:pPr>
            <w:r>
              <w:rPr>
                <w:rFonts w:ascii="Liberation Sans Narrow" w:hAnsi="Liberation Sans Narrow"/>
                <w:sz w:val="17"/>
              </w:rPr>
              <w:t xml:space="preserve">STJ, REsp 2.251.088, Terceira Turma, relator Min. Humberto Martins,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O art. 513, § 2º, II, é norma específica que disciplina a intimação do devedor para o cumprimento de sentença e prevalece sobre a regra geral do art. 346 do mesmo diploma: o réu revel citado pessoalmente que não constituiu procurador deve ser intimado por carta com aviso de recebimento, requisito de validade dos atos executivos subsequentes, inclusive do bloqueio de valores.</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(caput): dispensa de intimação pessoal do revel sem patrono</w:t>
            </w:r>
          </w:p>
        </w:tc>
        <w:tc>
          <w:tcPr>
            <w:tcW w:type="dxa" w:w="1655"/>
          </w:tcPr>
          <w:p>
            <w:pPr>
              <w:pStyle w:val="Compact"/>
              <w:spacing w:line="276" w:lineRule="auto" w:before="40" w:after="40"/>
            </w:pPr>
            <w:r>
              <w:rPr>
                <w:rFonts w:ascii="Liberation Sans Narrow" w:hAnsi="Liberation Sans Narrow"/>
                <w:sz w:val="17"/>
              </w:rPr>
              <w:t xml:space="preserve">STJ, REsp 2.251.250, Quarta Turma, relator Min. João Otávio de Noronha, julgado em 30/03/2026, DJEN de 08/04/2026</w:t>
            </w:r>
          </w:p>
        </w:tc>
        <w:tc>
          <w:tcPr>
            <w:tcW w:type="dxa" w:w="2154"/>
          </w:tcPr>
          <w:p>
            <w:pPr>
              <w:pStyle w:val="Compact"/>
              <w:spacing w:line="276" w:lineRule="auto" w:before="40" w:after="40"/>
            </w:pPr>
            <w:r>
              <w:rPr>
                <w:rFonts w:ascii="Liberation Sans Narrow" w:hAnsi="Liberation Sans Narrow"/>
                <w:sz w:val="17"/>
              </w:rPr>
              <w:t xml:space="preserve">O art. 346 dispensa a intimação pessoal do réu revel sem advogado, inclusive na fase de cumprimento de sentença:</w:t>
            </w:r>
            <w:r>
              <w:rPr>
                <w:rFonts w:ascii="Liberation Sans Narrow" w:hAnsi="Liberation Sans Narrow"/>
                <w:sz w:val="17"/>
              </w:rPr>
              <w:t xml:space="preserve"> </w:t>
            </w:r>
            <w:r>
              <w:rPr>
                <w:rFonts w:ascii="Liberation Sans Narrow" w:hAnsi="Liberation Sans Narrow"/>
                <w:sz w:val="17"/>
              </w:rPr>
              <w:t xml:space="preserve">“persistindo a revelia sem patrono, é suficiente a intimação pelo DJe”</w:t>
            </w:r>
            <w:r>
              <w:rPr>
                <w:rFonts w:ascii="Liberation Sans Narrow" w:hAnsi="Liberation Sans Narrow"/>
                <w:sz w:val="17"/>
              </w:rPr>
              <w:t xml:space="preserve">. A citação válida no incidente de desconsideração da personalidade jurídica integra os novos executados à lide, sem necessidade de intimação pessoal posterior da decisão que o acolhe (art. 135).</w:t>
            </w:r>
          </w:p>
        </w:tc>
      </w:tr>
      <w:tr>
        <w:trPr>
          <w:cantSplit/>
        </w:trPr>
        <w:tc>
          <w:tcPr>
            <w:tcW w:type="dxa" w:w="1531"/>
          </w:tcPr>
          <w:p>
            <w:pPr>
              <w:pStyle w:val="Compact"/>
              <w:spacing w:line="276" w:lineRule="auto" w:before="40" w:after="40"/>
            </w:pPr>
            <w:r>
              <w:rPr>
                <w:rFonts w:ascii="Liberation Sans Narrow" w:hAnsi="Liberation Sans Narrow"/>
                <w:sz w:val="17"/>
              </w:rPr>
              <w:t xml:space="preserve">Revel sem advogado: início do prazo pela publicação no órgão oficial</w:t>
            </w:r>
          </w:p>
        </w:tc>
        <w:tc>
          <w:tcPr>
            <w:tcW w:type="dxa" w:w="1655"/>
          </w:tcPr>
          <w:p>
            <w:pPr>
              <w:pStyle w:val="Compact"/>
              <w:spacing w:line="276" w:lineRule="auto" w:before="40" w:after="40"/>
            </w:pPr>
            <w:r>
              <w:rPr>
                <w:rFonts w:ascii="Liberation Sans Narrow" w:hAnsi="Liberation Sans Narrow"/>
                <w:sz w:val="17"/>
              </w:rPr>
              <w:t xml:space="preserve">STJ, REsp 2.106.717, Primeira Turma, relator Min. Gurgel de Faria, julgado em 17/09/2024, DJe de 25/09/2024</w:t>
            </w:r>
          </w:p>
        </w:tc>
        <w:tc>
          <w:tcPr>
            <w:tcW w:type="dxa" w:w="2154"/>
          </w:tcPr>
          <w:p>
            <w:pPr>
              <w:pStyle w:val="Compact"/>
              <w:spacing w:line="276" w:lineRule="auto" w:before="40" w:after="40"/>
            </w:pPr>
            <w:r>
              <w:rPr>
                <w:rFonts w:ascii="Liberation Sans Narrow" w:hAnsi="Liberation Sans Narrow"/>
                <w:sz w:val="17"/>
              </w:rPr>
              <w:t xml:space="preserve">O prazo contra o revel sem patrono nos autos flui da data da publicação do ato decisório no órgão oficial (art. 346, caput); não basta a inserção da sentença no sistema eletrônico nem a publicação em cartório.</w:t>
            </w:r>
          </w:p>
        </w:tc>
      </w:tr>
      <w:tr>
        <w:trPr/>
        <w:tc>
          <w:tcPr>
            <w:tcW w:type="dxa" w:w="1531"/>
          </w:tcPr>
          <w:p>
            <w:pPr>
              <w:pStyle w:val="Compact"/>
              <w:spacing w:line="276" w:lineRule="auto" w:before="40" w:after="40"/>
            </w:pPr>
            <w:r>
              <w:rPr>
                <w:rFonts w:ascii="Liberation Sans Narrow" w:hAnsi="Liberation Sans Narrow"/>
                <w:sz w:val="17"/>
              </w:rPr>
              <w:t xml:space="preserve">Art. 346 (caput): publicação no órgão oficial para o revel sem patrono</w:t>
            </w:r>
          </w:p>
        </w:tc>
        <w:tc>
          <w:tcPr>
            <w:tcW w:type="dxa" w:w="1655"/>
          </w:tcPr>
          <w:p>
            <w:pPr>
              <w:pStyle w:val="Compact"/>
              <w:spacing w:line="276" w:lineRule="auto" w:before="40" w:after="40"/>
            </w:pPr>
            <w:r>
              <w:rPr>
                <w:rFonts w:ascii="Liberation Sans Narrow" w:hAnsi="Liberation Sans Narrow"/>
                <w:sz w:val="17"/>
              </w:rPr>
              <w:t xml:space="preserve">STJ, REsp 1.951.656, Terceira Turma, relator Min. Marco Aurélio Bellizze, julgado em 07/02/2023, DJe de 10/02/2023</w:t>
            </w:r>
          </w:p>
        </w:tc>
        <w:tc>
          <w:tcPr>
            <w:tcW w:type="dxa" w:w="2154"/>
          </w:tcPr>
          <w:p>
            <w:pPr>
              <w:pStyle w:val="Compact"/>
              <w:spacing w:line="276" w:lineRule="auto" w:before="40" w:after="40"/>
            </w:pPr>
            <w:r>
              <w:rPr>
                <w:rFonts w:ascii="Liberation Sans Narrow" w:hAnsi="Liberation Sans Narrow"/>
                <w:sz w:val="17"/>
              </w:rPr>
              <w:t xml:space="preserve">Nos termos do art. 346,</w:t>
            </w:r>
            <w:r>
              <w:rPr>
                <w:rFonts w:ascii="Liberation Sans Narrow" w:hAnsi="Liberation Sans Narrow"/>
                <w:sz w:val="17"/>
              </w:rPr>
              <w:t xml:space="preserve"> </w:t>
            </w:r>
            <w:r>
              <w:rPr>
                <w:rFonts w:ascii="Liberation Sans Narrow" w:hAnsi="Liberation Sans Narrow"/>
                <w:sz w:val="17"/>
              </w:rPr>
              <w:t xml:space="preserve">“os prazos contra o revel que não tenha patrono nos autos fluirão da data de publicação do ato decisório no órgão oficial”</w:t>
            </w:r>
            <w:r>
              <w:rPr>
                <w:rFonts w:ascii="Liberation Sans Narrow" w:hAnsi="Liberation Sans Narrow"/>
                <w:sz w:val="17"/>
              </w:rPr>
              <w:t xml:space="preserve">: exige-se a publicação na imprensa oficial para o início do prazo, não bastando a publicação em cartório, como no diploma anterior. Ainda em processo eletrônico, a dispensa da publicação oficial só ocorre quando a parte está representada por advogado cadastrado no sistema (art. 5º, caput e § 1º, da Lei 11.419/2006), pois só então é possível a consulta eletrônica.</w:t>
            </w:r>
          </w:p>
        </w:tc>
      </w:tr>
    </w:tbl>
    <w:p>
      <w:pPr>
        <w:pStyle w:val="BodyText"/>
        <w:keepNext/>
        <w:spacing w:after="60"/>
        <w:jc w:val="both"/>
      </w:pPr>
      <w:r>
        <w:t xml:space="preserve">Parágrafo único. O revel poderá intervir no processo em qualquer fase, recebendo-o no estado em que se encontrar.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346, parágrafo único: intervenção do revel em qualquer fase</w:t>
            </w:r>
          </w:p>
        </w:tc>
        <w:tc>
          <w:tcPr>
            <w:tcW w:type="dxa" w:w="1655"/>
          </w:tcPr>
          <w:p>
            <w:pPr>
              <w:pStyle w:val="Compact"/>
              <w:spacing w:line="276" w:lineRule="auto" w:before="40" w:after="40"/>
            </w:pPr>
            <w:r>
              <w:rPr>
                <w:rFonts w:ascii="Liberation Sans Narrow" w:hAnsi="Liberation Sans Narrow"/>
                <w:sz w:val="17"/>
              </w:rPr>
              <w:t xml:space="preserve">STJ, REsp 2.174.214, Terceira Turma, relator Min. Humberto Martins, julgado em 08/06/2026, DJEN de 11/06/2026</w:t>
            </w:r>
          </w:p>
        </w:tc>
        <w:tc>
          <w:tcPr>
            <w:tcW w:type="dxa" w:w="1655"/>
          </w:tcPr>
          <w:p>
            <w:pPr>
              <w:pStyle w:val="Compact"/>
              <w:spacing w:line="276" w:lineRule="auto" w:before="40" w:after="40"/>
            </w:pPr>
            <w:r>
              <w:rPr>
                <w:rFonts w:ascii="Liberation Sans Narrow" w:hAnsi="Liberation Sans Narrow"/>
                <w:sz w:val="17"/>
              </w:rPr>
              <w:t xml:space="preserve">“A revelia não acarreta a exclusão do réu do processo, tampouco o impede de intervir nos autos”</w:t>
            </w:r>
            <w:r>
              <w:rPr>
                <w:rFonts w:ascii="Liberation Sans Narrow" w:hAnsi="Liberation Sans Narrow"/>
                <w:sz w:val="17"/>
              </w:rPr>
              <w:t xml:space="preserve">: pelo parágrafo único, o revel pode intervir em qualquer fase, recebendo o processo no estado em que se encontrar, pois continua sendo parte e titular do devido processo legal. No caso, afastou-se a preclusão para examinar o alcance do acordo juntado pelo revel; os efeitos da revelia são relativos e não geram procedência automática do pedido.</w:t>
            </w:r>
          </w:p>
        </w:tc>
      </w:tr>
    </w:tbl>
    <w:bookmarkEnd w:id="456"/>
    <w:bookmarkEnd w:id="457"/>
    <w:bookmarkStart w:id="468" w:name="X76e231d6b79148ee437645752cf6c89a542d1a7"/>
    <w:p>
      <w:pPr>
        <w:pStyle w:val="Heading4"/>
        <w:spacing w:before="80" w:after="40"/>
      </w:pPr>
      <w:r>
        <w:rPr>
          <w:smallCaps/>
          <w:color w:val="2E75B6"/>
        </w:rPr>
        <w:t xml:space="preserve">Capítulo IX: das providências preliminares e do saneamento (arts. 347 a 353)</w:t>
      </w:r>
    </w:p>
    <w:bookmarkStart w:id="458" w:name="art.-347"/>
    <w:p>
      <w:pPr>
        <w:pStyle w:val="Heading6"/>
        <w:pBdr>
          <w:left w:val="single" w:sz="36" w:space="4" w:color="2E75B6"/>
        </w:pBdr>
        <w:shd w:val="clear" w:color="auto" w:fill="E3EEF9"/>
        <w:spacing w:before="120" w:after="60"/>
        <w:ind w:left="85"/>
      </w:pPr>
      <w:r>
        <w:rPr>
          <w:i w:val="0"/>
          <w:color w:val="1F3A5F"/>
          <w:sz w:val="22"/>
        </w:rPr>
        <w:t xml:space="preserve">Art. 347</w:t>
      </w:r>
    </w:p>
    <w:p>
      <w:pPr>
        <w:pStyle w:val="FirstParagraph"/>
        <w:spacing w:after="6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458"/>
    <w:bookmarkStart w:id="461" w:name="Xb4b6453eb20012509392e7f9bd77cf0c49f74a1"/>
    <w:p>
      <w:pPr>
        <w:pStyle w:val="Heading5"/>
        <w:spacing w:before="60" w:after="20"/>
      </w:pPr>
      <w:r>
        <w:rPr>
          <w:i/>
          <w:color w:val="595959"/>
        </w:rPr>
        <w:t xml:space="preserve">Seção I: da não incidência dos efeitos da revelia (arts. 348 a 349)</w:t>
      </w:r>
    </w:p>
    <w:bookmarkStart w:id="459" w:name="art.-348"/>
    <w:p>
      <w:pPr>
        <w:pStyle w:val="Heading6"/>
        <w:pBdr>
          <w:left w:val="single" w:sz="36" w:space="4" w:color="2E75B6"/>
        </w:pBdr>
        <w:shd w:val="clear" w:color="auto" w:fill="E3EEF9"/>
        <w:spacing w:before="120" w:after="60"/>
        <w:ind w:left="85"/>
      </w:pPr>
      <w:r>
        <w:rPr>
          <w:i w:val="0"/>
          <w:color w:val="1F3A5F"/>
          <w:sz w:val="22"/>
        </w:rPr>
        <w:t xml:space="preserve">Art. 348</w:t>
      </w:r>
    </w:p>
    <w:p>
      <w:pPr>
        <w:pStyle w:val="FirstParagraph"/>
        <w:spacing w:after="6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459"/>
    <w:bookmarkStart w:id="460" w:name="art.-349"/>
    <w:p>
      <w:pPr>
        <w:pStyle w:val="Heading6"/>
        <w:pBdr>
          <w:left w:val="single" w:sz="36" w:space="4" w:color="2E75B6"/>
        </w:pBdr>
        <w:shd w:val="clear" w:color="auto" w:fill="E3EEF9"/>
        <w:spacing w:before="120" w:after="60"/>
        <w:ind w:left="85"/>
      </w:pPr>
      <w:r>
        <w:rPr>
          <w:i w:val="0"/>
          <w:color w:val="1F3A5F"/>
          <w:sz w:val="22"/>
        </w:rPr>
        <w:t xml:space="preserve">Art. 349</w:t>
      </w:r>
    </w:p>
    <w:p>
      <w:pPr>
        <w:pStyle w:val="FirstParagraph"/>
        <w:keepNext/>
        <w:spacing w:after="6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349: produção de provas pelo revel e julgamento antecipado</w:t>
            </w:r>
          </w:p>
        </w:tc>
        <w:tc>
          <w:tcPr>
            <w:tcW w:type="dxa" w:w="1655"/>
          </w:tcPr>
          <w:p>
            <w:pPr>
              <w:pStyle w:val="Compact"/>
              <w:spacing w:line="276" w:lineRule="auto" w:before="40" w:after="40"/>
            </w:pPr>
            <w:r>
              <w:rPr>
                <w:rFonts w:ascii="Liberation Sans Narrow" w:hAnsi="Liberation Sans Narrow"/>
                <w:sz w:val="17"/>
              </w:rPr>
              <w:t xml:space="preserve">STJ, AREsp 2.489.481, Quarta Turma, relator Min. João Otávio de Noronha,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“Não há violação aos arts. 349 e 355, II do CPC quando o magistrado, por livre convencimento motivado, julga antecipadamente diante da suficiência das provas.”</w:t>
            </w:r>
            <w:r>
              <w:rPr>
                <w:rFonts w:ascii="Liberation Sans Narrow" w:hAnsi="Liberation Sans Narrow"/>
                <w:sz w:val="17"/>
              </w:rPr>
              <w:t xml:space="preserve"> </w:t>
            </w:r>
            <w:r>
              <w:rPr>
                <w:rFonts w:ascii="Liberation Sans Narrow" w:hAnsi="Liberation Sans Narrow"/>
                <w:sz w:val="17"/>
              </w:rPr>
              <w:t xml:space="preserve">A participação do revel na instrução só se justifica quando imprescindível, e o julgamento antecipado com base em conjunto documental suficiente não configura cerceamento de defesa (arts. 370 e 371). No caso, a revelia dispensou outras provas quanto ao fato constitutivo, não incidindo as hipóteses do art. 345.</w:t>
            </w:r>
          </w:p>
        </w:tc>
      </w:tr>
    </w:tbl>
    <w:bookmarkEnd w:id="460"/>
    <w:bookmarkEnd w:id="461"/>
    <w:bookmarkStart w:id="463" w:name="X542d212752730e36e20709c742ddccd1d060067"/>
    <w:p>
      <w:pPr>
        <w:pStyle w:val="Heading5"/>
        <w:spacing w:before="60" w:after="20"/>
      </w:pPr>
      <w:r>
        <w:rPr>
          <w:i/>
          <w:color w:val="595959"/>
        </w:rPr>
        <w:t xml:space="preserve">Seção II: do fato impeditivo, modificativo ou extintivo do direito do autor (arts. 350)</w:t>
      </w:r>
    </w:p>
    <w:bookmarkStart w:id="462" w:name="art.-350"/>
    <w:p>
      <w:pPr>
        <w:pStyle w:val="Heading6"/>
        <w:pBdr>
          <w:left w:val="single" w:sz="36" w:space="4" w:color="2E75B6"/>
        </w:pBdr>
        <w:shd w:val="clear" w:color="auto" w:fill="E3EEF9"/>
        <w:spacing w:before="120" w:after="60"/>
        <w:ind w:left="85"/>
      </w:pPr>
      <w:r>
        <w:rPr>
          <w:i w:val="0"/>
          <w:color w:val="1F3A5F"/>
          <w:sz w:val="22"/>
        </w:rPr>
        <w:t xml:space="preserve">Art. 350</w:t>
      </w:r>
    </w:p>
    <w:p>
      <w:pPr>
        <w:pStyle w:val="FirstParagraph"/>
        <w:keepNext/>
        <w:spacing w:after="6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350: réplica do autor diante de fato impeditivo, modificativo ou extintivo</w:t>
            </w:r>
          </w:p>
        </w:tc>
        <w:tc>
          <w:tcPr>
            <w:tcW w:type="dxa" w:w="1531"/>
          </w:tcPr>
          <w:p>
            <w:pPr>
              <w:pStyle w:val="Compact"/>
              <w:spacing w:line="276" w:lineRule="auto" w:before="40" w:after="40"/>
            </w:pPr>
            <w:r>
              <w:rPr>
                <w:rFonts w:ascii="Liberation Sans Narrow" w:hAnsi="Liberation Sans Narrow"/>
                <w:sz w:val="17"/>
              </w:rPr>
              <w:t xml:space="preserve">STJ, AgInt no REsp 1.932.383, Quarta Turma, relator Min. Antonio Carlos Ferreira, DJe de 19/12/2025</w:t>
            </w:r>
          </w:p>
        </w:tc>
        <w:tc>
          <w:tcPr>
            <w:tcW w:type="dxa" w:w="1905"/>
          </w:tcPr>
          <w:p>
            <w:pPr>
              <w:pStyle w:val="Compact"/>
              <w:spacing w:line="276" w:lineRule="auto" w:before="40" w:after="40"/>
            </w:pPr>
            <w:r>
              <w:rPr>
                <w:rFonts w:ascii="Liberation Sans Narrow" w:hAnsi="Liberation Sans Narrow"/>
                <w:sz w:val="17"/>
              </w:rPr>
              <w:t xml:space="preserve">“É vedada a decisão surpresa (arts. 9º e 10 do CPC), sendo indispensável a intimação da parte autora para réplica sempre que a contestação introduzir fatos impeditivos, modificativos ou extintivos do direito alegado, nos termos do art. 350 do CPC. Precedentes.”</w:t>
            </w:r>
            <w:r>
              <w:rPr>
                <w:rFonts w:ascii="Liberation Sans Narrow" w:hAnsi="Liberation Sans Narrow"/>
                <w:sz w:val="17"/>
              </w:rPr>
              <w:t xml:space="preserve"> </w:t>
            </w:r>
            <w:r>
              <w:rPr>
                <w:rFonts w:ascii="Liberation Sans Narrow" w:hAnsi="Liberation Sans Narrow"/>
                <w:sz w:val="17"/>
              </w:rPr>
              <w:t xml:space="preserve">Sem o contraditório pleno, é inviável o julgamento imediato da causa (art. 1.013, § 3º, IV).</w:t>
            </w:r>
          </w:p>
        </w:tc>
      </w:tr>
    </w:tbl>
    <w:bookmarkEnd w:id="462"/>
    <w:bookmarkEnd w:id="463"/>
    <w:bookmarkStart w:id="467" w:name="X698bcd0f8f39db82fdf0a4551aad77a501a8272"/>
    <w:p>
      <w:pPr>
        <w:pStyle w:val="Heading5"/>
        <w:spacing w:before="60" w:after="20"/>
      </w:pPr>
      <w:r>
        <w:rPr>
          <w:i/>
          <w:color w:val="595959"/>
        </w:rPr>
        <w:t xml:space="preserve">Seção III: das alegações do réu (arts. 351 a 353)</w:t>
      </w:r>
    </w:p>
    <w:bookmarkStart w:id="464" w:name="art.-351"/>
    <w:p>
      <w:pPr>
        <w:pStyle w:val="Heading6"/>
        <w:pBdr>
          <w:left w:val="single" w:sz="36" w:space="4" w:color="2E75B6"/>
        </w:pBdr>
        <w:shd w:val="clear" w:color="auto" w:fill="E3EEF9"/>
        <w:spacing w:before="120" w:after="60"/>
        <w:ind w:left="85"/>
      </w:pPr>
      <w:r>
        <w:rPr>
          <w:i w:val="0"/>
          <w:color w:val="1F3A5F"/>
          <w:sz w:val="22"/>
        </w:rPr>
        <w:t xml:space="preserve">Art. 351</w:t>
      </w:r>
    </w:p>
    <w:p>
      <w:pPr>
        <w:pStyle w:val="FirstParagraph"/>
        <w:keepNext/>
        <w:spacing w:after="6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oitiva do autor e oportunidade de produção de prova</w:t>
            </w:r>
          </w:p>
        </w:tc>
        <w:tc>
          <w:tcPr>
            <w:tcW w:type="dxa" w:w="1655"/>
          </w:tcPr>
          <w:p>
            <w:pPr>
              <w:pStyle w:val="Compact"/>
              <w:spacing w:line="276" w:lineRule="auto" w:before="40" w:after="40"/>
            </w:pPr>
            <w:r>
              <w:rPr>
                <w:rFonts w:ascii="Liberation Sans Narrow" w:hAnsi="Liberation Sans Narrow"/>
                <w:sz w:val="17"/>
              </w:rPr>
              <w:t xml:space="preserve">STJ, AgRg no AREsp 2.694.666, Quinta Turma, relator Min. Messod Azulay Neto, DJe de 06/12/2024</w:t>
            </w:r>
          </w:p>
        </w:tc>
        <w:tc>
          <w:tcPr>
            <w:tcW w:type="dxa" w:w="2154"/>
          </w:tcPr>
          <w:p>
            <w:pPr>
              <w:pStyle w:val="Compact"/>
              <w:spacing w:line="276" w:lineRule="auto" w:before="40" w:after="40"/>
            </w:pPr>
            <w:r>
              <w:rPr>
                <w:rFonts w:ascii="Liberation Sans Narrow" w:hAnsi="Liberation Sans Narrow"/>
                <w:sz w:val="17"/>
              </w:rPr>
              <w:t xml:space="preserve">Configuradas as hipóteses dos arts. 350 e 351, os agravantes foram intimados a oferecer réplica e a produzir as provas pertinentes e permaneceram inertes. Tese expressa:</w:t>
            </w:r>
            <w:r>
              <w:rPr>
                <w:rFonts w:ascii="Liberation Sans Narrow" w:hAnsi="Liberation Sans Narrow"/>
                <w:sz w:val="17"/>
              </w:rPr>
              <w:t xml:space="preserve"> </w:t>
            </w:r>
            <w:r>
              <w:rPr>
                <w:rFonts w:ascii="Liberation Sans Narrow" w:hAnsi="Liberation Sans Narrow"/>
                <w:sz w:val="17"/>
              </w:rPr>
              <w:t xml:space="preserve">“A ausência de despacho saneador e de nova intimação para produção de provas não configura cerceamento de defesa quando as partes não se manifestam nos momentos processuais adequados.”</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nulidade por ausência de réplica e seus efeitos</w:t>
            </w:r>
          </w:p>
        </w:tc>
        <w:tc>
          <w:tcPr>
            <w:tcW w:type="dxa" w:w="1655"/>
          </w:tcPr>
          <w:p>
            <w:pPr>
              <w:pStyle w:val="Compact"/>
              <w:spacing w:line="276" w:lineRule="auto" w:before="40" w:after="40"/>
            </w:pPr>
            <w:r>
              <w:rPr>
                <w:rFonts w:ascii="Liberation Sans Narrow" w:hAnsi="Liberation Sans Narrow"/>
                <w:sz w:val="17"/>
              </w:rPr>
              <w:t xml:space="preserve">STJ, EDcl no AgInt no AREsp 1.486.202, Terceira Turma, relator Min. Marco Aurélio Bellizze, julgado em 11/03/2024, DJe de 18/03/2024</w:t>
            </w:r>
          </w:p>
        </w:tc>
        <w:tc>
          <w:tcPr>
            <w:tcW w:type="dxa" w:w="2154"/>
          </w:tcPr>
          <w:p>
            <w:pPr>
              <w:pStyle w:val="Compact"/>
              <w:spacing w:line="276" w:lineRule="auto" w:before="40" w:after="40"/>
            </w:pPr>
            <w:r>
              <w:rPr>
                <w:rFonts w:ascii="Liberation Sans Narrow" w:hAnsi="Liberation Sans Narrow"/>
                <w:sz w:val="17"/>
              </w:rPr>
              <w:t xml:space="preserve">Reconhecida a nulidade por falta de intimação da autora para réplica,</w:t>
            </w:r>
            <w:r>
              <w:rPr>
                <w:rFonts w:ascii="Liberation Sans Narrow" w:hAnsi="Liberation Sans Narrow"/>
                <w:sz w:val="17"/>
              </w:rPr>
              <w:t xml:space="preserve"> </w:t>
            </w:r>
            <w:r>
              <w:rPr>
                <w:rFonts w:ascii="Liberation Sans Narrow" w:hAnsi="Liberation Sans Narrow"/>
                <w:sz w:val="17"/>
              </w:rPr>
              <w:t xml:space="preserve">“nos moldes previstos no art. 351 do CPC/2015”</w:t>
            </w:r>
            <w:r>
              <w:rPr>
                <w:rFonts w:ascii="Liberation Sans Narrow" w:hAnsi="Liberation Sans Narrow"/>
                <w:sz w:val="17"/>
              </w:rPr>
              <w:t xml:space="preserve">, ficam anulados a sentença e os atos anteriores, determinando-se o prosseguimento com a réplica, para que a parte possa rebater a impugnação à gratuidade de justiça formulada em contestação. É contraditório o acórdão que, ao mesmo tempo, anula os atos para assegurar a réplica e declara preclusa a matéria que nela seria discutida.</w:t>
            </w:r>
          </w:p>
        </w:tc>
      </w:tr>
    </w:tbl>
    <w:bookmarkEnd w:id="464"/>
    <w:bookmarkStart w:id="465" w:name="art.-352"/>
    <w:p>
      <w:pPr>
        <w:pStyle w:val="Heading6"/>
        <w:pBdr>
          <w:left w:val="single" w:sz="36" w:space="4" w:color="2E75B6"/>
        </w:pBdr>
        <w:shd w:val="clear" w:color="auto" w:fill="E3EEF9"/>
        <w:spacing w:before="120" w:after="60"/>
        <w:ind w:left="85"/>
      </w:pPr>
      <w:r>
        <w:rPr>
          <w:i w:val="0"/>
          <w:color w:val="1F3A5F"/>
          <w:sz w:val="22"/>
        </w:rPr>
        <w:t xml:space="preserve">Art. 352</w:t>
      </w:r>
    </w:p>
    <w:p>
      <w:pPr>
        <w:pStyle w:val="FirstParagraph"/>
        <w:spacing w:after="6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465"/>
    <w:bookmarkStart w:id="466" w:name="art.-353"/>
    <w:p>
      <w:pPr>
        <w:pStyle w:val="Heading6"/>
        <w:pBdr>
          <w:left w:val="single" w:sz="36" w:space="4" w:color="2E75B6"/>
        </w:pBdr>
        <w:shd w:val="clear" w:color="auto" w:fill="E3EEF9"/>
        <w:spacing w:before="120" w:after="60"/>
        <w:ind w:left="85"/>
      </w:pPr>
      <w:r>
        <w:rPr>
          <w:i w:val="0"/>
          <w:color w:val="1F3A5F"/>
          <w:sz w:val="22"/>
        </w:rPr>
        <w:t xml:space="preserve">Art. 353</w:t>
      </w:r>
    </w:p>
    <w:p>
      <w:pPr>
        <w:pStyle w:val="FirstParagraph"/>
        <w:spacing w:after="6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466"/>
    <w:bookmarkEnd w:id="467"/>
    <w:bookmarkEnd w:id="468"/>
    <w:bookmarkStart w:id="477" w:name="X61e6d2af246b482b27ceebda63e62d22920e09b"/>
    <w:p>
      <w:pPr>
        <w:pStyle w:val="Heading4"/>
        <w:spacing w:before="80" w:after="40"/>
      </w:pPr>
      <w:r>
        <w:rPr>
          <w:smallCaps/>
          <w:color w:val="2E75B6"/>
        </w:rPr>
        <w:t xml:space="preserve">Capítulo X: do julgamento conforme o estado do processo (arts. 354 a 357)</w:t>
      </w:r>
    </w:p>
    <w:bookmarkStart w:id="470" w:name="Xa07659185106f04c9e8c516e60d0296494e3dc5"/>
    <w:p>
      <w:pPr>
        <w:pStyle w:val="Heading5"/>
        <w:spacing w:before="60" w:after="20"/>
      </w:pPr>
      <w:r>
        <w:rPr>
          <w:i/>
          <w:color w:val="595959"/>
        </w:rPr>
        <w:t xml:space="preserve">Seção I: da extinção do processo (arts. 354)</w:t>
      </w:r>
    </w:p>
    <w:bookmarkStart w:id="469" w:name="art.-354"/>
    <w:p>
      <w:pPr>
        <w:pStyle w:val="Heading6"/>
        <w:pBdr>
          <w:left w:val="single" w:sz="36" w:space="4" w:color="2E75B6"/>
        </w:pBdr>
        <w:shd w:val="clear" w:color="auto" w:fill="E3EEF9"/>
        <w:spacing w:before="120" w:after="60"/>
        <w:ind w:left="85"/>
      </w:pPr>
      <w:r>
        <w:rPr>
          <w:i w:val="0"/>
          <w:color w:val="1F3A5F"/>
          <w:sz w:val="22"/>
        </w:rPr>
        <w:t xml:space="preserve">Art. 354</w:t>
      </w:r>
    </w:p>
    <w:p>
      <w:pPr>
        <w:pStyle w:val="FirstParagraph"/>
        <w:spacing w:after="60"/>
        <w:jc w:val="both"/>
      </w:pPr>
      <w:r>
        <w:rPr>
          <w:b/>
          <w:bCs/>
        </w:rPr>
        <w:t xml:space="preserve">Art. 354.</w:t>
      </w:r>
      <w:r>
        <w:t xml:space="preserve"> </w:t>
      </w:r>
      <w:r>
        <w:t xml:space="preserve">Ocorrendo qualquer das hipóteses previstas nos arts. 485 e 487, incisos II e III, o juiz proferirá sentença.</w:t>
      </w:r>
    </w:p>
    <w:p>
      <w:pPr>
        <w:pStyle w:val="BodyText"/>
        <w:keepNext/>
        <w:spacing w:after="60"/>
        <w:jc w:val="both"/>
      </w:pPr>
      <w:r>
        <w:t xml:space="preserve">Parágrafo único. A decisão a que se refere o caput pode dizer respeito a apenas parcela do processo, caso em que será impugnável por agravo de instrumento.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2029"/>
        <w:gridCol w:w="202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inaplicabilidade fora do julgamento parcial de mérito</w:t>
            </w:r>
          </w:p>
        </w:tc>
        <w:tc>
          <w:tcPr>
            <w:tcW w:type="dxa" w:w="2030"/>
          </w:tcPr>
          <w:p>
            <w:pPr>
              <w:pStyle w:val="Compact"/>
              <w:spacing w:line="276" w:lineRule="auto" w:before="40" w:after="40"/>
            </w:pPr>
            <w:r>
              <w:rPr>
                <w:rFonts w:ascii="Liberation Sans Narrow" w:hAnsi="Liberation Sans Narrow"/>
                <w:sz w:val="17"/>
              </w:rPr>
              <w:t xml:space="preserve">STJ, AREsp 3.108.712, Terceira Turma, relator Min. Moura Ribeiro, DJe de 25/09/2026</w:t>
            </w:r>
          </w:p>
        </w:tc>
        <w:tc>
          <w:tcPr>
            <w:tcW w:type="dxa" w:w="2030"/>
          </w:tcPr>
          <w:p>
            <w:pPr>
              <w:pStyle w:val="Compact"/>
              <w:spacing w:line="276" w:lineRule="auto" w:before="40" w:after="40"/>
            </w:pPr>
            <w:r>
              <w:rPr>
                <w:rFonts w:ascii="Liberation Sans Narrow" w:hAnsi="Liberation Sans Narrow"/>
                <w:sz w:val="17"/>
              </w:rPr>
              <w:t xml:space="preserve">“Inaplicável, ainda, o art. 354, parágrafo único, do CPC, por não se tratar de julgamento parcial de mérito”</w:t>
            </w:r>
            <w:r>
              <w:rPr>
                <w:rFonts w:ascii="Liberation Sans Narrow" w:hAnsi="Liberation Sans Narrow"/>
                <w:sz w:val="17"/>
              </w:rPr>
              <w:t xml:space="preserve">: o indeferimento liminar da reconvenção não se enquadra nas hipóteses do art. 1.015 nem autoriza a mitigação do rol pela urgência (Tema 988/STJ).</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natureza interlocutória da extinção parcial por ilegitimidade</w:t>
            </w:r>
          </w:p>
        </w:tc>
        <w:tc>
          <w:tcPr>
            <w:tcW w:type="dxa" w:w="2030"/>
          </w:tcPr>
          <w:p>
            <w:pPr>
              <w:pStyle w:val="Compact"/>
              <w:spacing w:line="276" w:lineRule="auto" w:before="40" w:after="40"/>
            </w:pPr>
            <w:r>
              <w:rPr>
                <w:rFonts w:ascii="Liberation Sans Narrow" w:hAnsi="Liberation Sans Narrow"/>
                <w:sz w:val="17"/>
              </w:rPr>
              <w:t xml:space="preserve">STJ, AgInt no AREsp 3.149.164, Quarta Turma, relator Min. Luís Carlos Gambogi (Desembargador Convocado do Tjmg), julgado em 08/06/2026, DJEN de 16/06/2026</w:t>
            </w:r>
          </w:p>
        </w:tc>
        <w:tc>
          <w:tcPr>
            <w:tcW w:type="dxa" w:w="2030"/>
          </w:tcPr>
          <w:p>
            <w:pPr>
              <w:pStyle w:val="Compact"/>
              <w:spacing w:line="276" w:lineRule="auto" w:before="40" w:after="40"/>
            </w:pPr>
            <w:r>
              <w:rPr>
                <w:rFonts w:ascii="Liberation Sans Narrow" w:hAnsi="Liberation Sans Narrow"/>
                <w:sz w:val="17"/>
              </w:rPr>
              <w:t xml:space="preserve">A decisão que reconhece a ilegitimidade passiva de uma das partes, extingue parcialmente o feito (art. 485, VI) e determina a emenda da inicial não põe fim ao processo: tem natureza interlocutória e é impugnável por agravo de instrumento (art. 354, parágrafo único, e art. 1.015, XIII). É inaplicável a fungibilidade recursal sem dúvida objetiva e caracterizado erro grosseiro.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extinção de um dos pedidos e agravo de instrumento</w:t>
            </w:r>
          </w:p>
        </w:tc>
        <w:tc>
          <w:tcPr>
            <w:tcW w:type="dxa" w:w="2030"/>
          </w:tcPr>
          <w:p>
            <w:pPr>
              <w:pStyle w:val="Compact"/>
              <w:spacing w:line="276" w:lineRule="auto" w:before="40" w:after="40"/>
            </w:pPr>
            <w:r>
              <w:rPr>
                <w:rFonts w:ascii="Liberation Sans Narrow" w:hAnsi="Liberation Sans Narrow"/>
                <w:sz w:val="17"/>
              </w:rPr>
              <w:t xml:space="preserve">STJ, AREsp 2.682.619, Terceira Turma, relator Min. Ricardo Villas Bôas Cueva, julgado em 02/03/2026, DJEN de 05/03/2026</w:t>
            </w:r>
          </w:p>
        </w:tc>
        <w:tc>
          <w:tcPr>
            <w:tcW w:type="dxa" w:w="2030"/>
          </w:tcPr>
          <w:p>
            <w:pPr>
              <w:pStyle w:val="Compact"/>
              <w:spacing w:line="276" w:lineRule="auto" w:before="40" w:after="40"/>
            </w:pPr>
            <w:r>
              <w:rPr>
                <w:rFonts w:ascii="Liberation Sans Narrow" w:hAnsi="Liberation Sans Narrow"/>
                <w:sz w:val="17"/>
              </w:rPr>
              <w:t xml:space="preserve">“A decisão que extingue um dos pedidos com fundamento no artigo 485, VI, do Código de Processo Civil é impugnável por agravo de instrumento, nos termos do artigo 354, parágrafo único, do Estatuto Processual.”</w:t>
            </w:r>
            <w:r>
              <w:rPr>
                <w:rFonts w:ascii="Liberation Sans Narrow" w:hAnsi="Liberation Sans Narrow"/>
                <w:sz w:val="17"/>
              </w:rPr>
              <w:t xml:space="preserve"> </w:t>
            </w:r>
            <w:r>
              <w:rPr>
                <w:rFonts w:ascii="Liberation Sans Narrow" w:hAnsi="Liberation Sans Narrow"/>
                <w:sz w:val="17"/>
              </w:rPr>
              <w:t xml:space="preserve">No caso, afastado o alegado equívoco no nome da ação, a inicial estava redigida como execução de título extrajudicial e, decorrido o prazo para emenda, não havia como prosseguir.</w:t>
            </w:r>
          </w:p>
        </w:tc>
      </w:tr>
      <w:tr>
        <w:trPr/>
        <w:tc>
          <w:tcPr>
            <w:tcW w:type="dxa" w:w="2279"/>
          </w:tcPr>
          <w:p>
            <w:pPr>
              <w:pStyle w:val="Compact"/>
              <w:spacing w:line="276" w:lineRule="auto" w:before="40" w:after="40"/>
            </w:pPr>
            <w:r>
              <w:rPr>
                <w:rFonts w:ascii="Liberation Sans Narrow" w:hAnsi="Liberation Sans Narrow"/>
                <w:sz w:val="17"/>
              </w:rPr>
              <w:t xml:space="preserve">Art. 354, parágrafo único: sentença parcial de mérito e reconvenção não julgada</w:t>
            </w:r>
          </w:p>
        </w:tc>
        <w:tc>
          <w:tcPr>
            <w:tcW w:type="dxa" w:w="2030"/>
          </w:tcPr>
          <w:p>
            <w:pPr>
              <w:pStyle w:val="Compact"/>
              <w:spacing w:line="276" w:lineRule="auto" w:before="40" w:after="40"/>
            </w:pPr>
            <w:r>
              <w:rPr>
                <w:rFonts w:ascii="Liberation Sans Narrow" w:hAnsi="Liberation Sans Narrow"/>
                <w:sz w:val="17"/>
              </w:rPr>
              <w:t xml:space="preserve">STJ, REsp 2.034.485, Terceira Turma, relator Min. Marco Aurélio Bellizze, julgado em 22/11/2022, DJe de 30/11/2022</w:t>
            </w:r>
          </w:p>
        </w:tc>
        <w:tc>
          <w:tcPr>
            <w:tcW w:type="dxa" w:w="2030"/>
          </w:tcPr>
          <w:p>
            <w:pPr>
              <w:pStyle w:val="Compact"/>
              <w:spacing w:line="276" w:lineRule="auto" w:before="40" w:after="40"/>
            </w:pPr>
            <w:r>
              <w:rPr>
                <w:rFonts w:ascii="Liberation Sans Narrow" w:hAnsi="Liberation Sans Narrow"/>
                <w:sz w:val="17"/>
              </w:rPr>
              <w:t xml:space="preserve">Extinto o feito sem resolução de mérito quanto à ação principal, o juiz deve manifestar-se expressamente sobre a reconvenção e fixar os ônus sucumbenciais (arts. 343, § 2º, e 85, § 1º). Não havendo julgamento expresso, o feito poderia prosseguir quanto à reconvenção, hipótese enquadrada na regra do art. 354, parágrafo único, que determina a impugnação da sentença parcial de mérito por agravo de instrumento; a fungibilidade recursal foi aplicada diante do equívoco do magistrado.</w:t>
            </w:r>
          </w:p>
        </w:tc>
      </w:tr>
    </w:tbl>
    <w:bookmarkEnd w:id="469"/>
    <w:bookmarkEnd w:id="470"/>
    <w:bookmarkStart w:id="472" w:name="X7174c708226fddcd6802a96d3e4bddd27be29be"/>
    <w:p>
      <w:pPr>
        <w:pStyle w:val="Heading5"/>
        <w:spacing w:before="60" w:after="20"/>
      </w:pPr>
      <w:r>
        <w:rPr>
          <w:i/>
          <w:color w:val="595959"/>
        </w:rPr>
        <w:t xml:space="preserve">Seção II: do julgamento antecipado do mérito (arts. 355)</w:t>
      </w:r>
    </w:p>
    <w:bookmarkStart w:id="471" w:name="art.-355"/>
    <w:p>
      <w:pPr>
        <w:pStyle w:val="Heading6"/>
        <w:pBdr>
          <w:left w:val="single" w:sz="36" w:space="4" w:color="2E75B6"/>
        </w:pBdr>
        <w:shd w:val="clear" w:color="auto" w:fill="E3EEF9"/>
        <w:spacing w:before="120" w:after="60"/>
        <w:ind w:left="85"/>
      </w:pPr>
      <w:r>
        <w:rPr>
          <w:i w:val="0"/>
          <w:color w:val="1F3A5F"/>
          <w:sz w:val="22"/>
        </w:rPr>
        <w:t xml:space="preserve">Art. 355</w:t>
      </w:r>
    </w:p>
    <w:p>
      <w:pPr>
        <w:pStyle w:val="FirstParagraph"/>
        <w:keepNext/>
        <w:spacing w:after="60"/>
        <w:jc w:val="both"/>
      </w:pPr>
      <w:r>
        <w:rPr>
          <w:b/>
          <w:bCs/>
        </w:rPr>
        <w:t xml:space="preserve">Art. 355.</w:t>
      </w:r>
      <w:r>
        <w:t xml:space="preserve"> </w:t>
      </w:r>
      <w:r>
        <w:t xml:space="preserve">O juiz julgará antecipadamente o pedido, proferindo sentença com resolução de mérito,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Julgamento antecipado do mérito e cerceamento de defesa</w:t>
            </w:r>
          </w:p>
        </w:tc>
        <w:tc>
          <w:tcPr>
            <w:tcW w:type="dxa" w:w="1780"/>
          </w:tcPr>
          <w:p>
            <w:pPr>
              <w:pStyle w:val="Compact"/>
              <w:spacing w:line="276" w:lineRule="auto" w:before="40" w:after="40"/>
            </w:pPr>
            <w:r>
              <w:rPr>
                <w:rFonts w:ascii="Liberation Sans Narrow" w:hAnsi="Liberation Sans Narrow"/>
                <w:sz w:val="17"/>
              </w:rPr>
              <w:t xml:space="preserve">STF, AO 2.511, Primeira Turma, relator Min. Alexandre de Moraes, julgado em 08/04/2021</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p>
      <w:pPr>
        <w:pStyle w:val="BodyText"/>
        <w:spacing w:after="60"/>
        <w:jc w:val="both"/>
      </w:pPr>
      <w:r>
        <w:t xml:space="preserve">I - não houver necessidade de produção de outras provas;</w:t>
      </w:r>
    </w:p>
    <w:p>
      <w:pPr>
        <w:pStyle w:val="BodyText"/>
        <w:spacing w:after="60"/>
        <w:jc w:val="both"/>
      </w:pPr>
      <w:r>
        <w:t xml:space="preserve">II - o réu for revel, ocorrer o efeito previsto no art. 344 e não houver requerimento de prova, na forma do art. 349.</w:t>
      </w:r>
    </w:p>
    <w:bookmarkEnd w:id="471"/>
    <w:bookmarkEnd w:id="472"/>
    <w:bookmarkStart w:id="474" w:name="X71c9e860c5551e117e4f6f5e1bf248dc0ea2afb"/>
    <w:p>
      <w:pPr>
        <w:pStyle w:val="Heading5"/>
        <w:spacing w:before="60" w:after="20"/>
      </w:pPr>
      <w:r>
        <w:rPr>
          <w:i/>
          <w:color w:val="595959"/>
        </w:rPr>
        <w:t xml:space="preserve">Seção III: do julgamento antecipado parcial do mérito (arts. 356)</w:t>
      </w:r>
    </w:p>
    <w:bookmarkStart w:id="473" w:name="art.-356"/>
    <w:p>
      <w:pPr>
        <w:pStyle w:val="Heading6"/>
        <w:pBdr>
          <w:left w:val="single" w:sz="36" w:space="4" w:color="2E75B6"/>
        </w:pBdr>
        <w:shd w:val="clear" w:color="auto" w:fill="E3EEF9"/>
        <w:spacing w:before="120" w:after="60"/>
        <w:ind w:left="85"/>
      </w:pPr>
      <w:r>
        <w:rPr>
          <w:i w:val="0"/>
          <w:color w:val="1F3A5F"/>
          <w:sz w:val="22"/>
        </w:rPr>
        <w:t xml:space="preserve">Art. 356</w:t>
      </w:r>
    </w:p>
    <w:p>
      <w:pPr>
        <w:pStyle w:val="FirstParagraph"/>
        <w:keepNext/>
        <w:spacing w:after="60"/>
        <w:jc w:val="both"/>
      </w:pPr>
      <w:r>
        <w:rPr>
          <w:b/>
          <w:bCs/>
        </w:rPr>
        <w:t xml:space="preserve">Art. 356.</w:t>
      </w:r>
      <w:r>
        <w:t xml:space="preserve"> </w:t>
      </w:r>
      <w:r>
        <w:t xml:space="preserve">O juiz decidirá parcialmente o mérito quando um ou mais dos pedidos formulados ou parcela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Julgamento antecipado parcial do mérito: o que é decisão interlocutória de mérito</w:t>
            </w:r>
          </w:p>
        </w:tc>
        <w:tc>
          <w:tcPr>
            <w:tcW w:type="dxa" w:w="1655"/>
          </w:tcPr>
          <w:p>
            <w:pPr>
              <w:pStyle w:val="Compact"/>
              <w:spacing w:line="276" w:lineRule="auto" w:before="40" w:after="40"/>
            </w:pPr>
            <w:r>
              <w:rPr>
                <w:rFonts w:ascii="Liberation Sans Narrow" w:hAnsi="Liberation Sans Narrow"/>
                <w:sz w:val="17"/>
              </w:rPr>
              <w:t xml:space="preserve">STJ, AgInt no AREsp 1.410.278, Terceira Turma, relator Min. Ricardo Villas Bôas Cueva, julgado em 13/05/2024, DJe de 15/05/2024</w:t>
            </w:r>
          </w:p>
        </w:tc>
        <w:tc>
          <w:tcPr>
            <w:tcW w:type="dxa" w:w="2030"/>
          </w:tcPr>
          <w:p>
            <w:pPr>
              <w:pStyle w:val="Compact"/>
              <w:spacing w:line="276" w:lineRule="auto" w:before="40" w:after="40"/>
            </w:pPr>
            <w:r>
              <w:rPr>
                <w:rFonts w:ascii="Liberation Sans Narrow" w:hAnsi="Liberation Sans Narrow"/>
                <w:sz w:val="17"/>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p>
      <w:pPr>
        <w:pStyle w:val="BodyText"/>
        <w:spacing w:after="60"/>
        <w:jc w:val="both"/>
      </w:pPr>
      <w:r>
        <w:t xml:space="preserve">I - mostrar-se incontroverso;</w:t>
      </w:r>
    </w:p>
    <w:p>
      <w:pPr>
        <w:pStyle w:val="BodyText"/>
        <w:keepNext/>
        <w:spacing w:after="60"/>
        <w:jc w:val="both"/>
      </w:pPr>
      <w:r>
        <w:t xml:space="preserve">II - estiver em condições de imediato julgamento, nos termos do art. 355.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julgamento antecipado parcial do mérito</w:t>
            </w:r>
          </w:p>
        </w:tc>
        <w:tc>
          <w:tcPr>
            <w:tcW w:type="dxa" w:w="1780"/>
          </w:tcPr>
          <w:p>
            <w:pPr>
              <w:pStyle w:val="Compact"/>
              <w:spacing w:line="276" w:lineRule="auto" w:before="40" w:after="40"/>
            </w:pPr>
            <w:r>
              <w:rPr>
                <w:rFonts w:ascii="Liberation Sans Narrow" w:hAnsi="Liberation Sans Narrow"/>
                <w:sz w:val="17"/>
              </w:rPr>
              <w:t xml:space="preserve">STF, ACO 3.568, Tribunal Pleno, relator Min. Ricardo Lewandowski, julgado em 17/03/2023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inciso II do art. 356 autoriza o julgamento antecipado parcial do mérito, técnica processual que prestigia o devido processo legal e a duração razoável do processo; admite-se acordo parcial estruturante sobre aspectos da lide.</w:t>
            </w:r>
          </w:p>
        </w:tc>
      </w:tr>
    </w:tbl>
    <w:p>
      <w:pPr>
        <w:pStyle w:val="BodyText"/>
        <w:spacing w:after="60"/>
        <w:jc w:val="both"/>
      </w:pPr>
      <w:r>
        <w:t xml:space="preserve">§ 1º A decisão que julgar parcialmente o mérito poderá reconhecer a existência de obrigação líquida ou ilíquida.</w:t>
      </w:r>
    </w:p>
    <w:p>
      <w:pPr>
        <w:pStyle w:val="BodyText"/>
        <w:spacing w:after="6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60"/>
        <w:jc w:val="both"/>
      </w:pPr>
      <w:r>
        <w:t xml:space="preserve">§ 3º Na hipótese do § 2º, se houver trânsito em julgado da decisão, a execução será definitiva.</w:t>
      </w:r>
    </w:p>
    <w:p>
      <w:pPr>
        <w:pStyle w:val="BodyText"/>
        <w:spacing w:after="60"/>
        <w:jc w:val="both"/>
      </w:pPr>
      <w:r>
        <w:t xml:space="preserve">§ 4º A liquidação e o cumprimento da decisão que julgar parcialmente o mérito poderão ser processados em autos suplementares, a requerimento da parte ou a critério do juiz.</w:t>
      </w:r>
    </w:p>
    <w:p>
      <w:pPr>
        <w:pStyle w:val="BodyText"/>
        <w:spacing w:after="60"/>
        <w:jc w:val="both"/>
      </w:pPr>
      <w:r>
        <w:t xml:space="preserve">§ 5º A decisão proferida com base neste artigo é impugnável por agravo de instrumento.</w:t>
      </w:r>
    </w:p>
    <w:bookmarkEnd w:id="473"/>
    <w:bookmarkEnd w:id="474"/>
    <w:bookmarkStart w:id="476" w:name="X27cad871c22cf8e6980a829747fc74f5c3e11b9"/>
    <w:p>
      <w:pPr>
        <w:pStyle w:val="Heading5"/>
        <w:spacing w:before="60" w:after="20"/>
      </w:pPr>
      <w:r>
        <w:rPr>
          <w:i/>
          <w:color w:val="595959"/>
        </w:rPr>
        <w:t xml:space="preserve">Seção IV: do saneamento e da organização do processo (arts. 357)</w:t>
      </w:r>
    </w:p>
    <w:bookmarkStart w:id="475" w:name="art.-357"/>
    <w:p>
      <w:pPr>
        <w:pStyle w:val="Heading6"/>
        <w:pBdr>
          <w:left w:val="single" w:sz="36" w:space="4" w:color="2E75B6"/>
        </w:pBdr>
        <w:shd w:val="clear" w:color="auto" w:fill="E3EEF9"/>
        <w:spacing w:before="120" w:after="60"/>
        <w:ind w:left="85"/>
      </w:pPr>
      <w:r>
        <w:rPr>
          <w:i w:val="0"/>
          <w:color w:val="1F3A5F"/>
          <w:sz w:val="22"/>
        </w:rPr>
        <w:t xml:space="preserve">Art. 357</w:t>
      </w:r>
    </w:p>
    <w:p>
      <w:pPr>
        <w:pStyle w:val="FirstParagraph"/>
        <w:keepNext/>
        <w:spacing w:after="60"/>
        <w:jc w:val="both"/>
      </w:pPr>
      <w:r>
        <w:rPr>
          <w:b/>
          <w:bCs/>
        </w:rPr>
        <w:t xml:space="preserve">Art. 357.</w:t>
      </w:r>
      <w:r>
        <w:t xml:space="preserve"> </w:t>
      </w:r>
      <w:r>
        <w:t xml:space="preserve">Não ocorrendo nenhuma das hipóteses deste Capítulo, deverá o juiz, em decisão de saneamento e de organização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Julgamento antecipado e saneamento</w:t>
            </w:r>
          </w:p>
        </w:tc>
        <w:tc>
          <w:tcPr>
            <w:tcW w:type="dxa" w:w="1655"/>
          </w:tcPr>
          <w:p>
            <w:pPr>
              <w:pStyle w:val="Compact"/>
              <w:spacing w:line="276" w:lineRule="auto" w:before="40" w:after="40"/>
            </w:pPr>
            <w:r>
              <w:rPr>
                <w:rFonts w:ascii="Liberation Sans Narrow" w:hAnsi="Liberation Sans Narrow"/>
                <w:sz w:val="17"/>
              </w:rPr>
              <w:t xml:space="preserve">STJ, AREsp 2.766.779, Quarta Turma, relator Min. João Otávio de Noronha, julgado em 16/03/2026, DJEN de 19/03/2026</w:t>
            </w:r>
          </w:p>
        </w:tc>
        <w:tc>
          <w:tcPr>
            <w:tcW w:type="dxa" w:w="1746"/>
          </w:tcPr>
          <w:p>
            <w:pPr>
              <w:pStyle w:val="Compact"/>
              <w:spacing w:line="276" w:lineRule="auto" w:before="40" w:after="40"/>
            </w:pPr>
            <w:r>
              <w:rPr>
                <w:rFonts w:ascii="Liberation Sans Narrow" w:hAnsi="Liberation Sans Narrow"/>
                <w:sz w:val="17"/>
              </w:rPr>
              <w:t xml:space="preserve">Afastado o cerceamento de defesa por julgamento antecipado sem saneamento e sem prova oral: a Corte de origem reputou suficiente a prova documental, e o reexame do acervo probatório é vedado pela Súmula 7/STJ. Recurso especial conhecido em parte e desprovido.</w:t>
            </w:r>
          </w:p>
        </w:tc>
      </w:tr>
    </w:tbl>
    <w:p>
      <w:pPr>
        <w:pStyle w:val="BodyText"/>
        <w:spacing w:after="60"/>
        <w:jc w:val="both"/>
      </w:pPr>
      <w:r>
        <w:t xml:space="preserve">I - resolver as questões processuais pendentes, se houver;</w:t>
      </w:r>
    </w:p>
    <w:p>
      <w:pPr>
        <w:pStyle w:val="BodyText"/>
        <w:spacing w:after="60"/>
        <w:jc w:val="both"/>
      </w:pPr>
      <w:r>
        <w:t xml:space="preserve">II - delimitar as questões de fato sobre as quais recairá a atividade probatória, especificando os meios de prova admitidos;</w:t>
      </w:r>
    </w:p>
    <w:p>
      <w:pPr>
        <w:pStyle w:val="BodyText"/>
        <w:spacing w:after="60"/>
        <w:jc w:val="both"/>
      </w:pPr>
      <w:r>
        <w:t xml:space="preserve">III - definir a distribuição do ônus da prova, observado o art. 373;</w:t>
      </w:r>
    </w:p>
    <w:p>
      <w:pPr>
        <w:pStyle w:val="BodyText"/>
        <w:spacing w:after="60"/>
        <w:jc w:val="both"/>
      </w:pPr>
      <w:r>
        <w:t xml:space="preserve">IV - delimitar as questões de direito relevantes para a decisão do mérito;</w:t>
      </w:r>
    </w:p>
    <w:p>
      <w:pPr>
        <w:pStyle w:val="BodyText"/>
        <w:spacing w:after="60"/>
        <w:jc w:val="both"/>
      </w:pPr>
      <w:r>
        <w:t xml:space="preserve">V - designar, se necessário, audiência de instrução e julgamento.</w:t>
      </w:r>
    </w:p>
    <w:p>
      <w:pPr>
        <w:pStyle w:val="BodyText"/>
        <w:keepNext/>
        <w:spacing w:after="60"/>
        <w:jc w:val="both"/>
      </w:pPr>
      <w:r>
        <w:t xml:space="preserve">§ 1º Realizado o saneamento, as partes têm o direito de pedir esclarecimentos ou solicitar ajustes, no prazo comum de 5 (cinco) dias, findo o qual a decisão se torna estável.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estabilização após a deliberação do juiz</w:t>
            </w:r>
          </w:p>
        </w:tc>
        <w:tc>
          <w:tcPr>
            <w:tcW w:type="dxa" w:w="1655"/>
          </w:tcPr>
          <w:p>
            <w:pPr>
              <w:pStyle w:val="Compact"/>
              <w:spacing w:line="276" w:lineRule="auto" w:before="40" w:after="40"/>
            </w:pPr>
            <w:r>
              <w:rPr>
                <w:rFonts w:ascii="Liberation Sans Narrow" w:hAnsi="Liberation Sans Narrow"/>
                <w:sz w:val="17"/>
              </w:rPr>
              <w:t xml:space="preserve">STJ, AREsp 3.071.983, Terceira Turma, relator Min. Ricardo Villas Bôas Cueva, julgado em 15/06/2026, DJEN de 18/06/2026</w:t>
            </w:r>
          </w:p>
        </w:tc>
        <w:tc>
          <w:tcPr>
            <w:tcW w:type="dxa" w:w="2279"/>
          </w:tcPr>
          <w:p>
            <w:pPr>
              <w:pStyle w:val="Compact"/>
              <w:spacing w:line="276" w:lineRule="auto" w:before="40" w:after="40"/>
            </w:pPr>
            <w:r>
              <w:rPr>
                <w:rFonts w:ascii="Liberation Sans Narrow" w:hAnsi="Liberation Sans Narrow"/>
                <w:sz w:val="17"/>
              </w:rPr>
              <w:t xml:space="preserve">Mesma orientação: estabilizada a decisão após a deliberação do juiz sobre o requerimento ou o transcurso do prazo de 5 dias. Recurso especial provido; o tribunal deve prosseguir na apreciação do agravo de instrumento.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redação da tese e termo inicial do prazo</w:t>
            </w:r>
          </w:p>
        </w:tc>
        <w:tc>
          <w:tcPr>
            <w:tcW w:type="dxa" w:w="1655"/>
          </w:tcPr>
          <w:p>
            <w:pPr>
              <w:pStyle w:val="Compact"/>
              <w:spacing w:line="276" w:lineRule="auto" w:before="40" w:after="40"/>
            </w:pPr>
            <w:r>
              <w:rPr>
                <w:rFonts w:ascii="Liberation Sans Narrow" w:hAnsi="Liberation Sans Narrow"/>
                <w:sz w:val="17"/>
              </w:rPr>
              <w:t xml:space="preserve">STJ, AgInt no AREsp 2.957.383, Quarta Turma, relator Min. Antonio Carlos Ferreira,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Transcreve o REsp 1.703.571/DF (Quarta Turma, 2022): o prazo só se inicia depois de publicada a deliberação do juiz sobre os esclarecimentos ou, sem requerimento, com o transcurso dos 5 dias. Agravo interno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termo inicial do agravo de instrumento após pedido de esclarecimentos</w:t>
            </w:r>
          </w:p>
        </w:tc>
        <w:tc>
          <w:tcPr>
            <w:tcW w:type="dxa" w:w="1655"/>
          </w:tcPr>
          <w:p>
            <w:pPr>
              <w:pStyle w:val="Compact"/>
              <w:spacing w:line="276" w:lineRule="auto" w:before="40" w:after="40"/>
            </w:pPr>
            <w:r>
              <w:rPr>
                <w:rFonts w:ascii="Liberation Sans Narrow" w:hAnsi="Liberation Sans Narrow"/>
                <w:sz w:val="17"/>
              </w:rPr>
              <w:t xml:space="preserve">STJ, REsp 2.111.849, Terceira Turma, relator Min. Ricardo Villas Bôas Cueva,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O termo inicial para interpor agravo de instrumento, havendo o pedido do § 1º, só começa depois de estabilizada a decisão de saneamento, ou seja, depois de publicada a deliberação do juiz sobre os esclarecimentos. Recurso especial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petição posterior ao saneador como pedido de reconsideração</w:t>
            </w:r>
          </w:p>
        </w:tc>
        <w:tc>
          <w:tcPr>
            <w:tcW w:type="dxa" w:w="1655"/>
          </w:tcPr>
          <w:p>
            <w:pPr>
              <w:pStyle w:val="Compact"/>
              <w:spacing w:line="276" w:lineRule="auto" w:before="40" w:after="40"/>
            </w:pPr>
            <w:r>
              <w:rPr>
                <w:rFonts w:ascii="Liberation Sans Narrow" w:hAnsi="Liberation Sans Narrow"/>
                <w:sz w:val="17"/>
              </w:rPr>
              <w:t xml:space="preserve">STJ, REsp 2.225.725, Terceira Turma, relator Min. Humberto Martins, julgado em 02/03/2026, DJEN de 05/03/2026</w:t>
            </w:r>
          </w:p>
        </w:tc>
        <w:tc>
          <w:tcPr>
            <w:tcW w:type="dxa" w:w="2279"/>
          </w:tcPr>
          <w:p>
            <w:pPr>
              <w:pStyle w:val="Compact"/>
              <w:spacing w:line="276" w:lineRule="auto" w:before="40" w:after="40"/>
            </w:pPr>
            <w:r>
              <w:rPr>
                <w:rFonts w:ascii="Liberation Sans Narrow" w:hAnsi="Liberation Sans Narrow"/>
                <w:sz w:val="17"/>
              </w:rPr>
              <w:t xml:space="preserve">A qualificação, pela instância ordinária, da petição apresentada após o saneador como pedido de reconsideração, e não como exercício do direito do § 1º, é juízo fático insuscetível de reexame em recurso especial (Súmula 7/STJ); o art. 357, § 1º, não autoriza aplicar por analogia o regime dos embargos de declaração (arts. 1.024, § 4º, e 1.026) à suspensão do prazo recursal.</w:t>
            </w:r>
          </w:p>
        </w:tc>
      </w:tr>
    </w:tbl>
    <w:p>
      <w:pPr>
        <w:pStyle w:val="BodyText"/>
        <w:spacing w:after="6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6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60"/>
        <w:jc w:val="both"/>
      </w:pPr>
      <w:r>
        <w:t xml:space="preserve">§ 4º Caso tenha sido determinada a produção de prova testemunhal, o juiz fixará prazo comum não superior a 15 (quinze) dias para que as partes apresentem rol de testemunhas.</w:t>
      </w:r>
    </w:p>
    <w:p>
      <w:pPr>
        <w:pStyle w:val="BodyText"/>
        <w:spacing w:after="60"/>
        <w:jc w:val="both"/>
      </w:pPr>
      <w:r>
        <w:t xml:space="preserve">§ 5º Na hipótese do § 3º, as partes devem levar, para a audiência prevista, o respectivo rol de testemunhas.</w:t>
      </w:r>
    </w:p>
    <w:p>
      <w:pPr>
        <w:pStyle w:val="BodyText"/>
        <w:spacing w:after="60"/>
        <w:jc w:val="both"/>
      </w:pPr>
      <w:r>
        <w:t xml:space="preserve">§ 6º O número de testemunhas arroladas não pode ser superior a 10 (dez), sendo 3 (três), no máximo, para a prova de cada fato.</w:t>
      </w:r>
    </w:p>
    <w:p>
      <w:pPr>
        <w:pStyle w:val="BodyText"/>
        <w:spacing w:after="60"/>
        <w:jc w:val="both"/>
      </w:pPr>
      <w:r>
        <w:t xml:space="preserve">§ 7º O juiz poderá limitar o número de testemunhas levando em conta a complexidade da causa e dos fatos individualmente considerados.</w:t>
      </w:r>
    </w:p>
    <w:p>
      <w:pPr>
        <w:pStyle w:val="BodyText"/>
        <w:spacing w:after="60"/>
        <w:jc w:val="both"/>
      </w:pPr>
      <w:r>
        <w:t xml:space="preserve">§ 8º Caso tenha sido determinada a produção de prova pericial, o juiz deve observar o disposto no art. 465 e, se possível, estabelecer, desde logo, calendário para sua realização.</w:t>
      </w:r>
    </w:p>
    <w:p>
      <w:pPr>
        <w:pStyle w:val="BodyText"/>
        <w:spacing w:after="60"/>
        <w:jc w:val="both"/>
      </w:pPr>
      <w:r>
        <w:t xml:space="preserve">§ 9º As pautas deverão ser preparadas com intervalo mínimo de 1 (uma) hora entre as audiências.</w:t>
      </w:r>
    </w:p>
    <w:bookmarkEnd w:id="475"/>
    <w:bookmarkEnd w:id="476"/>
    <w:bookmarkEnd w:id="477"/>
    <w:bookmarkStart w:id="489" w:name="X276c0df71e574d24880d99df24e8a46b41afa56"/>
    <w:p>
      <w:pPr>
        <w:pStyle w:val="Heading4"/>
        <w:spacing w:before="80" w:after="40"/>
      </w:pPr>
      <w:r>
        <w:rPr>
          <w:smallCaps/>
          <w:color w:val="2E75B6"/>
        </w:rPr>
        <w:t xml:space="preserve">Capítulo XI: da audiência de instrução e julgamento (arts. 358 a 368)</w:t>
      </w:r>
    </w:p>
    <w:bookmarkStart w:id="478" w:name="art.-358"/>
    <w:p>
      <w:pPr>
        <w:pStyle w:val="Heading6"/>
        <w:pBdr>
          <w:left w:val="single" w:sz="36" w:space="4" w:color="2E75B6"/>
        </w:pBdr>
        <w:shd w:val="clear" w:color="auto" w:fill="E3EEF9"/>
        <w:spacing w:before="120" w:after="60"/>
        <w:ind w:left="85"/>
      </w:pPr>
      <w:r>
        <w:rPr>
          <w:i w:val="0"/>
          <w:color w:val="1F3A5F"/>
          <w:sz w:val="22"/>
        </w:rPr>
        <w:t xml:space="preserve">Art. 358</w:t>
      </w:r>
    </w:p>
    <w:p>
      <w:pPr>
        <w:pStyle w:val="FirstParagraph"/>
        <w:spacing w:after="6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478"/>
    <w:bookmarkStart w:id="479" w:name="art.-359"/>
    <w:p>
      <w:pPr>
        <w:pStyle w:val="Heading6"/>
        <w:pBdr>
          <w:left w:val="single" w:sz="36" w:space="4" w:color="2E75B6"/>
        </w:pBdr>
        <w:shd w:val="clear" w:color="auto" w:fill="E3EEF9"/>
        <w:spacing w:before="120" w:after="60"/>
        <w:ind w:left="85"/>
      </w:pPr>
      <w:r>
        <w:rPr>
          <w:i w:val="0"/>
          <w:color w:val="1F3A5F"/>
          <w:sz w:val="22"/>
        </w:rPr>
        <w:t xml:space="preserve">Art. 359</w:t>
      </w:r>
    </w:p>
    <w:p>
      <w:pPr>
        <w:pStyle w:val="FirstParagraph"/>
        <w:spacing w:after="6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479"/>
    <w:bookmarkStart w:id="480" w:name="art.-360"/>
    <w:p>
      <w:pPr>
        <w:pStyle w:val="Heading6"/>
        <w:pBdr>
          <w:left w:val="single" w:sz="36" w:space="4" w:color="2E75B6"/>
        </w:pBdr>
        <w:shd w:val="clear" w:color="auto" w:fill="E3EEF9"/>
        <w:spacing w:before="120" w:after="60"/>
        <w:ind w:left="85"/>
      </w:pPr>
      <w:r>
        <w:rPr>
          <w:i w:val="0"/>
          <w:color w:val="1F3A5F"/>
          <w:sz w:val="22"/>
        </w:rPr>
        <w:t xml:space="preserve">Art. 360</w:t>
      </w:r>
    </w:p>
    <w:p>
      <w:pPr>
        <w:pStyle w:val="FirstParagraph"/>
        <w:spacing w:after="60"/>
        <w:jc w:val="both"/>
      </w:pPr>
      <w:r>
        <w:rPr>
          <w:b/>
          <w:bCs/>
        </w:rPr>
        <w:t xml:space="preserve">Art. 360.</w:t>
      </w:r>
      <w:r>
        <w:t xml:space="preserve"> </w:t>
      </w:r>
      <w:r>
        <w:t xml:space="preserve">O juiz exerce o poder de polícia, incumbindo-lhe:</w:t>
      </w:r>
    </w:p>
    <w:p>
      <w:pPr>
        <w:pStyle w:val="BodyText"/>
        <w:spacing w:after="60"/>
        <w:jc w:val="both"/>
      </w:pPr>
      <w:r>
        <w:t xml:space="preserve">I - manter a ordem e o decoro na audiência;</w:t>
      </w:r>
    </w:p>
    <w:p>
      <w:pPr>
        <w:pStyle w:val="BodyText"/>
        <w:spacing w:after="60"/>
        <w:jc w:val="both"/>
      </w:pPr>
      <w:r>
        <w:t xml:space="preserve">II - ordenar que se retirem da sala de audiência os que se comportarem inconvenientemente;</w:t>
      </w:r>
    </w:p>
    <w:p>
      <w:pPr>
        <w:pStyle w:val="BodyText"/>
        <w:spacing w:after="60"/>
        <w:jc w:val="both"/>
      </w:pPr>
      <w:r>
        <w:t xml:space="preserve">III - requisitar, quando necessário, força policial;</w:t>
      </w:r>
    </w:p>
    <w:p>
      <w:pPr>
        <w:pStyle w:val="BodyText"/>
        <w:spacing w:after="60"/>
        <w:jc w:val="both"/>
      </w:pPr>
      <w:r>
        <w:t xml:space="preserve">IV - tratar com urbanidade as partes, os advogados, os membros do Ministério Público e da Defensoria Pública e qualquer pessoa que participe do processo;</w:t>
      </w:r>
    </w:p>
    <w:p>
      <w:pPr>
        <w:pStyle w:val="BodyText"/>
        <w:spacing w:after="60"/>
        <w:jc w:val="both"/>
      </w:pPr>
      <w:r>
        <w:t xml:space="preserve">V - registrar em ata, com exatidão, todos os requerimentos apresentados em audiência.</w:t>
      </w:r>
    </w:p>
    <w:bookmarkEnd w:id="480"/>
    <w:bookmarkStart w:id="481" w:name="art.-361"/>
    <w:p>
      <w:pPr>
        <w:pStyle w:val="Heading6"/>
        <w:pBdr>
          <w:left w:val="single" w:sz="36" w:space="4" w:color="2E75B6"/>
        </w:pBdr>
        <w:shd w:val="clear" w:color="auto" w:fill="E3EEF9"/>
        <w:spacing w:before="120" w:after="60"/>
        <w:ind w:left="85"/>
      </w:pPr>
      <w:r>
        <w:rPr>
          <w:i w:val="0"/>
          <w:color w:val="1F3A5F"/>
          <w:sz w:val="22"/>
        </w:rPr>
        <w:t xml:space="preserve">Art. 361</w:t>
      </w:r>
    </w:p>
    <w:p>
      <w:pPr>
        <w:pStyle w:val="FirstParagraph"/>
        <w:spacing w:after="60"/>
        <w:jc w:val="both"/>
      </w:pPr>
      <w:r>
        <w:rPr>
          <w:b/>
          <w:bCs/>
        </w:rPr>
        <w:t xml:space="preserve">Art. 361.</w:t>
      </w:r>
      <w:r>
        <w:t xml:space="preserve"> </w:t>
      </w:r>
      <w:r>
        <w:t xml:space="preserve">As provas orais serão produzidas em audiência, ouvindo-se nesta ordem, preferencialmente:</w:t>
      </w:r>
    </w:p>
    <w:p>
      <w:pPr>
        <w:pStyle w:val="BodyText"/>
        <w:keepNext/>
        <w:spacing w:after="60"/>
        <w:jc w:val="both"/>
      </w:pPr>
      <w:r>
        <w:t xml:space="preserve">I - o perito e os assistentes técnicos, que responderão aos quesitos de esclarecimentos requeridos no prazo e na forma do art. 477, caso não respondidos anteriormente por escrito;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I — oitiva do perito em audiência para esclarecimentos</w:t>
            </w:r>
          </w:p>
        </w:tc>
        <w:tc>
          <w:tcPr>
            <w:tcW w:type="dxa" w:w="1531"/>
          </w:tcPr>
          <w:p>
            <w:pPr>
              <w:pStyle w:val="Compact"/>
              <w:spacing w:line="276" w:lineRule="auto" w:before="40" w:after="40"/>
            </w:pPr>
            <w:r>
              <w:rPr>
                <w:rFonts w:ascii="Liberation Sans Narrow" w:hAnsi="Liberation Sans Narrow"/>
                <w:sz w:val="17"/>
              </w:rPr>
              <w:t xml:space="preserve">STJ, AgInt no REsp 1.796.125, Quarta Turma, relator Min. Raul Araújo, DJe de 29/02/2024</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oitiva do perito em audiência para esclarecimentos quando o Tribunal de origem, soberano na apreciação das provas, constata que as conclusões do laudo são claras e suficientes; rever esse entendimento exigiria reexame fático-probatório.</w:t>
            </w:r>
          </w:p>
        </w:tc>
      </w:tr>
    </w:tbl>
    <w:p>
      <w:pPr>
        <w:pStyle w:val="BodyText"/>
        <w:spacing w:after="60"/>
        <w:jc w:val="both"/>
      </w:pPr>
      <w:r>
        <w:t xml:space="preserve">II - o autor e, em seguida, o réu, que prestarão depoimentos pessoais;</w:t>
      </w:r>
    </w:p>
    <w:p>
      <w:pPr>
        <w:pStyle w:val="BodyText"/>
        <w:spacing w:after="60"/>
        <w:jc w:val="both"/>
      </w:pPr>
      <w:r>
        <w:t xml:space="preserve">III - as testemunhas arroladas pelo autor e pelo réu, que serão inquiridas.</w:t>
      </w:r>
    </w:p>
    <w:p>
      <w:pPr>
        <w:pStyle w:val="BodyText"/>
        <w:spacing w:after="60"/>
        <w:jc w:val="both"/>
      </w:pPr>
      <w:r>
        <w:t xml:space="preserve">Parágrafo único. Enquanto depuserem o perito, os assistentes técnicos, as partes e as testemunhas, não poderão os advogados e o Ministério Público intervir ou apartear, sem licença do juiz.</w:t>
      </w:r>
    </w:p>
    <w:bookmarkEnd w:id="481"/>
    <w:bookmarkStart w:id="482" w:name="art.-362"/>
    <w:p>
      <w:pPr>
        <w:pStyle w:val="Heading6"/>
        <w:pBdr>
          <w:left w:val="single" w:sz="36" w:space="4" w:color="2E75B6"/>
        </w:pBdr>
        <w:shd w:val="clear" w:color="auto" w:fill="E3EEF9"/>
        <w:spacing w:before="120" w:after="60"/>
        <w:ind w:left="85"/>
      </w:pPr>
      <w:r>
        <w:rPr>
          <w:i w:val="0"/>
          <w:color w:val="1F3A5F"/>
          <w:sz w:val="22"/>
        </w:rPr>
        <w:t xml:space="preserve">Art. 362</w:t>
      </w:r>
    </w:p>
    <w:p>
      <w:pPr>
        <w:pStyle w:val="FirstParagraph"/>
        <w:spacing w:after="60"/>
        <w:jc w:val="both"/>
      </w:pPr>
      <w:r>
        <w:rPr>
          <w:b/>
          <w:bCs/>
        </w:rPr>
        <w:t xml:space="preserve">Art. 362.</w:t>
      </w:r>
      <w:r>
        <w:t xml:space="preserve"> </w:t>
      </w:r>
      <w:r>
        <w:t xml:space="preserve">A audiência poderá ser adiada:</w:t>
      </w:r>
    </w:p>
    <w:p>
      <w:pPr>
        <w:pStyle w:val="BodyText"/>
        <w:spacing w:after="60"/>
        <w:jc w:val="both"/>
      </w:pPr>
      <w:r>
        <w:t xml:space="preserve">I - por convenção das partes;</w:t>
      </w:r>
    </w:p>
    <w:p>
      <w:pPr>
        <w:pStyle w:val="BodyText"/>
        <w:spacing w:after="60"/>
        <w:jc w:val="both"/>
      </w:pPr>
      <w:r>
        <w:t xml:space="preserve">II - se não puder comparecer, por motivo justificado, qualquer pessoa que dela deva necessariamente participar;</w:t>
      </w:r>
    </w:p>
    <w:p>
      <w:pPr>
        <w:pStyle w:val="BodyText"/>
        <w:spacing w:after="60"/>
        <w:jc w:val="both"/>
      </w:pPr>
      <w:r>
        <w:t xml:space="preserve">III - por atraso injustificado de seu início em tempo superior a 30 (trinta) minutos do horário marcado.</w:t>
      </w:r>
    </w:p>
    <w:p>
      <w:pPr>
        <w:pStyle w:val="BodyText"/>
        <w:keepNext/>
        <w:spacing w:after="60"/>
        <w:jc w:val="both"/>
      </w:pPr>
      <w:r>
        <w:t xml:space="preserve">§ 1º O impedimento deverá ser comprovado até a abertura da audiência, e, não o sendo, o juiz procederá à instrução.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comprovação do impedimento até a abertura da audiência</w:t>
            </w:r>
          </w:p>
        </w:tc>
        <w:tc>
          <w:tcPr>
            <w:tcW w:type="dxa" w:w="1655"/>
          </w:tcPr>
          <w:p>
            <w:pPr>
              <w:pStyle w:val="Compact"/>
              <w:spacing w:line="276" w:lineRule="auto" w:before="40" w:after="40"/>
            </w:pPr>
            <w:r>
              <w:rPr>
                <w:rFonts w:ascii="Liberation Sans Narrow" w:hAnsi="Liberation Sans Narrow"/>
                <w:sz w:val="17"/>
              </w:rPr>
              <w:t xml:space="preserve">STJ, AREsp 3.134.445,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justificativa de ausência deve ser comprovada até a abertura da audiência, nos termos do art. 362, § 1º; a apresentação posterior, quando o ato já se encerrou e sem impedimento do patrono, não configura cerceamento de defesa. Agravo conhecido; recurso especial conhecido em parte e, nessa extensão, desprovido.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adiamento por motivo justificado e preclusão do direito à prova</w:t>
            </w:r>
          </w:p>
        </w:tc>
        <w:tc>
          <w:tcPr>
            <w:tcW w:type="dxa" w:w="1655"/>
          </w:tcPr>
          <w:p>
            <w:pPr>
              <w:pStyle w:val="Compact"/>
              <w:spacing w:line="276" w:lineRule="auto" w:before="40" w:after="40"/>
            </w:pPr>
            <w:r>
              <w:rPr>
                <w:rFonts w:ascii="Liberation Sans Narrow" w:hAnsi="Liberation Sans Narrow"/>
                <w:sz w:val="17"/>
              </w:rPr>
              <w:t xml:space="preserve">STJ, REsp 2.240.858, Quarta Turma, relatora Min. Maria Isabel Gallotti,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A audiência pode ser adiada se não puder comparecer, por motivo justificado, qualquer pessoa que dela deva necessariamente participar, devendo o impedimento ser comprovado até a abertura da audiência; não o sendo, o juiz procederá à instrução. O cerceamento de defesa não se configura e o direito à prova precluiu pela ausência de manifestação oportuna. Recurso especial provido.</w:t>
            </w:r>
          </w:p>
        </w:tc>
      </w:tr>
    </w:tbl>
    <w:p>
      <w:pPr>
        <w:pStyle w:val="BodyText"/>
        <w:keepNext/>
        <w:spacing w:after="60"/>
        <w:jc w:val="both"/>
      </w:pPr>
      <w:r>
        <w:t xml:space="preserve">§ 2º O juiz poderá dispensar a produção das provas requeridas pela parte cujo advogado ou defensor público não tenha comparecido à audiência, aplicando-se a mesma regra ao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2º: dispensa da prova testemunhal quando o advogado não comparece</w:t>
            </w:r>
          </w:p>
        </w:tc>
        <w:tc>
          <w:tcPr>
            <w:tcW w:type="dxa" w:w="1531"/>
          </w:tcPr>
          <w:p>
            <w:pPr>
              <w:pStyle w:val="Compact"/>
              <w:spacing w:line="276" w:lineRule="auto" w:before="40" w:after="40"/>
            </w:pPr>
            <w:r>
              <w:rPr>
                <w:rFonts w:ascii="Liberation Sans Narrow" w:hAnsi="Liberation Sans Narrow"/>
                <w:sz w:val="17"/>
              </w:rPr>
              <w:t xml:space="preserve">STJ, EDcl no AREsp 2.403.361, Terceira Turma, relator Min. Humberto Martins, DJe de 12/12/2024</w:t>
            </w:r>
          </w:p>
        </w:tc>
        <w:tc>
          <w:tcPr>
            <w:tcW w:type="dxa" w:w="1905"/>
          </w:tcPr>
          <w:p>
            <w:pPr>
              <w:pStyle w:val="Compact"/>
              <w:spacing w:line="276" w:lineRule="auto" w:before="40" w:after="40"/>
            </w:pPr>
            <w:r>
              <w:rPr>
                <w:rFonts w:ascii="Liberation Sans Narrow" w:hAnsi="Liberation Sans Narrow"/>
                <w:sz w:val="17"/>
              </w:rPr>
              <w:t xml:space="preserve">O juiz pode dispensar a prova testemunhal requerida pela parte cujos advogados não compareceram à audiência designada e não apresentaram justificativa (art. 362, § 2º). Constatado pelo acórdão recorrido que houve prejuízo à parte, rever esse entendimento exigiria reexame de fatos e provas (Súmula 7/STJ). Embargos de declaração rejeitados.</w:t>
            </w:r>
          </w:p>
        </w:tc>
      </w:tr>
    </w:tbl>
    <w:p>
      <w:pPr>
        <w:pStyle w:val="BodyText"/>
        <w:spacing w:after="60"/>
        <w:jc w:val="both"/>
      </w:pPr>
      <w:r>
        <w:t xml:space="preserve">§ 3º Quem der causa ao adiamento responderá pelas despesas acrescidas.</w:t>
      </w:r>
    </w:p>
    <w:bookmarkEnd w:id="482"/>
    <w:bookmarkStart w:id="483" w:name="art.-363"/>
    <w:p>
      <w:pPr>
        <w:pStyle w:val="Heading6"/>
        <w:pBdr>
          <w:left w:val="single" w:sz="36" w:space="4" w:color="2E75B6"/>
        </w:pBdr>
        <w:shd w:val="clear" w:color="auto" w:fill="E3EEF9"/>
        <w:spacing w:before="120" w:after="60"/>
        <w:ind w:left="85"/>
      </w:pPr>
      <w:r>
        <w:rPr>
          <w:i w:val="0"/>
          <w:color w:val="1F3A5F"/>
          <w:sz w:val="22"/>
        </w:rPr>
        <w:t xml:space="preserve">Art. 363</w:t>
      </w:r>
    </w:p>
    <w:p>
      <w:pPr>
        <w:pStyle w:val="FirstParagraph"/>
        <w:spacing w:after="6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483"/>
    <w:bookmarkStart w:id="484" w:name="art.-364"/>
    <w:p>
      <w:pPr>
        <w:pStyle w:val="Heading6"/>
        <w:pBdr>
          <w:left w:val="single" w:sz="36" w:space="4" w:color="2E75B6"/>
        </w:pBdr>
        <w:shd w:val="clear" w:color="auto" w:fill="E3EEF9"/>
        <w:spacing w:before="120" w:after="60"/>
        <w:ind w:left="85"/>
      </w:pPr>
      <w:r>
        <w:rPr>
          <w:i w:val="0"/>
          <w:color w:val="1F3A5F"/>
          <w:sz w:val="22"/>
        </w:rPr>
        <w:t xml:space="preserve">Art. 364</w:t>
      </w:r>
    </w:p>
    <w:p>
      <w:pPr>
        <w:pStyle w:val="FirstParagraph"/>
        <w:keepNext/>
        <w:spacing w:after="6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alegações finais e intimação pessoal do defensor público</w:t>
            </w:r>
          </w:p>
        </w:tc>
        <w:tc>
          <w:tcPr>
            <w:tcW w:type="dxa" w:w="1531"/>
          </w:tcPr>
          <w:p>
            <w:pPr>
              <w:pStyle w:val="Compact"/>
              <w:spacing w:line="276" w:lineRule="auto" w:before="40" w:after="40"/>
            </w:pPr>
            <w:r>
              <w:rPr>
                <w:rFonts w:ascii="Liberation Sans Narrow" w:hAnsi="Liberation Sans Narrow"/>
                <w:sz w:val="17"/>
              </w:rPr>
              <w:t xml:space="preserve">STJ, AgInt no REsp 1.578.352, Quarta Turma, relatora Min. Maria Isabel Gallotti, DJe de 12/09/2025</w:t>
            </w:r>
          </w:p>
        </w:tc>
        <w:tc>
          <w:tcPr>
            <w:tcW w:type="dxa" w:w="1905"/>
          </w:tcPr>
          <w:p>
            <w:pPr>
              <w:pStyle w:val="Compact"/>
              <w:spacing w:line="276" w:lineRule="auto" w:before="40" w:after="40"/>
            </w:pPr>
            <w:r>
              <w:rPr>
                <w:rFonts w:ascii="Liberation Sans Narrow" w:hAnsi="Liberation Sans Narrow"/>
                <w:sz w:val="17"/>
              </w:rPr>
              <w:t xml:space="preserve">A ausência de intimação pessoal do defensor público, com vista dos autos, para a apresentação de alegações finais, especialmente quando há demonstração concreta de prejuízo à parte, causa nulidade dos atos decisórios posteriores. Agravo interno provido.</w:t>
            </w:r>
          </w:p>
        </w:tc>
      </w:tr>
    </w:tbl>
    <w:p>
      <w:pPr>
        <w:pStyle w:val="BodyText"/>
        <w:spacing w:after="60"/>
        <w:jc w:val="both"/>
      </w:pPr>
      <w:r>
        <w:t xml:space="preserve">§ 1º Havendo litisconsorte ou terceiro interveniente, o prazo, que formará com o da prorrogação um só todo, dividir-se-á entre os do mesmo grupo, se não convencionarem de modo diverso.</w:t>
      </w:r>
    </w:p>
    <w:p>
      <w:pPr>
        <w:pStyle w:val="BodyText"/>
        <w:keepNext/>
        <w:spacing w:after="6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 2º: memoriais finais e julgamento antecipado</w:t>
            </w:r>
          </w:p>
        </w:tc>
        <w:tc>
          <w:tcPr>
            <w:tcW w:type="dxa" w:w="1655"/>
          </w:tcPr>
          <w:p>
            <w:pPr>
              <w:pStyle w:val="Compact"/>
              <w:spacing w:line="276" w:lineRule="auto" w:before="40" w:after="40"/>
            </w:pPr>
            <w:r>
              <w:rPr>
                <w:rFonts w:ascii="Liberation Sans Narrow" w:hAnsi="Liberation Sans Narrow"/>
                <w:sz w:val="17"/>
              </w:rPr>
              <w:t xml:space="preserve">STJ, AgInt no AREsp 3.086.128,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A fase de memoriais finais do art. 364, § 2º, pressupõe a realização de audiência; no julgamento antecipado do mérito (art. 355, I), é desnecessária a audiência e, por conseguinte, inexiste obrigação de abertura de prazo para memoriais, não havendo nulidade. Agravo interno desprovido.</w:t>
            </w:r>
          </w:p>
        </w:tc>
      </w:tr>
    </w:tbl>
    <w:bookmarkEnd w:id="484"/>
    <w:bookmarkStart w:id="485" w:name="art.-365"/>
    <w:p>
      <w:pPr>
        <w:pStyle w:val="Heading6"/>
        <w:pBdr>
          <w:left w:val="single" w:sz="36" w:space="4" w:color="2E75B6"/>
        </w:pBdr>
        <w:shd w:val="clear" w:color="auto" w:fill="E3EEF9"/>
        <w:spacing w:before="120" w:after="60"/>
        <w:ind w:left="85"/>
      </w:pPr>
      <w:r>
        <w:rPr>
          <w:i w:val="0"/>
          <w:color w:val="1F3A5F"/>
          <w:sz w:val="22"/>
        </w:rPr>
        <w:t xml:space="preserve">Art. 365</w:t>
      </w:r>
    </w:p>
    <w:p>
      <w:pPr>
        <w:pStyle w:val="FirstParagraph"/>
        <w:spacing w:after="6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60"/>
        <w:jc w:val="both"/>
      </w:pPr>
      <w:r>
        <w:t xml:space="preserve">Parágrafo único. Diante da impossibilidade de realização da instrução, do debate e do julgamento no mesmo dia, o juiz marcará seu prosseguimento para a data mais próxima possível, em pauta preferencial.</w:t>
      </w:r>
    </w:p>
    <w:bookmarkEnd w:id="485"/>
    <w:bookmarkStart w:id="486" w:name="art.-366"/>
    <w:p>
      <w:pPr>
        <w:pStyle w:val="Heading6"/>
        <w:pBdr>
          <w:left w:val="single" w:sz="36" w:space="4" w:color="2E75B6"/>
        </w:pBdr>
        <w:shd w:val="clear" w:color="auto" w:fill="E3EEF9"/>
        <w:spacing w:before="120" w:after="60"/>
        <w:ind w:left="85"/>
      </w:pPr>
      <w:r>
        <w:rPr>
          <w:i w:val="0"/>
          <w:color w:val="1F3A5F"/>
          <w:sz w:val="22"/>
        </w:rPr>
        <w:t xml:space="preserve">Art. 366</w:t>
      </w:r>
    </w:p>
    <w:p>
      <w:pPr>
        <w:pStyle w:val="FirstParagraph"/>
        <w:spacing w:after="60"/>
        <w:jc w:val="both"/>
      </w:pPr>
      <w:r>
        <w:rPr>
          <w:b/>
          <w:bCs/>
        </w:rPr>
        <w:t xml:space="preserve">Art. 366.</w:t>
      </w:r>
      <w:r>
        <w:t xml:space="preserve"> </w:t>
      </w:r>
      <w:r>
        <w:t xml:space="preserve">Encerrado o debate ou oferecidas as razões finais, o juiz proferirá sentença em audiência ou no prazo de 30 (trinta) dias.</w:t>
      </w:r>
    </w:p>
    <w:bookmarkEnd w:id="486"/>
    <w:bookmarkStart w:id="487" w:name="art.-367"/>
    <w:p>
      <w:pPr>
        <w:pStyle w:val="Heading6"/>
        <w:pBdr>
          <w:left w:val="single" w:sz="36" w:space="4" w:color="2E75B6"/>
        </w:pBdr>
        <w:shd w:val="clear" w:color="auto" w:fill="E3EEF9"/>
        <w:spacing w:before="120" w:after="60"/>
        <w:ind w:left="85"/>
      </w:pPr>
      <w:r>
        <w:rPr>
          <w:i w:val="0"/>
          <w:color w:val="1F3A5F"/>
          <w:sz w:val="22"/>
        </w:rPr>
        <w:t xml:space="preserve">Art. 367</w:t>
      </w:r>
    </w:p>
    <w:p>
      <w:pPr>
        <w:pStyle w:val="FirstParagraph"/>
        <w:spacing w:after="6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60"/>
        <w:jc w:val="both"/>
      </w:pPr>
      <w:r>
        <w:t xml:space="preserve">§ 1º Quando o termo não for registrado em meio eletrônico, o juiz rubricar-lhe-á as folhas, que serão encadernadas em volume próprio.</w:t>
      </w:r>
    </w:p>
    <w:p>
      <w:pPr>
        <w:pStyle w:val="BodyText"/>
        <w:spacing w:after="6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60"/>
        <w:jc w:val="both"/>
      </w:pPr>
      <w:r>
        <w:t xml:space="preserve">§ 3º O escrivão ou chefe de secretaria trasladará para os autos cópia autêntica do termo de audiência.</w:t>
      </w:r>
    </w:p>
    <w:p>
      <w:pPr>
        <w:pStyle w:val="BodyText"/>
        <w:spacing w:after="60"/>
        <w:jc w:val="both"/>
      </w:pPr>
      <w:r>
        <w:t xml:space="preserve">§ 4º Tratando-se de autos eletrônicos, observar-se-á o disposto neste Código, em legislação específica e nas normas internas dos tribunais.</w:t>
      </w:r>
    </w:p>
    <w:p>
      <w:pPr>
        <w:pStyle w:val="BodyText"/>
        <w:spacing w:after="6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60"/>
        <w:jc w:val="both"/>
      </w:pPr>
      <w:r>
        <w:t xml:space="preserve">§ 6º A gravação a que se refere o § 5º também pode ser realizada diretamente por qualquer das partes, independentemente de autorização judicial.</w:t>
      </w:r>
    </w:p>
    <w:bookmarkEnd w:id="487"/>
    <w:bookmarkStart w:id="488" w:name="art.-368"/>
    <w:p>
      <w:pPr>
        <w:pStyle w:val="Heading6"/>
        <w:pBdr>
          <w:left w:val="single" w:sz="36" w:space="4" w:color="2E75B6"/>
        </w:pBdr>
        <w:shd w:val="clear" w:color="auto" w:fill="E3EEF9"/>
        <w:spacing w:before="120" w:after="60"/>
        <w:ind w:left="85"/>
      </w:pPr>
      <w:r>
        <w:rPr>
          <w:i w:val="0"/>
          <w:color w:val="1F3A5F"/>
          <w:sz w:val="22"/>
        </w:rPr>
        <w:t xml:space="preserve">Art. 368</w:t>
      </w:r>
    </w:p>
    <w:p>
      <w:pPr>
        <w:pStyle w:val="FirstParagraph"/>
        <w:spacing w:after="60"/>
        <w:jc w:val="both"/>
      </w:pPr>
      <w:r>
        <w:rPr>
          <w:b/>
          <w:bCs/>
        </w:rPr>
        <w:t xml:space="preserve">Art. 368.</w:t>
      </w:r>
      <w:r>
        <w:t xml:space="preserve"> </w:t>
      </w:r>
      <w:r>
        <w:t xml:space="preserve">A audiência será pública, ressalvadas as exceções legais.</w:t>
      </w:r>
    </w:p>
    <w:bookmarkEnd w:id="488"/>
    <w:bookmarkEnd w:id="489"/>
    <w:bookmarkStart w:id="617" w:name="capítulo-xii-das-provas-arts.-369-a-484"/>
    <w:p>
      <w:pPr>
        <w:pStyle w:val="Heading4"/>
        <w:spacing w:before="80" w:after="40"/>
      </w:pPr>
      <w:r>
        <w:rPr>
          <w:smallCaps/>
          <w:color w:val="2E75B6"/>
        </w:rPr>
        <w:t xml:space="preserve">Capítulo XII: das provas (arts. 369 a 484)</w:t>
      </w:r>
    </w:p>
    <w:bookmarkStart w:id="502" w:name="X1b7b80c99663c228642b6d1a2f945392dcf23f9"/>
    <w:p>
      <w:pPr>
        <w:pStyle w:val="Heading5"/>
        <w:spacing w:before="60" w:after="20"/>
      </w:pPr>
      <w:r>
        <w:rPr>
          <w:i/>
          <w:color w:val="595959"/>
        </w:rPr>
        <w:t xml:space="preserve">Seção I: disposições gerais (arts. 369 a 380)</w:t>
      </w:r>
    </w:p>
    <w:bookmarkStart w:id="490" w:name="art.-369"/>
    <w:p>
      <w:pPr>
        <w:pStyle w:val="Heading6"/>
        <w:pBdr>
          <w:left w:val="single" w:sz="36" w:space="4" w:color="2E75B6"/>
        </w:pBdr>
        <w:shd w:val="clear" w:color="auto" w:fill="E3EEF9"/>
        <w:spacing w:before="120" w:after="60"/>
        <w:ind w:left="85"/>
      </w:pPr>
      <w:r>
        <w:rPr>
          <w:i w:val="0"/>
          <w:color w:val="1F3A5F"/>
          <w:sz w:val="22"/>
        </w:rPr>
        <w:t xml:space="preserve">Art. 369</w:t>
      </w:r>
    </w:p>
    <w:p>
      <w:pPr>
        <w:pStyle w:val="FirstParagraph"/>
        <w:keepNext/>
        <w:spacing w:after="6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julgamento antecipado fundado na suficiência da prova documental</w:t>
            </w:r>
          </w:p>
        </w:tc>
        <w:tc>
          <w:tcPr>
            <w:tcW w:type="dxa" w:w="1655"/>
          </w:tcPr>
          <w:p>
            <w:pPr>
              <w:pStyle w:val="Compact"/>
              <w:spacing w:line="276" w:lineRule="auto" w:before="40" w:after="40"/>
            </w:pPr>
            <w:r>
              <w:rPr>
                <w:rFonts w:ascii="Liberation Sans Narrow" w:hAnsi="Liberation Sans Narrow"/>
                <w:sz w:val="17"/>
              </w:rPr>
              <w:t xml:space="preserve">STJ, AREsp 3.145.151, Quarta Turma, relator Min. João Otávio de Noronha, DJe de 02/10/2026</w:t>
            </w:r>
          </w:p>
        </w:tc>
        <w:tc>
          <w:tcPr>
            <w:tcW w:type="dxa" w:w="2279"/>
          </w:tcPr>
          <w:p>
            <w:pPr>
              <w:pStyle w:val="Compact"/>
              <w:spacing w:line="276" w:lineRule="auto" w:before="40" w:after="40"/>
            </w:pPr>
            <w:r>
              <w:rPr>
                <w:rFonts w:ascii="Liberation Sans Narrow" w:hAnsi="Liberation Sans Narrow"/>
                <w:sz w:val="17"/>
              </w:rPr>
              <w:t xml:space="preserve">Tese de julgamento transcrita na ementa: incide a Súmula 7/STJ para obstar o reexame da suficiência do conjunto probatório quanto à necessidade de produção de outras provas, e inexiste violação ao art. 369 quando o julgamento antecipado se funda na suficiência da prova documental e no convencimento motivado do magistrado. Agravo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livre admissibilidade da prova e indeferimento das inúteis ou protelatórias</w:t>
            </w:r>
          </w:p>
        </w:tc>
        <w:tc>
          <w:tcPr>
            <w:tcW w:type="dxa" w:w="1655"/>
          </w:tcPr>
          <w:p>
            <w:pPr>
              <w:pStyle w:val="Compact"/>
              <w:spacing w:line="276" w:lineRule="auto" w:before="40" w:after="40"/>
            </w:pPr>
            <w:r>
              <w:rPr>
                <w:rFonts w:ascii="Liberation Sans Narrow" w:hAnsi="Liberation Sans Narrow"/>
                <w:sz w:val="17"/>
              </w:rPr>
              <w:t xml:space="preserve">STJ, AgInt no AgInt no AREsp 3.094.331, Segunda Turma, relator Min. Marco Aurélio Bellizze, julgado em 19/08/2026, DJEN de 24/08/2026</w:t>
            </w:r>
          </w:p>
        </w:tc>
        <w:tc>
          <w:tcPr>
            <w:tcW w:type="dxa" w:w="2279"/>
          </w:tcPr>
          <w:p>
            <w:pPr>
              <w:pStyle w:val="Compact"/>
              <w:spacing w:line="276" w:lineRule="auto" w:before="40" w:after="40"/>
            </w:pPr>
            <w:r>
              <w:rPr>
                <w:rFonts w:ascii="Liberation Sans Narrow" w:hAnsi="Liberation Sans Narrow"/>
                <w:sz w:val="17"/>
              </w:rPr>
              <w:t xml:space="preserve">O indeferimento de nova perícia ou de novo complemento tem respaldo na jurisprudência: conforme os princípios da livre admissibilidade da prova e do livre convencimento, o juiz pode, nos termos do art. 369, determinar as provas que entende necessárias e indeferir as que considerar inúteis ou protelatórias (Súmula 83/STJ). Agravo interno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prova digital e eletrônica como meio legítimo</w:t>
            </w:r>
          </w:p>
        </w:tc>
        <w:tc>
          <w:tcPr>
            <w:tcW w:type="dxa" w:w="1655"/>
          </w:tcPr>
          <w:p>
            <w:pPr>
              <w:pStyle w:val="Compact"/>
              <w:spacing w:line="276" w:lineRule="auto" w:before="40" w:after="40"/>
            </w:pPr>
            <w:r>
              <w:rPr>
                <w:rFonts w:ascii="Liberation Sans Narrow" w:hAnsi="Liberation Sans Narrow"/>
                <w:sz w:val="17"/>
              </w:rPr>
              <w:t xml:space="preserve">STJ, REsp 2.179.441, Segunda Turma, relatora Min. Maria Thereza de Assis Moura, julgado em 10/03/2026, DJEN de 18/03/2026</w:t>
            </w:r>
          </w:p>
        </w:tc>
        <w:tc>
          <w:tcPr>
            <w:tcW w:type="dxa" w:w="2279"/>
          </w:tcPr>
          <w:p>
            <w:pPr>
              <w:pStyle w:val="Compact"/>
              <w:spacing w:line="276" w:lineRule="auto" w:before="40" w:after="40"/>
            </w:pPr>
            <w:r>
              <w:rPr>
                <w:rFonts w:ascii="Liberation Sans Narrow" w:hAnsi="Liberation Sans Narrow"/>
                <w:sz w:val="17"/>
              </w:rPr>
              <w:t xml:space="preserve">Os arts. 369 e 422 do CPC, em consonância com a Lei 11.419/2006, recepcionaram a admissibilidade da prova digital e eletrônica no processo judicial, sendo as telas sistêmicas de informações da Administração Pública meios legítimos de prova; elas gozam de presunção relativa de veracidade e a parte adversa deve impugná-las especificamente. Recurso especial conhecido e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indeferimento de prova quando os autos já bastam</w:t>
            </w:r>
          </w:p>
        </w:tc>
        <w:tc>
          <w:tcPr>
            <w:tcW w:type="dxa" w:w="1655"/>
          </w:tcPr>
          <w:p>
            <w:pPr>
              <w:pStyle w:val="Compact"/>
              <w:spacing w:line="276" w:lineRule="auto" w:before="40" w:after="40"/>
            </w:pPr>
            <w:r>
              <w:rPr>
                <w:rFonts w:ascii="Liberation Sans Narrow" w:hAnsi="Liberation Sans Narrow"/>
                <w:sz w:val="17"/>
              </w:rPr>
              <w:t xml:space="preserve">STJ, AREsp 2.742.161, Quarta Turma, relator Min. Raul Araújo, DJe de 29/10/2025</w:t>
            </w:r>
          </w:p>
        </w:tc>
        <w:tc>
          <w:tcPr>
            <w:tcW w:type="dxa" w:w="2279"/>
          </w:tcPr>
          <w:p>
            <w:pPr>
              <w:pStyle w:val="Compact"/>
              <w:spacing w:line="276" w:lineRule="auto" w:before="40" w:after="40"/>
            </w:pPr>
            <w:r>
              <w:rPr>
                <w:rFonts w:ascii="Liberation Sans Narrow" w:hAnsi="Liberation Sans Narrow"/>
                <w:sz w:val="17"/>
              </w:rPr>
              <w:t xml:space="preserve">Não se configura cerceamento de defesa quando o magistrado, constatando provas suficientes nos autos, indefere a produção de outras, em atenção aos arts. 369 e 370; a documentação era suficiente e dispensava a perícia. Agravo conhecido para negar provimento ao recurso especial.</w:t>
            </w:r>
          </w:p>
        </w:tc>
      </w:tr>
    </w:tbl>
    <w:bookmarkEnd w:id="490"/>
    <w:bookmarkStart w:id="491" w:name="art.-370"/>
    <w:p>
      <w:pPr>
        <w:pStyle w:val="Heading6"/>
        <w:pBdr>
          <w:left w:val="single" w:sz="36" w:space="4" w:color="2E75B6"/>
        </w:pBdr>
        <w:shd w:val="clear" w:color="auto" w:fill="E3EEF9"/>
        <w:spacing w:before="120" w:after="60"/>
        <w:ind w:left="85"/>
      </w:pPr>
      <w:r>
        <w:rPr>
          <w:i w:val="0"/>
          <w:color w:val="1F3A5F"/>
          <w:sz w:val="22"/>
        </w:rPr>
        <w:t xml:space="preserve">Art. 370</w:t>
      </w:r>
    </w:p>
    <w:p>
      <w:pPr>
        <w:pStyle w:val="FirstParagraph"/>
        <w:keepNext/>
        <w:spacing w:after="60"/>
        <w:jc w:val="both"/>
      </w:pPr>
      <w:r>
        <w:rPr>
          <w:b/>
          <w:bCs/>
        </w:rPr>
        <w:t xml:space="preserve">Art. 370.</w:t>
      </w:r>
      <w:r>
        <w:t xml:space="preserve"> </w:t>
      </w:r>
      <w:r>
        <w:t xml:space="preserve">Caberá ao juiz, de ofício ou a requerimento da parte, determinar as provas necessárias ao julgamento do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Poderes instrutórios (arts. 370 e 371): reabertura da instrução</w:t>
            </w:r>
          </w:p>
        </w:tc>
        <w:tc>
          <w:tcPr>
            <w:tcW w:type="dxa" w:w="1655"/>
          </w:tcPr>
          <w:p>
            <w:pPr>
              <w:pStyle w:val="Compact"/>
              <w:spacing w:line="276" w:lineRule="auto" w:before="40" w:after="40"/>
            </w:pPr>
            <w:r>
              <w:rPr>
                <w:rFonts w:ascii="Liberation Sans Narrow" w:hAnsi="Liberation Sans Narrow"/>
                <w:sz w:val="17"/>
              </w:rPr>
              <w:t xml:space="preserve">STJ, REsp 2.120.904,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O tribunal de origem anulou a sentença, de ofício, por cerceamento de defesa e determinou a reabertura da instrução em embargos de terceiro; o STJ, nos limites dos poderes instrutórios do juiz (arts. 370 e 371), afastou julgamento extra petita e afronta aos arts. 492 e 1.013. Recurso especial conhecido em parte e desprovido.</w:t>
            </w:r>
          </w:p>
        </w:tc>
      </w:tr>
    </w:tbl>
    <w:p>
      <w:pPr>
        <w:pStyle w:val="BodyText"/>
        <w:keepNext/>
        <w:spacing w:after="60"/>
        <w:jc w:val="both"/>
      </w:pPr>
      <w:r>
        <w:t xml:space="preserve">Parágrafo único. O juiz indeferirá, em decisão fundamentada, as diligências inúteis ou meramente protelatórias.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juiz como destinatário da prova</w:t>
            </w:r>
          </w:p>
        </w:tc>
        <w:tc>
          <w:tcPr>
            <w:tcW w:type="dxa" w:w="1655"/>
          </w:tcPr>
          <w:p>
            <w:pPr>
              <w:pStyle w:val="Compact"/>
              <w:spacing w:line="276" w:lineRule="auto" w:before="40" w:after="40"/>
            </w:pPr>
            <w:r>
              <w:rPr>
                <w:rFonts w:ascii="Liberation Sans Narrow" w:hAnsi="Liberation Sans Narrow"/>
                <w:sz w:val="17"/>
              </w:rPr>
              <w:t xml:space="preserve">STJ, REsp 2.231.202, Quarta Turma, relatora Min. Maria Isabel Gallotti,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O magistrado é o destinatário final da prova e lhe cabe avaliar a necessidade de produzi-la e indeferir diligências inúteis ou meramente protelatórias (art. 370); não há cerceamento de defesa quando os autos têm elementos suficientes para o convencimento. Rever a suficiência das provas e a necessidade de nova perícia esbarra na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posição reiterada em agravos internos</w:t>
            </w:r>
          </w:p>
        </w:tc>
        <w:tc>
          <w:tcPr>
            <w:tcW w:type="dxa" w:w="1655"/>
          </w:tcPr>
          <w:p>
            <w:pPr>
              <w:pStyle w:val="Compact"/>
              <w:spacing w:line="276" w:lineRule="auto" w:before="40" w:after="40"/>
            </w:pPr>
            <w:r>
              <w:rPr>
                <w:rFonts w:ascii="Liberation Sans Narrow" w:hAnsi="Liberation Sans Narrow"/>
                <w:sz w:val="17"/>
              </w:rPr>
              <w:t xml:space="preserve">STJ, AgInt no AREsp 2.622.648, Terceira Turma, relator Min. Marco Aurélio Bellizze, DJe de 28/08/2024</w:t>
            </w:r>
          </w:p>
        </w:tc>
        <w:tc>
          <w:tcPr>
            <w:tcW w:type="dxa" w:w="2030"/>
          </w:tcPr>
          <w:p>
            <w:pPr>
              <w:pStyle w:val="Compact"/>
              <w:spacing w:line="276" w:lineRule="auto" w:before="40" w:after="40"/>
            </w:pPr>
            <w:r>
              <w:rPr>
                <w:rFonts w:ascii="Liberation Sans Narrow" w:hAnsi="Liberation Sans Narrow"/>
                <w:sz w:val="17"/>
              </w:rPr>
              <w:t xml:space="preserve">Cita o AgInt no REsp 1.931.678/SP (Terceira Turma, rel. Min. Nancy Andrighi, 21/11/2023): o destinatário final da prova é o juiz, e a parte final do art. 370 permite indeferir diligências inúteis ou protelatórias; não há cerceamento se o julgador já dispõe de elementos suficientes. Agravo interno desprovido (Súmula 7/STJ).</w:t>
            </w:r>
          </w:p>
        </w:tc>
      </w:tr>
    </w:tbl>
    <w:bookmarkEnd w:id="491"/>
    <w:bookmarkStart w:id="492" w:name="art.-371"/>
    <w:p>
      <w:pPr>
        <w:pStyle w:val="Heading6"/>
        <w:pBdr>
          <w:left w:val="single" w:sz="36" w:space="4" w:color="2E75B6"/>
        </w:pBdr>
        <w:shd w:val="clear" w:color="auto" w:fill="E3EEF9"/>
        <w:spacing w:before="120" w:after="60"/>
        <w:ind w:left="85"/>
      </w:pPr>
      <w:r>
        <w:rPr>
          <w:i w:val="0"/>
          <w:color w:val="1F3A5F"/>
          <w:sz w:val="22"/>
        </w:rPr>
        <w:t xml:space="preserve">Art. 371</w:t>
      </w:r>
    </w:p>
    <w:p>
      <w:pPr>
        <w:pStyle w:val="FirstParagraph"/>
        <w:keepNext/>
        <w:spacing w:after="6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avaliação de imóvel penhorado</w:t>
            </w:r>
          </w:p>
        </w:tc>
        <w:tc>
          <w:tcPr>
            <w:tcW w:type="dxa" w:w="1655"/>
          </w:tcPr>
          <w:p>
            <w:pPr>
              <w:pStyle w:val="Compact"/>
              <w:spacing w:line="276" w:lineRule="auto" w:before="40" w:after="40"/>
            </w:pPr>
            <w:r>
              <w:rPr>
                <w:rFonts w:ascii="Liberation Sans Narrow" w:hAnsi="Liberation Sans Narrow"/>
                <w:sz w:val="17"/>
              </w:rPr>
              <w:t xml:space="preserve">STJ, AgInt no AREsp 2.954.640,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O juiz não é compelido a acolher o parecer do assistente técnico em lugar do laudo judicial, se motivou o convencimento nos autos. A</w:t>
            </w:r>
            <w:r>
              <w:rPr>
                <w:rFonts w:ascii="Liberation Sans Narrow" w:hAnsi="Liberation Sans Narrow"/>
                <w:sz w:val="17"/>
              </w:rPr>
              <w:t xml:space="preserve"> </w:t>
            </w:r>
            <w:r>
              <w:rPr>
                <w:rFonts w:ascii="Liberation Sans Narrow" w:hAnsi="Liberation Sans Narrow"/>
                <w:sz w:val="17"/>
              </w:rPr>
              <w:t xml:space="preserve">“errônea valoração jurídica da prova”</w:t>
            </w:r>
            <w:r>
              <w:rPr>
                <w:rFonts w:ascii="Liberation Sans Narrow" w:hAnsi="Liberation Sans Narrow"/>
                <w:sz w:val="17"/>
              </w:rPr>
              <w:t xml:space="preserve"> </w:t>
            </w:r>
            <w:r>
              <w:rPr>
                <w:rFonts w:ascii="Liberation Sans Narrow" w:hAnsi="Liberation Sans Narrow"/>
                <w:sz w:val="17"/>
              </w:rPr>
              <w:t xml:space="preserve">que autoriza a atuação do STJ é a de má aplicação de regra ou princípio do campo probatório, não o inconformismo com conclusões fáticas.</w:t>
            </w:r>
          </w:p>
        </w:tc>
      </w:tr>
      <w:tr>
        <w:trPr>
          <w:cantSplit/>
        </w:trPr>
        <w:tc>
          <w:tcPr>
            <w:tcW w:type="dxa" w:w="2154"/>
          </w:tcPr>
          <w:p>
            <w:pPr>
              <w:pStyle w:val="Compact"/>
              <w:spacing w:line="276" w:lineRule="auto" w:before="40" w:after="40"/>
            </w:pPr>
            <w:r>
              <w:rPr>
                <w:rFonts w:ascii="Liberation Sans Narrow" w:hAnsi="Liberation Sans Narrow"/>
                <w:sz w:val="17"/>
              </w:rPr>
              <w:t xml:space="preserve">Livre convencimento, necessidade de outras provas e de esclarecimentos do perito</w:t>
            </w:r>
          </w:p>
        </w:tc>
        <w:tc>
          <w:tcPr>
            <w:tcW w:type="dxa" w:w="1655"/>
          </w:tcPr>
          <w:p>
            <w:pPr>
              <w:pStyle w:val="Compact"/>
              <w:spacing w:line="276" w:lineRule="auto" w:before="40" w:after="40"/>
            </w:pPr>
            <w:r>
              <w:rPr>
                <w:rFonts w:ascii="Liberation Sans Narrow" w:hAnsi="Liberation Sans Narrow"/>
                <w:sz w:val="17"/>
              </w:rPr>
              <w:t xml:space="preserve">STJ, AREsp 3.135.885, Terceira Turma, relator Min. Ricardo Villas Bôas Cueva, DJe de 27/04/2026</w:t>
            </w:r>
          </w:p>
        </w:tc>
        <w:tc>
          <w:tcPr>
            <w:tcW w:type="dxa" w:w="2279"/>
          </w:tcPr>
          <w:p>
            <w:pPr>
              <w:pStyle w:val="Compact"/>
              <w:spacing w:line="276" w:lineRule="auto" w:before="40" w:after="40"/>
            </w:pPr>
            <w:r>
              <w:rPr>
                <w:rFonts w:ascii="Liberation Sans Narrow" w:hAnsi="Liberation Sans Narrow"/>
                <w:sz w:val="17"/>
              </w:rPr>
              <w:t xml:space="preserve">O juiz pode formar a convicção em qualquer elemento de prova disponível, bastando indicar os motivos; a decisão das instâncias ordinárias sobre a necessidade de outras provas e de esclarecimentos do perito não se revê em recurso especial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Limite do livre convencimento diante de laudo pericial</w:t>
            </w:r>
          </w:p>
        </w:tc>
        <w:tc>
          <w:tcPr>
            <w:tcW w:type="dxa" w:w="1655"/>
          </w:tcPr>
          <w:p>
            <w:pPr>
              <w:pStyle w:val="Compact"/>
              <w:spacing w:line="276" w:lineRule="auto" w:before="40" w:after="40"/>
            </w:pPr>
            <w:r>
              <w:rPr>
                <w:rFonts w:ascii="Liberation Sans Narrow" w:hAnsi="Liberation Sans Narrow"/>
                <w:sz w:val="17"/>
              </w:rPr>
              <w:t xml:space="preserve">STJ, AgInt no AREsp 2.773.143, Quarta Turma, relator Min. João Otávio de Noronha, julgado em 14/04/2026, DJEN de 24/04/2026</w:t>
            </w:r>
          </w:p>
        </w:tc>
        <w:tc>
          <w:tcPr>
            <w:tcW w:type="dxa" w:w="2279"/>
          </w:tcPr>
          <w:p>
            <w:pPr>
              <w:pStyle w:val="Compact"/>
              <w:spacing w:line="276" w:lineRule="auto" w:before="40" w:after="40"/>
            </w:pPr>
            <w:r>
              <w:rPr>
                <w:rFonts w:ascii="Liberation Sans Narrow" w:hAnsi="Liberation Sans Narrow"/>
                <w:sz w:val="17"/>
              </w:rPr>
              <w:t xml:space="preserve">Responsabilidade civil médica. Agravo interno provido: a desconsideração do laudo pericial, em matéria de alta complexidade, sem contraprova técnica e fundamentação idônea ofende os arts. 375 e 479, hipótese em que não incide a Súmula 7/STJ, restabelecida a sentença.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o julgador forma a convicção livremente, com fundamentação</w:t>
            </w:r>
          </w:p>
        </w:tc>
        <w:tc>
          <w:tcPr>
            <w:tcW w:type="dxa" w:w="1655"/>
          </w:tcPr>
          <w:p>
            <w:pPr>
              <w:pStyle w:val="Compact"/>
              <w:spacing w:line="276" w:lineRule="auto" w:before="40" w:after="40"/>
            </w:pPr>
            <w:r>
              <w:rPr>
                <w:rFonts w:ascii="Liberation Sans Narrow" w:hAnsi="Liberation Sans Narrow"/>
                <w:sz w:val="17"/>
              </w:rPr>
              <w:t xml:space="preserve">STJ, AgInt no AREsp 2.229.945, Quarta Turma, relatora Min. Maria Isabel Gallotti, DJe de 16/10/2023</w:t>
            </w:r>
          </w:p>
        </w:tc>
        <w:tc>
          <w:tcPr>
            <w:tcW w:type="dxa" w:w="2279"/>
          </w:tcPr>
          <w:p>
            <w:pPr>
              <w:pStyle w:val="Compact"/>
              <w:spacing w:line="276" w:lineRule="auto" w:before="40" w:after="40"/>
            </w:pPr>
            <w:r>
              <w:rPr>
                <w:rFonts w:ascii="Liberation Sans Narrow" w:hAnsi="Liberation Sans Narrow"/>
                <w:sz w:val="17"/>
              </w:rPr>
              <w:t xml:space="preserve">No sistema da persuasão racional, o julgador examina livremente as provas e forma a convicção, desde que indique de forma fundamentada os elementos do convencimento; não se pode compeli-lo a acolher uma prova em detrimento de outras. A verificação de parcialidade ou de erro de critério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370 e 371 juntos</w:t>
            </w:r>
          </w:p>
        </w:tc>
        <w:tc>
          <w:tcPr>
            <w:tcW w:type="dxa" w:w="1655"/>
          </w:tcPr>
          <w:p>
            <w:pPr>
              <w:pStyle w:val="Compact"/>
              <w:spacing w:line="276" w:lineRule="auto" w:before="40" w:after="40"/>
            </w:pPr>
            <w:r>
              <w:rPr>
                <w:rFonts w:ascii="Liberation Sans Narrow" w:hAnsi="Liberation Sans Narrow"/>
                <w:sz w:val="17"/>
              </w:rPr>
              <w:t xml:space="preserve">STJ, AgInt no AREsp 2.350.898, Segunda Turma, relator Min. Herman Benjamin, DJe de 21/09/2023</w:t>
            </w:r>
          </w:p>
        </w:tc>
        <w:tc>
          <w:tcPr>
            <w:tcW w:type="dxa" w:w="2279"/>
          </w:tcPr>
          <w:p>
            <w:pPr>
              <w:pStyle w:val="Compact"/>
              <w:spacing w:line="276" w:lineRule="auto" w:before="40" w:after="40"/>
            </w:pPr>
            <w:r>
              <w:rPr>
                <w:rFonts w:ascii="Liberation Sans Narrow" w:hAnsi="Liberation Sans Narrow"/>
                <w:sz w:val="17"/>
              </w:rPr>
              <w:t xml:space="preserve">O juiz, destinatário final da prova, avalia a pertinência das diligências e pode afastar as inúteis ou protelatórias, ou se já firmou a convicção (arts. 370 e 371), com remissão ao AgInt no AREsp 1.816.381/SP (Segunda Turma, 2021).</w:t>
            </w:r>
          </w:p>
        </w:tc>
      </w:tr>
    </w:tbl>
    <w:bookmarkEnd w:id="492"/>
    <w:bookmarkStart w:id="493" w:name="art.-372"/>
    <w:p>
      <w:pPr>
        <w:pStyle w:val="Heading6"/>
        <w:pBdr>
          <w:left w:val="single" w:sz="36" w:space="4" w:color="2E75B6"/>
        </w:pBdr>
        <w:shd w:val="clear" w:color="auto" w:fill="E3EEF9"/>
        <w:spacing w:before="120" w:after="60"/>
        <w:ind w:left="85"/>
      </w:pPr>
      <w:r>
        <w:rPr>
          <w:i w:val="0"/>
          <w:color w:val="1F3A5F"/>
          <w:sz w:val="22"/>
        </w:rPr>
        <w:t xml:space="preserve">Art. 372</w:t>
      </w:r>
    </w:p>
    <w:p>
      <w:pPr>
        <w:pStyle w:val="FirstParagraph"/>
        <w:keepNext/>
        <w:spacing w:after="6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Prova emprestada no processo administrativo disciplinar</w:t>
            </w:r>
          </w:p>
        </w:tc>
        <w:tc>
          <w:tcPr>
            <w:tcW w:type="dxa" w:w="1655"/>
          </w:tcPr>
          <w:p>
            <w:pPr>
              <w:pStyle w:val="Compact"/>
              <w:spacing w:line="276" w:lineRule="auto" w:before="40" w:after="40"/>
            </w:pPr>
            <w:r>
              <w:rPr>
                <w:rFonts w:ascii="Liberation Sans Narrow" w:hAnsi="Liberation Sans Narrow"/>
                <w:sz w:val="17"/>
              </w:rPr>
              <w:t xml:space="preserve">STJ, MS 22.280, Primeira Seção, relator Min. Gurgel de Faria, DJe de 25/11/2021</w:t>
            </w:r>
          </w:p>
        </w:tc>
        <w:tc>
          <w:tcPr>
            <w:tcW w:type="dxa" w:w="2404"/>
          </w:tcPr>
          <w:p>
            <w:pPr>
              <w:pStyle w:val="Compact"/>
              <w:spacing w:line="276" w:lineRule="auto" w:before="40" w:after="40"/>
            </w:pPr>
            <w:r>
              <w:rPr>
                <w:rFonts w:ascii="Liberation Sans Narrow" w:hAnsi="Liberation Sans Narrow"/>
                <w:sz w:val="17"/>
              </w:rPr>
              <w:t xml:space="preserve">É possível a prova emprestada no processo disciplinar, desde que atendidos os requisitos legais e assegurado o contraditório ao acusado.</w:t>
            </w:r>
          </w:p>
        </w:tc>
      </w:tr>
      <w:tr>
        <w:trPr>
          <w:cantSplit/>
        </w:trPr>
        <w:tc>
          <w:tcPr>
            <w:tcW w:type="dxa" w:w="2030"/>
          </w:tcPr>
          <w:p>
            <w:pPr>
              <w:pStyle w:val="Compact"/>
              <w:spacing w:line="276" w:lineRule="auto" w:before="40" w:after="40"/>
            </w:pPr>
            <w:r>
              <w:rPr>
                <w:rFonts w:ascii="Liberation Sans Narrow" w:hAnsi="Liberation Sans Narrow"/>
                <w:sz w:val="17"/>
              </w:rPr>
              <w:t xml:space="preserve">Admissão da prova emprestada e rejeição de nova perícia</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404"/>
          </w:tcPr>
          <w:p>
            <w:pPr>
              <w:pStyle w:val="Compact"/>
              <w:spacing w:line="276" w:lineRule="auto" w:before="40" w:after="40"/>
            </w:pPr>
            <w:r>
              <w:rPr>
                <w:rFonts w:ascii="Liberation Sans Narrow" w:hAnsi="Liberation Sans Narrow"/>
                <w:sz w:val="17"/>
              </w:rPr>
              <w:t xml:space="preserve">A origem admitiu a prova emprestada com observância do contraditório (art. 372) e entendeu desnecessária nova perícia por ausência de fato novo; a suficiência do laudo emprestado e a necessidade de nova perícia exigem reexame de provas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 acesso aos autos de origem (improbidade)</w:t>
            </w:r>
          </w:p>
        </w:tc>
        <w:tc>
          <w:tcPr>
            <w:tcW w:type="dxa" w:w="1655"/>
          </w:tcPr>
          <w:p>
            <w:pPr>
              <w:pStyle w:val="Compact"/>
              <w:spacing w:line="276" w:lineRule="auto" w:before="40" w:after="40"/>
            </w:pPr>
            <w:r>
              <w:rPr>
                <w:rFonts w:ascii="Liberation Sans Narrow" w:hAnsi="Liberation Sans Narrow"/>
                <w:sz w:val="17"/>
              </w:rPr>
              <w:t xml:space="preserve">STJ, AgInt no REsp 2.169.344, Segunda Turma, relator Min. Teodoro Silva Santos, julgado em 12/05/2026, DJEN de 22/05/2026</w:t>
            </w:r>
          </w:p>
        </w:tc>
        <w:tc>
          <w:tcPr>
            <w:tcW w:type="dxa" w:w="2404"/>
          </w:tcPr>
          <w:p>
            <w:pPr>
              <w:pStyle w:val="Compact"/>
              <w:spacing w:line="276" w:lineRule="auto" w:before="40" w:after="40"/>
            </w:pPr>
            <w:r>
              <w:rPr>
                <w:rFonts w:ascii="Liberation Sans Narrow" w:hAnsi="Liberation Sans Narrow"/>
                <w:sz w:val="17"/>
              </w:rPr>
              <w:t xml:space="preserve">A prova emprestada foi admitida sob o crivo do contraditório, nos termos do art. 372, com acesso das partes aos autos de origem e manifestação prévia.</w:t>
            </w:r>
          </w:p>
        </w:tc>
      </w:tr>
      <w:tr>
        <w:trPr>
          <w:cantSplit/>
        </w:trPr>
        <w:tc>
          <w:tcPr>
            <w:tcW w:type="dxa" w:w="2030"/>
          </w:tcPr>
          <w:p>
            <w:pPr>
              <w:pStyle w:val="Compact"/>
              <w:spacing w:line="276" w:lineRule="auto" w:before="40" w:after="40"/>
            </w:pPr>
            <w:r>
              <w:rPr>
                <w:rFonts w:ascii="Liberation Sans Narrow" w:hAnsi="Liberation Sans Narrow"/>
                <w:sz w:val="17"/>
              </w:rPr>
              <w:t xml:space="preserve">Parte que pediu o empréstimo não pode alegar nulidade; trânsito em julgado dispensável</w:t>
            </w:r>
          </w:p>
        </w:tc>
        <w:tc>
          <w:tcPr>
            <w:tcW w:type="dxa" w:w="1655"/>
          </w:tcPr>
          <w:p>
            <w:pPr>
              <w:pStyle w:val="Compact"/>
              <w:spacing w:line="276" w:lineRule="auto" w:before="40" w:after="40"/>
            </w:pPr>
            <w:r>
              <w:rPr>
                <w:rFonts w:ascii="Liberation Sans Narrow" w:hAnsi="Liberation Sans Narrow"/>
                <w:sz w:val="17"/>
              </w:rPr>
              <w:t xml:space="preserve">STJ, AREsp 2.972.657,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A vedação ao comportamento contraditório impede a parte de alegar nulidade ou</w:t>
            </w:r>
            <w:r>
              <w:rPr>
                <w:rFonts w:ascii="Liberation Sans Narrow" w:hAnsi="Liberation Sans Narrow"/>
                <w:sz w:val="17"/>
              </w:rPr>
              <w:t xml:space="preserve"> </w:t>
            </w:r>
            <w:r>
              <w:rPr>
                <w:rFonts w:ascii="Liberation Sans Narrow" w:hAnsi="Liberation Sans Narrow"/>
                <w:sz w:val="17"/>
              </w:rPr>
              <w:t xml:space="preserve">“decisão surpresa”</w:t>
            </w:r>
            <w:r>
              <w:rPr>
                <w:rFonts w:ascii="Liberation Sans Narrow" w:hAnsi="Liberation Sans Narrow"/>
                <w:sz w:val="17"/>
              </w:rPr>
              <w:t xml:space="preserve"> </w:t>
            </w:r>
            <w:r>
              <w:rPr>
                <w:rFonts w:ascii="Liberation Sans Narrow" w:hAnsi="Liberation Sans Narrow"/>
                <w:sz w:val="17"/>
              </w:rPr>
              <w:t xml:space="preserve">sobre prova emprestada que ela mesma requereu. A prova emprestada ingressa como documento e independe do trânsito em julgado da decisão homologatória na origem, desde que assegurado o contraditório substancial.</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como requisito; identidade de partes dispensável</w:t>
            </w:r>
          </w:p>
        </w:tc>
        <w:tc>
          <w:tcPr>
            <w:tcW w:type="dxa" w:w="1655"/>
          </w:tcPr>
          <w:p>
            <w:pPr>
              <w:pStyle w:val="Compact"/>
              <w:spacing w:line="276" w:lineRule="auto" w:before="40" w:after="40"/>
            </w:pPr>
            <w:r>
              <w:rPr>
                <w:rFonts w:ascii="Liberation Sans Narrow" w:hAnsi="Liberation Sans Narrow"/>
                <w:sz w:val="17"/>
              </w:rPr>
              <w:t xml:space="preserve">STJ, AgInt no REsp 2.040.456, Quarta Turma, relator Min. Raul Araújo, DJe de 01/09/2023</w:t>
            </w:r>
          </w:p>
        </w:tc>
        <w:tc>
          <w:tcPr>
            <w:tcW w:type="dxa" w:w="2404"/>
          </w:tcPr>
          <w:p>
            <w:pPr>
              <w:pStyle w:val="Compact"/>
              <w:spacing w:line="276" w:lineRule="auto" w:before="40" w:after="40"/>
            </w:pPr>
            <w:r>
              <w:rPr>
                <w:rFonts w:ascii="Liberation Sans Narrow" w:hAnsi="Liberation Sans Narrow"/>
                <w:sz w:val="17"/>
              </w:rPr>
              <w:t xml:space="preserve">Independentemente de haver identidade de partes, o contraditório é o requisito primordial para o aproveitamento da prova emprestada: assegurado o direito de se insurgir contra a prova e refutá-la, o empréstimo é válido (cita o EREsp 617.428/SP, Corte Especial, de 2014).</w:t>
            </w:r>
          </w:p>
        </w:tc>
      </w:tr>
      <w:tr>
        <w:trPr>
          <w:cantSplit/>
        </w:trPr>
        <w:tc>
          <w:tcPr>
            <w:tcW w:type="dxa" w:w="2030"/>
          </w:tcPr>
          <w:p>
            <w:pPr>
              <w:pStyle w:val="Compact"/>
              <w:spacing w:line="276" w:lineRule="auto" w:before="40" w:after="40"/>
            </w:pPr>
            <w:r>
              <w:rPr>
                <w:rFonts w:ascii="Liberation Sans Narrow" w:hAnsi="Liberation Sans Narrow"/>
                <w:sz w:val="17"/>
              </w:rPr>
              <w:t xml:space="preserve">Mesmo sentido, prova testemunhal emprestada da esfera penal</w:t>
            </w:r>
          </w:p>
        </w:tc>
        <w:tc>
          <w:tcPr>
            <w:tcW w:type="dxa" w:w="1655"/>
          </w:tcPr>
          <w:p>
            <w:pPr>
              <w:pStyle w:val="Compact"/>
              <w:spacing w:line="276" w:lineRule="auto" w:before="40" w:after="40"/>
            </w:pPr>
            <w:r>
              <w:rPr>
                <w:rFonts w:ascii="Liberation Sans Narrow" w:hAnsi="Liberation Sans Narrow"/>
                <w:sz w:val="17"/>
              </w:rPr>
              <w:t xml:space="preserve">STJ, AgInt no RMS 62.819, Segunda Turma, relator Min. Herman Benjamin, DJe de 15/04/2021</w:t>
            </w:r>
          </w:p>
        </w:tc>
        <w:tc>
          <w:tcPr>
            <w:tcW w:type="dxa" w:w="2404"/>
          </w:tcPr>
          <w:p>
            <w:pPr>
              <w:pStyle w:val="Compact"/>
              <w:spacing w:line="276" w:lineRule="auto" w:before="40" w:after="40"/>
            </w:pPr>
            <w:r>
              <w:rPr>
                <w:rFonts w:ascii="Liberation Sans Narrow" w:hAnsi="Liberation Sans Narrow"/>
                <w:sz w:val="17"/>
              </w:rPr>
              <w:t xml:space="preserve">A prova emprestada não se restringe a processos com partes idênticas; preserva-se o contraditório quando os litigantes podem insurgir-se contra o material e refutá-lo, ainda que o contraditório seja diferido (ação civil pública com prova testemunhal oriunda da esfera penal).</w:t>
            </w:r>
          </w:p>
        </w:tc>
      </w:tr>
    </w:tbl>
    <w:bookmarkEnd w:id="493"/>
    <w:bookmarkStart w:id="494" w:name="art.-373"/>
    <w:p>
      <w:pPr>
        <w:pStyle w:val="Heading6"/>
        <w:pBdr>
          <w:left w:val="single" w:sz="36" w:space="4" w:color="2E75B6"/>
        </w:pBdr>
        <w:shd w:val="clear" w:color="auto" w:fill="E3EEF9"/>
        <w:spacing w:before="120" w:after="60"/>
        <w:ind w:left="85"/>
      </w:pPr>
      <w:r>
        <w:rPr>
          <w:i w:val="0"/>
          <w:color w:val="1F3A5F"/>
          <w:sz w:val="22"/>
        </w:rPr>
        <w:t xml:space="preserve">Art. 373</w:t>
      </w:r>
    </w:p>
    <w:p>
      <w:pPr>
        <w:pStyle w:val="FirstParagraph"/>
        <w:spacing w:after="60"/>
        <w:jc w:val="both"/>
      </w:pPr>
      <w:r>
        <w:rPr>
          <w:b/>
          <w:bCs/>
        </w:rPr>
        <w:t xml:space="preserve">Art. 373.</w:t>
      </w:r>
      <w:r>
        <w:t xml:space="preserve"> </w:t>
      </w:r>
      <w:r>
        <w:t xml:space="preserve">O ônus da prova incumbe:</w:t>
      </w:r>
    </w:p>
    <w:p>
      <w:pPr>
        <w:pStyle w:val="BodyText"/>
        <w:spacing w:after="60"/>
        <w:jc w:val="both"/>
      </w:pPr>
      <w:r>
        <w:t xml:space="preserve">I - ao autor, quanto ao fato constitutivo de seu direito;</w:t>
      </w:r>
    </w:p>
    <w:p>
      <w:pPr>
        <w:pStyle w:val="BodyText"/>
        <w:spacing w:after="60"/>
        <w:jc w:val="both"/>
      </w:pPr>
      <w:r>
        <w:t xml:space="preserve">II - ao réu, quanto à existência de fato impeditivo, modificativo ou extintivo do direito do autor.</w:t>
      </w:r>
    </w:p>
    <w:p>
      <w:pPr>
        <w:pStyle w:val="BodyText"/>
        <w:keepNext/>
        <w:spacing w:after="6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inversão do ônus em relação de consumo e cabimento do agravo de instrumento</w:t>
            </w:r>
          </w:p>
        </w:tc>
        <w:tc>
          <w:tcPr>
            <w:tcW w:type="dxa" w:w="1655"/>
          </w:tcPr>
          <w:p>
            <w:pPr>
              <w:pStyle w:val="Compact"/>
              <w:spacing w:line="276" w:lineRule="auto" w:before="40" w:after="40"/>
            </w:pPr>
            <w:r>
              <w:rPr>
                <w:rFonts w:ascii="Liberation Sans Narrow" w:hAnsi="Liberation Sans Narrow"/>
                <w:sz w:val="17"/>
              </w:rPr>
              <w:t xml:space="preserve">STJ, AREsp 2.249.352, Quarta Turma, relator Min. Raul Araújo, julgado em 13/10/2025, DJEN de 20/10/2025</w:t>
            </w:r>
          </w:p>
        </w:tc>
        <w:tc>
          <w:tcPr>
            <w:tcW w:type="dxa" w:w="2154"/>
          </w:tcPr>
          <w:p>
            <w:pPr>
              <w:pStyle w:val="Compact"/>
              <w:spacing w:line="276" w:lineRule="auto" w:before="40" w:after="40"/>
            </w:pPr>
            <w:r>
              <w:rPr>
                <w:rFonts w:ascii="Liberation Sans Narrow" w:hAnsi="Liberation Sans Narrow"/>
                <w:sz w:val="17"/>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decisão que indefere a modificação do ônus da prova</w:t>
            </w:r>
          </w:p>
        </w:tc>
        <w:tc>
          <w:tcPr>
            <w:tcW w:type="dxa" w:w="1655"/>
          </w:tcPr>
          <w:p>
            <w:pPr>
              <w:pStyle w:val="Compact"/>
              <w:spacing w:line="276" w:lineRule="auto" w:before="40" w:after="40"/>
            </w:pPr>
            <w:r>
              <w:rPr>
                <w:rFonts w:ascii="Liberation Sans Narrow" w:hAnsi="Liberation Sans Narrow"/>
                <w:sz w:val="17"/>
              </w:rPr>
              <w:t xml:space="preserve">STJ, REsp 1.802.025, Terceira Turma, relatora Min. Nancy Andrighi, julgado em 17/09/2019, DJe de 20/09/2019</w:t>
            </w:r>
          </w:p>
        </w:tc>
        <w:tc>
          <w:tcPr>
            <w:tcW w:type="dxa" w:w="2154"/>
          </w:tcPr>
          <w:p>
            <w:pPr>
              <w:pStyle w:val="Compact"/>
              <w:spacing w:line="276" w:lineRule="auto" w:before="40" w:after="40"/>
            </w:pPr>
            <w:r>
              <w:rPr>
                <w:rFonts w:ascii="Liberation Sans Narrow" w:hAnsi="Liberation Sans Narrow"/>
                <w:sz w:val="17"/>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distribuição dinâmica e inversão do ônus da prova; agravo de instrumento</w:t>
            </w:r>
          </w:p>
        </w:tc>
        <w:tc>
          <w:tcPr>
            <w:tcW w:type="dxa" w:w="1655"/>
          </w:tcPr>
          <w:p>
            <w:pPr>
              <w:pStyle w:val="Compact"/>
              <w:spacing w:line="276" w:lineRule="auto" w:before="40" w:after="40"/>
            </w:pPr>
            <w:r>
              <w:rPr>
                <w:rFonts w:ascii="Liberation Sans Narrow" w:hAnsi="Liberation Sans Narrow"/>
                <w:sz w:val="17"/>
              </w:rPr>
              <w:t xml:space="preserve">STJ, REsp 1.729.110, Terceira Turma, relatora Min. Nancy Andrighi, julgado em 02/04/2019, DJe de 04/04/2019</w:t>
            </w:r>
          </w:p>
        </w:tc>
        <w:tc>
          <w:tcPr>
            <w:tcW w:type="dxa" w:w="2154"/>
          </w:tcPr>
          <w:p>
            <w:pPr>
              <w:pStyle w:val="Compact"/>
              <w:spacing w:line="276" w:lineRule="auto" w:before="40" w:after="40"/>
            </w:pPr>
            <w:r>
              <w:rPr>
                <w:rFonts w:ascii="Liberation Sans Narrow" w:hAnsi="Liberation Sans Narrow"/>
                <w:sz w:val="17"/>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p>
      <w:pPr>
        <w:pStyle w:val="BodyText"/>
        <w:spacing w:after="60"/>
        <w:jc w:val="both"/>
      </w:pPr>
      <w:r>
        <w:t xml:space="preserve">§ 2º A decisão prevista no § 1º deste artigo não pode gerar situação em que a desincumbência do encargo pela parte seja impossível ou excessivamente difícil.</w:t>
      </w:r>
    </w:p>
    <w:p>
      <w:pPr>
        <w:pStyle w:val="BodyText"/>
        <w:spacing w:after="60"/>
        <w:jc w:val="both"/>
      </w:pPr>
      <w:r>
        <w:t xml:space="preserve">§ 3º A distribuição diversa do ônus da prova também pode ocorrer por convenção das partes, salvo quando:</w:t>
      </w:r>
    </w:p>
    <w:p>
      <w:pPr>
        <w:pStyle w:val="BodyText"/>
        <w:spacing w:after="60"/>
        <w:jc w:val="both"/>
      </w:pPr>
      <w:r>
        <w:t xml:space="preserve">I - recair sobre direito indisponível da parte;</w:t>
      </w:r>
    </w:p>
    <w:p>
      <w:pPr>
        <w:pStyle w:val="BodyText"/>
        <w:spacing w:after="60"/>
        <w:jc w:val="both"/>
      </w:pPr>
      <w:r>
        <w:t xml:space="preserve">II - tornar excessivamente difícil a uma parte o exercício do direito.</w:t>
      </w:r>
    </w:p>
    <w:p>
      <w:pPr>
        <w:pStyle w:val="BodyText"/>
        <w:spacing w:after="60"/>
        <w:jc w:val="both"/>
      </w:pPr>
      <w:r>
        <w:t xml:space="preserve">§ 4º A convenção de que trata o § 3º pode ser celebrada antes ou durante o processo.</w:t>
      </w:r>
    </w:p>
    <w:bookmarkEnd w:id="494"/>
    <w:bookmarkStart w:id="495" w:name="art.-374"/>
    <w:p>
      <w:pPr>
        <w:pStyle w:val="Heading6"/>
        <w:pBdr>
          <w:left w:val="single" w:sz="36" w:space="4" w:color="2E75B6"/>
        </w:pBdr>
        <w:shd w:val="clear" w:color="auto" w:fill="E3EEF9"/>
        <w:spacing w:before="120" w:after="60"/>
        <w:ind w:left="85"/>
      </w:pPr>
      <w:r>
        <w:rPr>
          <w:i w:val="0"/>
          <w:color w:val="1F3A5F"/>
          <w:sz w:val="22"/>
        </w:rPr>
        <w:t xml:space="preserve">Art. 374</w:t>
      </w:r>
    </w:p>
    <w:p>
      <w:pPr>
        <w:pStyle w:val="FirstParagraph"/>
        <w:spacing w:after="60"/>
        <w:jc w:val="both"/>
      </w:pPr>
      <w:r>
        <w:rPr>
          <w:b/>
          <w:bCs/>
        </w:rPr>
        <w:t xml:space="preserve">Art. 374.</w:t>
      </w:r>
      <w:r>
        <w:t xml:space="preserve"> </w:t>
      </w:r>
      <w:r>
        <w:t xml:space="preserve">Não dependem de prova os fatos:</w:t>
      </w:r>
    </w:p>
    <w:p>
      <w:pPr>
        <w:pStyle w:val="BodyText"/>
        <w:keepNext/>
        <w:spacing w:after="60"/>
        <w:jc w:val="both"/>
      </w:pPr>
      <w:r>
        <w:t xml:space="preserve">I - notórios;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fato notório não dispensa a prova do nexo causal</w:t>
            </w:r>
          </w:p>
        </w:tc>
        <w:tc>
          <w:tcPr>
            <w:tcW w:type="dxa" w:w="1655"/>
          </w:tcPr>
          <w:p>
            <w:pPr>
              <w:pStyle w:val="Compact"/>
              <w:spacing w:line="276" w:lineRule="auto" w:before="40" w:after="40"/>
            </w:pPr>
            <w:r>
              <w:rPr>
                <w:rFonts w:ascii="Liberation Sans Narrow" w:hAnsi="Liberation Sans Narrow"/>
                <w:sz w:val="17"/>
              </w:rPr>
              <w:t xml:space="preserve">STJ, EDcl no AREsp 2.995.889, Terceira Turma, relator Min. Moura Ribeiro, julgado em 30/06/2026, DJEN de 03/07/2026</w:t>
            </w:r>
          </w:p>
        </w:tc>
        <w:tc>
          <w:tcPr>
            <w:tcW w:type="dxa" w:w="2529"/>
          </w:tcPr>
          <w:p>
            <w:pPr>
              <w:pStyle w:val="Compact"/>
              <w:spacing w:line="276" w:lineRule="auto" w:before="40" w:after="40"/>
            </w:pPr>
            <w:r>
              <w:rPr>
                <w:rFonts w:ascii="Liberation Sans Narrow" w:hAnsi="Liberation Sans Narrow"/>
                <w:sz w:val="17"/>
              </w:rPr>
              <w:t xml:space="preserve">“O fato notório não dispensa demonstração do nexo causal e a inversão do ônus da prova não afasta a necessidade de prova mínima do fato constitutivo. A responsabilidade objetiva pressupõe nexo causal.”</w:t>
            </w:r>
            <w:r>
              <w:rPr>
                <w:rFonts w:ascii="Liberation Sans Narrow" w:hAnsi="Liberation Sans Narrow"/>
                <w:sz w:val="17"/>
              </w:rPr>
              <w:t xml:space="preserve"> </w:t>
            </w:r>
            <w:r>
              <w:rPr>
                <w:rFonts w:ascii="Liberation Sans Narrow" w:hAnsi="Liberation Sans Narrow"/>
                <w:sz w:val="17"/>
              </w:rPr>
              <w:t xml:space="preserve">O recall do veículo é notório, mas a causa do incêndio dependia de prova, e a revisão da insuficiência probatória esbarra na Súmula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determinada pelo próprio tribunal é fato notório</w:t>
            </w:r>
          </w:p>
        </w:tc>
        <w:tc>
          <w:tcPr>
            <w:tcW w:type="dxa" w:w="1655"/>
          </w:tcPr>
          <w:p>
            <w:pPr>
              <w:pStyle w:val="Compact"/>
              <w:spacing w:line="276" w:lineRule="auto" w:before="40" w:after="40"/>
            </w:pPr>
            <w:r>
              <w:rPr>
                <w:rFonts w:ascii="Liberation Sans Narrow" w:hAnsi="Liberation Sans Narrow"/>
                <w:sz w:val="17"/>
              </w:rPr>
              <w:t xml:space="preserve">STJ, REsp 2.193.462, Quarta Turma, relator Min. João Otávio de Noronha,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“Aplica-se o art. 374, I, do CPC quando a suspensão de expediente forense decorre de ato normativo do próprio Tribunal, por se tratar de fato notório que dispensa comprovação”</w:t>
            </w:r>
            <w:r>
              <w:rPr>
                <w:rFonts w:ascii="Liberation Sans Narrow" w:hAnsi="Liberation Sans Narrow"/>
                <w:sz w:val="17"/>
              </w:rPr>
              <w:t xml:space="preserve">. A ausência de expediente determinada por aviso conjunto do tribunal não precisa ser provada no ato de interposição; afasta-se o art. 1.003, § 6º, e reconhece-se a tempestividade da apelação.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e ônus de comprovar (entendimento anterior, em sentido diverso)</w:t>
            </w:r>
          </w:p>
        </w:tc>
        <w:tc>
          <w:tcPr>
            <w:tcW w:type="dxa" w:w="1655"/>
          </w:tcPr>
          <w:p>
            <w:pPr>
              <w:pStyle w:val="Compact"/>
              <w:spacing w:line="276" w:lineRule="auto" w:before="40" w:after="40"/>
            </w:pPr>
            <w:r>
              <w:rPr>
                <w:rFonts w:ascii="Liberation Sans Narrow" w:hAnsi="Liberation Sans Narrow"/>
                <w:sz w:val="17"/>
              </w:rPr>
              <w:t xml:space="preserve">STJ, AgInt no AREsp 2.377.676, Segunda Turma, relator Min. Mauro Campbell Marques, DJe de 22/08/2024</w:t>
            </w:r>
          </w:p>
        </w:tc>
        <w:tc>
          <w:tcPr>
            <w:tcW w:type="dxa" w:w="2529"/>
          </w:tcPr>
          <w:p>
            <w:pPr>
              <w:pStyle w:val="Compact"/>
              <w:spacing w:line="276" w:lineRule="auto" w:before="40" w:after="40"/>
            </w:pPr>
            <w:r>
              <w:rPr>
                <w:rFonts w:ascii="Liberation Sans Narrow" w:hAnsi="Liberation Sans Narrow"/>
                <w:sz w:val="17"/>
              </w:rPr>
              <w:t xml:space="preserve">“A necessidade de comprovação do feriado local ou mesmo da suspensão do expediente, no âmbito do Tribunal a quo, no ato da interposição do recurso, por meio de documento idôneo”</w:t>
            </w:r>
            <w:r>
              <w:rPr>
                <w:rFonts w:ascii="Liberation Sans Narrow" w:hAnsi="Liberation Sans Narrow"/>
                <w:sz w:val="17"/>
              </w:rPr>
              <w:t xml:space="preserve"> </w:t>
            </w:r>
            <w:r>
              <w:rPr>
                <w:rFonts w:ascii="Liberation Sans Narrow" w:hAnsi="Liberation Sans Narrow"/>
                <w:sz w:val="17"/>
              </w:rPr>
              <w:t xml:space="preserve">foi reafirmada pela Corte Especial, e incumbe à parte comprovar as contingências</w:t>
            </w:r>
            <w:r>
              <w:rPr>
                <w:rFonts w:ascii="Liberation Sans Narrow" w:hAnsi="Liberation Sans Narrow"/>
                <w:sz w:val="17"/>
              </w:rPr>
              <w:t xml:space="preserve"> </w:t>
            </w:r>
            <w:r>
              <w:rPr>
                <w:rFonts w:ascii="Liberation Sans Narrow" w:hAnsi="Liberation Sans Narrow"/>
                <w:sz w:val="17"/>
              </w:rPr>
              <w:t xml:space="preserve">“independentemente de se tratar de fato notório incorporado ao sistema eletrônico do Tribunal local”</w:t>
            </w:r>
            <w:r>
              <w:rPr>
                <w:rFonts w:ascii="Liberation Sans Narrow" w:hAnsi="Liberation Sans Narrow"/>
                <w:sz w:val="17"/>
              </w:rPr>
              <w:t xml:space="preserve">.</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dano ao pavimento por excesso de peso é fato notório</w:t>
            </w:r>
          </w:p>
        </w:tc>
        <w:tc>
          <w:tcPr>
            <w:tcW w:type="dxa" w:w="1655"/>
          </w:tcPr>
          <w:p>
            <w:pPr>
              <w:pStyle w:val="Compact"/>
              <w:spacing w:line="276" w:lineRule="auto" w:before="40" w:after="40"/>
            </w:pPr>
            <w:r>
              <w:rPr>
                <w:rFonts w:ascii="Liberation Sans Narrow" w:hAnsi="Liberation Sans Narrow"/>
                <w:sz w:val="17"/>
              </w:rPr>
              <w:t xml:space="preserve">STJ, AgInt no AREsp 1.716.133, Segunda Turma, relator Min. Herman Benjamin, julgado em 31/05/2021, DJe de 01/07/2021</w:t>
            </w:r>
          </w:p>
        </w:tc>
        <w:tc>
          <w:tcPr>
            <w:tcW w:type="dxa" w:w="2529"/>
          </w:tcPr>
          <w:p>
            <w:pPr>
              <w:pStyle w:val="Compact"/>
              <w:spacing w:line="276" w:lineRule="auto" w:before="40" w:after="40"/>
            </w:pPr>
            <w:r>
              <w:rPr>
                <w:rFonts w:ascii="Liberation Sans Narrow" w:hAnsi="Liberation Sans Narrow"/>
                <w:sz w:val="17"/>
              </w:rPr>
              <w:t xml:space="preserve">“É fato notório (art. 374, I, do CPC) que o tráfego de veículos com excesso de peso provoca sérios danos materiais às vias públicas”</w:t>
            </w:r>
            <w:r>
              <w:rPr>
                <w:rFonts w:ascii="Liberation Sans Narrow" w:hAnsi="Liberation Sans Narrow"/>
                <w:sz w:val="17"/>
              </w:rPr>
              <w:t xml:space="preserve">, com deterioração do pavimento e ampliação dos custos de manutenção. Por se tratar de contexto fático incontroverso, o STJ pode revalorar os critérios jurídicos, sem ofensa à Súmula 7.</w:t>
            </w:r>
          </w:p>
        </w:tc>
      </w:tr>
    </w:tbl>
    <w:p>
      <w:pPr>
        <w:pStyle w:val="BodyText"/>
        <w:keepNext/>
        <w:spacing w:after="60"/>
        <w:jc w:val="both"/>
      </w:pPr>
      <w:r>
        <w:t xml:space="preserve">II - afirmados por uma parte e confessados pela parte contrária;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374, II e III: a controvérsia sobre o fato afasta a incontrovérsia e a confissão</w:t>
            </w:r>
          </w:p>
        </w:tc>
        <w:tc>
          <w:tcPr>
            <w:tcW w:type="dxa" w:w="1531"/>
          </w:tcPr>
          <w:p>
            <w:pPr>
              <w:pStyle w:val="Compact"/>
              <w:spacing w:line="276" w:lineRule="auto" w:before="40" w:after="40"/>
            </w:pPr>
            <w:r>
              <w:rPr>
                <w:rFonts w:ascii="Liberation Sans Narrow" w:hAnsi="Liberation Sans Narrow"/>
                <w:sz w:val="17"/>
              </w:rPr>
              <w:t xml:space="preserve">STJ, REsp 2.198.361, Terceira Turma, relator Min. Humberto Martins, DJe de 16/10/2025</w:t>
            </w:r>
          </w:p>
        </w:tc>
        <w:tc>
          <w:tcPr>
            <w:tcW w:type="dxa" w:w="1905"/>
          </w:tcPr>
          <w:p>
            <w:pPr>
              <w:pStyle w:val="Compact"/>
              <w:spacing w:line="276" w:lineRule="auto" w:before="40" w:after="40"/>
            </w:pPr>
            <w:r>
              <w:rPr>
                <w:rFonts w:ascii="Liberation Sans Narrow" w:hAnsi="Liberation Sans Narrow"/>
                <w:sz w:val="17"/>
              </w:rPr>
              <w:t xml:space="preserve">“Não se pode considerar como fato incontroverso ou confessado a titularidade da propriedade rural ou a origem dos semoventes, pois as instâncias ordinárias reconheceram a ausência de prova segura quanto a tais afirmações.”</w:t>
            </w:r>
            <w:r>
              <w:rPr>
                <w:rFonts w:ascii="Liberation Sans Narrow" w:hAnsi="Liberation Sans Narrow"/>
                <w:sz w:val="17"/>
              </w:rPr>
              <w:t xml:space="preserve"> </w:t>
            </w:r>
            <w:r>
              <w:rPr>
                <w:rFonts w:ascii="Liberation Sans Narrow" w:hAnsi="Liberation Sans Narrow"/>
                <w:sz w:val="17"/>
              </w:rPr>
              <w:t xml:space="preserve">Os poderes instrutórios do art. 370 são facultativos e não substituem o ônus do art. 373; a revisão do acervo probatório é barrada pela Súmula 7.</w:t>
            </w:r>
          </w:p>
        </w:tc>
      </w:tr>
    </w:tbl>
    <w:p>
      <w:pPr>
        <w:pStyle w:val="BodyText"/>
        <w:spacing w:after="60"/>
        <w:jc w:val="both"/>
      </w:pPr>
      <w:r>
        <w:t xml:space="preserve">III - admitidos no processo como incontroversos;</w:t>
      </w:r>
    </w:p>
    <w:p>
      <w:pPr>
        <w:pStyle w:val="BodyText"/>
        <w:spacing w:after="60"/>
        <w:jc w:val="both"/>
      </w:pPr>
      <w:r>
        <w:t xml:space="preserve">IV - em cujo favor milita presunção legal de existência ou de veracidade.</w:t>
      </w:r>
    </w:p>
    <w:bookmarkEnd w:id="495"/>
    <w:bookmarkStart w:id="496" w:name="art.-375"/>
    <w:p>
      <w:pPr>
        <w:pStyle w:val="Heading6"/>
        <w:pBdr>
          <w:left w:val="single" w:sz="36" w:space="4" w:color="2E75B6"/>
        </w:pBdr>
        <w:shd w:val="clear" w:color="auto" w:fill="E3EEF9"/>
        <w:spacing w:before="120" w:after="60"/>
        <w:ind w:left="85"/>
      </w:pPr>
      <w:r>
        <w:rPr>
          <w:i w:val="0"/>
          <w:color w:val="1F3A5F"/>
          <w:sz w:val="22"/>
        </w:rPr>
        <w:t xml:space="preserve">Art. 375</w:t>
      </w:r>
    </w:p>
    <w:p>
      <w:pPr>
        <w:pStyle w:val="FirstParagraph"/>
        <w:keepNext/>
        <w:spacing w:after="6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375: uso das regras de experiência comum para fixar o lapso indenizável</w:t>
            </w:r>
          </w:p>
        </w:tc>
        <w:tc>
          <w:tcPr>
            <w:tcW w:type="dxa" w:w="1655"/>
          </w:tcPr>
          <w:p>
            <w:pPr>
              <w:pStyle w:val="Compact"/>
              <w:spacing w:line="276" w:lineRule="auto" w:before="40" w:after="40"/>
            </w:pPr>
            <w:r>
              <w:rPr>
                <w:rFonts w:ascii="Liberation Sans Narrow" w:hAnsi="Liberation Sans Narrow"/>
                <w:sz w:val="17"/>
              </w:rPr>
              <w:t xml:space="preserve">STJ, AREsp 3.141.923,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colegiado pode fixar o período indenizável observando</w:t>
            </w:r>
            <w:r>
              <w:rPr>
                <w:rFonts w:ascii="Liberation Sans Narrow" w:hAnsi="Liberation Sans Narrow"/>
                <w:sz w:val="17"/>
              </w:rPr>
              <w:t xml:space="preserve"> </w:t>
            </w:r>
            <w:r>
              <w:rPr>
                <w:rFonts w:ascii="Liberation Sans Narrow" w:hAnsi="Liberation Sans Narrow"/>
                <w:sz w:val="17"/>
              </w:rPr>
              <w:t xml:space="preserve">“o que ordinariamente acontece e as circunstâncias do caso concreto”</w:t>
            </w:r>
            <w:r>
              <w:rPr>
                <w:rFonts w:ascii="Liberation Sans Narrow" w:hAnsi="Liberation Sans Narrow"/>
                <w:sz w:val="17"/>
              </w:rPr>
              <w:t xml:space="preserve">, com base nas regras de experiência comum e técnica do art. 375. Em padrão epistêmico adequado,</w:t>
            </w:r>
            <w:r>
              <w:rPr>
                <w:rFonts w:ascii="Liberation Sans Narrow" w:hAnsi="Liberation Sans Narrow"/>
                <w:sz w:val="17"/>
              </w:rPr>
              <w:t xml:space="preserve"> </w:t>
            </w:r>
            <w:r>
              <w:rPr>
                <w:rFonts w:ascii="Liberation Sans Narrow" w:hAnsi="Liberation Sans Narrow"/>
                <w:sz w:val="17"/>
              </w:rPr>
              <w:t xml:space="preserve">“afirmações que divergem do esperado, do comum, do ordinário exigem demonstração reforçada”</w:t>
            </w:r>
            <w:r>
              <w:rPr>
                <w:rFonts w:ascii="Liberation Sans Narrow" w:hAnsi="Liberation Sans Narrow"/>
                <w:sz w:val="17"/>
              </w:rPr>
              <w:t xml:space="preserve">; a pretensão de vincular o prazo ao contrato esbarra nas Súmulas 5 e 7.</w:t>
            </w:r>
          </w:p>
        </w:tc>
      </w:tr>
      <w:tr>
        <w:trPr/>
        <w:tc>
          <w:tcPr>
            <w:tcW w:type="dxa" w:w="1780"/>
          </w:tcPr>
          <w:p>
            <w:pPr>
              <w:pStyle w:val="Compact"/>
              <w:spacing w:line="276" w:lineRule="auto" w:before="40" w:after="40"/>
            </w:pPr>
            <w:r>
              <w:rPr>
                <w:rFonts w:ascii="Liberation Sans Narrow" w:hAnsi="Liberation Sans Narrow"/>
                <w:sz w:val="17"/>
              </w:rPr>
              <w:t xml:space="preserve">Art. 375: a ressalva do exame pericial afasta as regras de experiência quando a matéria é técnica</w:t>
            </w:r>
          </w:p>
        </w:tc>
        <w:tc>
          <w:tcPr>
            <w:tcW w:type="dxa" w:w="1655"/>
          </w:tcPr>
          <w:p>
            <w:pPr>
              <w:pStyle w:val="Compact"/>
              <w:spacing w:line="276" w:lineRule="auto" w:before="40" w:after="40"/>
            </w:pPr>
            <w:r>
              <w:rPr>
                <w:rFonts w:ascii="Liberation Sans Narrow" w:hAnsi="Liberation Sans Narrow"/>
                <w:sz w:val="17"/>
              </w:rPr>
              <w:t xml:space="preserve">STJ, AREsp 2.749.084, Quarta Turma, relator Min. Raul Araújo, julgado em 04/05/2026, DJEN de 12/05/2026</w:t>
            </w:r>
          </w:p>
        </w:tc>
        <w:tc>
          <w:tcPr>
            <w:tcW w:type="dxa" w:w="2154"/>
          </w:tcPr>
          <w:p>
            <w:pPr>
              <w:pStyle w:val="Compact"/>
              <w:spacing w:line="276" w:lineRule="auto" w:before="40" w:after="40"/>
            </w:pPr>
            <w:r>
              <w:rPr>
                <w:rFonts w:ascii="Liberation Sans Narrow" w:hAnsi="Liberation Sans Narrow"/>
                <w:sz w:val="17"/>
              </w:rPr>
              <w:t xml:space="preserve">“Nos termos do art. 375 do CPC/2015 (art. 355 do CPC/73), as regras de experiência não podem ser aplicadas pelo julgador quando a solução da lide demandar conhecimentos técnicos sobre o tema.”</w:t>
            </w:r>
            <w:r>
              <w:rPr>
                <w:rFonts w:ascii="Liberation Sans Narrow" w:hAnsi="Liberation Sans Narrow"/>
                <w:sz w:val="17"/>
              </w:rPr>
              <w:t xml:space="preserve"> </w:t>
            </w:r>
            <w:r>
              <w:rPr>
                <w:rFonts w:ascii="Liberation Sans Narrow" w:hAnsi="Liberation Sans Narrow"/>
                <w:sz w:val="17"/>
              </w:rPr>
              <w:t xml:space="preserve">O juiz não está adstrito ao laudo, mas a desconsideração da perícia que atestou invalidez parcial permanente, substituída por enquadramento distinto sem força probante, afronta o sistema de valoração das provas (arts. 371 e 479). Recurso parcialmente provido.</w:t>
            </w:r>
          </w:p>
        </w:tc>
      </w:tr>
      <w:tr>
        <w:trPr/>
        <w:tc>
          <w:tcPr>
            <w:tcW w:type="dxa" w:w="1780"/>
          </w:tcPr>
          <w:p>
            <w:pPr>
              <w:pStyle w:val="Compact"/>
              <w:spacing w:line="276" w:lineRule="auto" w:before="40" w:after="40"/>
            </w:pPr>
            <w:r>
              <w:rPr>
                <w:rFonts w:ascii="Liberation Sans Narrow" w:hAnsi="Liberation Sans Narrow"/>
                <w:sz w:val="17"/>
              </w:rPr>
              <w:t xml:space="preserve">Art. 375: regras de experiência não se confundem com o conhecimento pessoal do julgador</w:t>
            </w:r>
          </w:p>
        </w:tc>
        <w:tc>
          <w:tcPr>
            <w:tcW w:type="dxa" w:w="1655"/>
          </w:tcPr>
          <w:p>
            <w:pPr>
              <w:pStyle w:val="Compact"/>
              <w:spacing w:line="276" w:lineRule="auto" w:before="40" w:after="40"/>
            </w:pPr>
            <w:r>
              <w:rPr>
                <w:rFonts w:ascii="Liberation Sans Narrow" w:hAnsi="Liberation Sans Narrow"/>
                <w:sz w:val="17"/>
              </w:rPr>
              <w:t xml:space="preserve">STJ, REsp 1.786.046, Terceira Turma, relator Min. Moura Ribeiro, julgado em 09/05/2023, DJe de 11/05/2023</w:t>
            </w:r>
          </w:p>
        </w:tc>
        <w:tc>
          <w:tcPr>
            <w:tcW w:type="dxa" w:w="2154"/>
          </w:tcPr>
          <w:p>
            <w:pPr>
              <w:pStyle w:val="Compact"/>
              <w:spacing w:line="276" w:lineRule="auto" w:before="40" w:after="40"/>
            </w:pPr>
            <w:r>
              <w:rPr>
                <w:rFonts w:ascii="Liberation Sans Narrow" w:hAnsi="Liberation Sans Narrow"/>
                <w:sz w:val="17"/>
              </w:rPr>
              <w:t xml:space="preserve">As regras ou máximas de experiência são juízos que o homem médio formula a partir do que normalmente acontece e</w:t>
            </w:r>
            <w:r>
              <w:rPr>
                <w:rFonts w:ascii="Liberation Sans Narrow" w:hAnsi="Liberation Sans Narrow"/>
                <w:sz w:val="17"/>
              </w:rPr>
              <w:t xml:space="preserve"> </w:t>
            </w:r>
            <w:r>
              <w:rPr>
                <w:rFonts w:ascii="Liberation Sans Narrow" w:hAnsi="Liberation Sans Narrow"/>
                <w:sz w:val="17"/>
              </w:rPr>
              <w:t xml:space="preserve">“não se confundem com o conhecimento pessoal que ele tem a respeito de algum fato concreto, em relação ao qual, exige-se, de qualquer forma, a produção de prova específica, sob o crivo do contraditório”</w:t>
            </w:r>
            <w:r>
              <w:rPr>
                <w:rFonts w:ascii="Liberation Sans Narrow" w:hAnsi="Liberation Sans Narrow"/>
                <w:sz w:val="17"/>
              </w:rPr>
              <w:t xml:space="preserve">. Saber o valor de mercado de imóvel penhorado não é informação de conhecimento público: a avaliação exige perícia, e não cabe ao julgador fixá-la com base no art. 375. Recurso especial provido.</w:t>
            </w:r>
          </w:p>
        </w:tc>
      </w:tr>
    </w:tbl>
    <w:bookmarkEnd w:id="496"/>
    <w:bookmarkStart w:id="497" w:name="art.-376"/>
    <w:p>
      <w:pPr>
        <w:pStyle w:val="Heading6"/>
        <w:pBdr>
          <w:left w:val="single" w:sz="36" w:space="4" w:color="2E75B6"/>
        </w:pBdr>
        <w:shd w:val="clear" w:color="auto" w:fill="E3EEF9"/>
        <w:spacing w:before="120" w:after="60"/>
        <w:ind w:left="85"/>
      </w:pPr>
      <w:r>
        <w:rPr>
          <w:i w:val="0"/>
          <w:color w:val="1F3A5F"/>
          <w:sz w:val="22"/>
        </w:rPr>
        <w:t xml:space="preserve">Art. 376</w:t>
      </w:r>
    </w:p>
    <w:p>
      <w:pPr>
        <w:pStyle w:val="FirstParagraph"/>
        <w:keepNext/>
        <w:spacing w:after="60"/>
        <w:jc w:val="both"/>
      </w:pPr>
      <w:r>
        <w:rPr>
          <w:b/>
          <w:bCs/>
        </w:rPr>
        <w:t xml:space="preserve">Art. 376.</w:t>
      </w:r>
      <w:r>
        <w:t xml:space="preserve"> </w:t>
      </w:r>
      <w:r>
        <w:t xml:space="preserve">A parte que alegar direito municipal, estadual, estrangeiro ou consuetudinário provar-lhe-á o teor e a vigência, se assim o juiz determinar.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376: ônus de provar o teor e a vigência do direito estrangeiro</w:t>
            </w:r>
          </w:p>
        </w:tc>
        <w:tc>
          <w:tcPr>
            <w:tcW w:type="dxa" w:w="1655"/>
          </w:tcPr>
          <w:p>
            <w:pPr>
              <w:pStyle w:val="Compact"/>
              <w:spacing w:line="276" w:lineRule="auto" w:before="40" w:after="40"/>
            </w:pPr>
            <w:r>
              <w:rPr>
                <w:rFonts w:ascii="Liberation Sans Narrow" w:hAnsi="Liberation Sans Narrow"/>
                <w:sz w:val="17"/>
              </w:rPr>
              <w:t xml:space="preserve">STJ, REsp 1.691.771, Segunda Turma, relator Min. Mauro Campbell Marques, julgado em 13/12/2022, DJe de 15/12/2022</w:t>
            </w:r>
          </w:p>
        </w:tc>
        <w:tc>
          <w:tcPr>
            <w:tcW w:type="dxa" w:w="2154"/>
          </w:tcPr>
          <w:p>
            <w:pPr>
              <w:pStyle w:val="Compact"/>
              <w:spacing w:line="276" w:lineRule="auto" w:before="40" w:after="40"/>
            </w:pPr>
            <w:r>
              <w:rPr>
                <w:rFonts w:ascii="Liberation Sans Narrow" w:hAnsi="Liberation Sans Narrow"/>
                <w:sz w:val="17"/>
              </w:rPr>
              <w:t xml:space="preserve">A prova da vigência de norma estrangeira que assegure a reciprocidade de tratamento do art. 5º da Lei 4.862/65 cabe ao contribuinte, na forma do art. 376 do CPC/2015, cujo texto a ementa transcreve: a parte que alegar direito municipal, estadual, estrangeiro ou consuetudinário provar-lhe-á o teor e a vigência, se assim o juiz determinar. A Corte de origem, ao subtrair a oportunidade de produzir essa prova e ao silenciar-se, em embargos de declaração, sobre sua necessidade e relevância, incidiu em omissão relevante (art. 535 do CPC/1973, atual art. 1.022 do CPC/2015). Recurso especial provido para que a origem oportunize ao contribuinte demonstrar a vigência da norma estrangeira.</w:t>
            </w:r>
          </w:p>
        </w:tc>
      </w:tr>
    </w:tbl>
    <w:bookmarkEnd w:id="497"/>
    <w:bookmarkStart w:id="498" w:name="art.-377"/>
    <w:p>
      <w:pPr>
        <w:pStyle w:val="Heading6"/>
        <w:pBdr>
          <w:left w:val="single" w:sz="36" w:space="4" w:color="2E75B6"/>
        </w:pBdr>
        <w:shd w:val="clear" w:color="auto" w:fill="E3EEF9"/>
        <w:spacing w:before="120" w:after="60"/>
        <w:ind w:left="85"/>
      </w:pPr>
      <w:r>
        <w:rPr>
          <w:i w:val="0"/>
          <w:color w:val="1F3A5F"/>
          <w:sz w:val="22"/>
        </w:rPr>
        <w:t xml:space="preserve">Art. 377</w:t>
      </w:r>
    </w:p>
    <w:p>
      <w:pPr>
        <w:pStyle w:val="FirstParagraph"/>
        <w:spacing w:after="6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60"/>
        <w:jc w:val="both"/>
      </w:pPr>
      <w:r>
        <w:t xml:space="preserve">Parágrafo único. A carta precatória e a carta rogatória não devolvidas no prazo ou concedidas sem efeito suspensivo poderão ser juntadas aos autos a qualquer momento.</w:t>
      </w:r>
    </w:p>
    <w:bookmarkEnd w:id="498"/>
    <w:bookmarkStart w:id="499" w:name="art.-378"/>
    <w:p>
      <w:pPr>
        <w:pStyle w:val="Heading6"/>
        <w:pBdr>
          <w:left w:val="single" w:sz="36" w:space="4" w:color="2E75B6"/>
        </w:pBdr>
        <w:shd w:val="clear" w:color="auto" w:fill="E3EEF9"/>
        <w:spacing w:before="120" w:after="60"/>
        <w:ind w:left="85"/>
      </w:pPr>
      <w:r>
        <w:rPr>
          <w:i w:val="0"/>
          <w:color w:val="1F3A5F"/>
          <w:sz w:val="22"/>
        </w:rPr>
        <w:t xml:space="preserve">Art. 378</w:t>
      </w:r>
    </w:p>
    <w:p>
      <w:pPr>
        <w:pStyle w:val="FirstParagraph"/>
        <w:keepNext/>
        <w:spacing w:after="60"/>
        <w:jc w:val="both"/>
      </w:pPr>
      <w:r>
        <w:rPr>
          <w:b/>
          <w:bCs/>
        </w:rPr>
        <w:t xml:space="preserve">Art. 378.</w:t>
      </w:r>
      <w:r>
        <w:t xml:space="preserve"> </w:t>
      </w:r>
      <w:r>
        <w:t xml:space="preserve">Ninguém se exime do dever de colaborar com o Poder Judiciário para o descobrimento da verdade.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378: dever de colaboração como fundamento da exibição de documentos</w:t>
            </w:r>
          </w:p>
        </w:tc>
        <w:tc>
          <w:tcPr>
            <w:tcW w:type="dxa" w:w="1655"/>
          </w:tcPr>
          <w:p>
            <w:pPr>
              <w:pStyle w:val="Compact"/>
              <w:spacing w:line="276" w:lineRule="auto" w:before="40" w:after="40"/>
            </w:pPr>
            <w:r>
              <w:rPr>
                <w:rFonts w:ascii="Liberation Sans Narrow" w:hAnsi="Liberation Sans Narrow"/>
                <w:sz w:val="17"/>
              </w:rPr>
              <w:t xml:space="preserve">STJ, AREsp 2.770.186, Quarta Turma, relator Min. Raul Araújo, julgado em 02/03/2026, DJEN de 11/03/2026</w:t>
            </w:r>
          </w:p>
        </w:tc>
        <w:tc>
          <w:tcPr>
            <w:tcW w:type="dxa" w:w="2154"/>
          </w:tcPr>
          <w:p>
            <w:pPr>
              <w:pStyle w:val="Compact"/>
              <w:spacing w:line="276" w:lineRule="auto" w:before="40" w:after="40"/>
            </w:pPr>
            <w:r>
              <w:rPr>
                <w:rFonts w:ascii="Liberation Sans Narrow" w:hAnsi="Liberation Sans Narrow"/>
                <w:sz w:val="17"/>
              </w:rPr>
              <w:t xml:space="preserve">A decisão que determinou a exibição de extratos da</w:t>
            </w:r>
            <w:r>
              <w:rPr>
                <w:rFonts w:ascii="Liberation Sans Narrow" w:hAnsi="Liberation Sans Narrow"/>
                <w:sz w:val="17"/>
              </w:rPr>
              <w:t xml:space="preserve"> </w:t>
            </w:r>
            <w:r>
              <w:rPr>
                <w:rFonts w:ascii="Liberation Sans Narrow" w:hAnsi="Liberation Sans Narrow"/>
                <w:sz w:val="17"/>
              </w:rPr>
              <w:t xml:space="preserve">“conta centralizadora”</w:t>
            </w:r>
            <w:r>
              <w:rPr>
                <w:rFonts w:ascii="Liberation Sans Narrow" w:hAnsi="Liberation Sans Narrow"/>
                <w:sz w:val="17"/>
              </w:rPr>
              <w:t xml:space="preserve"> </w:t>
            </w:r>
            <w:r>
              <w:rPr>
                <w:rFonts w:ascii="Liberation Sans Narrow" w:hAnsi="Liberation Sans Narrow"/>
                <w:sz w:val="17"/>
              </w:rPr>
              <w:t xml:space="preserve">de operação de securitização</w:t>
            </w:r>
            <w:r>
              <w:rPr>
                <w:rFonts w:ascii="Liberation Sans Narrow" w:hAnsi="Liberation Sans Narrow"/>
                <w:sz w:val="17"/>
              </w:rPr>
              <w:t xml:space="preserve"> </w:t>
            </w:r>
            <w:r>
              <w:rPr>
                <w:rFonts w:ascii="Liberation Sans Narrow" w:hAnsi="Liberation Sans Narrow"/>
                <w:sz w:val="17"/>
              </w:rPr>
              <w:t xml:space="preserve">“está fundamentada no dever de colaboração processual e na possibilidade de intimação de terceiro para apresentação de documentos relacionados ao objeto da execução, conforme os arts. 378, 380 e 772, III, do CPC”</w:t>
            </w:r>
            <w:r>
              <w:rPr>
                <w:rFonts w:ascii="Liberation Sans Narrow" w:hAnsi="Liberation Sans Narrow"/>
                <w:sz w:val="17"/>
              </w:rPr>
              <w:t xml:space="preserve">. A medida</w:t>
            </w:r>
            <w:r>
              <w:rPr>
                <w:rFonts w:ascii="Liberation Sans Narrow" w:hAnsi="Liberation Sans Narrow"/>
                <w:sz w:val="17"/>
              </w:rPr>
              <w:t xml:space="preserve"> </w:t>
            </w:r>
            <w:r>
              <w:rPr>
                <w:rFonts w:ascii="Liberation Sans Narrow" w:hAnsi="Liberation Sans Narrow"/>
                <w:sz w:val="17"/>
              </w:rPr>
              <w:t xml:space="preserve">“não configura quebra de sigilo bancário, pois se refere a informações da própria devedora”</w:t>
            </w:r>
            <w:r>
              <w:rPr>
                <w:rFonts w:ascii="Liberation Sans Narrow" w:hAnsi="Liberation Sans Narrow"/>
                <w:sz w:val="17"/>
              </w:rPr>
              <w:t xml:space="preserve">, sendo providência excepcional para satisfação do crédito. Agravo conhecido para negar provimento ao recurso especial, também por incidência da Súmula 126/STJ.</w:t>
            </w:r>
          </w:p>
        </w:tc>
      </w:tr>
    </w:tbl>
    <w:bookmarkEnd w:id="499"/>
    <w:bookmarkStart w:id="500" w:name="art.-379"/>
    <w:p>
      <w:pPr>
        <w:pStyle w:val="Heading6"/>
        <w:pBdr>
          <w:left w:val="single" w:sz="36" w:space="4" w:color="2E75B6"/>
        </w:pBdr>
        <w:shd w:val="clear" w:color="auto" w:fill="E3EEF9"/>
        <w:spacing w:before="120" w:after="60"/>
        <w:ind w:left="85"/>
      </w:pPr>
      <w:r>
        <w:rPr>
          <w:i w:val="0"/>
          <w:color w:val="1F3A5F"/>
          <w:sz w:val="22"/>
        </w:rPr>
        <w:t xml:space="preserve">Art. 379</w:t>
      </w:r>
    </w:p>
    <w:p>
      <w:pPr>
        <w:pStyle w:val="FirstParagraph"/>
        <w:spacing w:after="60"/>
        <w:jc w:val="both"/>
      </w:pPr>
      <w:r>
        <w:rPr>
          <w:b/>
          <w:bCs/>
        </w:rPr>
        <w:t xml:space="preserve">Art. 379.</w:t>
      </w:r>
      <w:r>
        <w:t xml:space="preserve"> </w:t>
      </w:r>
      <w:r>
        <w:t xml:space="preserve">Preservado o direito de não produzir prova contra si própria, incumbe à parte:</w:t>
      </w:r>
    </w:p>
    <w:p>
      <w:pPr>
        <w:pStyle w:val="BodyText"/>
        <w:spacing w:after="60"/>
        <w:jc w:val="both"/>
      </w:pPr>
      <w:r>
        <w:t xml:space="preserve">I - comparecer em juízo, respondendo ao que lhe for interrogado;</w:t>
      </w:r>
    </w:p>
    <w:p>
      <w:pPr>
        <w:pStyle w:val="BodyText"/>
        <w:spacing w:after="60"/>
        <w:jc w:val="both"/>
      </w:pPr>
      <w:r>
        <w:t xml:space="preserve">II - colaborar com o juízo na realização de inspeção judicial que for considerada necessária;</w:t>
      </w:r>
    </w:p>
    <w:p>
      <w:pPr>
        <w:pStyle w:val="BodyText"/>
        <w:spacing w:after="60"/>
        <w:jc w:val="both"/>
      </w:pPr>
      <w:r>
        <w:t xml:space="preserve">III - praticar o ato que lhe for determinado.</w:t>
      </w:r>
    </w:p>
    <w:bookmarkEnd w:id="500"/>
    <w:bookmarkStart w:id="501" w:name="art.-380"/>
    <w:p>
      <w:pPr>
        <w:pStyle w:val="Heading6"/>
        <w:pBdr>
          <w:left w:val="single" w:sz="36" w:space="4" w:color="2E75B6"/>
        </w:pBdr>
        <w:shd w:val="clear" w:color="auto" w:fill="E3EEF9"/>
        <w:spacing w:before="120" w:after="60"/>
        <w:ind w:left="85"/>
      </w:pPr>
      <w:r>
        <w:rPr>
          <w:i w:val="0"/>
          <w:color w:val="1F3A5F"/>
          <w:sz w:val="22"/>
        </w:rPr>
        <w:t xml:space="preserve">Art. 380</w:t>
      </w:r>
    </w:p>
    <w:p>
      <w:pPr>
        <w:pStyle w:val="FirstParagraph"/>
        <w:spacing w:after="60"/>
        <w:jc w:val="both"/>
      </w:pPr>
      <w:r>
        <w:rPr>
          <w:b/>
          <w:bCs/>
        </w:rPr>
        <w:t xml:space="preserve">Art. 380.</w:t>
      </w:r>
      <w:r>
        <w:t xml:space="preserve"> </w:t>
      </w:r>
      <w:r>
        <w:t xml:space="preserve">Incumbe ao terceiro, em relação a qualquer causa:</w:t>
      </w:r>
    </w:p>
    <w:p>
      <w:pPr>
        <w:pStyle w:val="BodyText"/>
        <w:spacing w:after="60"/>
        <w:jc w:val="both"/>
      </w:pPr>
      <w:r>
        <w:t xml:space="preserve">I - informar ao juiz os fatos e as circunstâncias de que tenha conhecimento;</w:t>
      </w:r>
    </w:p>
    <w:p>
      <w:pPr>
        <w:pStyle w:val="BodyText"/>
        <w:spacing w:after="60"/>
        <w:jc w:val="both"/>
      </w:pPr>
      <w:r>
        <w:t xml:space="preserve">II - exibir coisa ou documento que esteja em seu poder.</w:t>
      </w:r>
    </w:p>
    <w:p>
      <w:pPr>
        <w:pStyle w:val="BodyText"/>
        <w:keepNext/>
        <w:spacing w:after="60"/>
        <w:jc w:val="both"/>
      </w:pPr>
      <w:r>
        <w:t xml:space="preserve">Parágrafo único. Poderá o juiz, em caso de descumprimento, determinar, além da imposição de multa, outras medidas indutivas, coercitivas, mandamentais ou sub-rogatórias.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necessárias para que o terceiro cumpra o dever de colaborar com o Judiciário</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501"/>
    <w:bookmarkEnd w:id="502"/>
    <w:bookmarkStart w:id="506" w:name="Xe8bcdf2452351349d7c4e958a0cd2f27016f060"/>
    <w:p>
      <w:pPr>
        <w:pStyle w:val="Heading5"/>
        <w:spacing w:before="60" w:after="20"/>
      </w:pPr>
      <w:r>
        <w:rPr>
          <w:i/>
          <w:color w:val="595959"/>
        </w:rPr>
        <w:t xml:space="preserve">Seção II: da produção antecipada da prova (arts. 381 a 383)</w:t>
      </w:r>
    </w:p>
    <w:bookmarkStart w:id="503" w:name="art.-381"/>
    <w:p>
      <w:pPr>
        <w:pStyle w:val="Heading6"/>
        <w:pBdr>
          <w:left w:val="single" w:sz="36" w:space="4" w:color="2E75B6"/>
        </w:pBdr>
        <w:shd w:val="clear" w:color="auto" w:fill="E3EEF9"/>
        <w:spacing w:before="120" w:after="60"/>
        <w:ind w:left="85"/>
      </w:pPr>
      <w:r>
        <w:rPr>
          <w:i w:val="0"/>
          <w:color w:val="1F3A5F"/>
          <w:sz w:val="22"/>
        </w:rPr>
        <w:t xml:space="preserve">Art. 381</w:t>
      </w:r>
    </w:p>
    <w:p>
      <w:pPr>
        <w:pStyle w:val="FirstParagraph"/>
        <w:keepNext/>
        <w:spacing w:after="60"/>
        <w:jc w:val="both"/>
      </w:pPr>
      <w:r>
        <w:rPr>
          <w:b/>
          <w:bCs/>
        </w:rPr>
        <w:t xml:space="preserve">Art. 381.</w:t>
      </w:r>
      <w:r>
        <w:t xml:space="preserve"> </w:t>
      </w:r>
      <w:r>
        <w:t xml:space="preserve">A produção antecipada da prova será admitida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exame dos requisitos e honorários em caso de resistência</w:t>
            </w:r>
          </w:p>
        </w:tc>
        <w:tc>
          <w:tcPr>
            <w:tcW w:type="dxa" w:w="1655"/>
          </w:tcPr>
          <w:p>
            <w:pPr>
              <w:pStyle w:val="Compact"/>
              <w:spacing w:line="276" w:lineRule="auto" w:before="40" w:after="40"/>
            </w:pPr>
            <w:r>
              <w:rPr>
                <w:rFonts w:ascii="Liberation Sans Narrow" w:hAnsi="Liberation Sans Narrow"/>
                <w:sz w:val="17"/>
              </w:rPr>
              <w:t xml:space="preserve">STJ, REsp 2.220.046, Quarta Turma, relator Min. João Otávio de Noronha, julgado em 30/03/2026, DJEN de 08/04/2026</w:t>
            </w:r>
          </w:p>
        </w:tc>
        <w:tc>
          <w:tcPr>
            <w:tcW w:type="dxa" w:w="2030"/>
          </w:tcPr>
          <w:p>
            <w:pPr>
              <w:pStyle w:val="Compact"/>
              <w:spacing w:line="276" w:lineRule="auto" w:before="40" w:after="40"/>
            </w:pPr>
            <w:r>
              <w:rPr>
                <w:rFonts w:ascii="Liberation Sans Narrow" w:hAnsi="Liberation Sans Narrow"/>
                <w:sz w:val="17"/>
              </w:rPr>
              <w:t xml:space="preserve">Teses: é possível a manifestação judicial sobre a presença dos requisitos da ação de produção antecipada de provas,</w:t>
            </w:r>
            <w:r>
              <w:rPr>
                <w:rFonts w:ascii="Liberation Sans Narrow" w:hAnsi="Liberation Sans Narrow"/>
                <w:sz w:val="17"/>
              </w:rPr>
              <w:t xml:space="preserve"> </w:t>
            </w:r>
            <w:r>
              <w:rPr>
                <w:rFonts w:ascii="Liberation Sans Narrow" w:hAnsi="Liberation Sans Narrow"/>
                <w:sz w:val="17"/>
              </w:rPr>
              <w:t xml:space="preserve">“inclusive o interesse processual”</w:t>
            </w:r>
            <w:r>
              <w:rPr>
                <w:rFonts w:ascii="Liberation Sans Narrow" w:hAnsi="Liberation Sans Narrow"/>
                <w:sz w:val="17"/>
              </w:rPr>
              <w:t xml:space="preserve"> </w:t>
            </w:r>
            <w:r>
              <w:rPr>
                <w:rFonts w:ascii="Liberation Sans Narrow" w:hAnsi="Liberation Sans Narrow"/>
                <w:sz w:val="17"/>
              </w:rPr>
              <w:t xml:space="preserve">e a legitimidade; e</w:t>
            </w:r>
            <w:r>
              <w:rPr>
                <w:rFonts w:ascii="Liberation Sans Narrow" w:hAnsi="Liberation Sans Narrow"/>
                <w:sz w:val="17"/>
              </w:rPr>
              <w:t xml:space="preserve"> </w:t>
            </w:r>
            <w:r>
              <w:rPr>
                <w:rFonts w:ascii="Liberation Sans Narrow" w:hAnsi="Liberation Sans Narrow"/>
                <w:sz w:val="17"/>
              </w:rPr>
              <w:t xml:space="preserve">“os honorários sucumbenciais, no procedimento de produção antecipada de provas, são cabíveis quando houver resistência”</w:t>
            </w:r>
            <w:r>
              <w:rPr>
                <w:rFonts w:ascii="Liberation Sans Narrow" w:hAnsi="Liberation Sans Narrow"/>
                <w:sz w:val="17"/>
              </w:rPr>
              <w:t xml:space="preserve"> </w:t>
            </w:r>
            <w:r>
              <w:rPr>
                <w:rFonts w:ascii="Liberation Sans Narrow" w:hAnsi="Liberation Sans Narrow"/>
                <w:sz w:val="17"/>
              </w:rPr>
              <w:t xml:space="preserve">(Súmula 83/STJ em ambos os pontos). Recurso especial não conhecido.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natureza de jurisdição voluntária e honorários</w:t>
            </w:r>
          </w:p>
        </w:tc>
        <w:tc>
          <w:tcPr>
            <w:tcW w:type="dxa" w:w="1655"/>
          </w:tcPr>
          <w:p>
            <w:pPr>
              <w:pStyle w:val="Compact"/>
              <w:spacing w:line="276" w:lineRule="auto" w:before="40" w:after="40"/>
            </w:pPr>
            <w:r>
              <w:rPr>
                <w:rFonts w:ascii="Liberation Sans Narrow" w:hAnsi="Liberation Sans Narrow"/>
                <w:sz w:val="17"/>
              </w:rPr>
              <w:t xml:space="preserve">STJ, REsp 2.115.471, Terceira Turma, relator Min. Humberto Martins,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produção antecipada de provas, conforme o art. 381 do CPC, é procedimento de jurisdição voluntária, no qual não há litigiosidade, sendo descabida a condenação em honorários advocatícios.”</w:t>
            </w:r>
            <w:r>
              <w:rPr>
                <w:rFonts w:ascii="Liberation Sans Narrow" w:hAnsi="Liberation Sans Narrow"/>
                <w:sz w:val="17"/>
              </w:rPr>
              <w:t xml:space="preserve"> </w:t>
            </w:r>
            <w:r>
              <w:rPr>
                <w:rFonts w:ascii="Liberation Sans Narrow" w:hAnsi="Liberation Sans Narrow"/>
                <w:sz w:val="17"/>
              </w:rPr>
              <w:t xml:space="preserve">A jurisprudência só os admite</w:t>
            </w:r>
            <w:r>
              <w:rPr>
                <w:rFonts w:ascii="Liberation Sans Narrow" w:hAnsi="Liberation Sans Narrow"/>
                <w:sz w:val="17"/>
              </w:rPr>
              <w:t xml:space="preserve"> </w:t>
            </w:r>
            <w:r>
              <w:rPr>
                <w:rFonts w:ascii="Liberation Sans Narrow" w:hAnsi="Liberation Sans Narrow"/>
                <w:sz w:val="17"/>
              </w:rPr>
              <w:t xml:space="preserve">“quando há resistência da parte requerida ao atendimento do pedido”</w:t>
            </w:r>
            <w:r>
              <w:rPr>
                <w:rFonts w:ascii="Liberation Sans Narrow" w:hAnsi="Liberation Sans Narrow"/>
                <w:sz w:val="17"/>
              </w:rPr>
              <w:t xml:space="preserve">; a análise da resistência administrativa exigiria reexame de provas (Súmula 7). Recurso especial não conhecido.</w:t>
            </w:r>
          </w:p>
        </w:tc>
      </w:tr>
    </w:tbl>
    <w:p>
      <w:pPr>
        <w:pStyle w:val="BodyText"/>
        <w:spacing w:after="60"/>
        <w:jc w:val="both"/>
      </w:pPr>
      <w:r>
        <w:t xml:space="preserve">I - haja fundado receio de que venha a tornar-se impossível ou muito difícil a verificação de certos fatos na pendência da ação;</w:t>
      </w:r>
    </w:p>
    <w:p>
      <w:pPr>
        <w:pStyle w:val="BodyText"/>
        <w:keepNext/>
        <w:spacing w:after="60"/>
        <w:jc w:val="both"/>
      </w:pPr>
      <w:r>
        <w:t xml:space="preserve">II - a prova a ser produzida seja suscetível de viabilizar a autocomposição ou outro meio adequado de solução de conflito;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381, II e III: produção antecipada sem urgência e convenção de arbitragem</w:t>
            </w:r>
          </w:p>
        </w:tc>
        <w:tc>
          <w:tcPr>
            <w:tcW w:type="dxa" w:w="1655"/>
          </w:tcPr>
          <w:p>
            <w:pPr>
              <w:pStyle w:val="Compact"/>
              <w:spacing w:line="276" w:lineRule="auto" w:before="40" w:after="40"/>
            </w:pPr>
            <w:r>
              <w:rPr>
                <w:rFonts w:ascii="Liberation Sans Narrow" w:hAnsi="Liberation Sans Narrow"/>
                <w:sz w:val="17"/>
              </w:rPr>
              <w:t xml:space="preserve">STJ, REsp 2.161.191, Terceira Turma, relator Min. Moura Ribeiro,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“A competência exclusiva do juízo arbitral não se projeta sobre partes não signatárias da convenção nem sobre instrumentos sem cláusula compromissória, subsistindo a jurisdição estatal para a ação probatória autônoma sem urgência, quando a prova tem por finalidade a autocomposição e o prévio conhecimento dos fatos.”</w:t>
            </w:r>
            <w:r>
              <w:rPr>
                <w:rFonts w:ascii="Liberation Sans Narrow" w:hAnsi="Liberation Sans Narrow"/>
                <w:sz w:val="17"/>
              </w:rPr>
              <w:t xml:space="preserve"> </w:t>
            </w:r>
            <w:r>
              <w:rPr>
                <w:rFonts w:ascii="Liberation Sans Narrow" w:hAnsi="Liberation Sans Narrow"/>
                <w:sz w:val="17"/>
              </w:rPr>
              <w:t xml:space="preserve">Distinção do REsp 2.023.615/SP, que tratava de contratos com convenção arbitral entre signatários; a utilidade da prova testemunhal não se revê pela Súmula 7. Recurso conhecido em parte e, nessa extensão, não provido.</w:t>
            </w:r>
          </w:p>
        </w:tc>
      </w:tr>
    </w:tbl>
    <w:p>
      <w:pPr>
        <w:pStyle w:val="BodyText"/>
        <w:keepNext/>
        <w:spacing w:after="60"/>
        <w:jc w:val="both"/>
      </w:pPr>
      <w:r>
        <w:t xml:space="preserve">III - o prévio conhecimento dos fatos possa justificar ou evitar o ajuizamento de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381, III: ação autônoma de exibição de documentos</w:t>
            </w:r>
          </w:p>
        </w:tc>
        <w:tc>
          <w:tcPr>
            <w:tcW w:type="dxa" w:w="1655"/>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DJEN de 07/05/2026</w:t>
            </w:r>
          </w:p>
        </w:tc>
        <w:tc>
          <w:tcPr>
            <w:tcW w:type="dxa" w:w="178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“Admite-se a ação autônoma de exibição de documentos pelo procedimento comum (art. 318 do Código de Processo Civil) ou pela via da produção antecipada de provas (arts. 381, III, e 396 do Código de Processo Civil).”</w:t>
            </w:r>
            <w:r>
              <w:rPr>
                <w:rFonts w:ascii="Liberation Sans Narrow" w:hAnsi="Liberation Sans Narrow"/>
                <w:sz w:val="17"/>
              </w:rPr>
              <w:t xml:space="preserve"> </w:t>
            </w:r>
            <w:r>
              <w:rPr>
                <w:rFonts w:ascii="Liberation Sans Narrow" w:hAnsi="Liberation Sans Narrow"/>
                <w:sz w:val="17"/>
              </w:rPr>
              <w:t xml:space="preserve">A negativa de acesso a documentos necessários à verificação da viabilidade de demanda futura caracteriza negativa de jurisdição, impondo o retorno dos autos ao primeiro grau. Recurso especial conhecido e provido.</w:t>
            </w:r>
          </w:p>
        </w:tc>
      </w:tr>
    </w:tbl>
    <w:p>
      <w:pPr>
        <w:pStyle w:val="BodyText"/>
        <w:spacing w:after="60"/>
        <w:jc w:val="both"/>
      </w:pPr>
      <w:r>
        <w:t xml:space="preserve">§ 1º O arrolamento de bens observará o disposto nesta Seção quando tiver por finalidade apenas a realização de documentação e não a prática de atos de apreensão.</w:t>
      </w:r>
    </w:p>
    <w:p>
      <w:pPr>
        <w:pStyle w:val="BodyText"/>
        <w:spacing w:after="60"/>
        <w:jc w:val="both"/>
      </w:pPr>
      <w:r>
        <w:t xml:space="preserve">§ 2º A produção antecipada da prova é da competência do juízo do foro onde esta deva ser produzida ou do foro de domicílio do réu.</w:t>
      </w:r>
    </w:p>
    <w:p>
      <w:pPr>
        <w:pStyle w:val="BodyText"/>
        <w:spacing w:after="60"/>
        <w:jc w:val="both"/>
      </w:pPr>
      <w:r>
        <w:t xml:space="preserve">§ 3º A produção antecipada da prova não previne a competência do juízo para a ação que venha a ser proposta.</w:t>
      </w:r>
    </w:p>
    <w:p>
      <w:pPr>
        <w:pStyle w:val="BodyText"/>
        <w:spacing w:after="6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6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503"/>
    <w:bookmarkStart w:id="504" w:name="art.-382"/>
    <w:p>
      <w:pPr>
        <w:pStyle w:val="Heading6"/>
        <w:pBdr>
          <w:left w:val="single" w:sz="36" w:space="4" w:color="2E75B6"/>
        </w:pBdr>
        <w:shd w:val="clear" w:color="auto" w:fill="E3EEF9"/>
        <w:spacing w:before="120" w:after="60"/>
        <w:ind w:left="85"/>
      </w:pPr>
      <w:r>
        <w:rPr>
          <w:i w:val="0"/>
          <w:color w:val="1F3A5F"/>
          <w:sz w:val="22"/>
        </w:rPr>
        <w:t xml:space="preserve">Art. 382</w:t>
      </w:r>
    </w:p>
    <w:p>
      <w:pPr>
        <w:pStyle w:val="FirstParagraph"/>
        <w:keepNext/>
        <w:spacing w:after="6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inviabilidade de recurso contra o deferimento</w:t>
            </w:r>
          </w:p>
        </w:tc>
        <w:tc>
          <w:tcPr>
            <w:tcW w:type="dxa" w:w="1655"/>
          </w:tcPr>
          <w:p>
            <w:pPr>
              <w:pStyle w:val="Compact"/>
              <w:spacing w:line="276" w:lineRule="auto" w:before="40" w:after="40"/>
            </w:pPr>
            <w:r>
              <w:rPr>
                <w:rFonts w:ascii="Liberation Sans Narrow" w:hAnsi="Liberation Sans Narrow"/>
                <w:sz w:val="17"/>
              </w:rPr>
              <w:t xml:space="preserve">STJ, AREsp 2.962.979, Terceira Turma, relatora Min. Nancy Andrighi, julgado em 17/11/2025, DJEN de 25/11/2025</w:t>
            </w:r>
          </w:p>
        </w:tc>
        <w:tc>
          <w:tcPr>
            <w:tcW w:type="dxa" w:w="2154"/>
          </w:tcPr>
          <w:p>
            <w:pPr>
              <w:pStyle w:val="Compact"/>
              <w:spacing w:line="276" w:lineRule="auto" w:before="40" w:after="40"/>
            </w:pPr>
            <w:r>
              <w:rPr>
                <w:rFonts w:ascii="Liberation Sans Narrow" w:hAnsi="Liberation Sans Narrow"/>
                <w:sz w:val="17"/>
              </w:rPr>
              <w:t xml:space="preserve">Nos procedimentos de produção antecipada de prova, a impugnação só é cabível quando a decisão denega o pleito formulado (art. 382, § 4º).</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contraditório e recurso contra a decisão que a defere</w:t>
            </w:r>
          </w:p>
        </w:tc>
        <w:tc>
          <w:tcPr>
            <w:tcW w:type="dxa" w:w="1655"/>
          </w:tcPr>
          <w:p>
            <w:pPr>
              <w:pStyle w:val="Compact"/>
              <w:spacing w:line="276" w:lineRule="auto" w:before="40" w:after="40"/>
            </w:pPr>
            <w:r>
              <w:rPr>
                <w:rFonts w:ascii="Liberation Sans Narrow" w:hAnsi="Liberation Sans Narrow"/>
                <w:sz w:val="17"/>
              </w:rPr>
              <w:t xml:space="preserve">STJ, REsp 2.043.440, Quarta Turma, relatora Min. Maria Isabel Gallotti, julgado em 29/11/2023, DJe de 23/01/2024</w:t>
            </w:r>
          </w:p>
        </w:tc>
        <w:tc>
          <w:tcPr>
            <w:tcW w:type="dxa" w:w="2154"/>
          </w:tcPr>
          <w:p>
            <w:pPr>
              <w:pStyle w:val="Compact"/>
              <w:spacing w:line="276" w:lineRule="auto" w:before="40" w:after="40"/>
            </w:pPr>
            <w:r>
              <w:rPr>
                <w:rFonts w:ascii="Liberation Sans Narrow" w:hAnsi="Liberation Sans Narrow"/>
                <w:sz w:val="17"/>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p>
      <w:pPr>
        <w:pStyle w:val="BodyText"/>
        <w:spacing w:after="60"/>
        <w:jc w:val="both"/>
      </w:pPr>
      <w:r>
        <w:t xml:space="preserve">§ 1º O juiz determinará, de ofício ou a requerimento da parte, a citação de interessados na produção da prova ou no fato a ser provado, salvo se inexistente caráter contencioso.</w:t>
      </w:r>
    </w:p>
    <w:p>
      <w:pPr>
        <w:pStyle w:val="BodyText"/>
        <w:keepNext/>
        <w:spacing w:after="60"/>
        <w:jc w:val="both"/>
      </w:pPr>
      <w:r>
        <w:t xml:space="preserve">§ 2º O juiz não se pronunciará sobre a ocorrência ou a inocorrência do fato, nem sobre as respectivas consequências jurídicas.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vedação de valoração da prova na produção antecipada</w:t>
            </w:r>
          </w:p>
        </w:tc>
        <w:tc>
          <w:tcPr>
            <w:tcW w:type="dxa" w:w="1655"/>
          </w:tcPr>
          <w:p>
            <w:pPr>
              <w:pStyle w:val="Compact"/>
              <w:spacing w:line="276" w:lineRule="auto" w:before="40" w:after="40"/>
            </w:pPr>
            <w:r>
              <w:rPr>
                <w:rFonts w:ascii="Liberation Sans Narrow" w:hAnsi="Liberation Sans Narrow"/>
                <w:sz w:val="17"/>
              </w:rPr>
              <w:t xml:space="preserve">STJ, AREsp 2.628.736, Terceira Turma, relator Min. Moura Ribeiro, julgado em 13/10/2025, DJEN de 17/10/2025</w:t>
            </w:r>
          </w:p>
        </w:tc>
        <w:tc>
          <w:tcPr>
            <w:tcW w:type="dxa" w:w="2154"/>
          </w:tcPr>
          <w:p>
            <w:pPr>
              <w:pStyle w:val="Compact"/>
              <w:spacing w:line="276" w:lineRule="auto" w:before="40" w:after="40"/>
            </w:pPr>
            <w:r>
              <w:rPr>
                <w:rFonts w:ascii="Liberation Sans Narrow" w:hAnsi="Liberation Sans Narrow"/>
                <w:sz w:val="17"/>
              </w:rPr>
              <w:t xml:space="preserve">A ação de produção antecipada de provas não se presta à valoração ou à complementação do laudo pericial, mas apenas à sua colheita; eventuais questionamentos sobre o mérito da prova técnica devem ser deduzidos na ação principal.</w:t>
            </w:r>
          </w:p>
        </w:tc>
      </w:tr>
    </w:tbl>
    <w:p>
      <w:pPr>
        <w:pStyle w:val="BodyText"/>
        <w:spacing w:after="6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60"/>
        <w:jc w:val="both"/>
      </w:pPr>
      <w:r>
        <w:t xml:space="preserve">§ 4º Neste procedimento, não se admitirá defesa ou recurso, salvo contra decisão que indeferir totalmente a produção da prova pleiteada pelo requerente originário.</w:t>
      </w:r>
    </w:p>
    <w:bookmarkEnd w:id="504"/>
    <w:bookmarkStart w:id="505" w:name="art.-383"/>
    <w:p>
      <w:pPr>
        <w:pStyle w:val="Heading6"/>
        <w:pBdr>
          <w:left w:val="single" w:sz="36" w:space="4" w:color="2E75B6"/>
        </w:pBdr>
        <w:shd w:val="clear" w:color="auto" w:fill="E3EEF9"/>
        <w:spacing w:before="120" w:after="60"/>
        <w:ind w:left="85"/>
      </w:pPr>
      <w:r>
        <w:rPr>
          <w:i w:val="0"/>
          <w:color w:val="1F3A5F"/>
          <w:sz w:val="22"/>
        </w:rPr>
        <w:t xml:space="preserve">Art. 383</w:t>
      </w:r>
    </w:p>
    <w:p>
      <w:pPr>
        <w:pStyle w:val="FirstParagraph"/>
        <w:spacing w:after="6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60"/>
        <w:jc w:val="both"/>
      </w:pPr>
      <w:r>
        <w:t xml:space="preserve">Parágrafo único. Findo o prazo, os autos serão entregues ao promovente da medida.</w:t>
      </w:r>
    </w:p>
    <w:bookmarkEnd w:id="505"/>
    <w:bookmarkEnd w:id="506"/>
    <w:bookmarkStart w:id="508" w:name="seção-iii-da-ata-notarial-arts.-384"/>
    <w:p>
      <w:pPr>
        <w:pStyle w:val="Heading5"/>
        <w:spacing w:before="60" w:after="20"/>
      </w:pPr>
      <w:r>
        <w:rPr>
          <w:i/>
          <w:color w:val="595959"/>
        </w:rPr>
        <w:t xml:space="preserve">Seção III: da ata notarial (arts. 384)</w:t>
      </w:r>
    </w:p>
    <w:bookmarkStart w:id="507" w:name="art.-384"/>
    <w:p>
      <w:pPr>
        <w:pStyle w:val="Heading6"/>
        <w:pBdr>
          <w:left w:val="single" w:sz="36" w:space="4" w:color="2E75B6"/>
        </w:pBdr>
        <w:shd w:val="clear" w:color="auto" w:fill="E3EEF9"/>
        <w:spacing w:before="120" w:after="60"/>
        <w:ind w:left="85"/>
      </w:pPr>
      <w:r>
        <w:rPr>
          <w:i w:val="0"/>
          <w:color w:val="1F3A5F"/>
          <w:sz w:val="22"/>
        </w:rPr>
        <w:t xml:space="preserve">Art. 384</w:t>
      </w:r>
    </w:p>
    <w:p>
      <w:pPr>
        <w:pStyle w:val="FirstParagraph"/>
        <w:spacing w:after="6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60"/>
        <w:jc w:val="both"/>
      </w:pPr>
      <w:r>
        <w:t xml:space="preserve">Parágrafo único. Dados representados por imagem ou som gravados em arquivos eletrônicos poderão constar da ata notarial.</w:t>
      </w:r>
    </w:p>
    <w:bookmarkEnd w:id="507"/>
    <w:bookmarkEnd w:id="508"/>
    <w:bookmarkStart w:id="513" w:name="X5df5e29b468afcacdf955e4c79f646d5cad798d"/>
    <w:p>
      <w:pPr>
        <w:pStyle w:val="Heading5"/>
        <w:spacing w:before="60" w:after="20"/>
      </w:pPr>
      <w:r>
        <w:rPr>
          <w:i/>
          <w:color w:val="595959"/>
        </w:rPr>
        <w:t xml:space="preserve">Seção IV: do depoimento pessoal (arts. 385 a 388)</w:t>
      </w:r>
    </w:p>
    <w:bookmarkStart w:id="509" w:name="art.-385"/>
    <w:p>
      <w:pPr>
        <w:pStyle w:val="Heading6"/>
        <w:pBdr>
          <w:left w:val="single" w:sz="36" w:space="4" w:color="2E75B6"/>
        </w:pBdr>
        <w:shd w:val="clear" w:color="auto" w:fill="E3EEF9"/>
        <w:spacing w:before="120" w:after="60"/>
        <w:ind w:left="85"/>
      </w:pPr>
      <w:r>
        <w:rPr>
          <w:i w:val="0"/>
          <w:color w:val="1F3A5F"/>
          <w:sz w:val="22"/>
        </w:rPr>
        <w:t xml:space="preserve">Art. 385</w:t>
      </w:r>
    </w:p>
    <w:p>
      <w:pPr>
        <w:pStyle w:val="FirstParagraph"/>
        <w:keepNext/>
        <w:spacing w:after="6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385, caput: requerimento de depoimento pessoal e julgamento antecipado</w:t>
            </w:r>
          </w:p>
        </w:tc>
        <w:tc>
          <w:tcPr>
            <w:tcW w:type="dxa" w:w="1531"/>
          </w:tcPr>
          <w:p>
            <w:pPr>
              <w:pStyle w:val="Compact"/>
              <w:spacing w:line="276" w:lineRule="auto" w:before="40" w:after="40"/>
            </w:pPr>
            <w:r>
              <w:rPr>
                <w:rFonts w:ascii="Liberation Sans Narrow" w:hAnsi="Liberation Sans Narrow"/>
                <w:sz w:val="17"/>
              </w:rPr>
              <w:t xml:space="preserve">STJ, AgInt no REsp 1.924.583, Quarta Turma, relator Min. Antonio Carlos Ferreira, DJe de 30/09/2022</w:t>
            </w:r>
          </w:p>
        </w:tc>
        <w:tc>
          <w:tcPr>
            <w:tcW w:type="dxa" w:w="1780"/>
          </w:tcPr>
          <w:p>
            <w:pPr>
              <w:pStyle w:val="Compact"/>
              <w:spacing w:line="276" w:lineRule="auto" w:before="40" w:after="40"/>
            </w:pPr>
            <w:r>
              <w:rPr>
                <w:rFonts w:ascii="Liberation Sans Narrow" w:hAnsi="Liberation Sans Narrow"/>
                <w:sz w:val="17"/>
              </w:rPr>
              <w:t xml:space="preserve">Configura-se o cerceamento de defesa quando, subsistindo controvérsia sobre matéria de fato e diante do expresso requerimento da parte para a dilação probatória, o juiz dá o julgamento antecipado da lide com solução de mérito contrária àquele que pretendia ouvir testemunhas e o depoimento pessoal do coautor.</w:t>
            </w:r>
          </w:p>
        </w:tc>
      </w:tr>
    </w:tbl>
    <w:p>
      <w:pPr>
        <w:pStyle w:val="BodyText"/>
        <w:keepNext/>
        <w:spacing w:after="60"/>
        <w:jc w:val="both"/>
      </w:pPr>
      <w:r>
        <w:t xml:space="preserve">§ 1º Se a parte, pessoalmente intimada para prestar depoimento pessoal e advertida da pena de confesso, não comparecer ou, comparecendo, se recusar a depor, o juiz aplicar-lhe-á a pena.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385, § 1º: eficácia relativa da pena de confissão</w:t>
            </w:r>
          </w:p>
        </w:tc>
        <w:tc>
          <w:tcPr>
            <w:tcW w:type="dxa" w:w="1655"/>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 DJEN de 11/06/2026</w:t>
            </w:r>
          </w:p>
        </w:tc>
        <w:tc>
          <w:tcPr>
            <w:tcW w:type="dxa" w:w="2529"/>
          </w:tcPr>
          <w:p>
            <w:pPr>
              <w:pStyle w:val="Compact"/>
              <w:spacing w:line="276" w:lineRule="auto" w:before="40" w:after="40"/>
            </w:pPr>
            <w:r>
              <w:rPr>
                <w:rFonts w:ascii="Liberation Sans Narrow" w:hAnsi="Liberation Sans Narrow"/>
                <w:sz w:val="17"/>
              </w:rPr>
              <w:t xml:space="preserve">A aplicação da pena de confissão pelo não comparecimento ao depoimento pessoal (art. 385, § 1º, do CPC) é faculdade do magistrado e possui eficácia relativa, devendo ser sopesada com o restante do acervo probatório; é inviável impor conclusão automática favorável à parte que a invoca. Reconhecidas a posse anterior, a turbação ou ameaça e o justo receio com apoio em laudo, memorial descritivo e depoimentos, a revisão exigiria reexame de fatos e provas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385, § 1º: pena de confissão exige intimação pessoal</w:t>
            </w:r>
          </w:p>
        </w:tc>
        <w:tc>
          <w:tcPr>
            <w:tcW w:type="dxa" w:w="1655"/>
          </w:tcPr>
          <w:p>
            <w:pPr>
              <w:pStyle w:val="Compact"/>
              <w:spacing w:line="276" w:lineRule="auto" w:before="40" w:after="40"/>
            </w:pPr>
            <w:r>
              <w:rPr>
                <w:rFonts w:ascii="Liberation Sans Narrow" w:hAnsi="Liberation Sans Narrow"/>
                <w:sz w:val="17"/>
              </w:rPr>
              <w:t xml:space="preserve">STJ, AREsp 2.726.055, Quarta Turma, relator Min. Raul Araújo, julgado em 09/03/2026, DJEN de 16/03/2026</w:t>
            </w:r>
          </w:p>
        </w:tc>
        <w:tc>
          <w:tcPr>
            <w:tcW w:type="dxa" w:w="2529"/>
          </w:tcPr>
          <w:p>
            <w:pPr>
              <w:pStyle w:val="Compact"/>
              <w:spacing w:line="276" w:lineRule="auto" w:before="40" w:after="40"/>
            </w:pPr>
            <w:r>
              <w:rPr>
                <w:rFonts w:ascii="Liberation Sans Narrow" w:hAnsi="Liberation Sans Narrow"/>
                <w:sz w:val="17"/>
              </w:rPr>
              <w:t xml:space="preserve">A impossibilidade de colher o depoimento pessoal do representante legal da embargada, por seu paradeiro desconhecido, não configura cerceamento de defesa, pois a controvérsia poderia ser provada pela via documental. A aplicação da pena de confissão exige a intimação pessoal da parte, conforme o art. 385, § 1º, do CPC, requisito inviabilizado no caso concreto; a reforma demandaria reexame fático-probatório, óbice da Súmula 7/STJ.</w:t>
            </w:r>
          </w:p>
        </w:tc>
      </w:tr>
    </w:tbl>
    <w:p>
      <w:pPr>
        <w:pStyle w:val="BodyText"/>
        <w:spacing w:after="60"/>
        <w:jc w:val="both"/>
      </w:pPr>
      <w:r>
        <w:t xml:space="preserve">§ 2º É vedado a quem ainda não depôs assistir ao interrogatório da outra parte.</w:t>
      </w:r>
    </w:p>
    <w:p>
      <w:pPr>
        <w:pStyle w:val="BodyText"/>
        <w:spacing w:after="6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509"/>
    <w:bookmarkStart w:id="510" w:name="art.-386"/>
    <w:p>
      <w:pPr>
        <w:pStyle w:val="Heading6"/>
        <w:pBdr>
          <w:left w:val="single" w:sz="36" w:space="4" w:color="2E75B6"/>
        </w:pBdr>
        <w:shd w:val="clear" w:color="auto" w:fill="E3EEF9"/>
        <w:spacing w:before="120" w:after="60"/>
        <w:ind w:left="85"/>
      </w:pPr>
      <w:r>
        <w:rPr>
          <w:i w:val="0"/>
          <w:color w:val="1F3A5F"/>
          <w:sz w:val="22"/>
        </w:rPr>
        <w:t xml:space="preserve">Art. 386</w:t>
      </w:r>
    </w:p>
    <w:p>
      <w:pPr>
        <w:pStyle w:val="FirstParagraph"/>
        <w:spacing w:after="6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510"/>
    <w:bookmarkStart w:id="511" w:name="art.-387"/>
    <w:p>
      <w:pPr>
        <w:pStyle w:val="Heading6"/>
        <w:pBdr>
          <w:left w:val="single" w:sz="36" w:space="4" w:color="2E75B6"/>
        </w:pBdr>
        <w:shd w:val="clear" w:color="auto" w:fill="E3EEF9"/>
        <w:spacing w:before="120" w:after="60"/>
        <w:ind w:left="85"/>
      </w:pPr>
      <w:r>
        <w:rPr>
          <w:i w:val="0"/>
          <w:color w:val="1F3A5F"/>
          <w:sz w:val="22"/>
        </w:rPr>
        <w:t xml:space="preserve">Art. 387</w:t>
      </w:r>
    </w:p>
    <w:p>
      <w:pPr>
        <w:pStyle w:val="FirstParagraph"/>
        <w:spacing w:after="6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511"/>
    <w:bookmarkStart w:id="512" w:name="art.-388"/>
    <w:p>
      <w:pPr>
        <w:pStyle w:val="Heading6"/>
        <w:pBdr>
          <w:left w:val="single" w:sz="36" w:space="4" w:color="2E75B6"/>
        </w:pBdr>
        <w:shd w:val="clear" w:color="auto" w:fill="E3EEF9"/>
        <w:spacing w:before="120" w:after="60"/>
        <w:ind w:left="85"/>
      </w:pPr>
      <w:r>
        <w:rPr>
          <w:i w:val="0"/>
          <w:color w:val="1F3A5F"/>
          <w:sz w:val="22"/>
        </w:rPr>
        <w:t xml:space="preserve">Art. 388</w:t>
      </w:r>
    </w:p>
    <w:p>
      <w:pPr>
        <w:pStyle w:val="FirstParagraph"/>
        <w:spacing w:after="60"/>
        <w:jc w:val="both"/>
      </w:pPr>
      <w:r>
        <w:rPr>
          <w:b/>
          <w:bCs/>
        </w:rPr>
        <w:t xml:space="preserve">Art. 388.</w:t>
      </w:r>
      <w:r>
        <w:t xml:space="preserve"> </w:t>
      </w:r>
      <w:r>
        <w:t xml:space="preserve">A parte não é obrigada a depor sobre fatos:</w:t>
      </w:r>
    </w:p>
    <w:p>
      <w:pPr>
        <w:pStyle w:val="BodyText"/>
        <w:spacing w:after="60"/>
        <w:jc w:val="both"/>
      </w:pPr>
      <w:r>
        <w:t xml:space="preserve">I - criminosos ou torpes que lhe forem imputados;</w:t>
      </w:r>
    </w:p>
    <w:p>
      <w:pPr>
        <w:pStyle w:val="BodyText"/>
        <w:spacing w:after="60"/>
        <w:jc w:val="both"/>
      </w:pPr>
      <w:r>
        <w:t xml:space="preserve">II - a cujo respeito, por estado ou profissão, deva guardar sigilo;</w:t>
      </w:r>
    </w:p>
    <w:p>
      <w:pPr>
        <w:pStyle w:val="BodyText"/>
        <w:spacing w:after="60"/>
        <w:jc w:val="both"/>
      </w:pPr>
      <w:r>
        <w:t xml:space="preserve">III - acerca dos quais não possa responder sem desonra própria, de seu cônjuge, de seu companheiro ou de parente em grau sucessível;</w:t>
      </w:r>
    </w:p>
    <w:p>
      <w:pPr>
        <w:pStyle w:val="BodyText"/>
        <w:spacing w:after="60"/>
        <w:jc w:val="both"/>
      </w:pPr>
      <w:r>
        <w:t xml:space="preserve">IV - que coloquem em perigo a vida do depoente ou das pessoas referidas no inciso III.</w:t>
      </w:r>
    </w:p>
    <w:p>
      <w:pPr>
        <w:pStyle w:val="BodyText"/>
        <w:spacing w:after="60"/>
        <w:jc w:val="both"/>
      </w:pPr>
      <w:r>
        <w:t xml:space="preserve">Parágrafo único. Esta disposição não se aplica às ações de estado e de família.</w:t>
      </w:r>
    </w:p>
    <w:bookmarkEnd w:id="512"/>
    <w:bookmarkEnd w:id="513"/>
    <w:bookmarkStart w:id="521" w:name="seção-v-da-confissão-arts.-389-a-395"/>
    <w:p>
      <w:pPr>
        <w:pStyle w:val="Heading5"/>
        <w:spacing w:before="60" w:after="20"/>
      </w:pPr>
      <w:r>
        <w:rPr>
          <w:i/>
          <w:color w:val="595959"/>
        </w:rPr>
        <w:t xml:space="preserve">Seção V: da confissão (arts. 389 a 395)</w:t>
      </w:r>
    </w:p>
    <w:bookmarkStart w:id="514" w:name="art.-389"/>
    <w:p>
      <w:pPr>
        <w:pStyle w:val="Heading6"/>
        <w:pBdr>
          <w:left w:val="single" w:sz="36" w:space="4" w:color="2E75B6"/>
        </w:pBdr>
        <w:shd w:val="clear" w:color="auto" w:fill="E3EEF9"/>
        <w:spacing w:before="120" w:after="60"/>
        <w:ind w:left="85"/>
      </w:pPr>
      <w:r>
        <w:rPr>
          <w:i w:val="0"/>
          <w:color w:val="1F3A5F"/>
          <w:sz w:val="22"/>
        </w:rPr>
        <w:t xml:space="preserve">Art. 389</w:t>
      </w:r>
    </w:p>
    <w:p>
      <w:pPr>
        <w:pStyle w:val="FirstParagraph"/>
        <w:keepNext/>
        <w:spacing w:after="60"/>
        <w:jc w:val="both"/>
      </w:pPr>
      <w:r>
        <w:rPr>
          <w:b/>
          <w:bCs/>
        </w:rPr>
        <w:t xml:space="preserve">Art. 389.</w:t>
      </w:r>
      <w:r>
        <w:t xml:space="preserve"> </w:t>
      </w:r>
      <w:r>
        <w:t xml:space="preserve">Há confissão, judicial ou extrajudicial, quando a parte admite a verdade de fato contrário ao seu interesse e favorável ao do adversário.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389, caput: requisitos da confissão extrajudicial e do reconhecimento do pedido</w:t>
            </w:r>
          </w:p>
        </w:tc>
        <w:tc>
          <w:tcPr>
            <w:tcW w:type="dxa" w:w="1655"/>
          </w:tcPr>
          <w:p>
            <w:pPr>
              <w:pStyle w:val="Compact"/>
              <w:spacing w:line="276" w:lineRule="auto" w:before="40" w:after="40"/>
            </w:pPr>
            <w:r>
              <w:rPr>
                <w:rFonts w:ascii="Liberation Sans Narrow" w:hAnsi="Liberation Sans Narrow"/>
                <w:sz w:val="17"/>
              </w:rPr>
              <w:t xml:space="preserve">STJ, REsp 1.918.105,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Tese: não configura confissão extrajudicial, para os fins do art. 389 do CPC, a menção genérica, em acordo coletivo, a eventuais acordos judiciais, quando o objeto do pacto não guarda relação com os pedidos da demanda. O reconhecimento jurídico do pedido pressupõe manifestação inequívoca e específica da parte contrária sobre os exatos termos do pedido judicial, o que não se verifica quando há divergência temporal e material entre os fundamentos invocados.</w:t>
            </w:r>
          </w:p>
        </w:tc>
      </w:tr>
    </w:tbl>
    <w:bookmarkEnd w:id="514"/>
    <w:bookmarkStart w:id="515" w:name="art.-390"/>
    <w:p>
      <w:pPr>
        <w:pStyle w:val="Heading6"/>
        <w:pBdr>
          <w:left w:val="single" w:sz="36" w:space="4" w:color="2E75B6"/>
        </w:pBdr>
        <w:shd w:val="clear" w:color="auto" w:fill="E3EEF9"/>
        <w:spacing w:before="120" w:after="60"/>
        <w:ind w:left="85"/>
      </w:pPr>
      <w:r>
        <w:rPr>
          <w:i w:val="0"/>
          <w:color w:val="1F3A5F"/>
          <w:sz w:val="22"/>
        </w:rPr>
        <w:t xml:space="preserve">Art. 390</w:t>
      </w:r>
    </w:p>
    <w:p>
      <w:pPr>
        <w:pStyle w:val="FirstParagraph"/>
        <w:spacing w:after="60"/>
        <w:jc w:val="both"/>
      </w:pPr>
      <w:r>
        <w:rPr>
          <w:b/>
          <w:bCs/>
        </w:rPr>
        <w:t xml:space="preserve">Art. 390.</w:t>
      </w:r>
      <w:r>
        <w:t xml:space="preserve"> </w:t>
      </w:r>
      <w:r>
        <w:t xml:space="preserve">A confissão judicial pode ser espontânea ou provocada.</w:t>
      </w:r>
    </w:p>
    <w:p>
      <w:pPr>
        <w:pStyle w:val="BodyText"/>
        <w:keepNext/>
        <w:spacing w:after="60"/>
        <w:jc w:val="both"/>
      </w:pPr>
      <w:r>
        <w:t xml:space="preserve">§ 1º A confissão espontânea pode ser feita pela própria parte ou por representante com poder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390, § 1º: confissão espontânea por representante e exigência de poder especial</w:t>
            </w:r>
          </w:p>
        </w:tc>
        <w:tc>
          <w:tcPr>
            <w:tcW w:type="dxa" w:w="1531"/>
          </w:tcPr>
          <w:p>
            <w:pPr>
              <w:pStyle w:val="Compact"/>
              <w:spacing w:line="276" w:lineRule="auto" w:before="40" w:after="40"/>
            </w:pPr>
            <w:r>
              <w:rPr>
                <w:rFonts w:ascii="Liberation Sans Narrow" w:hAnsi="Liberation Sans Narrow"/>
                <w:sz w:val="17"/>
              </w:rPr>
              <w:t xml:space="preserve">STJ, AREsp 2.661.032, Terceira Turma, relator Min. Moura Ribeiro, DJe de 17/10/2025</w:t>
            </w:r>
          </w:p>
        </w:tc>
        <w:tc>
          <w:tcPr>
            <w:tcW w:type="dxa" w:w="2279"/>
          </w:tcPr>
          <w:p>
            <w:pPr>
              <w:pStyle w:val="Compact"/>
              <w:spacing w:line="276" w:lineRule="auto" w:before="40" w:after="40"/>
            </w:pPr>
            <w:r>
              <w:rPr>
                <w:rFonts w:ascii="Liberation Sans Narrow" w:hAnsi="Liberation Sans Narrow"/>
                <w:sz w:val="17"/>
              </w:rPr>
              <w:t xml:space="preserve">Em ação reivindicatória, a parte vencida sustentou, no recurso especial, a nulidade da confissão judicial porque o procurador não teria poderes especiais (art. 390 do CPC). O STJ não anulou a confissão: assentou que a extensão dos poderes conferidos ao mandatário só se apura pela interpretação das cláusulas do mandato e pelo exame do instrumento juntado aos autos, providências vedadas pela Súmula 5/STJ. A improcedência da reivindicatória foi mantida com base no acervo probatório (Súmula 7) e na orientação consolidada sobre a admissão da usucapião como matéria de defesa (Súmula 83).</w:t>
            </w:r>
          </w:p>
        </w:tc>
      </w:tr>
    </w:tbl>
    <w:p>
      <w:pPr>
        <w:pStyle w:val="BodyText"/>
        <w:spacing w:after="60"/>
        <w:jc w:val="both"/>
      </w:pPr>
      <w:r>
        <w:t xml:space="preserve">§ 2º A confissão provocada constará do termo de depoimento pessoal.</w:t>
      </w:r>
    </w:p>
    <w:bookmarkEnd w:id="515"/>
    <w:bookmarkStart w:id="516" w:name="art.-391"/>
    <w:p>
      <w:pPr>
        <w:pStyle w:val="Heading6"/>
        <w:pBdr>
          <w:left w:val="single" w:sz="36" w:space="4" w:color="2E75B6"/>
        </w:pBdr>
        <w:shd w:val="clear" w:color="auto" w:fill="E3EEF9"/>
        <w:spacing w:before="120" w:after="60"/>
        <w:ind w:left="85"/>
      </w:pPr>
      <w:r>
        <w:rPr>
          <w:i w:val="0"/>
          <w:color w:val="1F3A5F"/>
          <w:sz w:val="22"/>
        </w:rPr>
        <w:t xml:space="preserve">Art. 391</w:t>
      </w:r>
    </w:p>
    <w:p>
      <w:pPr>
        <w:pStyle w:val="FirstParagraph"/>
        <w:keepNext/>
        <w:spacing w:after="60"/>
        <w:jc w:val="both"/>
      </w:pPr>
      <w:r>
        <w:rPr>
          <w:b/>
          <w:bCs/>
        </w:rPr>
        <w:t xml:space="preserve">Art. 391.</w:t>
      </w:r>
      <w:r>
        <w:t xml:space="preserve"> </w:t>
      </w:r>
      <w:r>
        <w:t xml:space="preserve">A confissão judicial faz prova contra o confitente, não prejudicando, todavia, os litisconsortes.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391, caput: eficácia da confissão judicial</w:t>
            </w:r>
          </w:p>
        </w:tc>
        <w:tc>
          <w:tcPr>
            <w:tcW w:type="dxa" w:w="1655"/>
          </w:tcPr>
          <w:p>
            <w:pPr>
              <w:pStyle w:val="Compact"/>
              <w:spacing w:line="276" w:lineRule="auto" w:before="40" w:after="40"/>
            </w:pPr>
            <w:r>
              <w:rPr>
                <w:rFonts w:ascii="Liberation Sans Narrow" w:hAnsi="Liberation Sans Narrow"/>
                <w:sz w:val="17"/>
              </w:rPr>
              <w:t xml:space="preserve">STJ, AREsp 2.739.264, Quarta Turma, relator Min. Raul Araújo, julgado em 02/03/2026, DJEN de 11/03/2026</w:t>
            </w:r>
          </w:p>
        </w:tc>
        <w:tc>
          <w:tcPr>
            <w:tcW w:type="dxa" w:w="2030"/>
          </w:tcPr>
          <w:p>
            <w:pPr>
              <w:pStyle w:val="Compact"/>
              <w:spacing w:line="276" w:lineRule="auto" w:before="40" w:after="40"/>
            </w:pPr>
            <w:r>
              <w:rPr>
                <w:rFonts w:ascii="Liberation Sans Narrow" w:hAnsi="Liberation Sans Narrow"/>
                <w:sz w:val="17"/>
              </w:rPr>
              <w:t xml:space="preserve">A confissão judicial do recorrido não foi suficiente para comprovar os fatos constitutivos do direito da autora, que deveria apresentar provas adequadas e seguras; a ausência dos documentos solicitados pelo perito e a base unilateral das planilhas configuram descumprimento do art. 373, I, do CPC. A questão foi posta como violação dos arts. 5º, 6º, 373, II, 389 e 391 do CPC, quanto ao ônus da prova e à consideração da confissão judicial como prova bastante para a condenação; os agravos foram conhecidos para negar provimento aos recursos especiais e a cobrança da multa contratual foi afastada.</w:t>
            </w:r>
          </w:p>
        </w:tc>
      </w:tr>
    </w:tbl>
    <w:p>
      <w:pPr>
        <w:pStyle w:val="BodyText"/>
        <w:spacing w:after="6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516"/>
    <w:bookmarkStart w:id="517" w:name="art.-392"/>
    <w:p>
      <w:pPr>
        <w:pStyle w:val="Heading6"/>
        <w:pBdr>
          <w:left w:val="single" w:sz="36" w:space="4" w:color="2E75B6"/>
        </w:pBdr>
        <w:shd w:val="clear" w:color="auto" w:fill="E3EEF9"/>
        <w:spacing w:before="120" w:after="60"/>
        <w:ind w:left="85"/>
      </w:pPr>
      <w:r>
        <w:rPr>
          <w:i w:val="0"/>
          <w:color w:val="1F3A5F"/>
          <w:sz w:val="22"/>
        </w:rPr>
        <w:t xml:space="preserve">Art. 392</w:t>
      </w:r>
    </w:p>
    <w:p>
      <w:pPr>
        <w:pStyle w:val="FirstParagraph"/>
        <w:keepNext/>
        <w:spacing w:after="60"/>
        <w:jc w:val="both"/>
      </w:pPr>
      <w:r>
        <w:rPr>
          <w:b/>
          <w:bCs/>
        </w:rPr>
        <w:t xml:space="preserve">Art. 392.</w:t>
      </w:r>
      <w:r>
        <w:t xml:space="preserve"> </w:t>
      </w:r>
      <w:r>
        <w:t xml:space="preserve">Não vale como confissão a admissão, em juízo, de fatos relativos a direitos indisponíveis.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65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392, caput: direitos indisponíveis e confissão</w:t>
            </w:r>
          </w:p>
        </w:tc>
        <w:tc>
          <w:tcPr>
            <w:tcW w:type="dxa" w:w="1531"/>
          </w:tcPr>
          <w:p>
            <w:pPr>
              <w:pStyle w:val="Compact"/>
              <w:spacing w:line="276" w:lineRule="auto" w:before="40" w:after="40"/>
            </w:pPr>
            <w:r>
              <w:rPr>
                <w:rFonts w:ascii="Liberation Sans Narrow" w:hAnsi="Liberation Sans Narrow"/>
                <w:sz w:val="17"/>
              </w:rPr>
              <w:t xml:space="preserve">STJ, AgInt no AREsp 1.613.420, Segunda Turma, relator Min. Francisco Falcão, DJe de 31/05/2023</w:t>
            </w:r>
          </w:p>
        </w:tc>
        <w:tc>
          <w:tcPr>
            <w:tcW w:type="dxa" w:w="2653"/>
          </w:tcPr>
          <w:p>
            <w:pPr>
              <w:pStyle w:val="Compact"/>
              <w:spacing w:line="276" w:lineRule="auto" w:before="40" w:after="40"/>
            </w:pPr>
            <w:r>
              <w:rPr>
                <w:rFonts w:ascii="Liberation Sans Narrow" w:hAnsi="Liberation Sans Narrow"/>
                <w:sz w:val="17"/>
              </w:rPr>
              <w:t xml:space="preserve">O acórdão recorrido estava em consonância com a jurisprudência do STJ segundo a qual não se aplica à Fazenda Pública o efeito material da revelia nem é admissível, quanto aos fatos que lhe dizem respeito, a confissão, pois os bens e direitos são considerados indisponíveis. O agravo interno não foi provido porque a parte deixou de impugnar, de modo específico, os óbices da decisão agravada (Súmulas 7 e 83 do STJ e ausência de prequestionamento).</w:t>
            </w:r>
          </w:p>
        </w:tc>
      </w:tr>
    </w:tbl>
    <w:p>
      <w:pPr>
        <w:pStyle w:val="BodyText"/>
        <w:spacing w:after="60"/>
        <w:jc w:val="both"/>
      </w:pPr>
      <w:r>
        <w:t xml:space="preserve">§ 1º A confissão será ineficaz se feita por quem não for capaz de dispor do direito a que se referem os fatos confessados.</w:t>
      </w:r>
    </w:p>
    <w:p>
      <w:pPr>
        <w:pStyle w:val="BodyText"/>
        <w:spacing w:after="60"/>
        <w:jc w:val="both"/>
      </w:pPr>
      <w:r>
        <w:t xml:space="preserve">§ 2º A confissão feita por um representante somente é eficaz nos limites em que este pode vincular o representado.</w:t>
      </w:r>
    </w:p>
    <w:bookmarkEnd w:id="517"/>
    <w:bookmarkStart w:id="518" w:name="art.-393"/>
    <w:p>
      <w:pPr>
        <w:pStyle w:val="Heading6"/>
        <w:pBdr>
          <w:left w:val="single" w:sz="36" w:space="4" w:color="2E75B6"/>
        </w:pBdr>
        <w:shd w:val="clear" w:color="auto" w:fill="E3EEF9"/>
        <w:spacing w:before="120" w:after="60"/>
        <w:ind w:left="85"/>
      </w:pPr>
      <w:r>
        <w:rPr>
          <w:i w:val="0"/>
          <w:color w:val="1F3A5F"/>
          <w:sz w:val="22"/>
        </w:rPr>
        <w:t xml:space="preserve">Art. 393</w:t>
      </w:r>
    </w:p>
    <w:p>
      <w:pPr>
        <w:pStyle w:val="FirstParagraph"/>
        <w:spacing w:after="60"/>
        <w:jc w:val="both"/>
      </w:pPr>
      <w:r>
        <w:rPr>
          <w:b/>
          <w:bCs/>
        </w:rPr>
        <w:t xml:space="preserve">Art. 393.</w:t>
      </w:r>
      <w:r>
        <w:t xml:space="preserve"> </w:t>
      </w:r>
      <w:r>
        <w:t xml:space="preserve">A confissão é irrevogável, mas pode ser anulada se decorreu de erro de fato ou de coação.</w:t>
      </w:r>
    </w:p>
    <w:p>
      <w:pPr>
        <w:pStyle w:val="BodyText"/>
        <w:spacing w:after="60"/>
        <w:jc w:val="both"/>
      </w:pPr>
      <w:r>
        <w:t xml:space="preserve">Parágrafo único. A legitimidade para a ação prevista no caput é exclusiva do confitente e pode ser transferida a seus herdeiros se ele falecer após a propositura.</w:t>
      </w:r>
    </w:p>
    <w:bookmarkEnd w:id="518"/>
    <w:bookmarkStart w:id="519" w:name="art.-394"/>
    <w:p>
      <w:pPr>
        <w:pStyle w:val="Heading6"/>
        <w:pBdr>
          <w:left w:val="single" w:sz="36" w:space="4" w:color="2E75B6"/>
        </w:pBdr>
        <w:shd w:val="clear" w:color="auto" w:fill="E3EEF9"/>
        <w:spacing w:before="120" w:after="60"/>
        <w:ind w:left="85"/>
      </w:pPr>
      <w:r>
        <w:rPr>
          <w:i w:val="0"/>
          <w:color w:val="1F3A5F"/>
          <w:sz w:val="22"/>
        </w:rPr>
        <w:t xml:space="preserve">Art. 394</w:t>
      </w:r>
    </w:p>
    <w:p>
      <w:pPr>
        <w:pStyle w:val="FirstParagraph"/>
        <w:spacing w:after="60"/>
        <w:jc w:val="both"/>
      </w:pPr>
      <w:r>
        <w:rPr>
          <w:b/>
          <w:bCs/>
        </w:rPr>
        <w:t xml:space="preserve">Art. 394.</w:t>
      </w:r>
      <w:r>
        <w:t xml:space="preserve"> </w:t>
      </w:r>
      <w:r>
        <w:t xml:space="preserve">A confissão extrajudicial, quando feita oralmente, só terá eficácia nos casos em que a lei não exija prova literal.</w:t>
      </w:r>
    </w:p>
    <w:bookmarkEnd w:id="519"/>
    <w:bookmarkStart w:id="520" w:name="art.-395"/>
    <w:p>
      <w:pPr>
        <w:pStyle w:val="Heading6"/>
        <w:pBdr>
          <w:left w:val="single" w:sz="36" w:space="4" w:color="2E75B6"/>
        </w:pBdr>
        <w:shd w:val="clear" w:color="auto" w:fill="E3EEF9"/>
        <w:spacing w:before="120" w:after="60"/>
        <w:ind w:left="85"/>
      </w:pPr>
      <w:r>
        <w:rPr>
          <w:i w:val="0"/>
          <w:color w:val="1F3A5F"/>
          <w:sz w:val="22"/>
        </w:rPr>
        <w:t xml:space="preserve">Art. 395</w:t>
      </w:r>
    </w:p>
    <w:p>
      <w:pPr>
        <w:pStyle w:val="FirstParagraph"/>
        <w:spacing w:after="6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520"/>
    <w:bookmarkEnd w:id="521"/>
    <w:bookmarkStart w:id="531" w:name="Xb5fa7b84aab7bbade8a821dabb42b85b799666a"/>
    <w:p>
      <w:pPr>
        <w:pStyle w:val="Heading5"/>
        <w:spacing w:before="60" w:after="20"/>
      </w:pPr>
      <w:r>
        <w:rPr>
          <w:i/>
          <w:color w:val="595959"/>
        </w:rPr>
        <w:t xml:space="preserve">Seção VI: da exibição de documento ou coisa (arts. 396 a 404)</w:t>
      </w:r>
    </w:p>
    <w:bookmarkStart w:id="522" w:name="art.-396"/>
    <w:p>
      <w:pPr>
        <w:pStyle w:val="Heading6"/>
        <w:pBdr>
          <w:left w:val="single" w:sz="36" w:space="4" w:color="2E75B6"/>
        </w:pBdr>
        <w:shd w:val="clear" w:color="auto" w:fill="E3EEF9"/>
        <w:spacing w:before="120" w:after="60"/>
        <w:ind w:left="85"/>
      </w:pPr>
      <w:r>
        <w:rPr>
          <w:i w:val="0"/>
          <w:color w:val="1F3A5F"/>
          <w:sz w:val="22"/>
        </w:rPr>
        <w:t xml:space="preserve">Art. 396</w:t>
      </w:r>
    </w:p>
    <w:p>
      <w:pPr>
        <w:pStyle w:val="FirstParagraph"/>
        <w:keepNext/>
        <w:spacing w:after="60"/>
        <w:jc w:val="both"/>
      </w:pPr>
      <w:r>
        <w:rPr>
          <w:b/>
          <w:bCs/>
        </w:rPr>
        <w:t xml:space="preserve">Art. 396.</w:t>
      </w:r>
      <w:r>
        <w:t xml:space="preserve"> </w:t>
      </w:r>
      <w:r>
        <w:t xml:space="preserve">O juiz pode ordenar que a parte exiba documento ou coisa que se encontre em seu poder.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Ação autônoma de exibição de documento ou coisa pelo procedimento comum</w:t>
            </w:r>
          </w:p>
        </w:tc>
        <w:tc>
          <w:tcPr>
            <w:tcW w:type="dxa" w:w="1655"/>
          </w:tcPr>
          <w:p>
            <w:pPr>
              <w:pStyle w:val="Compact"/>
              <w:spacing w:line="276" w:lineRule="auto" w:before="40" w:after="40"/>
            </w:pPr>
            <w:r>
              <w:rPr>
                <w:rFonts w:ascii="Liberation Sans Narrow" w:hAnsi="Liberation Sans Narrow"/>
                <w:sz w:val="17"/>
              </w:rPr>
              <w:t xml:space="preserve">STJ, REsp 1.803.251, Terceira Turma, relator Min. Marco Aurélio Bellizze, julgado em 22/10/2019, DJe de 08/11/2019</w:t>
            </w:r>
          </w:p>
        </w:tc>
        <w:tc>
          <w:tcPr>
            <w:tcW w:type="dxa" w:w="1780"/>
          </w:tcPr>
          <w:p>
            <w:pPr>
              <w:pStyle w:val="Compact"/>
              <w:spacing w:line="276" w:lineRule="auto" w:before="40" w:after="40"/>
            </w:pPr>
            <w:r>
              <w:rPr>
                <w:rFonts w:ascii="Liberation Sans Narrow" w:hAnsi="Liberation Sans Narrow"/>
                <w:sz w:val="17"/>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522"/>
    <w:bookmarkStart w:id="523" w:name="art.-397"/>
    <w:p>
      <w:pPr>
        <w:pStyle w:val="Heading6"/>
        <w:pBdr>
          <w:left w:val="single" w:sz="36" w:space="4" w:color="2E75B6"/>
        </w:pBdr>
        <w:shd w:val="clear" w:color="auto" w:fill="E3EEF9"/>
        <w:spacing w:before="120" w:after="60"/>
        <w:ind w:left="85"/>
      </w:pPr>
      <w:r>
        <w:rPr>
          <w:i w:val="0"/>
          <w:color w:val="1F3A5F"/>
          <w:sz w:val="22"/>
        </w:rPr>
        <w:t xml:space="preserve">Art. 397</w:t>
      </w:r>
    </w:p>
    <w:p>
      <w:pPr>
        <w:pStyle w:val="FirstParagraph"/>
        <w:keepNext/>
        <w:spacing w:after="60"/>
        <w:jc w:val="both"/>
      </w:pPr>
      <w:r>
        <w:rPr>
          <w:b/>
          <w:bCs/>
        </w:rPr>
        <w:t xml:space="preserve">Art. 397.</w:t>
      </w:r>
      <w:r>
        <w:t xml:space="preserve"> </w:t>
      </w:r>
      <w:r>
        <w:t xml:space="preserve">O pedido formulado pela parte conterá: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Art. 397, caput (incisos I e II): indicação individualizada do documento e demonstração de sua pertinência</w:t>
            </w:r>
          </w:p>
        </w:tc>
        <w:tc>
          <w:tcPr>
            <w:tcW w:type="dxa" w:w="1655"/>
          </w:tcPr>
          <w:p>
            <w:pPr>
              <w:pStyle w:val="Compact"/>
              <w:spacing w:line="276" w:lineRule="auto" w:before="40" w:after="40"/>
            </w:pPr>
            <w:r>
              <w:rPr>
                <w:rFonts w:ascii="Liberation Sans Narrow" w:hAnsi="Liberation Sans Narrow"/>
                <w:sz w:val="17"/>
              </w:rPr>
              <w:t xml:space="preserve">STJ, AgInt na CR 14.548, Corte Especial, relator Min. João Otávio de Noronha, julgado em 07/04/2020, DJe de 16/04/2020</w:t>
            </w:r>
          </w:p>
        </w:tc>
        <w:tc>
          <w:tcPr>
            <w:tcW w:type="dxa" w:w="2154"/>
          </w:tcPr>
          <w:p>
            <w:pPr>
              <w:pStyle w:val="Compact"/>
              <w:spacing w:line="276" w:lineRule="auto" w:before="40" w:after="40"/>
            </w:pPr>
            <w:r>
              <w:rPr>
                <w:rFonts w:ascii="Liberation Sans Narrow" w:hAnsi="Liberation Sans Narrow"/>
                <w:sz w:val="17"/>
              </w:rPr>
              <w:t xml:space="preserve">“A indicação individualizada de documentos cuja produção é objeto de diligência rogada e a demonstração de sua pertinência para a instrução de demanda em trâmite na Justiça rogante, quando feitas da forma mais completa possível (art. 397 do CPC), não geram nulidade da comissão.”</w:t>
            </w:r>
            <w:r>
              <w:rPr>
                <w:rFonts w:ascii="Liberation Sans Narrow" w:hAnsi="Liberation Sans Narrow"/>
                <w:sz w:val="17"/>
              </w:rPr>
              <w:t xml:space="preserve"> </w:t>
            </w:r>
            <w:r>
              <w:rPr>
                <w:rFonts w:ascii="Liberation Sans Narrow" w:hAnsi="Liberation Sans Narrow"/>
                <w:sz w:val="17"/>
              </w:rPr>
              <w:t xml:space="preserve">O julgado completa que a ninguém é dado eximir-se do dever de colaborar com o Poder Judiciário, cabendo ao terceiro exibir coisa ou documento em seu poder, observado o direito de não se autoincriminar (arts. 378, 379 e 380, II, do CPC).</w:t>
            </w:r>
          </w:p>
        </w:tc>
      </w:tr>
    </w:tbl>
    <w:p>
      <w:pPr>
        <w:pStyle w:val="BodyText"/>
        <w:spacing w:after="60"/>
        <w:jc w:val="both"/>
      </w:pPr>
      <w:r>
        <w:t xml:space="preserve">I - a descrição, tão completa quanto possível, do documento ou da coisa, ou das categorias de documentos ou de coisas buscados; (Redação dada pela Lei nº 14.195, de 2021)</w:t>
      </w:r>
    </w:p>
    <w:p>
      <w:pPr>
        <w:pStyle w:val="BodyText"/>
        <w:spacing w:after="60"/>
        <w:jc w:val="both"/>
      </w:pPr>
      <w:r>
        <w:t xml:space="preserve">II - a finalidade da prova, com indicação dos fatos que se relacionam com o documento ou com a coisa, ou com suas categorias; (Redação dada pela Lei nº 14.195, de 2021)</w:t>
      </w:r>
    </w:p>
    <w:p>
      <w:pPr>
        <w:pStyle w:val="BodyText"/>
        <w:keepNext/>
        <w:spacing w:after="6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397, III: premissa da posse do documento pela parte requerida</w:t>
            </w:r>
          </w:p>
        </w:tc>
        <w:tc>
          <w:tcPr>
            <w:tcW w:type="dxa" w:w="1655"/>
          </w:tcPr>
          <w:p>
            <w:pPr>
              <w:pStyle w:val="Compact"/>
              <w:spacing w:line="276" w:lineRule="auto" w:before="40" w:after="40"/>
            </w:pPr>
            <w:r>
              <w:rPr>
                <w:rFonts w:ascii="Liberation Sans Narrow" w:hAnsi="Liberation Sans Narrow"/>
                <w:sz w:val="17"/>
              </w:rPr>
              <w:t xml:space="preserve">STJ, AREsp 2.668.540, Terceira Turma, relator Min. Moura Ribeiro,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Reconhecida a negativa de prestação jurisdicional (arts. 489, § 1º, IV, e 1.022, II, do CPC): o tribunal de origem, ao rejeitar os embargos de declaração, não enfrentou o argumento de que as folhas de pagamento anteriores a 1997 foram emitidas pelo Banco do Brasil, e não pela entidade de previdência, o que afeta</w:t>
            </w:r>
            <w:r>
              <w:rPr>
                <w:rFonts w:ascii="Liberation Sans Narrow" w:hAnsi="Liberation Sans Narrow"/>
                <w:sz w:val="17"/>
              </w:rPr>
              <w:t xml:space="preserve"> </w:t>
            </w:r>
            <w:r>
              <w:rPr>
                <w:rFonts w:ascii="Liberation Sans Narrow" w:hAnsi="Liberation Sans Narrow"/>
                <w:sz w:val="17"/>
              </w:rPr>
              <w:t xml:space="preserve">“a premissa da posse (art. 397, III, do CPC)”</w:t>
            </w:r>
            <w:r>
              <w:rPr>
                <w:rFonts w:ascii="Liberation Sans Narrow" w:hAnsi="Liberation Sans Narrow"/>
                <w:sz w:val="17"/>
              </w:rPr>
              <w:t xml:space="preserve"> </w:t>
            </w:r>
            <w:r>
              <w:rPr>
                <w:rFonts w:ascii="Liberation Sans Narrow" w:hAnsi="Liberation Sans Narrow"/>
                <w:sz w:val="17"/>
              </w:rPr>
              <w:t xml:space="preserve">e caracteriza prova diabólica (art. 373, § 2º); sendo ponto relevante para a viabilidade da prova, exigia manifestação expressa.</w:t>
            </w:r>
          </w:p>
        </w:tc>
      </w:tr>
    </w:tbl>
    <w:bookmarkEnd w:id="523"/>
    <w:bookmarkStart w:id="524" w:name="art.-398"/>
    <w:p>
      <w:pPr>
        <w:pStyle w:val="Heading6"/>
        <w:pBdr>
          <w:left w:val="single" w:sz="36" w:space="4" w:color="2E75B6"/>
        </w:pBdr>
        <w:shd w:val="clear" w:color="auto" w:fill="E3EEF9"/>
        <w:spacing w:before="120" w:after="60"/>
        <w:ind w:left="85"/>
      </w:pPr>
      <w:r>
        <w:rPr>
          <w:i w:val="0"/>
          <w:color w:val="1F3A5F"/>
          <w:sz w:val="22"/>
        </w:rPr>
        <w:t xml:space="preserve">Art. 398</w:t>
      </w:r>
    </w:p>
    <w:p>
      <w:pPr>
        <w:pStyle w:val="FirstParagraph"/>
        <w:spacing w:after="60"/>
        <w:jc w:val="both"/>
      </w:pPr>
      <w:r>
        <w:rPr>
          <w:b/>
          <w:bCs/>
        </w:rPr>
        <w:t xml:space="preserve">Art. 398.</w:t>
      </w:r>
      <w:r>
        <w:t xml:space="preserve"> </w:t>
      </w:r>
      <w:r>
        <w:t xml:space="preserve">O requerido dará sua resposta nos 5 (cinco) dias subsequentes à sua intimação.</w:t>
      </w:r>
    </w:p>
    <w:p>
      <w:pPr>
        <w:pStyle w:val="BodyText"/>
        <w:spacing w:after="60"/>
        <w:jc w:val="both"/>
      </w:pPr>
      <w:r>
        <w:t xml:space="preserve">Parágrafo único. Se o requerido afirmar que não possui o documento ou a coisa, o juiz permitirá que o requerente prove, por qualquer meio, que a declaração não corresponde à verdade.</w:t>
      </w:r>
    </w:p>
    <w:bookmarkEnd w:id="524"/>
    <w:bookmarkStart w:id="525" w:name="art.-399"/>
    <w:p>
      <w:pPr>
        <w:pStyle w:val="Heading6"/>
        <w:pBdr>
          <w:left w:val="single" w:sz="36" w:space="4" w:color="2E75B6"/>
        </w:pBdr>
        <w:shd w:val="clear" w:color="auto" w:fill="E3EEF9"/>
        <w:spacing w:before="120" w:after="60"/>
        <w:ind w:left="85"/>
      </w:pPr>
      <w:r>
        <w:rPr>
          <w:i w:val="0"/>
          <w:color w:val="1F3A5F"/>
          <w:sz w:val="22"/>
        </w:rPr>
        <w:t xml:space="preserve">Art. 399</w:t>
      </w:r>
    </w:p>
    <w:p>
      <w:pPr>
        <w:pStyle w:val="FirstParagraph"/>
        <w:spacing w:after="60"/>
        <w:jc w:val="both"/>
      </w:pPr>
      <w:r>
        <w:rPr>
          <w:b/>
          <w:bCs/>
        </w:rPr>
        <w:t xml:space="preserve">Art. 399.</w:t>
      </w:r>
      <w:r>
        <w:t xml:space="preserve"> </w:t>
      </w:r>
      <w:r>
        <w:t xml:space="preserve">O juiz não admitirá a recusa se:</w:t>
      </w:r>
    </w:p>
    <w:p>
      <w:pPr>
        <w:pStyle w:val="BodyText"/>
        <w:spacing w:after="60"/>
        <w:jc w:val="both"/>
      </w:pPr>
      <w:r>
        <w:t xml:space="preserve">I - o requerido tiver obrigação legal de exibir;</w:t>
      </w:r>
    </w:p>
    <w:p>
      <w:pPr>
        <w:pStyle w:val="BodyText"/>
        <w:spacing w:after="60"/>
        <w:jc w:val="both"/>
      </w:pPr>
      <w:r>
        <w:t xml:space="preserve">II - o requerido tiver aludido ao documento ou à coisa, no processo, com o intuito de constituir prova;</w:t>
      </w:r>
    </w:p>
    <w:p>
      <w:pPr>
        <w:pStyle w:val="BodyText"/>
        <w:keepNext/>
        <w:spacing w:after="60"/>
        <w:jc w:val="both"/>
      </w:pPr>
      <w:r>
        <w:t xml:space="preserve">III - o documento, por seu conteúdo, for comum às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399, III (e II): recusa de exibição de documento comum ou de interesse comum</w:t>
            </w:r>
          </w:p>
        </w:tc>
        <w:tc>
          <w:tcPr>
            <w:tcW w:type="dxa" w:w="1655"/>
          </w:tcPr>
          <w:p>
            <w:pPr>
              <w:pStyle w:val="Compact"/>
              <w:spacing w:line="276" w:lineRule="auto" w:before="40" w:after="40"/>
            </w:pPr>
            <w:r>
              <w:rPr>
                <w:rFonts w:ascii="Liberation Sans Narrow" w:hAnsi="Liberation Sans Narrow"/>
                <w:sz w:val="17"/>
              </w:rPr>
              <w:t xml:space="preserve">STJ, REsp 2.001.188, Quarta Turma, relator Min. João Otávio de Noronha, julgado em 08/06/2026, DJEN de 11/06/2026</w:t>
            </w:r>
          </w:p>
        </w:tc>
        <w:tc>
          <w:tcPr>
            <w:tcW w:type="dxa" w:w="2030"/>
          </w:tcPr>
          <w:p>
            <w:pPr>
              <w:pStyle w:val="Compact"/>
              <w:spacing w:line="276" w:lineRule="auto" w:before="40" w:after="40"/>
            </w:pPr>
            <w:r>
              <w:rPr>
                <w:rFonts w:ascii="Liberation Sans Narrow" w:hAnsi="Liberation Sans Narrow"/>
                <w:sz w:val="17"/>
              </w:rPr>
              <w:t xml:space="preserve">“O conceito de documento comum abrange aquele de interesse comum das partes, justificando a exibição das planilhas de evolução do saldo devedor e dos custos de captação quando guardem relação direta com a relação jurídica material e a verificação de eventual abusividade.”</w:t>
            </w:r>
            <w:r>
              <w:rPr>
                <w:rFonts w:ascii="Liberation Sans Narrow" w:hAnsi="Liberation Sans Narrow"/>
                <w:sz w:val="17"/>
              </w:rPr>
              <w:t xml:space="preserve"> </w:t>
            </w:r>
            <w:r>
              <w:rPr>
                <w:rFonts w:ascii="Liberation Sans Narrow" w:hAnsi="Liberation Sans Narrow"/>
                <w:sz w:val="17"/>
              </w:rPr>
              <w:t xml:space="preserve">A ementa enquadra a hipótese no art. 358, II e III, do CPC/1973 e no correspondente art. 399 do CPC/2015 (grafado</w:t>
            </w:r>
            <w:r>
              <w:rPr>
                <w:rFonts w:ascii="Liberation Sans Narrow" w:hAnsi="Liberation Sans Narrow"/>
                <w:sz w:val="17"/>
              </w:rPr>
              <w:t xml:space="preserve"> </w:t>
            </w:r>
            <w:r>
              <w:rPr>
                <w:rFonts w:ascii="Liberation Sans Narrow" w:hAnsi="Liberation Sans Narrow"/>
                <w:sz w:val="17"/>
              </w:rPr>
              <w:t xml:space="preserve">“art. 399, II e II”</w:t>
            </w:r>
            <w:r>
              <w:rPr>
                <w:rFonts w:ascii="Liberation Sans Narrow" w:hAnsi="Liberation Sans Narrow"/>
                <w:sz w:val="17"/>
              </w:rPr>
              <w:t xml:space="preserve">) e conclui que a negativa de exibição de documentos de interesse comum ofende esse dispositivo, impondo-se a apresentação das planilhas e dos custos ligados à relação contratual; recurso especial provido em parte.</w:t>
            </w:r>
          </w:p>
        </w:tc>
      </w:tr>
    </w:tbl>
    <w:bookmarkEnd w:id="525"/>
    <w:bookmarkStart w:id="526" w:name="art.-400"/>
    <w:p>
      <w:pPr>
        <w:pStyle w:val="Heading6"/>
        <w:pBdr>
          <w:left w:val="single" w:sz="36" w:space="4" w:color="2E75B6"/>
        </w:pBdr>
        <w:shd w:val="clear" w:color="auto" w:fill="E3EEF9"/>
        <w:spacing w:before="120" w:after="60"/>
        <w:ind w:left="85"/>
      </w:pPr>
      <w:r>
        <w:rPr>
          <w:i w:val="0"/>
          <w:color w:val="1F3A5F"/>
          <w:sz w:val="22"/>
        </w:rPr>
        <w:t xml:space="preserve">Art. 400</w:t>
      </w:r>
    </w:p>
    <w:p>
      <w:pPr>
        <w:pStyle w:val="FirstParagraph"/>
        <w:keepNext/>
        <w:spacing w:after="60"/>
        <w:jc w:val="both"/>
      </w:pPr>
      <w:r>
        <w:rPr>
          <w:b/>
          <w:bCs/>
        </w:rPr>
        <w:t xml:space="preserve">Art. 400.</w:t>
      </w:r>
      <w:r>
        <w:t xml:space="preserve"> </w:t>
      </w:r>
      <w:r>
        <w:t xml:space="preserve">Ao decidir o pedido, o juiz admitirá como verdadeiros os fatos que, por meio do documento ou da coisa, a parte pretendia provar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Exibição de documento: multa (astreintes) para compelir a parte contrária</w:t>
            </w:r>
          </w:p>
        </w:tc>
        <w:tc>
          <w:tcPr>
            <w:tcW w:type="dxa" w:w="1780"/>
          </w:tcPr>
          <w:p>
            <w:pPr>
              <w:pStyle w:val="Compact"/>
              <w:spacing w:line="276" w:lineRule="auto" w:before="40" w:after="40"/>
            </w:pPr>
            <w:r>
              <w:rPr>
                <w:rFonts w:ascii="Liberation Sans Narrow" w:hAnsi="Liberation Sans Narrow"/>
                <w:sz w:val="17"/>
              </w:rPr>
              <w:t xml:space="preserve">STJ, Tema Repetitivo 1000, REsp 1.763.462, Segunda Seção, relator Min. Paulo de Tarso Sanseverino, julgado em 09/06/2021, DJe de 01/07/2021</w:t>
            </w:r>
          </w:p>
        </w:tc>
        <w:tc>
          <w:tcPr>
            <w:tcW w:type="dxa" w:w="190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p>
      <w:pPr>
        <w:pStyle w:val="BodyText"/>
        <w:spacing w:after="60"/>
        <w:jc w:val="both"/>
      </w:pPr>
      <w:r>
        <w:t xml:space="preserve">I - o requerido não efetuar a exibição nem fizer nenhuma declaração no prazo do art. 398;</w:t>
      </w:r>
    </w:p>
    <w:p>
      <w:pPr>
        <w:pStyle w:val="BodyText"/>
        <w:spacing w:after="60"/>
        <w:jc w:val="both"/>
      </w:pPr>
      <w:r>
        <w:t xml:space="preserve">II - a recusa for havida por ilegítima.</w:t>
      </w:r>
    </w:p>
    <w:p>
      <w:pPr>
        <w:pStyle w:val="BodyText"/>
        <w:keepNext/>
        <w:spacing w:after="60"/>
        <w:jc w:val="both"/>
      </w:pPr>
      <w:r>
        <w:t xml:space="preserve">Parágrafo único. Sendo necessário, o juiz pode adotar medidas indutivas, coercitivas, mandamentais ou sub-rogatórias para que o documento seja exibido.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83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medidas indutivas, coercitivas, mandamentais ou sub-rogatórias na exibição de documento ou coisa</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526"/>
    <w:bookmarkStart w:id="527" w:name="art.-401"/>
    <w:p>
      <w:pPr>
        <w:pStyle w:val="Heading6"/>
        <w:pBdr>
          <w:left w:val="single" w:sz="36" w:space="4" w:color="2E75B6"/>
        </w:pBdr>
        <w:shd w:val="clear" w:color="auto" w:fill="E3EEF9"/>
        <w:spacing w:before="120" w:after="60"/>
        <w:ind w:left="85"/>
      </w:pPr>
      <w:r>
        <w:rPr>
          <w:i w:val="0"/>
          <w:color w:val="1F3A5F"/>
          <w:sz w:val="22"/>
        </w:rPr>
        <w:t xml:space="preserve">Art. 401</w:t>
      </w:r>
    </w:p>
    <w:p>
      <w:pPr>
        <w:pStyle w:val="FirstParagraph"/>
        <w:keepNext/>
        <w:spacing w:after="60"/>
        <w:jc w:val="both"/>
      </w:pPr>
      <w:r>
        <w:rPr>
          <w:b/>
          <w:bCs/>
        </w:rPr>
        <w:t xml:space="preserve">Art. 401.</w:t>
      </w:r>
      <w:r>
        <w:t xml:space="preserve"> </w:t>
      </w:r>
      <w:r>
        <w:t xml:space="preserve">Quando o documento ou a coisa estiver em poder de terceiro, o juiz ordenará sua citação para responder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401: exibição por terceiro, por simples requerimento, sem incidente processual</w:t>
            </w:r>
          </w:p>
        </w:tc>
        <w:tc>
          <w:tcPr>
            <w:tcW w:type="dxa" w:w="1655"/>
          </w:tcPr>
          <w:p>
            <w:pPr>
              <w:pStyle w:val="Compact"/>
              <w:spacing w:line="276" w:lineRule="auto" w:before="40" w:after="40"/>
            </w:pPr>
            <w:r>
              <w:rPr>
                <w:rFonts w:ascii="Liberation Sans Narrow" w:hAnsi="Liberation Sans Narrow"/>
                <w:sz w:val="17"/>
              </w:rPr>
              <w:t xml:space="preserve">STJ, AREsp 2.840.956, Quarta Turma, relator Min. João Otávio de Noronha, julgado em 16/03/2026, DJEN de 19/03/2026</w:t>
            </w:r>
          </w:p>
        </w:tc>
        <w:tc>
          <w:tcPr>
            <w:tcW w:type="dxa" w:w="2404"/>
          </w:tcPr>
          <w:p>
            <w:pPr>
              <w:pStyle w:val="Compact"/>
              <w:spacing w:line="276" w:lineRule="auto" w:before="40" w:after="40"/>
            </w:pPr>
            <w:r>
              <w:rPr>
                <w:rFonts w:ascii="Liberation Sans Narrow" w:hAnsi="Liberation Sans Narrow"/>
                <w:sz w:val="17"/>
              </w:rPr>
              <w:t xml:space="preserve">“Incide a Súmula n. 83 do STJ quanto ao art. 401 do CPC, porque é admitida a intimação de terceiro, por simples requerimento, para exibição de documentos, independentemente de instauração de incidente processual; além disso, a nulidade exige demonstração de prejuízo concreto.”</w:t>
            </w:r>
            <w:r>
              <w:rPr>
                <w:rFonts w:ascii="Liberation Sans Narrow" w:hAnsi="Liberation Sans Narrow"/>
                <w:sz w:val="17"/>
              </w:rPr>
              <w:t xml:space="preserve"> </w:t>
            </w:r>
            <w:r>
              <w:rPr>
                <w:rFonts w:ascii="Liberation Sans Narrow" w:hAnsi="Liberation Sans Narrow"/>
                <w:sz w:val="17"/>
              </w:rPr>
              <w:t xml:space="preserve">O caso é de exibição, por securitizadora, de documentos de operação de securitização no cumprimento de sentença; o sigilo da Lei nº 105/2001 não impediu a ordem, com observação de sigilo nos autos.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401: dispensa do rito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40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Acrescenta que o juiz, destinatário da prova, pode indeferir diligências inúteis ou protelatórias, sem cerceamento de defesa.</w:t>
            </w:r>
          </w:p>
        </w:tc>
      </w:tr>
    </w:tbl>
    <w:bookmarkEnd w:id="527"/>
    <w:bookmarkStart w:id="528" w:name="art.-402"/>
    <w:p>
      <w:pPr>
        <w:pStyle w:val="Heading6"/>
        <w:pBdr>
          <w:left w:val="single" w:sz="36" w:space="4" w:color="2E75B6"/>
        </w:pBdr>
        <w:shd w:val="clear" w:color="auto" w:fill="E3EEF9"/>
        <w:spacing w:before="120" w:after="60"/>
        <w:ind w:left="85"/>
      </w:pPr>
      <w:r>
        <w:rPr>
          <w:i w:val="0"/>
          <w:color w:val="1F3A5F"/>
          <w:sz w:val="22"/>
        </w:rPr>
        <w:t xml:space="preserve">Art. 402</w:t>
      </w:r>
    </w:p>
    <w:p>
      <w:pPr>
        <w:pStyle w:val="FirstParagraph"/>
        <w:keepNext/>
        <w:spacing w:after="6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402: rito dos arts. 401 a 403 dispensável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15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No caso, a ordem de exibição já havia sido atendida por terceiro, e o alargamento pretendido foi tido por genérico e desvinculado dos pontos controvertidos; o juiz pode indeferir diligências inúteis ou protelatórias, sem cerceamento de defesa.</w:t>
            </w:r>
          </w:p>
        </w:tc>
      </w:tr>
    </w:tbl>
    <w:bookmarkEnd w:id="528"/>
    <w:bookmarkStart w:id="529" w:name="art.-403"/>
    <w:p>
      <w:pPr>
        <w:pStyle w:val="Heading6"/>
        <w:pBdr>
          <w:left w:val="single" w:sz="36" w:space="4" w:color="2E75B6"/>
        </w:pBdr>
        <w:shd w:val="clear" w:color="auto" w:fill="E3EEF9"/>
        <w:spacing w:before="120" w:after="60"/>
        <w:ind w:left="85"/>
      </w:pPr>
      <w:r>
        <w:rPr>
          <w:i w:val="0"/>
          <w:color w:val="1F3A5F"/>
          <w:sz w:val="22"/>
        </w:rPr>
        <w:t xml:space="preserve">Art. 403</w:t>
      </w:r>
    </w:p>
    <w:p>
      <w:pPr>
        <w:pStyle w:val="FirstParagraph"/>
        <w:spacing w:after="6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keepNext/>
        <w:spacing w:after="6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coercitivas contra o terceiro que se recusa a exibir documento ou coisa</w:t>
            </w:r>
          </w:p>
        </w:tc>
        <w:tc>
          <w:tcPr>
            <w:tcW w:type="dxa" w:w="1655"/>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r>
        <w:trPr/>
        <w:tc>
          <w:tcPr>
            <w:tcW w:type="dxa" w:w="1655"/>
          </w:tcPr>
          <w:p>
            <w:pPr>
              <w:pStyle w:val="Compact"/>
              <w:spacing w:line="276" w:lineRule="auto" w:before="40" w:after="40"/>
            </w:pPr>
            <w:r>
              <w:rPr>
                <w:rFonts w:ascii="Liberation Sans Narrow" w:hAnsi="Liberation Sans Narrow"/>
                <w:sz w:val="17"/>
              </w:rPr>
              <w:t xml:space="preserve">Art. 403, parágrafo único: medidas coercitivas contra o terceiro só diante de resistência relevante</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835"/>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O juiz, destinatário da prova, pode indeferir diligências inúteis ou protelatórias, sem cerceamento de defesa; o efeito suspensivo não se justifica sem demonstração concreta de dano grave e irreparável.</w:t>
            </w:r>
          </w:p>
        </w:tc>
      </w:tr>
    </w:tbl>
    <w:bookmarkEnd w:id="529"/>
    <w:bookmarkStart w:id="530" w:name="art.-404"/>
    <w:p>
      <w:pPr>
        <w:pStyle w:val="Heading6"/>
        <w:pBdr>
          <w:left w:val="single" w:sz="36" w:space="4" w:color="2E75B6"/>
        </w:pBdr>
        <w:shd w:val="clear" w:color="auto" w:fill="E3EEF9"/>
        <w:spacing w:before="120" w:after="60"/>
        <w:ind w:left="85"/>
      </w:pPr>
      <w:r>
        <w:rPr>
          <w:i w:val="0"/>
          <w:color w:val="1F3A5F"/>
          <w:sz w:val="22"/>
        </w:rPr>
        <w:t xml:space="preserve">Art. 404</w:t>
      </w:r>
    </w:p>
    <w:p>
      <w:pPr>
        <w:pStyle w:val="FirstParagraph"/>
        <w:spacing w:after="60"/>
        <w:jc w:val="both"/>
      </w:pPr>
      <w:r>
        <w:rPr>
          <w:b/>
          <w:bCs/>
        </w:rPr>
        <w:t xml:space="preserve">Art. 404.</w:t>
      </w:r>
      <w:r>
        <w:t xml:space="preserve"> </w:t>
      </w:r>
      <w:r>
        <w:t xml:space="preserve">A parte e o terceiro se escusam de exibir, em juízo, o documento ou a coisa se:</w:t>
      </w:r>
    </w:p>
    <w:p>
      <w:pPr>
        <w:pStyle w:val="BodyText"/>
        <w:spacing w:after="60"/>
        <w:jc w:val="both"/>
      </w:pPr>
      <w:r>
        <w:t xml:space="preserve">I - concernente a negócios da própria vida da família;</w:t>
      </w:r>
    </w:p>
    <w:p>
      <w:pPr>
        <w:pStyle w:val="BodyText"/>
        <w:spacing w:after="60"/>
        <w:jc w:val="both"/>
      </w:pPr>
      <w:r>
        <w:t xml:space="preserve">II - sua apresentação puder violar dever de honra;</w:t>
      </w:r>
    </w:p>
    <w:p>
      <w:pPr>
        <w:pStyle w:val="BodyText"/>
        <w:spacing w:after="60"/>
        <w:jc w:val="both"/>
      </w:pPr>
      <w:r>
        <w:t xml:space="preserve">III - sua publicidade redundar em desonra à parte ou ao terceiro, bem como a seus parentes consanguíneos ou afins até o terceiro grau, ou lhes representar perigo de ação penal;</w:t>
      </w:r>
    </w:p>
    <w:p>
      <w:pPr>
        <w:pStyle w:val="BodyText"/>
        <w:spacing w:after="60"/>
        <w:jc w:val="both"/>
      </w:pPr>
      <w:r>
        <w:t xml:space="preserve">IV - sua exibição acarretar a divulgação de fatos a cujo respeito, por estado ou profissão, devam guardar segredo;</w:t>
      </w:r>
    </w:p>
    <w:p>
      <w:pPr>
        <w:pStyle w:val="BodyText"/>
        <w:spacing w:after="60"/>
        <w:jc w:val="both"/>
      </w:pPr>
      <w:r>
        <w:t xml:space="preserve">V - subsistirem outros motivos graves que, segundo o prudente arbítrio do juiz, justifiquem a recusa da exibição;</w:t>
      </w:r>
    </w:p>
    <w:p>
      <w:pPr>
        <w:pStyle w:val="BodyText"/>
        <w:spacing w:after="60"/>
        <w:jc w:val="both"/>
      </w:pPr>
      <w:r>
        <w:t xml:space="preserve">VI - houver disposição legal que justifique a recusa da exibição.</w:t>
      </w:r>
    </w:p>
    <w:p>
      <w:pPr>
        <w:pStyle w:val="BodyText"/>
        <w:spacing w:after="6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530"/>
    <w:bookmarkEnd w:id="531"/>
    <w:bookmarkStart w:id="566" w:name="X707c5e82b88e1d274b22444eb3faee110ff322e"/>
    <w:p>
      <w:pPr>
        <w:pStyle w:val="Heading5"/>
        <w:spacing w:before="60" w:after="20"/>
      </w:pPr>
      <w:r>
        <w:rPr>
          <w:i/>
          <w:color w:val="595959"/>
        </w:rPr>
        <w:t xml:space="preserve">Seção VII: da prova documental (arts. 405 a 438)</w:t>
      </w:r>
    </w:p>
    <w:bookmarkStart w:id="532" w:name="art.-405"/>
    <w:p>
      <w:pPr>
        <w:pStyle w:val="Heading6"/>
        <w:pBdr>
          <w:left w:val="single" w:sz="36" w:space="4" w:color="2E75B6"/>
        </w:pBdr>
        <w:shd w:val="clear" w:color="auto" w:fill="E3EEF9"/>
        <w:spacing w:before="120" w:after="60"/>
        <w:ind w:left="85"/>
      </w:pPr>
      <w:r>
        <w:rPr>
          <w:i w:val="0"/>
          <w:color w:val="1F3A5F"/>
          <w:sz w:val="22"/>
        </w:rPr>
        <w:t xml:space="preserve">Art. 405</w:t>
      </w:r>
    </w:p>
    <w:p>
      <w:pPr>
        <w:pStyle w:val="FirstParagraph"/>
        <w:keepNext/>
        <w:spacing w:after="6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405: força probante do documento público e presunção relativa</w:t>
            </w:r>
          </w:p>
        </w:tc>
        <w:tc>
          <w:tcPr>
            <w:tcW w:type="dxa" w:w="2030"/>
          </w:tcPr>
          <w:p>
            <w:pPr>
              <w:pStyle w:val="Compact"/>
              <w:spacing w:line="276" w:lineRule="auto" w:before="40" w:after="40"/>
            </w:pPr>
            <w:r>
              <w:rPr>
                <w:rFonts w:ascii="Liberation Sans Narrow" w:hAnsi="Liberation Sans Narrow"/>
                <w:sz w:val="17"/>
              </w:rPr>
              <w:t xml:space="preserve">STJ, AgInt no AREsp 2.993.026, Quarta Turma, relator Min. Luís Carlos Gambogi (Desembargador Convocado do Tjmg),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força probante do documento público (matrícula de imóvel) não foi desconsiderada: as declarações prestadas ao notário e o documento público por ele elaborado gozam de presunção relativa de veracidade, admitindo prova em contrário, o que afasta a tese de presunção absoluta da data ali indicada quanto à posse. A data da imissão na posse foi fixada por outras provas; revertê-la exigiria reexame de fatos (Súmula 7), e o acórdão estava conforme a orientação do STJ (Súmula 83).</w:t>
            </w:r>
          </w:p>
        </w:tc>
      </w:tr>
      <w:tr>
        <w:trPr>
          <w:cantSplit/>
        </w:trPr>
        <w:tc>
          <w:tcPr>
            <w:tcW w:type="dxa" w:w="1531"/>
          </w:tcPr>
          <w:p>
            <w:pPr>
              <w:pStyle w:val="Compact"/>
              <w:spacing w:line="276" w:lineRule="auto" w:before="40" w:after="40"/>
            </w:pPr>
            <w:r>
              <w:rPr>
                <w:rFonts w:ascii="Liberation Sans Narrow" w:hAnsi="Liberation Sans Narrow"/>
                <w:sz w:val="17"/>
              </w:rPr>
              <w:t xml:space="preserve">Art. 405: extensão da presunção — formação do documento e declaração de vontade</w:t>
            </w:r>
          </w:p>
        </w:tc>
        <w:tc>
          <w:tcPr>
            <w:tcW w:type="dxa" w:w="2030"/>
          </w:tcPr>
          <w:p>
            <w:pPr>
              <w:pStyle w:val="Compact"/>
              <w:spacing w:line="276" w:lineRule="auto" w:before="40" w:after="40"/>
            </w:pPr>
            <w:r>
              <w:rPr>
                <w:rFonts w:ascii="Liberation Sans Narrow" w:hAnsi="Liberation Sans Narrow"/>
                <w:sz w:val="17"/>
              </w:rPr>
              <w:t xml:space="preserve">STJ, AgInt no REsp 2.114.142, Terceira Turma, relator Min. Moura Ribeiro, DJe de 15/08/2025</w:t>
            </w:r>
          </w:p>
        </w:tc>
        <w:tc>
          <w:tcPr>
            <w:tcW w:type="dxa" w:w="2154"/>
          </w:tcPr>
          <w:p>
            <w:pPr>
              <w:pStyle w:val="Compact"/>
              <w:spacing w:line="276" w:lineRule="auto" w:before="40" w:after="40"/>
            </w:pPr>
            <w:r>
              <w:rPr>
                <w:rFonts w:ascii="Liberation Sans Narrow" w:hAnsi="Liberation Sans Narrow"/>
                <w:sz w:val="17"/>
              </w:rPr>
              <w:t xml:space="preserve">A presunção de veracidade do documento público é considerada em relação às condições de sua formação, podendo ser infirmada a declaração de vontade nele manifestada. No caso, a discussão era a natureza solene da doação, que exige escritura pública ou instrumento particular, salvo bens móveis de pequeno valor (art. 541, parágrafo único, do Código Civil); o recurso foi rejeitado também pela deficiência de fundamentação (Súmula 284 do STF).</w:t>
            </w:r>
          </w:p>
        </w:tc>
      </w:tr>
    </w:tbl>
    <w:bookmarkEnd w:id="532"/>
    <w:bookmarkStart w:id="533" w:name="art.-406"/>
    <w:p>
      <w:pPr>
        <w:pStyle w:val="Heading6"/>
        <w:pBdr>
          <w:left w:val="single" w:sz="36" w:space="4" w:color="2E75B6"/>
        </w:pBdr>
        <w:shd w:val="clear" w:color="auto" w:fill="E3EEF9"/>
        <w:spacing w:before="120" w:after="60"/>
        <w:ind w:left="85"/>
      </w:pPr>
      <w:r>
        <w:rPr>
          <w:i w:val="0"/>
          <w:color w:val="1F3A5F"/>
          <w:sz w:val="22"/>
        </w:rPr>
        <w:t xml:space="preserve">Art. 406</w:t>
      </w:r>
    </w:p>
    <w:p>
      <w:pPr>
        <w:pStyle w:val="FirstParagraph"/>
        <w:spacing w:after="6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533"/>
    <w:bookmarkStart w:id="534" w:name="art.-407"/>
    <w:p>
      <w:pPr>
        <w:pStyle w:val="Heading6"/>
        <w:pBdr>
          <w:left w:val="single" w:sz="36" w:space="4" w:color="2E75B6"/>
        </w:pBdr>
        <w:shd w:val="clear" w:color="auto" w:fill="E3EEF9"/>
        <w:spacing w:before="120" w:after="60"/>
        <w:ind w:left="85"/>
      </w:pPr>
      <w:r>
        <w:rPr>
          <w:i w:val="0"/>
          <w:color w:val="1F3A5F"/>
          <w:sz w:val="22"/>
        </w:rPr>
        <w:t xml:space="preserve">Art. 407</w:t>
      </w:r>
    </w:p>
    <w:p>
      <w:pPr>
        <w:pStyle w:val="FirstParagraph"/>
        <w:spacing w:after="6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534"/>
    <w:bookmarkStart w:id="535" w:name="art.-408"/>
    <w:p>
      <w:pPr>
        <w:pStyle w:val="Heading6"/>
        <w:pBdr>
          <w:left w:val="single" w:sz="36" w:space="4" w:color="2E75B6"/>
        </w:pBdr>
        <w:shd w:val="clear" w:color="auto" w:fill="E3EEF9"/>
        <w:spacing w:before="120" w:after="60"/>
        <w:ind w:left="85"/>
      </w:pPr>
      <w:r>
        <w:rPr>
          <w:i w:val="0"/>
          <w:color w:val="1F3A5F"/>
          <w:sz w:val="22"/>
        </w:rPr>
        <w:t xml:space="preserve">Art. 408</w:t>
      </w:r>
    </w:p>
    <w:p>
      <w:pPr>
        <w:pStyle w:val="FirstParagraph"/>
        <w:keepNext/>
        <w:spacing w:after="60"/>
        <w:jc w:val="both"/>
      </w:pPr>
      <w:r>
        <w:rPr>
          <w:b/>
          <w:bCs/>
        </w:rPr>
        <w:t xml:space="preserve">Art. 408.</w:t>
      </w:r>
      <w:r>
        <w:t xml:space="preserve"> </w:t>
      </w:r>
      <w:r>
        <w:t xml:space="preserve">As declarações constantes do documento particular escrito e assinado ou somente assinado presumem-se verdadeiras em relação ao signatário.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408: presunção de veracidade do documento particular diante de alegação genérica de fraude</w:t>
            </w:r>
          </w:p>
        </w:tc>
        <w:tc>
          <w:tcPr>
            <w:tcW w:type="dxa" w:w="1655"/>
          </w:tcPr>
          <w:p>
            <w:pPr>
              <w:pStyle w:val="Compact"/>
              <w:spacing w:line="276" w:lineRule="auto" w:before="40" w:after="40"/>
            </w:pPr>
            <w:r>
              <w:rPr>
                <w:rFonts w:ascii="Liberation Sans Narrow" w:hAnsi="Liberation Sans Narrow"/>
                <w:sz w:val="17"/>
              </w:rPr>
              <w:t xml:space="preserve">STJ, AREsp 3.089.012, Quarta Turma, relator Min. Raul Araújo, julgado em 13/04/2026, DJEN de 22/04/2026</w:t>
            </w:r>
          </w:p>
        </w:tc>
        <w:tc>
          <w:tcPr>
            <w:tcW w:type="dxa" w:w="2404"/>
          </w:tcPr>
          <w:p>
            <w:pPr>
              <w:pStyle w:val="Compact"/>
              <w:spacing w:line="276" w:lineRule="auto" w:before="40" w:after="40"/>
            </w:pPr>
            <w:r>
              <w:rPr>
                <w:rFonts w:ascii="Liberation Sans Narrow" w:hAnsi="Liberation Sans Narrow"/>
                <w:sz w:val="17"/>
              </w:rPr>
              <w:t xml:space="preserve">Alegações genéricas de fraude não afastam a presunção de veracidade do documento particular (art. 408) nem a presunção de legitimidade da contratação: o contrato de empréstimo assinado e o comprovante de transferência do valor bastam quando a autora não impugnou o recebimento nem indicou irregularidade específica. O Tema 1.061/STJ atribui à instituição financeira o ônus de provar a autenticidade da assinatura e a regularidade da contratação quando impugnadas, mas não impõe, em todos os casos, perícia grafotécnica ou documentoscópica; rever a suficiência da prova documental e a necessidade da perícia demandaria reexame de provas e interpretação de cláusulas (Súmulas 5 e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408: presunção relativa e prova dos fatos constitutivos</w:t>
            </w:r>
          </w:p>
        </w:tc>
        <w:tc>
          <w:tcPr>
            <w:tcW w:type="dxa" w:w="1655"/>
          </w:tcPr>
          <w:p>
            <w:pPr>
              <w:pStyle w:val="Compact"/>
              <w:spacing w:line="276" w:lineRule="auto" w:before="40" w:after="40"/>
            </w:pPr>
            <w:r>
              <w:rPr>
                <w:rFonts w:ascii="Liberation Sans Narrow" w:hAnsi="Liberation Sans Narrow"/>
                <w:sz w:val="17"/>
              </w:rPr>
              <w:t xml:space="preserve">STJ, REsp 2.221.778, Terceira Turma, relator Min. Humberto Martins, DJe de 16/10/2025</w:t>
            </w:r>
          </w:p>
        </w:tc>
        <w:tc>
          <w:tcPr>
            <w:tcW w:type="dxa" w:w="2404"/>
          </w:tcPr>
          <w:p>
            <w:pPr>
              <w:pStyle w:val="Compact"/>
              <w:spacing w:line="276" w:lineRule="auto" w:before="40" w:after="40"/>
            </w:pPr>
            <w:r>
              <w:rPr>
                <w:rFonts w:ascii="Liberation Sans Narrow" w:hAnsi="Liberation Sans Narrow"/>
                <w:sz w:val="17"/>
              </w:rPr>
              <w:t xml:space="preserve">Os documentos particulares apresentados gozam de presunção relativa de veracidade, mas não foram suficientes para comprovar os fatos constitutivos do direito alegado; a pretensão de reavaliar o conjunto probatório esbarra na Súmula 7. A ementa examina especificamente a alegação de afronta aos arts. 408 e 411, III, do CPC, ao afastar a força probante de documentos particulares não impugnados pela parte contrária.</w:t>
            </w:r>
          </w:p>
        </w:tc>
      </w:tr>
    </w:tbl>
    <w:p>
      <w:pPr>
        <w:pStyle w:val="BodyText"/>
        <w:spacing w:after="60"/>
        <w:jc w:val="both"/>
      </w:pPr>
      <w:r>
        <w:t xml:space="preserve">Parágrafo único. Quando, todavia, contiver declaração de ciência de determinado fato, o documento particular prova a ciência, mas não o fato em si, incumbindo o ônus de prová-lo ao interessado em sua veracidade.</w:t>
      </w:r>
    </w:p>
    <w:bookmarkEnd w:id="535"/>
    <w:bookmarkStart w:id="536" w:name="art.-409"/>
    <w:p>
      <w:pPr>
        <w:pStyle w:val="Heading6"/>
        <w:pBdr>
          <w:left w:val="single" w:sz="36" w:space="4" w:color="2E75B6"/>
        </w:pBdr>
        <w:shd w:val="clear" w:color="auto" w:fill="E3EEF9"/>
        <w:spacing w:before="120" w:after="60"/>
        <w:ind w:left="85"/>
      </w:pPr>
      <w:r>
        <w:rPr>
          <w:i w:val="0"/>
          <w:color w:val="1F3A5F"/>
          <w:sz w:val="22"/>
        </w:rPr>
        <w:t xml:space="preserve">Art. 409</w:t>
      </w:r>
    </w:p>
    <w:p>
      <w:pPr>
        <w:pStyle w:val="FirstParagraph"/>
        <w:spacing w:after="6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60"/>
        <w:jc w:val="both"/>
      </w:pPr>
      <w:r>
        <w:t xml:space="preserve">Parágrafo único. Em relação a terceiros, considerar-se-á datado o documento particular:</w:t>
      </w:r>
    </w:p>
    <w:p>
      <w:pPr>
        <w:pStyle w:val="BodyText"/>
        <w:spacing w:after="60"/>
        <w:jc w:val="both"/>
      </w:pPr>
      <w:r>
        <w:t xml:space="preserve">I - no dia em que foi registrado;</w:t>
      </w:r>
    </w:p>
    <w:p>
      <w:pPr>
        <w:pStyle w:val="BodyText"/>
        <w:spacing w:after="60"/>
        <w:jc w:val="both"/>
      </w:pPr>
      <w:r>
        <w:t xml:space="preserve">II - desde a morte de algum dos signatários;</w:t>
      </w:r>
    </w:p>
    <w:p>
      <w:pPr>
        <w:pStyle w:val="BodyText"/>
        <w:spacing w:after="60"/>
        <w:jc w:val="both"/>
      </w:pPr>
      <w:r>
        <w:t xml:space="preserve">III - a partir da impossibilidade física que sobreveio a qualquer dos signatários;</w:t>
      </w:r>
    </w:p>
    <w:p>
      <w:pPr>
        <w:pStyle w:val="BodyText"/>
        <w:spacing w:after="60"/>
        <w:jc w:val="both"/>
      </w:pPr>
      <w:r>
        <w:t xml:space="preserve">IV - da sua apresentação em repartição pública ou em juízo;</w:t>
      </w:r>
    </w:p>
    <w:p>
      <w:pPr>
        <w:pStyle w:val="BodyText"/>
        <w:spacing w:after="60"/>
        <w:jc w:val="both"/>
      </w:pPr>
      <w:r>
        <w:t xml:space="preserve">V - do ato ou do fato que estabeleça, de modo certo, a anterioridade da formação do documento.</w:t>
      </w:r>
    </w:p>
    <w:bookmarkEnd w:id="536"/>
    <w:bookmarkStart w:id="537" w:name="art.-410"/>
    <w:p>
      <w:pPr>
        <w:pStyle w:val="Heading6"/>
        <w:pBdr>
          <w:left w:val="single" w:sz="36" w:space="4" w:color="2E75B6"/>
        </w:pBdr>
        <w:shd w:val="clear" w:color="auto" w:fill="E3EEF9"/>
        <w:spacing w:before="120" w:after="60"/>
        <w:ind w:left="85"/>
      </w:pPr>
      <w:r>
        <w:rPr>
          <w:i w:val="0"/>
          <w:color w:val="1F3A5F"/>
          <w:sz w:val="22"/>
        </w:rPr>
        <w:t xml:space="preserve">Art. 410</w:t>
      </w:r>
    </w:p>
    <w:p>
      <w:pPr>
        <w:pStyle w:val="FirstParagraph"/>
        <w:spacing w:after="60"/>
        <w:jc w:val="both"/>
      </w:pPr>
      <w:r>
        <w:rPr>
          <w:b/>
          <w:bCs/>
        </w:rPr>
        <w:t xml:space="preserve">Art. 410.</w:t>
      </w:r>
      <w:r>
        <w:t xml:space="preserve"> </w:t>
      </w:r>
      <w:r>
        <w:t xml:space="preserve">Considera-se autor do documento particular:</w:t>
      </w:r>
    </w:p>
    <w:p>
      <w:pPr>
        <w:pStyle w:val="BodyText"/>
        <w:spacing w:after="60"/>
        <w:jc w:val="both"/>
      </w:pPr>
      <w:r>
        <w:t xml:space="preserve">I - aquele que o fez e o assinou;</w:t>
      </w:r>
    </w:p>
    <w:p>
      <w:pPr>
        <w:pStyle w:val="BodyText"/>
        <w:spacing w:after="60"/>
        <w:jc w:val="both"/>
      </w:pPr>
      <w:r>
        <w:t xml:space="preserve">II - aquele por conta de quem ele foi feito, estando assinado;</w:t>
      </w:r>
    </w:p>
    <w:p>
      <w:pPr>
        <w:pStyle w:val="BodyText"/>
        <w:spacing w:after="60"/>
        <w:jc w:val="both"/>
      </w:pPr>
      <w:r>
        <w:t xml:space="preserve">III - aquele que, mandando compô-lo, não o firmou porque, conforme a experiência comum, não se costuma assinar, como livros empresariais e assentos domésticos.</w:t>
      </w:r>
    </w:p>
    <w:bookmarkEnd w:id="537"/>
    <w:bookmarkStart w:id="538" w:name="art.-411"/>
    <w:p>
      <w:pPr>
        <w:pStyle w:val="Heading6"/>
        <w:pBdr>
          <w:left w:val="single" w:sz="36" w:space="4" w:color="2E75B6"/>
        </w:pBdr>
        <w:shd w:val="clear" w:color="auto" w:fill="E3EEF9"/>
        <w:spacing w:before="120" w:after="60"/>
        <w:ind w:left="85"/>
      </w:pPr>
      <w:r>
        <w:rPr>
          <w:i w:val="0"/>
          <w:color w:val="1F3A5F"/>
          <w:sz w:val="22"/>
        </w:rPr>
        <w:t xml:space="preserve">Art. 411</w:t>
      </w:r>
    </w:p>
    <w:p>
      <w:pPr>
        <w:pStyle w:val="FirstParagraph"/>
        <w:spacing w:after="60"/>
        <w:jc w:val="both"/>
      </w:pPr>
      <w:r>
        <w:rPr>
          <w:b/>
          <w:bCs/>
        </w:rPr>
        <w:t xml:space="preserve">Art. 411.</w:t>
      </w:r>
      <w:r>
        <w:t xml:space="preserve"> </w:t>
      </w:r>
      <w:r>
        <w:t xml:space="preserve">Considera-se autêntico o documento quando:</w:t>
      </w:r>
    </w:p>
    <w:p>
      <w:pPr>
        <w:pStyle w:val="BodyText"/>
        <w:spacing w:after="60"/>
        <w:jc w:val="both"/>
      </w:pPr>
      <w:r>
        <w:t xml:space="preserve">I - o tabelião reconhecer a firma do signatário;</w:t>
      </w:r>
    </w:p>
    <w:p>
      <w:pPr>
        <w:pStyle w:val="BodyText"/>
        <w:keepNext/>
        <w:spacing w:after="60"/>
        <w:jc w:val="both"/>
      </w:pPr>
      <w:r>
        <w:t xml:space="preserve">II - a autoria estiver identificada por qualquer outro meio legal de certificação, inclusive eletrônico, nos termos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411, II: assinatura eletrônica e exigência de confirmação da autenticidade diante de indícios de litigância abusiva</w:t>
            </w:r>
          </w:p>
        </w:tc>
        <w:tc>
          <w:tcPr>
            <w:tcW w:type="dxa" w:w="1655"/>
          </w:tcPr>
          <w:p>
            <w:pPr>
              <w:pStyle w:val="Compact"/>
              <w:spacing w:line="276" w:lineRule="auto" w:before="40" w:after="40"/>
            </w:pPr>
            <w:r>
              <w:rPr>
                <w:rFonts w:ascii="Liberation Sans Narrow" w:hAnsi="Liberation Sans Narrow"/>
                <w:sz w:val="17"/>
              </w:rPr>
              <w:t xml:space="preserve">STJ, REsp 2.243.438, Quarta Turma, relator Min. João Otávio de Noronha, julgado em 22/06/2026, DJEN de 26/06/2026</w:t>
            </w:r>
          </w:p>
        </w:tc>
        <w:tc>
          <w:tcPr>
            <w:tcW w:type="dxa" w:w="2279"/>
          </w:tcPr>
          <w:p>
            <w:pPr>
              <w:pStyle w:val="Compact"/>
              <w:spacing w:line="276" w:lineRule="auto" w:before="40" w:after="40"/>
            </w:pPr>
            <w:r>
              <w:rPr>
                <w:rFonts w:ascii="Liberation Sans Narrow" w:hAnsi="Liberation Sans Narrow"/>
                <w:sz w:val="17"/>
              </w:rPr>
              <w:t xml:space="preserve">Na tese de julgamento (item 2), o STJ assentou que, constatados indícios de litigância abusiva, o art. 139, III, do CPC legitima exigências proporcionais voltadas à confirmação da autenticidade da representação, sem afastar, em tese, a validade de assinatura eletrônica. A controvérsia era a procuração assinada eletronicamente (art. 411, II, e Medida Provisória 2.200-2/2001): não se declara a invalidade da assinatura eletrônica em tese, mas se admite cautela adicional no caso concreto. A presunção de hipossuficiência do art. 99, § 3º, é relativa (Tema 1.178/STJ).</w:t>
            </w:r>
          </w:p>
        </w:tc>
      </w:tr>
    </w:tbl>
    <w:p>
      <w:pPr>
        <w:pStyle w:val="BodyText"/>
        <w:keepNext/>
        <w:spacing w:after="60"/>
        <w:jc w:val="both"/>
      </w:pPr>
      <w:r>
        <w:t xml:space="preserve">III - não houver impugnação da parte contra quem foi produzido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411, III: documento não impugnado tem-se por autêntico, mas a autenticidade não equivale a força probante</w:t>
            </w:r>
          </w:p>
        </w:tc>
        <w:tc>
          <w:tcPr>
            <w:tcW w:type="dxa" w:w="1655"/>
          </w:tcPr>
          <w:p>
            <w:pPr>
              <w:pStyle w:val="Compact"/>
              <w:spacing w:line="276" w:lineRule="auto" w:before="40" w:after="40"/>
            </w:pPr>
            <w:r>
              <w:rPr>
                <w:rFonts w:ascii="Liberation Sans Narrow" w:hAnsi="Liberation Sans Narrow"/>
                <w:sz w:val="17"/>
              </w:rPr>
              <w:t xml:space="preserve">STJ, AREsp 3.029.971, Quarta Turma, relator Min. João Otávio de Noronha,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Tese de julgamento, item 3:</w:t>
            </w:r>
            <w:r>
              <w:rPr>
                <w:rFonts w:ascii="Liberation Sans Narrow" w:hAnsi="Liberation Sans Narrow"/>
                <w:sz w:val="17"/>
              </w:rPr>
              <w:t xml:space="preserve"> </w:t>
            </w:r>
            <w:r>
              <w:rPr>
                <w:rFonts w:ascii="Liberation Sans Narrow" w:hAnsi="Liberation Sans Narrow"/>
                <w:sz w:val="17"/>
              </w:rPr>
              <w:t xml:space="preserve">“A duplicata sem aceite exige prova da entrega; a presunção de autenticidade do art. 411, III, do CPC não supre a falta de aceite”</w:t>
            </w:r>
            <w:r>
              <w:rPr>
                <w:rFonts w:ascii="Liberation Sans Narrow" w:hAnsi="Liberation Sans Narrow"/>
                <w:sz w:val="17"/>
              </w:rPr>
              <w:t xml:space="preserve">. A autenticidade documental não se confunde com força probante suficiente para comprovar o aceite; a ausência da causa debendi retira a força executiva do título e é oponível ao cessionário, ainda que de boa-fé. Rever essas conclusões exigiria reexame de fatos e provas (Súmula 7/STJ).</w:t>
            </w:r>
          </w:p>
        </w:tc>
      </w:tr>
    </w:tbl>
    <w:bookmarkEnd w:id="538"/>
    <w:bookmarkStart w:id="539" w:name="art.-412"/>
    <w:p>
      <w:pPr>
        <w:pStyle w:val="Heading6"/>
        <w:pBdr>
          <w:left w:val="single" w:sz="36" w:space="4" w:color="2E75B6"/>
        </w:pBdr>
        <w:shd w:val="clear" w:color="auto" w:fill="E3EEF9"/>
        <w:spacing w:before="120" w:after="60"/>
        <w:ind w:left="85"/>
      </w:pPr>
      <w:r>
        <w:rPr>
          <w:i w:val="0"/>
          <w:color w:val="1F3A5F"/>
          <w:sz w:val="22"/>
        </w:rPr>
        <w:t xml:space="preserve">Art. 412</w:t>
      </w:r>
    </w:p>
    <w:p>
      <w:pPr>
        <w:pStyle w:val="FirstParagraph"/>
        <w:spacing w:after="6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6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539"/>
    <w:bookmarkStart w:id="540" w:name="art.-413"/>
    <w:p>
      <w:pPr>
        <w:pStyle w:val="Heading6"/>
        <w:pBdr>
          <w:left w:val="single" w:sz="36" w:space="4" w:color="2E75B6"/>
        </w:pBdr>
        <w:shd w:val="clear" w:color="auto" w:fill="E3EEF9"/>
        <w:spacing w:before="120" w:after="60"/>
        <w:ind w:left="85"/>
      </w:pPr>
      <w:r>
        <w:rPr>
          <w:i w:val="0"/>
          <w:color w:val="1F3A5F"/>
          <w:sz w:val="22"/>
        </w:rPr>
        <w:t xml:space="preserve">Art. 413</w:t>
      </w:r>
    </w:p>
    <w:p>
      <w:pPr>
        <w:pStyle w:val="FirstParagraph"/>
        <w:spacing w:after="6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60"/>
        <w:jc w:val="both"/>
      </w:pPr>
      <w:r>
        <w:t xml:space="preserve">Parágrafo único. A firma do remetente poderá ser reconhecida pelo tabelião, declarando-se essa circunstância no original depositado na estação expedidora.</w:t>
      </w:r>
    </w:p>
    <w:bookmarkEnd w:id="540"/>
    <w:bookmarkStart w:id="541" w:name="art.-414"/>
    <w:p>
      <w:pPr>
        <w:pStyle w:val="Heading6"/>
        <w:pBdr>
          <w:left w:val="single" w:sz="36" w:space="4" w:color="2E75B6"/>
        </w:pBdr>
        <w:shd w:val="clear" w:color="auto" w:fill="E3EEF9"/>
        <w:spacing w:before="120" w:after="60"/>
        <w:ind w:left="85"/>
      </w:pPr>
      <w:r>
        <w:rPr>
          <w:i w:val="0"/>
          <w:color w:val="1F3A5F"/>
          <w:sz w:val="22"/>
        </w:rPr>
        <w:t xml:space="preserve">Art. 414</w:t>
      </w:r>
    </w:p>
    <w:p>
      <w:pPr>
        <w:pStyle w:val="FirstParagraph"/>
        <w:spacing w:after="6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541"/>
    <w:bookmarkStart w:id="542" w:name="art.-415"/>
    <w:p>
      <w:pPr>
        <w:pStyle w:val="Heading6"/>
        <w:pBdr>
          <w:left w:val="single" w:sz="36" w:space="4" w:color="2E75B6"/>
        </w:pBdr>
        <w:shd w:val="clear" w:color="auto" w:fill="E3EEF9"/>
        <w:spacing w:before="120" w:after="60"/>
        <w:ind w:left="85"/>
      </w:pPr>
      <w:r>
        <w:rPr>
          <w:i w:val="0"/>
          <w:color w:val="1F3A5F"/>
          <w:sz w:val="22"/>
        </w:rPr>
        <w:t xml:space="preserve">Art. 415</w:t>
      </w:r>
    </w:p>
    <w:p>
      <w:pPr>
        <w:pStyle w:val="FirstParagraph"/>
        <w:spacing w:after="60"/>
        <w:jc w:val="both"/>
      </w:pPr>
      <w:r>
        <w:rPr>
          <w:b/>
          <w:bCs/>
        </w:rPr>
        <w:t xml:space="preserve">Art. 415.</w:t>
      </w:r>
      <w:r>
        <w:t xml:space="preserve"> </w:t>
      </w:r>
      <w:r>
        <w:t xml:space="preserve">As cartas e os registros domésticos provam contra quem os escreveu quando:</w:t>
      </w:r>
    </w:p>
    <w:p>
      <w:pPr>
        <w:pStyle w:val="BodyText"/>
        <w:spacing w:after="60"/>
        <w:jc w:val="both"/>
      </w:pPr>
      <w:r>
        <w:t xml:space="preserve">I - enunciam o recebimento de um crédito;</w:t>
      </w:r>
    </w:p>
    <w:p>
      <w:pPr>
        <w:pStyle w:val="BodyText"/>
        <w:spacing w:after="60"/>
        <w:jc w:val="both"/>
      </w:pPr>
      <w:r>
        <w:t xml:space="preserve">II - contêm anotação que visa a suprir a falta de título em favor de quem é apontado como credor;</w:t>
      </w:r>
    </w:p>
    <w:p>
      <w:pPr>
        <w:pStyle w:val="BodyText"/>
        <w:spacing w:after="60"/>
        <w:jc w:val="both"/>
      </w:pPr>
      <w:r>
        <w:t xml:space="preserve">III - expressam conhecimento de fatos para os quais não se exija determinada prova.</w:t>
      </w:r>
    </w:p>
    <w:bookmarkEnd w:id="542"/>
    <w:bookmarkStart w:id="543" w:name="art.-416"/>
    <w:p>
      <w:pPr>
        <w:pStyle w:val="Heading6"/>
        <w:pBdr>
          <w:left w:val="single" w:sz="36" w:space="4" w:color="2E75B6"/>
        </w:pBdr>
        <w:shd w:val="clear" w:color="auto" w:fill="E3EEF9"/>
        <w:spacing w:before="120" w:after="60"/>
        <w:ind w:left="85"/>
      </w:pPr>
      <w:r>
        <w:rPr>
          <w:i w:val="0"/>
          <w:color w:val="1F3A5F"/>
          <w:sz w:val="22"/>
        </w:rPr>
        <w:t xml:space="preserve">Art. 416</w:t>
      </w:r>
    </w:p>
    <w:p>
      <w:pPr>
        <w:pStyle w:val="FirstParagraph"/>
        <w:spacing w:after="6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60"/>
        <w:jc w:val="both"/>
      </w:pPr>
      <w:r>
        <w:t xml:space="preserve">Parágrafo único. Aplica-se essa regra tanto para o documento que o credor conservar em seu poder quanto para aquele que se achar em poder do devedor ou de terceiro.</w:t>
      </w:r>
    </w:p>
    <w:bookmarkEnd w:id="543"/>
    <w:bookmarkStart w:id="544" w:name="art.-417"/>
    <w:p>
      <w:pPr>
        <w:pStyle w:val="Heading6"/>
        <w:pBdr>
          <w:left w:val="single" w:sz="36" w:space="4" w:color="2E75B6"/>
        </w:pBdr>
        <w:shd w:val="clear" w:color="auto" w:fill="E3EEF9"/>
        <w:spacing w:before="120" w:after="60"/>
        <w:ind w:left="85"/>
      </w:pPr>
      <w:r>
        <w:rPr>
          <w:i w:val="0"/>
          <w:color w:val="1F3A5F"/>
          <w:sz w:val="22"/>
        </w:rPr>
        <w:t xml:space="preserve">Art. 417</w:t>
      </w:r>
    </w:p>
    <w:p>
      <w:pPr>
        <w:pStyle w:val="FirstParagraph"/>
        <w:spacing w:after="6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544"/>
    <w:bookmarkStart w:id="545" w:name="art.-418"/>
    <w:p>
      <w:pPr>
        <w:pStyle w:val="Heading6"/>
        <w:pBdr>
          <w:left w:val="single" w:sz="36" w:space="4" w:color="2E75B6"/>
        </w:pBdr>
        <w:shd w:val="clear" w:color="auto" w:fill="E3EEF9"/>
        <w:spacing w:before="120" w:after="60"/>
        <w:ind w:left="85"/>
      </w:pPr>
      <w:r>
        <w:rPr>
          <w:i w:val="0"/>
          <w:color w:val="1F3A5F"/>
          <w:sz w:val="22"/>
        </w:rPr>
        <w:t xml:space="preserve">Art. 418</w:t>
      </w:r>
    </w:p>
    <w:p>
      <w:pPr>
        <w:pStyle w:val="FirstParagraph"/>
        <w:spacing w:after="60"/>
        <w:jc w:val="both"/>
      </w:pPr>
      <w:r>
        <w:rPr>
          <w:b/>
          <w:bCs/>
        </w:rPr>
        <w:t xml:space="preserve">Art. 418.</w:t>
      </w:r>
      <w:r>
        <w:t xml:space="preserve"> </w:t>
      </w:r>
      <w:r>
        <w:t xml:space="preserve">Os livros empresariais que preencham os requisitos exigidos por lei provam a favor de seu autor no litígio entre empresários.</w:t>
      </w:r>
    </w:p>
    <w:bookmarkEnd w:id="545"/>
    <w:bookmarkStart w:id="546" w:name="art.-419"/>
    <w:p>
      <w:pPr>
        <w:pStyle w:val="Heading6"/>
        <w:pBdr>
          <w:left w:val="single" w:sz="36" w:space="4" w:color="2E75B6"/>
        </w:pBdr>
        <w:shd w:val="clear" w:color="auto" w:fill="E3EEF9"/>
        <w:spacing w:before="120" w:after="60"/>
        <w:ind w:left="85"/>
      </w:pPr>
      <w:r>
        <w:rPr>
          <w:i w:val="0"/>
          <w:color w:val="1F3A5F"/>
          <w:sz w:val="22"/>
        </w:rPr>
        <w:t xml:space="preserve">Art. 419</w:t>
      </w:r>
    </w:p>
    <w:p>
      <w:pPr>
        <w:pStyle w:val="FirstParagraph"/>
        <w:spacing w:after="6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546"/>
    <w:bookmarkStart w:id="547" w:name="art.-420"/>
    <w:p>
      <w:pPr>
        <w:pStyle w:val="Heading6"/>
        <w:pBdr>
          <w:left w:val="single" w:sz="36" w:space="4" w:color="2E75B6"/>
        </w:pBdr>
        <w:shd w:val="clear" w:color="auto" w:fill="E3EEF9"/>
        <w:spacing w:before="120" w:after="60"/>
        <w:ind w:left="85"/>
      </w:pPr>
      <w:r>
        <w:rPr>
          <w:i w:val="0"/>
          <w:color w:val="1F3A5F"/>
          <w:sz w:val="22"/>
        </w:rPr>
        <w:t xml:space="preserve">Art. 420</w:t>
      </w:r>
    </w:p>
    <w:p>
      <w:pPr>
        <w:pStyle w:val="FirstParagraph"/>
        <w:spacing w:after="6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60"/>
        <w:jc w:val="both"/>
      </w:pPr>
      <w:r>
        <w:t xml:space="preserve">I - na liquidação de sociedade;</w:t>
      </w:r>
    </w:p>
    <w:p>
      <w:pPr>
        <w:pStyle w:val="BodyText"/>
        <w:spacing w:after="60"/>
        <w:jc w:val="both"/>
      </w:pPr>
      <w:r>
        <w:t xml:space="preserve">II - na sucessão por morte de sócio;</w:t>
      </w:r>
    </w:p>
    <w:p>
      <w:pPr>
        <w:pStyle w:val="BodyText"/>
        <w:spacing w:after="60"/>
        <w:jc w:val="both"/>
      </w:pPr>
      <w:r>
        <w:t xml:space="preserve">III - quando e como determinar a lei.</w:t>
      </w:r>
    </w:p>
    <w:bookmarkEnd w:id="547"/>
    <w:bookmarkStart w:id="548" w:name="art.-421"/>
    <w:p>
      <w:pPr>
        <w:pStyle w:val="Heading6"/>
        <w:pBdr>
          <w:left w:val="single" w:sz="36" w:space="4" w:color="2E75B6"/>
        </w:pBdr>
        <w:shd w:val="clear" w:color="auto" w:fill="E3EEF9"/>
        <w:spacing w:before="120" w:after="60"/>
        <w:ind w:left="85"/>
      </w:pPr>
      <w:r>
        <w:rPr>
          <w:i w:val="0"/>
          <w:color w:val="1F3A5F"/>
          <w:sz w:val="22"/>
        </w:rPr>
        <w:t xml:space="preserve">Art. 421</w:t>
      </w:r>
    </w:p>
    <w:p>
      <w:pPr>
        <w:pStyle w:val="FirstParagraph"/>
        <w:spacing w:after="6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548"/>
    <w:bookmarkStart w:id="549" w:name="art.-422"/>
    <w:p>
      <w:pPr>
        <w:pStyle w:val="Heading6"/>
        <w:pBdr>
          <w:left w:val="single" w:sz="36" w:space="4" w:color="2E75B6"/>
        </w:pBdr>
        <w:shd w:val="clear" w:color="auto" w:fill="E3EEF9"/>
        <w:spacing w:before="120" w:after="60"/>
        <w:ind w:left="85"/>
      </w:pPr>
      <w:r>
        <w:rPr>
          <w:i w:val="0"/>
          <w:color w:val="1F3A5F"/>
          <w:sz w:val="22"/>
        </w:rPr>
        <w:t xml:space="preserve">Art. 422</w:t>
      </w:r>
    </w:p>
    <w:p>
      <w:pPr>
        <w:pStyle w:val="FirstParagraph"/>
        <w:spacing w:after="6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6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60"/>
        <w:jc w:val="both"/>
      </w:pPr>
      <w:r>
        <w:t xml:space="preserve">§ 2º Se se tratar de fotografia publicada em jornal ou revista, será exigido um exemplar original do periódico, caso impugnada a veracidade pela outra parte.</w:t>
      </w:r>
    </w:p>
    <w:p>
      <w:pPr>
        <w:pStyle w:val="BodyText"/>
        <w:spacing w:after="60"/>
        <w:jc w:val="both"/>
      </w:pPr>
      <w:r>
        <w:t xml:space="preserve">§ 3º Aplica-se o disposto neste artigo à forma impressa de mensagem eletrônica.</w:t>
      </w:r>
    </w:p>
    <w:bookmarkEnd w:id="549"/>
    <w:bookmarkStart w:id="550" w:name="art.-423"/>
    <w:p>
      <w:pPr>
        <w:pStyle w:val="Heading6"/>
        <w:pBdr>
          <w:left w:val="single" w:sz="36" w:space="4" w:color="2E75B6"/>
        </w:pBdr>
        <w:shd w:val="clear" w:color="auto" w:fill="E3EEF9"/>
        <w:spacing w:before="120" w:after="60"/>
        <w:ind w:left="85"/>
      </w:pPr>
      <w:r>
        <w:rPr>
          <w:i w:val="0"/>
          <w:color w:val="1F3A5F"/>
          <w:sz w:val="22"/>
        </w:rPr>
        <w:t xml:space="preserve">Art. 423</w:t>
      </w:r>
    </w:p>
    <w:p>
      <w:pPr>
        <w:pStyle w:val="FirstParagraph"/>
        <w:spacing w:after="6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550"/>
    <w:bookmarkStart w:id="551" w:name="art.-424"/>
    <w:p>
      <w:pPr>
        <w:pStyle w:val="Heading6"/>
        <w:pBdr>
          <w:left w:val="single" w:sz="36" w:space="4" w:color="2E75B6"/>
        </w:pBdr>
        <w:shd w:val="clear" w:color="auto" w:fill="E3EEF9"/>
        <w:spacing w:before="120" w:after="60"/>
        <w:ind w:left="85"/>
      </w:pPr>
      <w:r>
        <w:rPr>
          <w:i w:val="0"/>
          <w:color w:val="1F3A5F"/>
          <w:sz w:val="22"/>
        </w:rPr>
        <w:t xml:space="preserve">Art. 424</w:t>
      </w:r>
    </w:p>
    <w:p>
      <w:pPr>
        <w:pStyle w:val="FirstParagraph"/>
        <w:spacing w:after="6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551"/>
    <w:bookmarkStart w:id="552" w:name="art.-425"/>
    <w:p>
      <w:pPr>
        <w:pStyle w:val="Heading6"/>
        <w:pBdr>
          <w:left w:val="single" w:sz="36" w:space="4" w:color="2E75B6"/>
        </w:pBdr>
        <w:shd w:val="clear" w:color="auto" w:fill="E3EEF9"/>
        <w:spacing w:before="120" w:after="60"/>
        <w:ind w:left="85"/>
      </w:pPr>
      <w:r>
        <w:rPr>
          <w:i w:val="0"/>
          <w:color w:val="1F3A5F"/>
          <w:sz w:val="22"/>
        </w:rPr>
        <w:t xml:space="preserve">Art. 425</w:t>
      </w:r>
    </w:p>
    <w:p>
      <w:pPr>
        <w:pStyle w:val="FirstParagraph"/>
        <w:spacing w:after="60"/>
        <w:jc w:val="both"/>
      </w:pPr>
      <w:r>
        <w:rPr>
          <w:b/>
          <w:bCs/>
        </w:rPr>
        <w:t xml:space="preserve">Art. 425.</w:t>
      </w:r>
      <w:r>
        <w:t xml:space="preserve"> </w:t>
      </w:r>
      <w:r>
        <w:t xml:space="preserve">Fazem a mesma prova que os originais:</w:t>
      </w:r>
    </w:p>
    <w:p>
      <w:pPr>
        <w:pStyle w:val="BodyText"/>
        <w:spacing w:after="6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60"/>
        <w:jc w:val="both"/>
      </w:pPr>
      <w:r>
        <w:t xml:space="preserve">II - os traslados e as certidões extraídas por oficial público de instrumentos ou documentos lançados em suas notas;</w:t>
      </w:r>
    </w:p>
    <w:p>
      <w:pPr>
        <w:pStyle w:val="BodyText"/>
        <w:spacing w:after="60"/>
        <w:jc w:val="both"/>
      </w:pPr>
      <w:r>
        <w:t xml:space="preserve">III - as reproduções dos documentos públicos, desde que autenticadas por oficial público ou conferidas em cartório com os respectivos originais;</w:t>
      </w:r>
    </w:p>
    <w:p>
      <w:pPr>
        <w:pStyle w:val="BodyText"/>
        <w:spacing w:after="60"/>
        <w:jc w:val="both"/>
      </w:pPr>
      <w:r>
        <w:t xml:space="preserve">IV - as cópias reprográficas de peças do próprio processo judicial declaradas autênticas pelo advogado, sob sua responsabilidade pessoal, se não lhes for impugnada a autenticidade;</w:t>
      </w:r>
    </w:p>
    <w:p>
      <w:pPr>
        <w:pStyle w:val="BodyText"/>
        <w:spacing w:after="60"/>
        <w:jc w:val="both"/>
      </w:pPr>
      <w:r>
        <w:t xml:space="preserve">V - os extratos digitais de bancos de dados públicos e privados, desde que atestado pelo seu emitente, sob as penas da lei, que as informações conferem com o que consta na origem;</w:t>
      </w:r>
    </w:p>
    <w:p>
      <w:pPr>
        <w:pStyle w:val="BodyText"/>
        <w:keepNext/>
        <w:spacing w:after="6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425, VI: reproduções digitalizadas equiparadas ao original (§§ 1º e 2º)</w:t>
            </w:r>
          </w:p>
        </w:tc>
        <w:tc>
          <w:tcPr>
            <w:tcW w:type="dxa" w:w="1655"/>
          </w:tcPr>
          <w:p>
            <w:pPr>
              <w:pStyle w:val="Compact"/>
              <w:spacing w:line="276" w:lineRule="auto" w:before="40" w:after="40"/>
            </w:pPr>
            <w:r>
              <w:rPr>
                <w:rFonts w:ascii="Liberation Sans Narrow" w:hAnsi="Liberation Sans Narrow"/>
                <w:sz w:val="17"/>
              </w:rPr>
              <w:t xml:space="preserve">STJ, REsp 2.015.911, Quarta Turma, relator Min. Antonio Carlos Ferreira, julgado em 17/03/2026, DJEN de 27/03/2026</w:t>
            </w:r>
          </w:p>
        </w:tc>
        <w:tc>
          <w:tcPr>
            <w:tcW w:type="dxa" w:w="2529"/>
          </w:tcPr>
          <w:p>
            <w:pPr>
              <w:pStyle w:val="Compact"/>
              <w:spacing w:line="276" w:lineRule="auto" w:before="40" w:after="40"/>
            </w:pPr>
            <w:r>
              <w:rPr>
                <w:rFonts w:ascii="Liberation Sans Narrow" w:hAnsi="Liberation Sans Narrow"/>
                <w:sz w:val="17"/>
              </w:rPr>
              <w:t xml:space="preserve">Tese de julgamento:</w:t>
            </w:r>
            <w:r>
              <w:rPr>
                <w:rFonts w:ascii="Liberation Sans Narrow" w:hAnsi="Liberation Sans Narrow"/>
                <w:sz w:val="17"/>
              </w:rPr>
              <w:t xml:space="preserve"> </w:t>
            </w:r>
            <w:r>
              <w:rPr>
                <w:rFonts w:ascii="Liberation Sans Narrow" w:hAnsi="Liberation Sans Narrow"/>
                <w:sz w:val="17"/>
              </w:rPr>
              <w:t xml:space="preserve">“A juntada da via original do título executivo extrajudicial não constitui requisito de admissibilidade da execução no sistema processual eletrônico, cabendo ao juiz, com discricionariedade fundamentada, avaliar casuisticamente a necessidade de juntada do título original”</w:t>
            </w:r>
            <w:r>
              <w:rPr>
                <w:rFonts w:ascii="Liberation Sans Narrow" w:hAnsi="Liberation Sans Narrow"/>
                <w:sz w:val="17"/>
              </w:rPr>
              <w:t xml:space="preserve">. O art. 425, VI, e o art. 11 da Lei nº 11.419/2006 equiparam as reproduções digitalizadas aos originais, e o § 1º impõe ao detentor conservá-las até o fim do prazo da ação rescisória, o que inibe a circulação irregular do título. O § 2º confere ao juiz mera faculdade de determinar o depósito da cópia digital em cartório, de modo que o legislador não fez do original físico condição de procedibilidade da execução. Sem alegação específica de adulteração, de circulação do crédito ou de endosso irregular, a objeção genérica à juntada de cópia converte a exigência do original em formalismo inútil (cita o REsp 2.013.526/MT, Terceira Turma, j. 28/2/2023).</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425, VI: busca e apreensão instruída por cópia digitalizada</w:t>
            </w:r>
          </w:p>
        </w:tc>
        <w:tc>
          <w:tcPr>
            <w:tcW w:type="dxa" w:w="1655"/>
          </w:tcPr>
          <w:p>
            <w:pPr>
              <w:pStyle w:val="Compact"/>
              <w:spacing w:line="276" w:lineRule="auto" w:before="40" w:after="40"/>
            </w:pPr>
            <w:r>
              <w:rPr>
                <w:rFonts w:ascii="Liberation Sans Narrow" w:hAnsi="Liberation Sans Narrow"/>
                <w:sz w:val="17"/>
              </w:rPr>
              <w:t xml:space="preserve">STJ, AgInt no AREsp 2.546.739, Quarta Turma, relator Min. João Otávio de Noronha, DJe de 08/07/2024</w:t>
            </w:r>
          </w:p>
        </w:tc>
        <w:tc>
          <w:tcPr>
            <w:tcW w:type="dxa" w:w="2529"/>
          </w:tcPr>
          <w:p>
            <w:pPr>
              <w:pStyle w:val="Compact"/>
              <w:spacing w:line="276" w:lineRule="auto" w:before="40" w:after="40"/>
            </w:pPr>
            <w:r>
              <w:rPr>
                <w:rFonts w:ascii="Liberation Sans Narrow" w:hAnsi="Liberation Sans Narrow"/>
                <w:sz w:val="17"/>
              </w:rPr>
              <w:t xml:space="preserve">Admite-se a instrução da ação de busca e apreensão fundada em alienação fiduciária com a cópia digitalizada da cédula de crédito bancária, com base no art. 425, VI, §§ 1º e 2º; a verificação da necessidade do original fica postergada, cabendo ao devedor apresentar alegação concreta e motivada a respeito da falta de exigibilidade, liquidez e certeza do título.</w:t>
            </w:r>
          </w:p>
        </w:tc>
      </w:tr>
    </w:tbl>
    <w:p>
      <w:pPr>
        <w:pStyle w:val="BodyText"/>
        <w:spacing w:after="60"/>
        <w:jc w:val="both"/>
      </w:pPr>
      <w:r>
        <w:t xml:space="preserve">§ 1º Os originais dos documentos digitalizados mencionados no inciso VI deverão ser preservados pelo seu detentor até o final do prazo para propositura de ação rescisória.</w:t>
      </w:r>
    </w:p>
    <w:p>
      <w:pPr>
        <w:pStyle w:val="BodyText"/>
        <w:spacing w:after="60"/>
        <w:jc w:val="both"/>
      </w:pPr>
      <w:r>
        <w:t xml:space="preserve">§ 2º Tratando-se de cópia digital de título executivo extrajudicial ou de documento relevante à instrução do processo, o juiz poderá determinar seu depósito em cartório ou secretaria.</w:t>
      </w:r>
    </w:p>
    <w:bookmarkEnd w:id="552"/>
    <w:bookmarkStart w:id="553" w:name="art.-426"/>
    <w:p>
      <w:pPr>
        <w:pStyle w:val="Heading6"/>
        <w:pBdr>
          <w:left w:val="single" w:sz="36" w:space="4" w:color="2E75B6"/>
        </w:pBdr>
        <w:shd w:val="clear" w:color="auto" w:fill="E3EEF9"/>
        <w:spacing w:before="120" w:after="60"/>
        <w:ind w:left="85"/>
      </w:pPr>
      <w:r>
        <w:rPr>
          <w:i w:val="0"/>
          <w:color w:val="1F3A5F"/>
          <w:sz w:val="22"/>
        </w:rPr>
        <w:t xml:space="preserve">Art. 426</w:t>
      </w:r>
    </w:p>
    <w:p>
      <w:pPr>
        <w:pStyle w:val="FirstParagraph"/>
        <w:spacing w:after="6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553"/>
    <w:bookmarkStart w:id="554" w:name="art.-427"/>
    <w:p>
      <w:pPr>
        <w:pStyle w:val="Heading6"/>
        <w:pBdr>
          <w:left w:val="single" w:sz="36" w:space="4" w:color="2E75B6"/>
        </w:pBdr>
        <w:shd w:val="clear" w:color="auto" w:fill="E3EEF9"/>
        <w:spacing w:before="120" w:after="60"/>
        <w:ind w:left="85"/>
      </w:pPr>
      <w:r>
        <w:rPr>
          <w:i w:val="0"/>
          <w:color w:val="1F3A5F"/>
          <w:sz w:val="22"/>
        </w:rPr>
        <w:t xml:space="preserve">Art. 427</w:t>
      </w:r>
    </w:p>
    <w:p>
      <w:pPr>
        <w:pStyle w:val="FirstParagraph"/>
        <w:spacing w:after="60"/>
        <w:jc w:val="both"/>
      </w:pPr>
      <w:r>
        <w:rPr>
          <w:b/>
          <w:bCs/>
        </w:rPr>
        <w:t xml:space="preserve">Art. 427.</w:t>
      </w:r>
      <w:r>
        <w:t xml:space="preserve"> </w:t>
      </w:r>
      <w:r>
        <w:t xml:space="preserve">Cessa a fé do documento público ou particular sendo-lhe declarada judicialmente a falsidade.</w:t>
      </w:r>
    </w:p>
    <w:p>
      <w:pPr>
        <w:pStyle w:val="BodyText"/>
        <w:spacing w:after="60"/>
        <w:jc w:val="both"/>
      </w:pPr>
      <w:r>
        <w:t xml:space="preserve">Parágrafo único. A falsidade consiste em:</w:t>
      </w:r>
    </w:p>
    <w:p>
      <w:pPr>
        <w:pStyle w:val="BodyText"/>
        <w:spacing w:after="60"/>
        <w:jc w:val="both"/>
      </w:pPr>
      <w:r>
        <w:t xml:space="preserve">I - formar documento não verdadeiro;</w:t>
      </w:r>
    </w:p>
    <w:p>
      <w:pPr>
        <w:pStyle w:val="BodyText"/>
        <w:spacing w:after="60"/>
        <w:jc w:val="both"/>
      </w:pPr>
      <w:r>
        <w:t xml:space="preserve">II - alterar documento verdadeiro.</w:t>
      </w:r>
    </w:p>
    <w:bookmarkEnd w:id="554"/>
    <w:bookmarkStart w:id="555" w:name="art.-428"/>
    <w:p>
      <w:pPr>
        <w:pStyle w:val="Heading6"/>
        <w:pBdr>
          <w:left w:val="single" w:sz="36" w:space="4" w:color="2E75B6"/>
        </w:pBdr>
        <w:shd w:val="clear" w:color="auto" w:fill="E3EEF9"/>
        <w:spacing w:before="120" w:after="60"/>
        <w:ind w:left="85"/>
      </w:pPr>
      <w:r>
        <w:rPr>
          <w:i w:val="0"/>
          <w:color w:val="1F3A5F"/>
          <w:sz w:val="22"/>
        </w:rPr>
        <w:t xml:space="preserve">Art. 428</w:t>
      </w:r>
    </w:p>
    <w:p>
      <w:pPr>
        <w:pStyle w:val="FirstParagraph"/>
        <w:spacing w:after="60"/>
        <w:jc w:val="both"/>
      </w:pPr>
      <w:r>
        <w:rPr>
          <w:b/>
          <w:bCs/>
        </w:rPr>
        <w:t xml:space="preserve">Art. 428.</w:t>
      </w:r>
      <w:r>
        <w:t xml:space="preserve"> </w:t>
      </w:r>
      <w:r>
        <w:t xml:space="preserve">Cessa a fé do documento particular quando:</w:t>
      </w:r>
    </w:p>
    <w:p>
      <w:pPr>
        <w:pStyle w:val="BodyText"/>
        <w:keepNext/>
        <w:spacing w:after="60"/>
        <w:jc w:val="both"/>
      </w:pPr>
      <w:r>
        <w:t xml:space="preserve">I - for impugnada sua autenticidade e enquanto não se comprovar sua veracidade;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2.814.141, Quarta Turma, relator Min. João Otávio de Noronha, julgado em 30/03/2026</w:t>
            </w:r>
          </w:p>
        </w:tc>
        <w:tc>
          <w:tcPr>
            <w:tcW w:type="dxa" w:w="2279"/>
          </w:tcPr>
          <w:p>
            <w:pPr>
              <w:pStyle w:val="Compact"/>
              <w:spacing w:line="276" w:lineRule="auto" w:before="40" w:after="40"/>
            </w:pPr>
            <w:r>
              <w:rPr>
                <w:rFonts w:ascii="Liberation Sans Narrow" w:hAnsi="Liberation Sans Narrow"/>
                <w:sz w:val="17"/>
              </w:rPr>
              <w:t xml:space="preserve">No caso, impugnada a autenticidade de documento particular que instruía embargos à execução, a fé do documento cessou enquanto não comprovada a veracidade da assinatura, e o ônus de provar a autenticidade — com o adiantamento dos honorários periciais — recaiu sobre quem produziu o documento, e não sobre quem o impugnou. Trecho: “A Corte de origem negou provimento ao agravo de instrumento, manteve a decisão saneadora, afastou a intempestividade dos embargos e atribuiu à instituição financeira o ônus de provar a autenticidade das assinaturas, com adiantamento dos honorários periciais.”</w:t>
            </w:r>
          </w:p>
        </w:tc>
      </w:tr>
    </w:tbl>
    <w:p>
      <w:pPr>
        <w:pStyle w:val="BodyText"/>
        <w:spacing w:after="60"/>
        <w:jc w:val="both"/>
      </w:pPr>
      <w:r>
        <w:t xml:space="preserve">II - assinado em branco, for impugnado seu conteúdo, por preenchimento abusivo.</w:t>
      </w:r>
    </w:p>
    <w:p>
      <w:pPr>
        <w:pStyle w:val="BodyText"/>
        <w:spacing w:after="6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555"/>
    <w:bookmarkStart w:id="556" w:name="art.-429"/>
    <w:p>
      <w:pPr>
        <w:pStyle w:val="Heading6"/>
        <w:pBdr>
          <w:left w:val="single" w:sz="36" w:space="4" w:color="2E75B6"/>
        </w:pBdr>
        <w:shd w:val="clear" w:color="auto" w:fill="E3EEF9"/>
        <w:spacing w:before="120" w:after="60"/>
        <w:ind w:left="85"/>
      </w:pPr>
      <w:r>
        <w:rPr>
          <w:i w:val="0"/>
          <w:color w:val="1F3A5F"/>
          <w:sz w:val="22"/>
        </w:rPr>
        <w:t xml:space="preserve">Art. 429</w:t>
      </w:r>
    </w:p>
    <w:p>
      <w:pPr>
        <w:pStyle w:val="FirstParagraph"/>
        <w:spacing w:after="60"/>
        <w:jc w:val="both"/>
      </w:pPr>
      <w:r>
        <w:rPr>
          <w:b/>
          <w:bCs/>
        </w:rPr>
        <w:t xml:space="preserve">Art. 429.</w:t>
      </w:r>
      <w:r>
        <w:t xml:space="preserve"> </w:t>
      </w:r>
      <w:r>
        <w:t xml:space="preserve">Incumbe o ônus da prova quando:</w:t>
      </w:r>
    </w:p>
    <w:p>
      <w:pPr>
        <w:pStyle w:val="BodyText"/>
        <w:keepNext/>
        <w:spacing w:after="60"/>
        <w:jc w:val="both"/>
      </w:pPr>
      <w:r>
        <w:t xml:space="preserve">I - se tratar de falsidade de documento ou de preenchimento abusivo, à parte que a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429, I: preenchimento abusivo e função de regra de julgamento</w:t>
            </w:r>
          </w:p>
        </w:tc>
        <w:tc>
          <w:tcPr>
            <w:tcW w:type="dxa" w:w="1655"/>
          </w:tcPr>
          <w:p>
            <w:pPr>
              <w:pStyle w:val="Compact"/>
              <w:spacing w:line="276" w:lineRule="auto" w:before="40" w:after="40"/>
            </w:pPr>
            <w:r>
              <w:rPr>
                <w:rFonts w:ascii="Liberation Sans Narrow" w:hAnsi="Liberation Sans Narrow"/>
                <w:sz w:val="17"/>
              </w:rPr>
              <w:t xml:space="preserve">STJ, AgInt no AREsp 2.905.519,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No preenchimento abusivo de cheque emitido em branco, a regra do art. 429, I, opera como regra de julgamento quando há insuficiência probatória; não há inversão indevida do encargo quando a conclusão sobre o abuso decorre da valoração do conjunto probatório, com perícia grafotécnica realizada e contraditório assegurado. O preenchimento posterior do cheque emitido em branco somente se valida à luz da boa-fé e da causa legítima, e a revisão das premissas fáticas é vedada pela Súmula 7/STJ.</w:t>
            </w:r>
          </w:p>
        </w:tc>
      </w:tr>
    </w:tbl>
    <w:p>
      <w:pPr>
        <w:pStyle w:val="BodyText"/>
        <w:keepNext/>
        <w:spacing w:after="60"/>
        <w:jc w:val="both"/>
      </w:pPr>
      <w:r>
        <w:t xml:space="preserve">II - se tratar de impugnação da autenticidade, à parte que produziu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II — ônus da prova da autenticidade atribuído a quem produziu o documento</w:t>
            </w:r>
          </w:p>
        </w:tc>
        <w:tc>
          <w:tcPr>
            <w:tcW w:type="dxa" w:w="2030"/>
          </w:tcPr>
          <w:p>
            <w:pPr>
              <w:pStyle w:val="Compact"/>
              <w:spacing w:line="276" w:lineRule="auto" w:before="40" w:after="40"/>
            </w:pPr>
            <w:r>
              <w:rPr>
                <w:rFonts w:ascii="Liberation Sans Narrow" w:hAnsi="Liberation Sans Narrow"/>
                <w:sz w:val="17"/>
              </w:rPr>
              <w:t xml:space="preserve">STJ, AREsp 3.138.547,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Na impugnação da autenticidade, o ônus de provar cabe à parte que produziu o documento; no caso, a regularidade da contratação eletrônica foi demonstrada por múltiplos fatores de autenticação — biometria facial, selfie, geolocalização e documentos eletrônicos —, o que afasta o cerceamento de defesa pelo indeferimento de perícia grafotécnica.</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429, II: ônus da autenticidade e custeio da perícia grafotécnica</w:t>
            </w:r>
          </w:p>
        </w:tc>
        <w:tc>
          <w:tcPr>
            <w:tcW w:type="dxa" w:w="2030"/>
          </w:tcPr>
          <w:p>
            <w:pPr>
              <w:pStyle w:val="Compact"/>
              <w:spacing w:line="276" w:lineRule="auto" w:before="40" w:after="40"/>
            </w:pPr>
            <w:r>
              <w:rPr>
                <w:rFonts w:ascii="Liberation Sans Narrow" w:hAnsi="Liberation Sans Narrow"/>
                <w:sz w:val="17"/>
              </w:rPr>
              <w:t xml:space="preserve">STJ, AgInt no AREsp 3.052.217, Quarta Turma, relator Min. Luís Carlos Gambogi (Desembargador Convocado do Tjmg),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O ônus de provar a autenticidade de assinatura constante de documento particular é de quem o produziu, na linha do Tema 1.061/STJ; atribuído o encargo à parte, a ela também cabe suportar o custeio da perícia grafotécnica necessária à demonstração da veracidade das assinaturas impugnadas, pois a regra do art. 429, II, excepciona a disciplina geral do art. 95, § 3º, do CPC. Agravo interno desprovido.</w:t>
            </w:r>
          </w:p>
        </w:tc>
      </w:tr>
    </w:tbl>
    <w:bookmarkEnd w:id="556"/>
    <w:bookmarkStart w:id="557" w:name="art.-430"/>
    <w:p>
      <w:pPr>
        <w:pStyle w:val="Heading6"/>
        <w:pBdr>
          <w:left w:val="single" w:sz="36" w:space="4" w:color="2E75B6"/>
        </w:pBdr>
        <w:shd w:val="clear" w:color="auto" w:fill="E3EEF9"/>
        <w:spacing w:before="120" w:after="60"/>
        <w:ind w:left="85"/>
      </w:pPr>
      <w:r>
        <w:rPr>
          <w:i w:val="0"/>
          <w:color w:val="1F3A5F"/>
          <w:sz w:val="22"/>
        </w:rPr>
        <w:t xml:space="preserve">Art. 430</w:t>
      </w:r>
    </w:p>
    <w:p>
      <w:pPr>
        <w:pStyle w:val="FirstParagraph"/>
        <w:keepNext/>
        <w:spacing w:after="6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caput: oportunidade da arguição e ônus de requerer o incidente no momento próprio</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incidente de falsidade (arts. 430 e 431 do Código de Processo Civil).”</w:t>
            </w:r>
            <w:r>
              <w:rPr>
                <w:rFonts w:ascii="Liberation Sans Narrow" w:hAnsi="Liberation Sans Narrow"/>
                <w:sz w:val="17"/>
              </w:rPr>
              <w:t xml:space="preserve"> </w:t>
            </w:r>
            <w:r>
              <w:rPr>
                <w:rFonts w:ascii="Liberation Sans Narrow" w:hAnsi="Liberation Sans Narrow"/>
                <w:sz w:val="17"/>
              </w:rPr>
              <w:t xml:space="preserve">A ementa não descreve outras circunstâncias da origem quanto a esse ponto: o óbice está na falta de elementos concretos e de requerimento tempestivo. Os demais capítulos (anterioridade do negócio em relação à averbação, boa-fé do terceiro, conversão da tutela específica em perdas e danos) foram decididos com apoio na Súmula 7/STJ.</w:t>
            </w:r>
          </w:p>
        </w:tc>
      </w:tr>
    </w:tbl>
    <w:p>
      <w:pPr>
        <w:pStyle w:val="BodyText"/>
        <w:keepNext/>
        <w:spacing w:after="60"/>
        <w:jc w:val="both"/>
      </w:pPr>
      <w:r>
        <w:t xml:space="preserve">Parágrafo único. Uma vez arguida, a falsidade será resolvida como questão incidental, salvo se a parte requerer que o juiz a decida como questão principal, nos termos do inciso II do art. 19.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parágrafo único: preclusão do incidente e ação autônoma declaratória de falsidade (art. 19, II)</w:t>
            </w:r>
          </w:p>
        </w:tc>
        <w:tc>
          <w:tcPr>
            <w:tcW w:type="dxa" w:w="1655"/>
          </w:tcPr>
          <w:p>
            <w:pPr>
              <w:pStyle w:val="Compact"/>
              <w:spacing w:line="276" w:lineRule="auto" w:before="40" w:after="40"/>
            </w:pPr>
            <w:r>
              <w:rPr>
                <w:rFonts w:ascii="Liberation Sans Narrow" w:hAnsi="Liberation Sans Narrow"/>
                <w:sz w:val="17"/>
              </w:rPr>
              <w:t xml:space="preserve">STJ, AREsp 2.929.120, Quarta Turma, relator Min. João Otávio de Noronha,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sentença extinguira a ação declaratória de falsidade de certidão cartorária com base nos arts. 485, IV, e 430, por preclusão temporal; o tribunal de origem anulou a sentença por entender que a ação autônoma não se sujeita ao prazo do art. 430. O STJ manteve o acórdão por consonância com a sua jurisprudência (Súmula 83/STJ), com tese expressa:</w:t>
            </w:r>
            <w:r>
              <w:rPr>
                <w:rFonts w:ascii="Liberation Sans Narrow" w:hAnsi="Liberation Sans Narrow"/>
                <w:sz w:val="17"/>
              </w:rPr>
              <w:t xml:space="preserve"> </w:t>
            </w:r>
            <w:r>
              <w:rPr>
                <w:rFonts w:ascii="Liberation Sans Narrow" w:hAnsi="Liberation Sans Narrow"/>
                <w:sz w:val="17"/>
              </w:rPr>
              <w:t xml:space="preserve">“a preclusão do incidente não impede a ação autônoma declaratória de falsidade, nos termos do art. 19, II, do Código de Processo Civil”</w:t>
            </w:r>
            <w:r>
              <w:rPr>
                <w:rFonts w:ascii="Liberation Sans Narrow" w:hAnsi="Liberation Sans Narrow"/>
                <w:sz w:val="17"/>
              </w:rPr>
              <w:t xml:space="preserve">; a presunção de autenticidade do art. 411, III, também não obsta a ação autônoma, cabendo ao juízo de origem apreciar a pertinência da prova pericial.</w:t>
            </w:r>
          </w:p>
        </w:tc>
      </w:tr>
    </w:tbl>
    <w:bookmarkEnd w:id="557"/>
    <w:bookmarkStart w:id="558" w:name="art.-431"/>
    <w:p>
      <w:pPr>
        <w:pStyle w:val="Heading6"/>
        <w:pBdr>
          <w:left w:val="single" w:sz="36" w:space="4" w:color="2E75B6"/>
        </w:pBdr>
        <w:shd w:val="clear" w:color="auto" w:fill="E3EEF9"/>
        <w:spacing w:before="120" w:after="60"/>
        <w:ind w:left="85"/>
      </w:pPr>
      <w:r>
        <w:rPr>
          <w:i w:val="0"/>
          <w:color w:val="1F3A5F"/>
          <w:sz w:val="22"/>
        </w:rPr>
        <w:t xml:space="preserve">Art. 431</w:t>
      </w:r>
    </w:p>
    <w:p>
      <w:pPr>
        <w:pStyle w:val="FirstParagraph"/>
        <w:keepNext/>
        <w:spacing w:after="60"/>
        <w:jc w:val="both"/>
      </w:pPr>
      <w:r>
        <w:rPr>
          <w:b/>
          <w:bCs/>
        </w:rPr>
        <w:t xml:space="preserve">Art. 431.</w:t>
      </w:r>
      <w:r>
        <w:t xml:space="preserve"> </w:t>
      </w:r>
      <w:r>
        <w:t xml:space="preserve">A parte arguirá a falsidade expondo os motivos em que funda a sua pretensão e os meios com que provará o alegado.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ônus de expor os motivos e os meios de prova da falsidade</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w:t>
            </w:r>
          </w:p>
        </w:tc>
        <w:tc>
          <w:tcPr>
            <w:tcW w:type="dxa" w:w="2154"/>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o incidente de falsidade, cabendo à parte expor os motivos em que funda a alegação e os meios com que provará o alegado (arts. 430 e 431).</w:t>
            </w:r>
          </w:p>
        </w:tc>
      </w:tr>
      <w:tr>
        <w:trPr/>
        <w:tc>
          <w:tcPr>
            <w:tcW w:type="dxa" w:w="1655"/>
          </w:tcPr>
          <w:p>
            <w:pPr>
              <w:pStyle w:val="Compact"/>
              <w:spacing w:line="276" w:lineRule="auto" w:before="40" w:after="40"/>
            </w:pPr>
            <w:r>
              <w:rPr>
                <w:rFonts w:ascii="Liberation Sans Narrow" w:hAnsi="Liberation Sans Narrow"/>
                <w:sz w:val="17"/>
              </w:rPr>
              <w:t xml:space="preserve">Art. 431, caput: delimitação dos motivos da arguição — falsidade ideológica só de documento narrativo</w:t>
            </w:r>
          </w:p>
        </w:tc>
        <w:tc>
          <w:tcPr>
            <w:tcW w:type="dxa" w:w="1655"/>
          </w:tcPr>
          <w:p>
            <w:pPr>
              <w:pStyle w:val="Compact"/>
              <w:spacing w:line="276" w:lineRule="auto" w:before="40" w:after="40"/>
            </w:pPr>
            <w:r>
              <w:rPr>
                <w:rFonts w:ascii="Liberation Sans Narrow" w:hAnsi="Liberation Sans Narrow"/>
                <w:sz w:val="17"/>
              </w:rPr>
              <w:t xml:space="preserve">STJ, REsp 1.637.099, Terceira Turma, relator Min. Ricardo Villas Bôas Cueva, julgado em 26/09/2017, DJe de 02/10/2017</w:t>
            </w:r>
          </w:p>
        </w:tc>
        <w:tc>
          <w:tcPr>
            <w:tcW w:type="dxa" w:w="2154"/>
          </w:tcPr>
          <w:p>
            <w:pPr>
              <w:pStyle w:val="Compact"/>
              <w:spacing w:line="276" w:lineRule="auto" w:before="40" w:after="40"/>
            </w:pPr>
            <w:r>
              <w:rPr>
                <w:rFonts w:ascii="Liberation Sans Narrow" w:hAnsi="Liberation Sans Narrow"/>
                <w:sz w:val="17"/>
              </w:rPr>
              <w:t xml:space="preserve">“A instauração de incidente de falsidade é possível mesmo quando se tratar de falsidade ideológica, mas desde que o documento seja narrativo, isto é, que não contenha declaração de vontade, de modo que o reconhecimento de sua falsidade não implique a desconstituição de relação jurídica, quando será necessário o ajuizamento de ação própria.”</w:t>
            </w:r>
            <w:r>
              <w:rPr>
                <w:rFonts w:ascii="Liberation Sans Narrow" w:hAnsi="Liberation Sans Narrow"/>
                <w:sz w:val="17"/>
              </w:rPr>
              <w:t xml:space="preserve"> </w:t>
            </w:r>
            <w:r>
              <w:rPr>
                <w:rFonts w:ascii="Liberation Sans Narrow" w:hAnsi="Liberation Sans Narrow"/>
                <w:sz w:val="17"/>
              </w:rPr>
              <w:t xml:space="preserve">O caso envolvia notas fiscais; o recurso especial foi provido. A ementa não indica o artigo do CPC, mas o acórdão trata do cabimento e do objeto do incidente regulado nos arts. 430 a 433, e a exposição dos motivos (art. 431) é o que define esse objeto.</w:t>
            </w:r>
          </w:p>
        </w:tc>
      </w:tr>
    </w:tbl>
    <w:bookmarkEnd w:id="558"/>
    <w:bookmarkStart w:id="559" w:name="art.-432"/>
    <w:p>
      <w:pPr>
        <w:pStyle w:val="Heading6"/>
        <w:pBdr>
          <w:left w:val="single" w:sz="36" w:space="4" w:color="2E75B6"/>
        </w:pBdr>
        <w:shd w:val="clear" w:color="auto" w:fill="E3EEF9"/>
        <w:spacing w:before="120" w:after="60"/>
        <w:ind w:left="85"/>
      </w:pPr>
      <w:r>
        <w:rPr>
          <w:i w:val="0"/>
          <w:color w:val="1F3A5F"/>
          <w:sz w:val="22"/>
        </w:rPr>
        <w:t xml:space="preserve">Art. 432</w:t>
      </w:r>
    </w:p>
    <w:p>
      <w:pPr>
        <w:pStyle w:val="FirstParagraph"/>
        <w:spacing w:after="60"/>
        <w:jc w:val="both"/>
      </w:pPr>
      <w:r>
        <w:rPr>
          <w:b/>
          <w:bCs/>
        </w:rPr>
        <w:t xml:space="preserve">Art. 432.</w:t>
      </w:r>
      <w:r>
        <w:t xml:space="preserve"> </w:t>
      </w:r>
      <w:r>
        <w:t xml:space="preserve">Depois de ouvida a outra parte no prazo de 15 (quinze) dias, será realizado o exame pericial.</w:t>
      </w:r>
    </w:p>
    <w:p>
      <w:pPr>
        <w:pStyle w:val="BodyText"/>
        <w:spacing w:after="60"/>
        <w:jc w:val="both"/>
      </w:pPr>
      <w:r>
        <w:t xml:space="preserve">Parágrafo único. Não se procederá ao exame pericial se a parte que produziu o documento concordar em retirá-lo.</w:t>
      </w:r>
    </w:p>
    <w:bookmarkEnd w:id="559"/>
    <w:bookmarkStart w:id="560" w:name="art.-433"/>
    <w:p>
      <w:pPr>
        <w:pStyle w:val="Heading6"/>
        <w:pBdr>
          <w:left w:val="single" w:sz="36" w:space="4" w:color="2E75B6"/>
        </w:pBdr>
        <w:shd w:val="clear" w:color="auto" w:fill="E3EEF9"/>
        <w:spacing w:before="120" w:after="60"/>
        <w:ind w:left="85"/>
      </w:pPr>
      <w:r>
        <w:rPr>
          <w:i w:val="0"/>
          <w:color w:val="1F3A5F"/>
          <w:sz w:val="22"/>
        </w:rPr>
        <w:t xml:space="preserve">Art. 433</w:t>
      </w:r>
    </w:p>
    <w:p>
      <w:pPr>
        <w:pStyle w:val="FirstParagraph"/>
        <w:spacing w:after="6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560"/>
    <w:bookmarkStart w:id="561" w:name="art.-434"/>
    <w:p>
      <w:pPr>
        <w:pStyle w:val="Heading6"/>
        <w:pBdr>
          <w:left w:val="single" w:sz="36" w:space="4" w:color="2E75B6"/>
        </w:pBdr>
        <w:shd w:val="clear" w:color="auto" w:fill="E3EEF9"/>
        <w:spacing w:before="120" w:after="60"/>
        <w:ind w:left="85"/>
      </w:pPr>
      <w:r>
        <w:rPr>
          <w:i w:val="0"/>
          <w:color w:val="1F3A5F"/>
          <w:sz w:val="22"/>
        </w:rPr>
        <w:t xml:space="preserve">Art. 434</w:t>
      </w:r>
    </w:p>
    <w:p>
      <w:pPr>
        <w:pStyle w:val="FirstParagraph"/>
        <w:keepNext/>
        <w:spacing w:after="60"/>
        <w:jc w:val="both"/>
      </w:pPr>
      <w:r>
        <w:rPr>
          <w:b/>
          <w:bCs/>
        </w:rPr>
        <w:t xml:space="preserve">Art. 434.</w:t>
      </w:r>
      <w:r>
        <w:t xml:space="preserve"> </w:t>
      </w:r>
      <w:r>
        <w:t xml:space="preserve">Incumbe à parte instruir a petição inicial ou a contestação com os documentos destinados a provar suas alegações.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434, caput: documento essencial disponível deve ser juntado com 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do CPC) e viola o contraditório e a ampla defesa.”</w:t>
            </w:r>
            <w:r>
              <w:rPr>
                <w:rFonts w:ascii="Liberation Sans Narrow" w:hAnsi="Liberation Sans Narrow"/>
                <w:sz w:val="17"/>
              </w:rPr>
              <w:t xml:space="preserve"> </w:t>
            </w:r>
            <w:r>
              <w:rPr>
                <w:rFonts w:ascii="Liberation Sans Narrow" w:hAnsi="Liberation Sans Narrow"/>
                <w:sz w:val="17"/>
              </w:rPr>
              <w:t xml:space="preserve">O acórdão anulado admitira, em apelação, contrato que embasou a improcedência e invertera o ônus da prova (art. 373, I e II, § 1º); a apresentação tardia, sem justificativa, foi tratada como inovação recursal e surpresa probatória, com anulação do julgado.</w:t>
            </w:r>
          </w:p>
        </w:tc>
      </w:tr>
    </w:tbl>
    <w:p>
      <w:pPr>
        <w:pStyle w:val="BodyText"/>
        <w:spacing w:after="6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561"/>
    <w:bookmarkStart w:id="562" w:name="art.-435"/>
    <w:p>
      <w:pPr>
        <w:pStyle w:val="Heading6"/>
        <w:pBdr>
          <w:left w:val="single" w:sz="36" w:space="4" w:color="2E75B6"/>
        </w:pBdr>
        <w:shd w:val="clear" w:color="auto" w:fill="E3EEF9"/>
        <w:spacing w:before="120" w:after="60"/>
        <w:ind w:left="85"/>
      </w:pPr>
      <w:r>
        <w:rPr>
          <w:i w:val="0"/>
          <w:color w:val="1F3A5F"/>
          <w:sz w:val="22"/>
        </w:rPr>
        <w:t xml:space="preserve">Art. 435</w:t>
      </w:r>
    </w:p>
    <w:p>
      <w:pPr>
        <w:pStyle w:val="FirstParagraph"/>
        <w:spacing w:after="6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keepNext/>
        <w:spacing w:after="6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juntada de documentos antigos fora de momento oportuno</w:t>
            </w:r>
          </w:p>
        </w:tc>
        <w:tc>
          <w:tcPr>
            <w:tcW w:type="dxa" w:w="1655"/>
          </w:tcPr>
          <w:p>
            <w:pPr>
              <w:pStyle w:val="Compact"/>
              <w:spacing w:line="276" w:lineRule="auto" w:before="40" w:after="40"/>
            </w:pPr>
            <w:r>
              <w:rPr>
                <w:rFonts w:ascii="Liberation Sans Narrow" w:hAnsi="Liberation Sans Narrow"/>
                <w:sz w:val="17"/>
              </w:rPr>
              <w:t xml:space="preserve">STJ, REsp 1.721.248, Segunda Turma, relator Min. Herman Benjamin, julgado em 17/04/2018, DJe de 23/05/2018</w:t>
            </w:r>
          </w:p>
        </w:tc>
        <w:tc>
          <w:tcPr>
            <w:tcW w:type="dxa" w:w="2030"/>
          </w:tcPr>
          <w:p>
            <w:pPr>
              <w:pStyle w:val="Compact"/>
              <w:spacing w:line="276" w:lineRule="auto" w:before="40" w:after="40"/>
            </w:pPr>
            <w:r>
              <w:rPr>
                <w:rFonts w:ascii="Liberation Sans Narrow" w:hAnsi="Liberation Sans Narrow"/>
                <w:sz w:val="17"/>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562"/>
    <w:bookmarkStart w:id="563" w:name="art.-436"/>
    <w:p>
      <w:pPr>
        <w:pStyle w:val="Heading6"/>
        <w:pBdr>
          <w:left w:val="single" w:sz="36" w:space="4" w:color="2E75B6"/>
        </w:pBdr>
        <w:shd w:val="clear" w:color="auto" w:fill="E3EEF9"/>
        <w:spacing w:before="120" w:after="60"/>
        <w:ind w:left="85"/>
      </w:pPr>
      <w:r>
        <w:rPr>
          <w:i w:val="0"/>
          <w:color w:val="1F3A5F"/>
          <w:sz w:val="22"/>
        </w:rPr>
        <w:t xml:space="preserve">Art. 436</w:t>
      </w:r>
    </w:p>
    <w:p>
      <w:pPr>
        <w:pStyle w:val="FirstParagraph"/>
        <w:spacing w:after="60"/>
        <w:jc w:val="both"/>
      </w:pPr>
      <w:r>
        <w:rPr>
          <w:b/>
          <w:bCs/>
        </w:rPr>
        <w:t xml:space="preserve">Art. 436.</w:t>
      </w:r>
      <w:r>
        <w:t xml:space="preserve"> </w:t>
      </w:r>
      <w:r>
        <w:t xml:space="preserve">A parte, intimada a falar sobre documento constante dos autos, poderá:</w:t>
      </w:r>
    </w:p>
    <w:p>
      <w:pPr>
        <w:pStyle w:val="BodyText"/>
        <w:spacing w:after="60"/>
        <w:jc w:val="both"/>
      </w:pPr>
      <w:r>
        <w:t xml:space="preserve">I - impugnar a admissibilidade da prova documental;</w:t>
      </w:r>
    </w:p>
    <w:p>
      <w:pPr>
        <w:pStyle w:val="BodyText"/>
        <w:spacing w:after="60"/>
        <w:jc w:val="both"/>
      </w:pPr>
      <w:r>
        <w:t xml:space="preserve">II - impugnar sua autenticidade;</w:t>
      </w:r>
    </w:p>
    <w:p>
      <w:pPr>
        <w:pStyle w:val="BodyText"/>
        <w:keepNext/>
        <w:spacing w:after="60"/>
        <w:jc w:val="both"/>
      </w:pPr>
      <w:r>
        <w:t xml:space="preserve">III - suscitar sua falsidade, com ou sem deflagração do incidente de arguição de falsidade;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436, III: faculdade de suscitar a falsidade e efeito da falta de impugnação</w:t>
            </w:r>
          </w:p>
        </w:tc>
        <w:tc>
          <w:tcPr>
            <w:tcW w:type="dxa" w:w="1655"/>
          </w:tcPr>
          <w:p>
            <w:pPr>
              <w:pStyle w:val="Compact"/>
              <w:spacing w:line="276" w:lineRule="auto" w:before="40" w:after="40"/>
            </w:pPr>
            <w:r>
              <w:rPr>
                <w:rFonts w:ascii="Liberation Sans Narrow" w:hAnsi="Liberation Sans Narrow"/>
                <w:sz w:val="17"/>
              </w:rPr>
              <w:t xml:space="preserve">STJ, AREsp 3.014.872, Terceira Turma, relator Min. Moura Ribeiro, julgado em 09/02/2026, DJEN de 18/02/2026</w:t>
            </w:r>
          </w:p>
        </w:tc>
        <w:tc>
          <w:tcPr>
            <w:tcW w:type="dxa" w:w="2030"/>
          </w:tcPr>
          <w:p>
            <w:pPr>
              <w:pStyle w:val="Compact"/>
              <w:spacing w:line="276" w:lineRule="auto" w:before="40" w:after="40"/>
            </w:pPr>
            <w:r>
              <w:rPr>
                <w:rFonts w:ascii="Liberation Sans Narrow" w:hAnsi="Liberation Sans Narrow"/>
                <w:sz w:val="17"/>
              </w:rPr>
              <w:t xml:space="preserve">Tese do item 3:</w:t>
            </w:r>
            <w:r>
              <w:rPr>
                <w:rFonts w:ascii="Liberation Sans Narrow" w:hAnsi="Liberation Sans Narrow"/>
                <w:sz w:val="17"/>
              </w:rPr>
              <w:t xml:space="preserve"> </w:t>
            </w:r>
            <w:r>
              <w:rPr>
                <w:rFonts w:ascii="Liberation Sans Narrow" w:hAnsi="Liberation Sans Narrow"/>
                <w:sz w:val="17"/>
              </w:rPr>
              <w:t xml:space="preserve">“A juntada de procuração por cópia simples é suficiente. A autenticação é desnecessária, pois os documentos nos autos se presumem verdadeiros, quando não há arguição de falsidade pela parte adversa”</w:t>
            </w:r>
            <w:r>
              <w:rPr>
                <w:rFonts w:ascii="Liberation Sans Narrow" w:hAnsi="Liberation Sans Narrow"/>
                <w:sz w:val="17"/>
              </w:rPr>
              <w:t xml:space="preserve">. O caso era ação monitória fundada em duplicatas; os demais capítulos (negativa de prestação jurisdicional, prescrição quinquenal, Súmula 7/STJ) não tocam a prova documental. A ementa não indica o artigo do CPC: a presunção invocada é a do art. 411, III, e a faculdade de arguir a falsidade é a do art. 436, III.</w:t>
            </w:r>
          </w:p>
        </w:tc>
      </w:tr>
    </w:tbl>
    <w:p>
      <w:pPr>
        <w:pStyle w:val="BodyText"/>
        <w:spacing w:after="60"/>
        <w:jc w:val="both"/>
      </w:pPr>
      <w:r>
        <w:t xml:space="preserve">IV - manifestar-se sobre seu conteúdo.</w:t>
      </w:r>
    </w:p>
    <w:p>
      <w:pPr>
        <w:pStyle w:val="BodyText"/>
        <w:spacing w:after="60"/>
        <w:jc w:val="both"/>
      </w:pPr>
      <w:r>
        <w:t xml:space="preserve">Parágrafo único. Nas hipóteses dos incisos II e III, a impugnação deverá basear-se em argumentação específica, não se admitindo alegação genérica de falsidade.</w:t>
      </w:r>
    </w:p>
    <w:bookmarkEnd w:id="563"/>
    <w:bookmarkStart w:id="564" w:name="art.-437"/>
    <w:p>
      <w:pPr>
        <w:pStyle w:val="Heading6"/>
        <w:pBdr>
          <w:left w:val="single" w:sz="36" w:space="4" w:color="2E75B6"/>
        </w:pBdr>
        <w:shd w:val="clear" w:color="auto" w:fill="E3EEF9"/>
        <w:spacing w:before="120" w:after="60"/>
        <w:ind w:left="85"/>
      </w:pPr>
      <w:r>
        <w:rPr>
          <w:i w:val="0"/>
          <w:color w:val="1F3A5F"/>
          <w:sz w:val="22"/>
        </w:rPr>
        <w:t xml:space="preserve">Art. 437</w:t>
      </w:r>
    </w:p>
    <w:p>
      <w:pPr>
        <w:pStyle w:val="FirstParagraph"/>
        <w:spacing w:after="6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keepNext/>
        <w:spacing w:after="60"/>
        <w:jc w:val="both"/>
      </w:pPr>
      <w:r>
        <w:t xml:space="preserve">§ 1º Sempre que uma das partes requerer a juntada de documento aos autos, o juiz ouvirá, a seu respeito, a outra parte, que disporá do prazo de 15 (quinze) dias para adotar qualquer das posturas indicadas no art. 436.</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437, § 1º: juntada de documento novo e contraditório</w:t>
            </w:r>
          </w:p>
        </w:tc>
        <w:tc>
          <w:tcPr>
            <w:tcW w:type="dxa" w:w="1655"/>
          </w:tcPr>
          <w:p>
            <w:pPr>
              <w:pStyle w:val="Compact"/>
              <w:spacing w:line="276" w:lineRule="auto" w:before="40" w:after="40"/>
            </w:pPr>
            <w:r>
              <w:rPr>
                <w:rFonts w:ascii="Liberation Sans Narrow" w:hAnsi="Liberation Sans Narrow"/>
                <w:sz w:val="17"/>
              </w:rPr>
              <w:t xml:space="preserve">STJ, REsp 2.250.689, Quarta Turma, relatora Min. Maria Isabel Gallotti, julgado em 01/06/2026, DJEN de 08/06/2026</w:t>
            </w:r>
          </w:p>
        </w:tc>
        <w:tc>
          <w:tcPr>
            <w:tcW w:type="dxa" w:w="2529"/>
          </w:tcPr>
          <w:p>
            <w:pPr>
              <w:pStyle w:val="Compact"/>
              <w:spacing w:line="276" w:lineRule="auto" w:before="40" w:after="40"/>
            </w:pPr>
            <w:r>
              <w:rPr>
                <w:rFonts w:ascii="Liberation Sans Narrow" w:hAnsi="Liberation Sans Narrow"/>
                <w:sz w:val="17"/>
              </w:rPr>
              <w:t xml:space="preserve">A juntada de documentos novos aos autos, com aptidão de influir na formação do conhecimento do julgador, impõe o estabelecimento do contraditório, com abertura de oportunidade de manifestação da parte adversa, na esteira dos arts. 10 e 437, § 1º, do CPC, sob pena de nulidade. No caso, a exequente juntou documentos após a oferta de exceção de pré-executividade, para provar a certeza, a liquidez e a exigibilidade do título, sem que a executada pudesse se manifestar; recurso especial provido.</w:t>
            </w:r>
          </w:p>
        </w:tc>
      </w:tr>
    </w:tbl>
    <w:p>
      <w:pPr>
        <w:pStyle w:val="BodyText"/>
        <w:spacing w:after="60"/>
        <w:jc w:val="both"/>
      </w:pPr>
      <w:r>
        <w:t xml:space="preserve">§ 2º Poderá o juiz, a requerimento da parte, dilatar o prazo para manifestação sobre a prova documental produzida, levando em consideração a quantidade e a complexidade da documentação.</w:t>
      </w:r>
    </w:p>
    <w:bookmarkEnd w:id="564"/>
    <w:bookmarkStart w:id="565" w:name="art.-438"/>
    <w:p>
      <w:pPr>
        <w:pStyle w:val="Heading6"/>
        <w:pBdr>
          <w:left w:val="single" w:sz="36" w:space="4" w:color="2E75B6"/>
        </w:pBdr>
        <w:shd w:val="clear" w:color="auto" w:fill="E3EEF9"/>
        <w:spacing w:before="120" w:after="60"/>
        <w:ind w:left="85"/>
      </w:pPr>
      <w:r>
        <w:rPr>
          <w:i w:val="0"/>
          <w:color w:val="1F3A5F"/>
          <w:sz w:val="22"/>
        </w:rPr>
        <w:t xml:space="preserve">Art. 438</w:t>
      </w:r>
    </w:p>
    <w:p>
      <w:pPr>
        <w:pStyle w:val="FirstParagraph"/>
        <w:spacing w:after="60"/>
        <w:jc w:val="both"/>
      </w:pPr>
      <w:r>
        <w:rPr>
          <w:b/>
          <w:bCs/>
        </w:rPr>
        <w:t xml:space="preserve">Art. 438.</w:t>
      </w:r>
      <w:r>
        <w:t xml:space="preserve"> </w:t>
      </w:r>
      <w:r>
        <w:t xml:space="preserve">O juiz requisitará às repartições públicas, em qualquer tempo ou grau de jurisdição:</w:t>
      </w:r>
    </w:p>
    <w:p>
      <w:pPr>
        <w:pStyle w:val="BodyText"/>
        <w:spacing w:after="60"/>
        <w:jc w:val="both"/>
      </w:pPr>
      <w:r>
        <w:t xml:space="preserve">I - as certidões necessárias à prova das alegações das partes;</w:t>
      </w:r>
    </w:p>
    <w:p>
      <w:pPr>
        <w:pStyle w:val="BodyText"/>
        <w:spacing w:after="60"/>
        <w:jc w:val="both"/>
      </w:pPr>
      <w:r>
        <w:t xml:space="preserve">II - os procedimentos administrativos nas causas em que forem interessados a União, os Estados, o Distrito Federal, os Municípios ou entidades da administração indireta.</w:t>
      </w:r>
    </w:p>
    <w:p>
      <w:pPr>
        <w:pStyle w:val="BodyText"/>
        <w:spacing w:after="6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6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565"/>
    <w:bookmarkEnd w:id="566"/>
    <w:bookmarkStart w:id="570" w:name="Xbc48cfdce427b80f489af148652ca76de858620"/>
    <w:p>
      <w:pPr>
        <w:pStyle w:val="Heading5"/>
        <w:spacing w:before="60" w:after="20"/>
      </w:pPr>
      <w:r>
        <w:rPr>
          <w:i/>
          <w:color w:val="595959"/>
        </w:rPr>
        <w:t xml:space="preserve">Seção VIII: dos documentos eletrônicos (arts. 439 a 441)</w:t>
      </w:r>
    </w:p>
    <w:bookmarkStart w:id="567" w:name="art.-439"/>
    <w:p>
      <w:pPr>
        <w:pStyle w:val="Heading6"/>
        <w:pBdr>
          <w:left w:val="single" w:sz="36" w:space="4" w:color="2E75B6"/>
        </w:pBdr>
        <w:shd w:val="clear" w:color="auto" w:fill="E3EEF9"/>
        <w:spacing w:before="120" w:after="60"/>
        <w:ind w:left="85"/>
      </w:pPr>
      <w:r>
        <w:rPr>
          <w:i w:val="0"/>
          <w:color w:val="1F3A5F"/>
          <w:sz w:val="22"/>
        </w:rPr>
        <w:t xml:space="preserve">Art. 439</w:t>
      </w:r>
    </w:p>
    <w:p>
      <w:pPr>
        <w:pStyle w:val="FirstParagraph"/>
        <w:keepNext/>
        <w:spacing w:after="6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439: autenticidade do documento digitalizado e necessidade dos originais quando impugnada a falsidade</w:t>
            </w:r>
          </w:p>
        </w:tc>
        <w:tc>
          <w:tcPr>
            <w:tcW w:type="dxa" w:w="1655"/>
          </w:tcPr>
          <w:p>
            <w:pPr>
              <w:pStyle w:val="Compact"/>
              <w:spacing w:line="276" w:lineRule="auto" w:before="40" w:after="40"/>
            </w:pPr>
            <w:r>
              <w:rPr>
                <w:rFonts w:ascii="Liberation Sans Narrow" w:hAnsi="Liberation Sans Narrow"/>
                <w:sz w:val="17"/>
              </w:rPr>
              <w:t xml:space="preserve">STJ, AREsp 1.980.949, Quarta Turma, relator Min. Raul Araújo, julgado em 09/03/2026, DJEN de 16/03/2026</w:t>
            </w:r>
          </w:p>
        </w:tc>
        <w:tc>
          <w:tcPr>
            <w:tcW w:type="dxa" w:w="2404"/>
          </w:tcPr>
          <w:p>
            <w:pPr>
              <w:pStyle w:val="Compact"/>
              <w:spacing w:line="276" w:lineRule="auto" w:before="40" w:after="40"/>
            </w:pPr>
            <w:r>
              <w:rPr>
                <w:rFonts w:ascii="Liberation Sans Narrow" w:hAnsi="Liberation Sans Narrow"/>
                <w:sz w:val="17"/>
              </w:rPr>
              <w:t xml:space="preserve">“A força probante de documentos digitalizados depende da apresentação dos originais quando há alegação motivada e fundamentada de falsidade ou adulteração”</w:t>
            </w:r>
            <w:r>
              <w:rPr>
                <w:rFonts w:ascii="Liberation Sans Narrow" w:hAnsi="Liberation Sans Narrow"/>
                <w:sz w:val="17"/>
              </w:rPr>
              <w:t xml:space="preserve">; a ausência de apresentação dos originais, mesmo após reiteradas intimações,</w:t>
            </w:r>
            <w:r>
              <w:rPr>
                <w:rFonts w:ascii="Liberation Sans Narrow" w:hAnsi="Liberation Sans Narrow"/>
                <w:sz w:val="17"/>
              </w:rPr>
              <w:t xml:space="preserve"> </w:t>
            </w:r>
            <w:r>
              <w:rPr>
                <w:rFonts w:ascii="Liberation Sans Narrow" w:hAnsi="Liberation Sans Narrow"/>
                <w:sz w:val="17"/>
              </w:rPr>
              <w:t xml:space="preserve">“prejudica a análise pericial e a possibilidade de arguição de incidente de falsidade, resultando na perda da força probante dos documentos digitalizados”</w:t>
            </w:r>
            <w:r>
              <w:rPr>
                <w:rFonts w:ascii="Liberation Sans Narrow" w:hAnsi="Liberation Sans Narrow"/>
                <w:sz w:val="17"/>
              </w:rPr>
              <w:t xml:space="preserve"> </w:t>
            </w:r>
            <w:r>
              <w:rPr>
                <w:rFonts w:ascii="Liberation Sans Narrow" w:hAnsi="Liberation Sans Narrow"/>
                <w:sz w:val="17"/>
              </w:rPr>
              <w:t xml:space="preserve">(itens 3 e 4). A reforma dessa conclusão exigiria reexame do suporte fático-probatório (Súmula 7/STJ). O processo também discutia o cancelamento da distribuição por falta de pagamento de custas (itens 1 e 2). A ementa não indica o artigo do CPC: o julgado foi ancorado neste dispositivo por tratar de documento digitalizado e da verificação de sua autenticidade.</w:t>
            </w:r>
          </w:p>
        </w:tc>
      </w:tr>
    </w:tbl>
    <w:bookmarkEnd w:id="567"/>
    <w:bookmarkStart w:id="568" w:name="art.-440"/>
    <w:p>
      <w:pPr>
        <w:pStyle w:val="Heading6"/>
        <w:pBdr>
          <w:left w:val="single" w:sz="36" w:space="4" w:color="2E75B6"/>
        </w:pBdr>
        <w:shd w:val="clear" w:color="auto" w:fill="E3EEF9"/>
        <w:spacing w:before="120" w:after="60"/>
        <w:ind w:left="85"/>
      </w:pPr>
      <w:r>
        <w:rPr>
          <w:i w:val="0"/>
          <w:color w:val="1F3A5F"/>
          <w:sz w:val="22"/>
        </w:rPr>
        <w:t xml:space="preserve">Art. 440</w:t>
      </w:r>
    </w:p>
    <w:p>
      <w:pPr>
        <w:pStyle w:val="FirstParagraph"/>
        <w:keepNext/>
        <w:spacing w:after="60"/>
        <w:jc w:val="both"/>
      </w:pPr>
      <w:r>
        <w:rPr>
          <w:b/>
          <w:bCs/>
        </w:rPr>
        <w:t xml:space="preserve">Art. 440.</w:t>
      </w:r>
      <w:r>
        <w:t xml:space="preserve"> </w:t>
      </w:r>
      <w:r>
        <w:t xml:space="preserve">O juiz apreciará o valor probante do documento eletrônico não convertido, assegurado às partes o acesso ao seu teor.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documento eletrônico e assinatura por meio digital</w:t>
            </w:r>
          </w:p>
        </w:tc>
        <w:tc>
          <w:tcPr>
            <w:tcW w:type="dxa" w:w="1655"/>
          </w:tcPr>
          <w:p>
            <w:pPr>
              <w:pStyle w:val="Compact"/>
              <w:spacing w:line="276" w:lineRule="auto" w:before="40" w:after="40"/>
            </w:pPr>
            <w:r>
              <w:rPr>
                <w:rFonts w:ascii="Liberation Sans Narrow" w:hAnsi="Liberation Sans Narrow"/>
                <w:sz w:val="17"/>
              </w:rPr>
              <w:t xml:space="preserve">STJ, REsp 2.197.156, Terceira Turma, relatora Min. Nancy Andrighi, julgado em 03/03/2026, DJEN de 09/03/2026</w:t>
            </w:r>
          </w:p>
        </w:tc>
        <w:tc>
          <w:tcPr>
            <w:tcW w:type="dxa" w:w="1780"/>
          </w:tcPr>
          <w:p>
            <w:pPr>
              <w:pStyle w:val="Compact"/>
              <w:spacing w:line="276" w:lineRule="auto" w:before="40" w:after="40"/>
            </w:pPr>
            <w:r>
              <w:rPr>
                <w:rFonts w:ascii="Liberation Sans Narrow" w:hAnsi="Liberation Sans Narrow"/>
                <w:sz w:val="17"/>
              </w:rPr>
              <w:t xml:space="preserve">O art. 10, § 2º, da Medida Provisória nº 2.200-2/2001 não obsta a utilização de outro meio de comprovação da autoria e integridade de documentos eletrônicos, inclusive certificados não emitidos pela ICP-Brasil, desde que admitidos pelas partes como válidos ou aceitos por quem lhes é oposto o documento; a simples irresignação genérica da parte quanto à legitimidade do documento não basta para invalidá-lo, e a controvérsia sobre a contratação digital se resolve pelo ônus da prova (Tema 1.061/STJ).</w:t>
            </w:r>
          </w:p>
        </w:tc>
      </w:tr>
    </w:tbl>
    <w:bookmarkEnd w:id="568"/>
    <w:bookmarkStart w:id="569" w:name="art.-441"/>
    <w:p>
      <w:pPr>
        <w:pStyle w:val="Heading6"/>
        <w:pBdr>
          <w:left w:val="single" w:sz="36" w:space="4" w:color="2E75B6"/>
        </w:pBdr>
        <w:shd w:val="clear" w:color="auto" w:fill="E3EEF9"/>
        <w:spacing w:before="120" w:after="60"/>
        <w:ind w:left="85"/>
      </w:pPr>
      <w:r>
        <w:rPr>
          <w:i w:val="0"/>
          <w:color w:val="1F3A5F"/>
          <w:sz w:val="22"/>
        </w:rPr>
        <w:t xml:space="preserve">Art. 441</w:t>
      </w:r>
    </w:p>
    <w:p>
      <w:pPr>
        <w:pStyle w:val="FirstParagraph"/>
        <w:keepNext/>
        <w:spacing w:after="60"/>
        <w:jc w:val="both"/>
      </w:pPr>
      <w:r>
        <w:rPr>
          <w:b/>
          <w:bCs/>
        </w:rPr>
        <w:t xml:space="preserve">Art. 441.</w:t>
      </w:r>
      <w:r>
        <w:t xml:space="preserve"> </w:t>
      </w:r>
      <w:r>
        <w:t xml:space="preserve">Serão admitidos documentos eletrônicos produzidos e conservados com a observância da legislação específica.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admissão de documentos eletrônicos conforme a legislação específica</w:t>
            </w:r>
          </w:p>
        </w:tc>
        <w:tc>
          <w:tcPr>
            <w:tcW w:type="dxa" w:w="1531"/>
          </w:tcPr>
          <w:p>
            <w:pPr>
              <w:pStyle w:val="Compact"/>
              <w:spacing w:line="276" w:lineRule="auto" w:before="40" w:after="40"/>
            </w:pPr>
            <w:r>
              <w:rPr>
                <w:rFonts w:ascii="Liberation Sans Narrow" w:hAnsi="Liberation Sans Narrow"/>
                <w:sz w:val="17"/>
              </w:rPr>
              <w:t xml:space="preserve">STJ, REsp 2.223.695, Terceira Turma, relatora Min. Nancy Andrighi, julgado em 10/03/2026</w:t>
            </w:r>
          </w:p>
        </w:tc>
        <w:tc>
          <w:tcPr>
            <w:tcW w:type="dxa" w:w="1905"/>
          </w:tcPr>
          <w:p>
            <w:pPr>
              <w:pStyle w:val="Compact"/>
              <w:spacing w:line="276" w:lineRule="auto" w:before="40" w:after="40"/>
            </w:pPr>
            <w:r>
              <w:rPr>
                <w:rFonts w:ascii="Liberation Sans Narrow" w:hAnsi="Liberation Sans Narrow"/>
                <w:sz w:val="17"/>
              </w:rPr>
              <w:t xml:space="preserve">A procuração eletrônica não exige, como regra, o uso exclusivo de certificação digital emitida no âmbito da ICP-Brasil, por constituir instrumento particular de outorga de poderes; havendo dúvida objetiva sobre a autenticidade da assinatura ou a legitimidade da outorga, o juiz pode determinar a apresentação de procuração firmada com certificação digital qualificada.</w:t>
            </w:r>
          </w:p>
        </w:tc>
      </w:tr>
    </w:tbl>
    <w:bookmarkEnd w:id="569"/>
    <w:bookmarkEnd w:id="570"/>
    <w:bookmarkStart w:id="593" w:name="Xdee2576f313b32230bb554953c066308a3bbb4b"/>
    <w:p>
      <w:pPr>
        <w:pStyle w:val="Heading5"/>
        <w:spacing w:before="60" w:after="20"/>
      </w:pPr>
      <w:r>
        <w:rPr>
          <w:i/>
          <w:color w:val="595959"/>
        </w:rPr>
        <w:t xml:space="preserve">Seção IX: da prova testemunhal (arts. 442 a 463)</w:t>
      </w:r>
    </w:p>
    <w:bookmarkStart w:id="571" w:name="art.-442"/>
    <w:p>
      <w:pPr>
        <w:pStyle w:val="Heading6"/>
        <w:pBdr>
          <w:left w:val="single" w:sz="36" w:space="4" w:color="2E75B6"/>
        </w:pBdr>
        <w:shd w:val="clear" w:color="auto" w:fill="E3EEF9"/>
        <w:spacing w:before="120" w:after="60"/>
        <w:ind w:left="85"/>
      </w:pPr>
      <w:r>
        <w:rPr>
          <w:i w:val="0"/>
          <w:color w:val="1F3A5F"/>
          <w:sz w:val="22"/>
        </w:rPr>
        <w:t xml:space="preserve">Art. 442</w:t>
      </w:r>
    </w:p>
    <w:p>
      <w:pPr>
        <w:pStyle w:val="FirstParagraph"/>
        <w:keepNext/>
        <w:spacing w:after="60"/>
        <w:jc w:val="both"/>
      </w:pPr>
      <w:r>
        <w:rPr>
          <w:b/>
          <w:bCs/>
        </w:rPr>
        <w:t xml:space="preserve">Art. 442.</w:t>
      </w:r>
      <w:r>
        <w:t xml:space="preserve"> </w:t>
      </w:r>
      <w:r>
        <w:t xml:space="preserve">A prova testemunhal é sempre admissível, não dispondo a lei de modo diverso.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Oitiva por carta precatória e videoconferência</w:t>
            </w:r>
          </w:p>
        </w:tc>
        <w:tc>
          <w:tcPr>
            <w:tcW w:type="dxa" w:w="1531"/>
          </w:tcPr>
          <w:p>
            <w:pPr>
              <w:pStyle w:val="Compact"/>
              <w:spacing w:line="276" w:lineRule="auto" w:before="40" w:after="40"/>
            </w:pPr>
            <w:r>
              <w:rPr>
                <w:rFonts w:ascii="Liberation Sans Narrow" w:hAnsi="Liberation Sans Narrow"/>
                <w:sz w:val="17"/>
              </w:rPr>
              <w:t xml:space="preserve">STJ, CC 196.664, Primeira Seção, relator Min. Francisco Falcão, DJe de 12/11/2023</w:t>
            </w:r>
          </w:p>
        </w:tc>
        <w:tc>
          <w:tcPr>
            <w:tcW w:type="dxa" w:w="2279"/>
          </w:tcPr>
          <w:p>
            <w:pPr>
              <w:pStyle w:val="Compact"/>
              <w:spacing w:line="276" w:lineRule="auto" w:before="40" w:after="40"/>
            </w:pPr>
            <w:r>
              <w:rPr>
                <w:rFonts w:ascii="Liberation Sans Narrow" w:hAnsi="Liberation Sans Narrow"/>
                <w:sz w:val="17"/>
              </w:rPr>
              <w:t xml:space="preserve">O art. 267 do CPC/2015 traz rol taxativo de recusa de cumprimento da carta precatória; a prática de atos por videoconferência é faculdade do juízo deprecante, não cabendo ao deprecado determinar forma diversa da audiência. Competente o juízo deprecado para cumprir a carta. Há outro conflito de ementa quase idêntica.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prova pericial já produzida e indeferimento da testemunhal</w:t>
            </w:r>
          </w:p>
        </w:tc>
        <w:tc>
          <w:tcPr>
            <w:tcW w:type="dxa" w:w="1531"/>
          </w:tcPr>
          <w:p>
            <w:pPr>
              <w:pStyle w:val="Compact"/>
              <w:spacing w:line="276" w:lineRule="auto" w:before="40" w:after="40"/>
            </w:pPr>
            <w:r>
              <w:rPr>
                <w:rFonts w:ascii="Liberation Sans Narrow" w:hAnsi="Liberation Sans Narrow"/>
                <w:sz w:val="17"/>
              </w:rPr>
              <w:t xml:space="preserve">STJ, AREsp 2.547.573, Quarta Turma, relator Min. João Otávio de Noronha, DJe de 22/12/2025</w:t>
            </w:r>
          </w:p>
        </w:tc>
        <w:tc>
          <w:tcPr>
            <w:tcW w:type="dxa" w:w="2279"/>
          </w:tcPr>
          <w:p>
            <w:pPr>
              <w:pStyle w:val="Compact"/>
              <w:spacing w:line="276" w:lineRule="auto" w:before="40" w:after="40"/>
            </w:pPr>
            <w:r>
              <w:rPr>
                <w:rFonts w:ascii="Liberation Sans Narrow" w:hAnsi="Liberation Sans Narrow"/>
                <w:sz w:val="17"/>
              </w:rPr>
              <w:t xml:space="preserve">Ação de ressarcimento: rever a suficiência da prova pericial e a necessidade da prova testemunhal exige reexame de provas (Súmula 7/STJ); divergência não comprovada.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indeferimento da prova testemunhal</w:t>
            </w:r>
          </w:p>
        </w:tc>
        <w:tc>
          <w:tcPr>
            <w:tcW w:type="dxa" w:w="1531"/>
          </w:tcPr>
          <w:p>
            <w:pPr>
              <w:pStyle w:val="Compact"/>
              <w:spacing w:line="276" w:lineRule="auto" w:before="40" w:after="40"/>
            </w:pPr>
            <w:r>
              <w:rPr>
                <w:rFonts w:ascii="Liberation Sans Narrow" w:hAnsi="Liberation Sans Narrow"/>
                <w:sz w:val="17"/>
              </w:rPr>
              <w:t xml:space="preserve">STJ, AREsp 2.729.744, Quinta Turma, relatora Min. Daniela Teixeira, DJe de 16/10/2025</w:t>
            </w:r>
          </w:p>
        </w:tc>
        <w:tc>
          <w:tcPr>
            <w:tcW w:type="dxa" w:w="2279"/>
          </w:tcPr>
          <w:p>
            <w:pPr>
              <w:pStyle w:val="Compact"/>
              <w:spacing w:line="276" w:lineRule="auto" w:before="40" w:after="40"/>
            </w:pPr>
            <w:r>
              <w:rPr>
                <w:rFonts w:ascii="Liberation Sans Narrow" w:hAnsi="Liberation Sans Narrow"/>
                <w:sz w:val="17"/>
              </w:rPr>
              <w:t xml:space="preserve">É firme a jurisprudência de que não há cerceamento de defesa quando o julgador, constatando nos autos provas suficientes para o convencimento, indefere a prova testemunhal (Súmula 83); rever o quadro fático é vedado (Súmula 7). Embargos à execução, alegação de agiotagem.</w:t>
            </w:r>
          </w:p>
        </w:tc>
      </w:tr>
    </w:tbl>
    <w:bookmarkEnd w:id="571"/>
    <w:bookmarkStart w:id="572" w:name="art.-443"/>
    <w:p>
      <w:pPr>
        <w:pStyle w:val="Heading6"/>
        <w:pBdr>
          <w:left w:val="single" w:sz="36" w:space="4" w:color="2E75B6"/>
        </w:pBdr>
        <w:shd w:val="clear" w:color="auto" w:fill="E3EEF9"/>
        <w:spacing w:before="120" w:after="60"/>
        <w:ind w:left="85"/>
      </w:pPr>
      <w:r>
        <w:rPr>
          <w:i w:val="0"/>
          <w:color w:val="1F3A5F"/>
          <w:sz w:val="22"/>
        </w:rPr>
        <w:t xml:space="preserve">Art. 443</w:t>
      </w:r>
    </w:p>
    <w:p>
      <w:pPr>
        <w:pStyle w:val="FirstParagraph"/>
        <w:spacing w:after="60"/>
        <w:jc w:val="both"/>
      </w:pPr>
      <w:r>
        <w:rPr>
          <w:b/>
          <w:bCs/>
        </w:rPr>
        <w:t xml:space="preserve">Art. 443.</w:t>
      </w:r>
      <w:r>
        <w:t xml:space="preserve"> </w:t>
      </w:r>
      <w:r>
        <w:t xml:space="preserve">O juiz indeferirá a inquirição de testemunhas sobre fatos:</w:t>
      </w:r>
    </w:p>
    <w:p>
      <w:pPr>
        <w:pStyle w:val="BodyText"/>
        <w:spacing w:after="60"/>
        <w:jc w:val="both"/>
      </w:pPr>
      <w:r>
        <w:t xml:space="preserve">I - já provados por documento ou confissão da parte;</w:t>
      </w:r>
    </w:p>
    <w:p>
      <w:pPr>
        <w:pStyle w:val="BodyText"/>
        <w:keepNext/>
        <w:spacing w:after="60"/>
        <w:jc w:val="both"/>
      </w:pPr>
      <w:r>
        <w:t xml:space="preserve">II - que só por documento ou por exame pericial puderem ser provados.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indeferimento da testemunhal quando já há prova técnica</w:t>
            </w:r>
          </w:p>
        </w:tc>
        <w:tc>
          <w:tcPr>
            <w:tcW w:type="dxa" w:w="1655"/>
          </w:tcPr>
          <w:p>
            <w:pPr>
              <w:pStyle w:val="Compact"/>
              <w:spacing w:line="276" w:lineRule="auto" w:before="40" w:after="40"/>
            </w:pPr>
            <w:r>
              <w:rPr>
                <w:rFonts w:ascii="Liberation Sans Narrow" w:hAnsi="Liberation Sans Narrow"/>
                <w:sz w:val="17"/>
              </w:rPr>
              <w:t xml:space="preserve">STJ, AREsp 2.953.224, Terceira Turma, relator Min. Moura Ribeiro, julgado em 16/03/2026, DJEN de 20/03/2026</w:t>
            </w:r>
          </w:p>
        </w:tc>
        <w:tc>
          <w:tcPr>
            <w:tcW w:type="dxa" w:w="2529"/>
          </w:tcPr>
          <w:p>
            <w:pPr>
              <w:pStyle w:val="Compact"/>
              <w:spacing w:line="276" w:lineRule="auto" w:before="40" w:after="40"/>
            </w:pPr>
            <w:r>
              <w:rPr>
                <w:rFonts w:ascii="Liberation Sans Narrow" w:hAnsi="Liberation Sans Narrow"/>
                <w:sz w:val="17"/>
              </w:rPr>
              <w:t xml:space="preserve">“O indeferimento da prova testemunhal, à luz dos arts. 370 e 443 do CPC, não acarreta nulidade quando já há prova técnica suficiente para o convencimento”</w:t>
            </w:r>
            <w:r>
              <w:rPr>
                <w:rFonts w:ascii="Liberation Sans Narrow" w:hAnsi="Liberation Sans Narrow"/>
                <w:sz w:val="17"/>
              </w:rPr>
              <w:t xml:space="preserve">, e revisitar a conclusão das instâncias ordinárias sobre a necessidade da prova é vedado pela Súmula 7/STJ. Seguro empresarial; a cobertura foi aferida por laudo pericial e documentos.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fato que depende de conhecimento técnico</w:t>
            </w:r>
          </w:p>
        </w:tc>
        <w:tc>
          <w:tcPr>
            <w:tcW w:type="dxa" w:w="1655"/>
          </w:tcPr>
          <w:p>
            <w:pPr>
              <w:pStyle w:val="Compact"/>
              <w:spacing w:line="276" w:lineRule="auto" w:before="40" w:after="40"/>
            </w:pPr>
            <w:r>
              <w:rPr>
                <w:rFonts w:ascii="Liberation Sans Narrow" w:hAnsi="Liberation Sans Narrow"/>
                <w:sz w:val="17"/>
              </w:rPr>
              <w:t xml:space="preserve">STJ, AgInt no REsp 2.195.778, Primeira Turma, relator Min. Gurgel de Faria, DJe de 20/10/2025</w:t>
            </w:r>
          </w:p>
        </w:tc>
        <w:tc>
          <w:tcPr>
            <w:tcW w:type="dxa" w:w="2529"/>
          </w:tcPr>
          <w:p>
            <w:pPr>
              <w:pStyle w:val="Compact"/>
              <w:spacing w:line="276" w:lineRule="auto" w:before="40" w:after="40"/>
            </w:pPr>
            <w:r>
              <w:rPr>
                <w:rFonts w:ascii="Liberation Sans Narrow" w:hAnsi="Liberation Sans Narrow"/>
                <w:sz w:val="17"/>
              </w:rPr>
              <w:t xml:space="preserve">A Corte de origem manteve o indeferimento da prova testemunhal porque o fato controvertido, a incapacidade do autor, exigia conhecimento técnico,</w:t>
            </w:r>
            <w:r>
              <w:rPr>
                <w:rFonts w:ascii="Liberation Sans Narrow" w:hAnsi="Liberation Sans Narrow"/>
                <w:sz w:val="17"/>
              </w:rPr>
              <w:t xml:space="preserve"> </w:t>
            </w:r>
            <w:r>
              <w:rPr>
                <w:rFonts w:ascii="Liberation Sans Narrow" w:hAnsi="Liberation Sans Narrow"/>
                <w:sz w:val="17"/>
              </w:rPr>
              <w:t xml:space="preserve">“nos termos do art. 443, II, do CPC”</w:t>
            </w:r>
            <w:r>
              <w:rPr>
                <w:rFonts w:ascii="Liberation Sans Narrow" w:hAnsi="Liberation Sans Narrow"/>
                <w:sz w:val="17"/>
              </w:rPr>
              <w:t xml:space="preserve">. O STJ reafirmou que o juiz é o destinatário das provas e pode indeferir, fundamentadamente, as que considerar desnecessárias.</w:t>
            </w:r>
          </w:p>
        </w:tc>
      </w:tr>
    </w:tbl>
    <w:bookmarkEnd w:id="572"/>
    <w:bookmarkStart w:id="573" w:name="art.-444"/>
    <w:p>
      <w:pPr>
        <w:pStyle w:val="Heading6"/>
        <w:pBdr>
          <w:left w:val="single" w:sz="36" w:space="4" w:color="2E75B6"/>
        </w:pBdr>
        <w:shd w:val="clear" w:color="auto" w:fill="E3EEF9"/>
        <w:spacing w:before="120" w:after="60"/>
        <w:ind w:left="85"/>
      </w:pPr>
      <w:r>
        <w:rPr>
          <w:i w:val="0"/>
          <w:color w:val="1F3A5F"/>
          <w:sz w:val="22"/>
        </w:rPr>
        <w:t xml:space="preserve">Art. 444</w:t>
      </w:r>
    </w:p>
    <w:p>
      <w:pPr>
        <w:pStyle w:val="FirstParagraph"/>
        <w:keepNext/>
        <w:spacing w:after="6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444: exigência de começo de prova escrita</w:t>
            </w:r>
          </w:p>
        </w:tc>
        <w:tc>
          <w:tcPr>
            <w:tcW w:type="dxa" w:w="1655"/>
          </w:tcPr>
          <w:p>
            <w:pPr>
              <w:pStyle w:val="Compact"/>
              <w:spacing w:line="276" w:lineRule="auto" w:before="40" w:after="40"/>
            </w:pPr>
            <w:r>
              <w:rPr>
                <w:rFonts w:ascii="Liberation Sans Narrow" w:hAnsi="Liberation Sans Narrow"/>
                <w:sz w:val="17"/>
              </w:rPr>
              <w:t xml:space="preserve">STJ, AgInt no AREsp 3.075.878, Terceira Turma, relator Min. Moura Ribeiro, julgado em 30/06/2026, DJEN de 03/07/2026</w:t>
            </w:r>
          </w:p>
        </w:tc>
        <w:tc>
          <w:tcPr>
            <w:tcW w:type="dxa" w:w="1905"/>
          </w:tcPr>
          <w:p>
            <w:pPr>
              <w:pStyle w:val="Compact"/>
              <w:spacing w:line="276" w:lineRule="auto" w:before="40" w:after="40"/>
            </w:pPr>
            <w:r>
              <w:rPr>
                <w:rFonts w:ascii="Liberation Sans Narrow" w:hAnsi="Liberation Sans Narrow"/>
                <w:sz w:val="17"/>
              </w:rPr>
              <w:t xml:space="preserve">Ação monitória fundada em cheque prescrito: o autor apresentou prova escrita do fato constitutivo e cabia ao réu demonstrar o fato extintivo (art. 373, II, do CPC).</w:t>
            </w:r>
            <w:r>
              <w:rPr>
                <w:rFonts w:ascii="Liberation Sans Narrow" w:hAnsi="Liberation Sans Narrow"/>
                <w:sz w:val="17"/>
              </w:rPr>
              <w:t xml:space="preserve"> </w:t>
            </w:r>
            <w:r>
              <w:rPr>
                <w:rFonts w:ascii="Liberation Sans Narrow" w:hAnsi="Liberation Sans Narrow"/>
                <w:sz w:val="17"/>
              </w:rPr>
              <w:t xml:space="preserve">“Sem início de prova escrita, não se reconhece quitação apenas com prova oral, conforme a disciplina legal e a persuasão racional”</w:t>
            </w:r>
            <w:r>
              <w:rPr>
                <w:rFonts w:ascii="Liberation Sans Narrow" w:hAnsi="Liberation Sans Narrow"/>
                <w:sz w:val="17"/>
              </w:rPr>
              <w:t xml:space="preserve">. A insuficiência da testemunhal isolada foi afirmada como conclusão de direito, e não apenas como matéria de fato.</w:t>
            </w:r>
          </w:p>
        </w:tc>
      </w:tr>
    </w:tbl>
    <w:bookmarkEnd w:id="573"/>
    <w:bookmarkStart w:id="574" w:name="art.-445"/>
    <w:p>
      <w:pPr>
        <w:pStyle w:val="Heading6"/>
        <w:pBdr>
          <w:left w:val="single" w:sz="36" w:space="4" w:color="2E75B6"/>
        </w:pBdr>
        <w:shd w:val="clear" w:color="auto" w:fill="E3EEF9"/>
        <w:spacing w:before="120" w:after="60"/>
        <w:ind w:left="85"/>
      </w:pPr>
      <w:r>
        <w:rPr>
          <w:i w:val="0"/>
          <w:color w:val="1F3A5F"/>
          <w:sz w:val="22"/>
        </w:rPr>
        <w:t xml:space="preserve">Art. 445</w:t>
      </w:r>
    </w:p>
    <w:p>
      <w:pPr>
        <w:pStyle w:val="FirstParagraph"/>
        <w:spacing w:after="6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574"/>
    <w:bookmarkStart w:id="575" w:name="art.-446"/>
    <w:p>
      <w:pPr>
        <w:pStyle w:val="Heading6"/>
        <w:pBdr>
          <w:left w:val="single" w:sz="36" w:space="4" w:color="2E75B6"/>
        </w:pBdr>
        <w:shd w:val="clear" w:color="auto" w:fill="E3EEF9"/>
        <w:spacing w:before="120" w:after="60"/>
        <w:ind w:left="85"/>
      </w:pPr>
      <w:r>
        <w:rPr>
          <w:i w:val="0"/>
          <w:color w:val="1F3A5F"/>
          <w:sz w:val="22"/>
        </w:rPr>
        <w:t xml:space="preserve">Art. 446</w:t>
      </w:r>
    </w:p>
    <w:p>
      <w:pPr>
        <w:pStyle w:val="FirstParagraph"/>
        <w:spacing w:after="60"/>
        <w:jc w:val="both"/>
      </w:pPr>
      <w:r>
        <w:rPr>
          <w:b/>
          <w:bCs/>
        </w:rPr>
        <w:t xml:space="preserve">Art. 446.</w:t>
      </w:r>
      <w:r>
        <w:t xml:space="preserve"> </w:t>
      </w:r>
      <w:r>
        <w:t xml:space="preserve">É lícito à parte provar com testemunhas:</w:t>
      </w:r>
    </w:p>
    <w:p>
      <w:pPr>
        <w:pStyle w:val="BodyText"/>
        <w:spacing w:after="60"/>
        <w:jc w:val="both"/>
      </w:pPr>
      <w:r>
        <w:t xml:space="preserve">I - nos contratos simulados, a divergência entre a vontade real e a vontade declarada;</w:t>
      </w:r>
    </w:p>
    <w:p>
      <w:pPr>
        <w:pStyle w:val="BodyText"/>
        <w:spacing w:after="60"/>
        <w:jc w:val="both"/>
      </w:pPr>
      <w:r>
        <w:t xml:space="preserve">II - nos contratos em geral, os vícios de consentimento.</w:t>
      </w:r>
    </w:p>
    <w:bookmarkEnd w:id="575"/>
    <w:bookmarkStart w:id="576" w:name="art.-447"/>
    <w:p>
      <w:pPr>
        <w:pStyle w:val="Heading6"/>
        <w:pBdr>
          <w:left w:val="single" w:sz="36" w:space="4" w:color="2E75B6"/>
        </w:pBdr>
        <w:shd w:val="clear" w:color="auto" w:fill="E3EEF9"/>
        <w:spacing w:before="120" w:after="60"/>
        <w:ind w:left="85"/>
      </w:pPr>
      <w:r>
        <w:rPr>
          <w:i w:val="0"/>
          <w:color w:val="1F3A5F"/>
          <w:sz w:val="22"/>
        </w:rPr>
        <w:t xml:space="preserve">Art. 447</w:t>
      </w:r>
    </w:p>
    <w:p>
      <w:pPr>
        <w:pStyle w:val="FirstParagraph"/>
        <w:keepNext/>
        <w:spacing w:after="60"/>
        <w:jc w:val="both"/>
      </w:pPr>
      <w:r>
        <w:rPr>
          <w:b/>
          <w:bCs/>
        </w:rPr>
        <w:t xml:space="preserve">Art. 447.</w:t>
      </w:r>
      <w:r>
        <w:t xml:space="preserve"> </w:t>
      </w:r>
      <w:r>
        <w:t xml:space="preserve">Podem depor como testemunhas todas as pessoas, exceto as incapazes, impedidas ou suspeitas.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Testemunha: filhos comuns do casal em ação de divórcio</w:t>
            </w:r>
          </w:p>
        </w:tc>
        <w:tc>
          <w:tcPr>
            <w:tcW w:type="dxa" w:w="1655"/>
          </w:tcPr>
          <w:p>
            <w:pPr>
              <w:pStyle w:val="Compact"/>
              <w:spacing w:line="276" w:lineRule="auto" w:before="40" w:after="40"/>
            </w:pPr>
            <w:r>
              <w:rPr>
                <w:rFonts w:ascii="Liberation Sans Narrow" w:hAnsi="Liberation Sans Narrow"/>
                <w:sz w:val="17"/>
              </w:rPr>
              <w:t xml:space="preserve">STJ, REsp 1.947.751,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p>
      <w:pPr>
        <w:pStyle w:val="BodyText"/>
        <w:spacing w:after="60"/>
        <w:jc w:val="both"/>
      </w:pPr>
      <w:r>
        <w:t xml:space="preserve">§ 1º São incapazes:</w:t>
      </w:r>
    </w:p>
    <w:p>
      <w:pPr>
        <w:pStyle w:val="BodyText"/>
        <w:spacing w:after="60"/>
        <w:jc w:val="both"/>
      </w:pPr>
      <w:r>
        <w:t xml:space="preserve">I - o interdito por enfermidade ou deficiência mental;</w:t>
      </w:r>
    </w:p>
    <w:p>
      <w:pPr>
        <w:pStyle w:val="BodyText"/>
        <w:spacing w:after="6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60"/>
        <w:jc w:val="both"/>
      </w:pPr>
      <w:r>
        <w:t xml:space="preserve">III - o que tiver menos de 16 (dezesseis) anos;</w:t>
      </w:r>
    </w:p>
    <w:p>
      <w:pPr>
        <w:pStyle w:val="BodyText"/>
        <w:spacing w:after="60"/>
        <w:jc w:val="both"/>
      </w:pPr>
      <w:r>
        <w:t xml:space="preserve">IV - o cego e o surdo, quando a ciência do fato depender dos sentidos que lhes faltam.</w:t>
      </w:r>
    </w:p>
    <w:p>
      <w:pPr>
        <w:pStyle w:val="BodyText"/>
        <w:spacing w:after="60"/>
        <w:jc w:val="both"/>
      </w:pPr>
      <w:r>
        <w:t xml:space="preserve">§ 2º São impedidos:</w:t>
      </w:r>
    </w:p>
    <w:p>
      <w:pPr>
        <w:pStyle w:val="BodyText"/>
        <w:spacing w:after="6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60"/>
        <w:jc w:val="both"/>
      </w:pPr>
      <w:r>
        <w:t xml:space="preserve">II - o que é parte na causa;</w:t>
      </w:r>
    </w:p>
    <w:p>
      <w:pPr>
        <w:pStyle w:val="BodyText"/>
        <w:spacing w:after="60"/>
        <w:jc w:val="both"/>
      </w:pPr>
      <w:r>
        <w:t xml:space="preserve">III - o que intervém em nome de uma parte, como o tutor, o representante legal da pessoa jurídica, o juiz, o advogado e outros que assistam ou tenham assistido as partes.</w:t>
      </w:r>
    </w:p>
    <w:p>
      <w:pPr>
        <w:pStyle w:val="BodyText"/>
        <w:spacing w:after="60"/>
        <w:jc w:val="both"/>
      </w:pPr>
      <w:r>
        <w:t xml:space="preserve">§ 3º São suspeitos:</w:t>
      </w:r>
    </w:p>
    <w:p>
      <w:pPr>
        <w:pStyle w:val="BodyText"/>
        <w:spacing w:after="60"/>
        <w:jc w:val="both"/>
      </w:pPr>
      <w:r>
        <w:t xml:space="preserve">I - o inimigo da parte ou o seu amigo íntimo;</w:t>
      </w:r>
    </w:p>
    <w:p>
      <w:pPr>
        <w:pStyle w:val="BodyText"/>
        <w:spacing w:after="60"/>
        <w:jc w:val="both"/>
      </w:pPr>
      <w:r>
        <w:t xml:space="preserve">II - o que tiver interesse no litígio.</w:t>
      </w:r>
    </w:p>
    <w:p>
      <w:pPr>
        <w:pStyle w:val="BodyText"/>
        <w:spacing w:after="60"/>
        <w:jc w:val="both"/>
      </w:pPr>
      <w:r>
        <w:t xml:space="preserve">§ 4º Sendo necessário, pode o juiz admitir o depoimento das testemunhas menores, impedidas ou suspeitas.</w:t>
      </w:r>
    </w:p>
    <w:p>
      <w:pPr>
        <w:pStyle w:val="BodyText"/>
        <w:spacing w:after="60"/>
        <w:jc w:val="both"/>
      </w:pPr>
      <w:r>
        <w:t xml:space="preserve">§ 5º Os depoimentos referidos no § 4º serão prestados independentemente de compromisso, e o juiz lhes atribuirá o valor que possam merecer.</w:t>
      </w:r>
    </w:p>
    <w:bookmarkEnd w:id="576"/>
    <w:bookmarkStart w:id="577" w:name="art.-448"/>
    <w:p>
      <w:pPr>
        <w:pStyle w:val="Heading6"/>
        <w:pBdr>
          <w:left w:val="single" w:sz="36" w:space="4" w:color="2E75B6"/>
        </w:pBdr>
        <w:shd w:val="clear" w:color="auto" w:fill="E3EEF9"/>
        <w:spacing w:before="120" w:after="60"/>
        <w:ind w:left="85"/>
      </w:pPr>
      <w:r>
        <w:rPr>
          <w:i w:val="0"/>
          <w:color w:val="1F3A5F"/>
          <w:sz w:val="22"/>
        </w:rPr>
        <w:t xml:space="preserve">Art. 448</w:t>
      </w:r>
    </w:p>
    <w:p>
      <w:pPr>
        <w:pStyle w:val="FirstParagraph"/>
        <w:spacing w:after="60"/>
        <w:jc w:val="both"/>
      </w:pPr>
      <w:r>
        <w:rPr>
          <w:b/>
          <w:bCs/>
        </w:rPr>
        <w:t xml:space="preserve">Art. 448.</w:t>
      </w:r>
      <w:r>
        <w:t xml:space="preserve"> </w:t>
      </w:r>
      <w:r>
        <w:t xml:space="preserve">A testemunha não é obrigada a depor sobre fatos:</w:t>
      </w:r>
    </w:p>
    <w:p>
      <w:pPr>
        <w:pStyle w:val="BodyText"/>
        <w:spacing w:after="60"/>
        <w:jc w:val="both"/>
      </w:pPr>
      <w:r>
        <w:t xml:space="preserve">I - que lhe acarretem grave dano, bem como ao seu cônjuge ou companheiro e aos seus parentes consanguíneos ou afins, em linha reta ou colateral, até o terceiro grau;</w:t>
      </w:r>
    </w:p>
    <w:p>
      <w:pPr>
        <w:pStyle w:val="BodyText"/>
        <w:spacing w:after="60"/>
        <w:jc w:val="both"/>
      </w:pPr>
      <w:r>
        <w:t xml:space="preserve">II - a cujo respeito, por estado ou profissão, deva guardar sigilo.</w:t>
      </w:r>
    </w:p>
    <w:bookmarkEnd w:id="577"/>
    <w:bookmarkStart w:id="578" w:name="art.-449"/>
    <w:p>
      <w:pPr>
        <w:pStyle w:val="Heading6"/>
        <w:pBdr>
          <w:left w:val="single" w:sz="36" w:space="4" w:color="2E75B6"/>
        </w:pBdr>
        <w:shd w:val="clear" w:color="auto" w:fill="E3EEF9"/>
        <w:spacing w:before="120" w:after="60"/>
        <w:ind w:left="85"/>
      </w:pPr>
      <w:r>
        <w:rPr>
          <w:i w:val="0"/>
          <w:color w:val="1F3A5F"/>
          <w:sz w:val="22"/>
        </w:rPr>
        <w:t xml:space="preserve">Art. 449</w:t>
      </w:r>
    </w:p>
    <w:p>
      <w:pPr>
        <w:pStyle w:val="FirstParagraph"/>
        <w:spacing w:after="60"/>
        <w:jc w:val="both"/>
      </w:pPr>
      <w:r>
        <w:rPr>
          <w:b/>
          <w:bCs/>
        </w:rPr>
        <w:t xml:space="preserve">Art. 449.</w:t>
      </w:r>
      <w:r>
        <w:t xml:space="preserve"> </w:t>
      </w:r>
      <w:r>
        <w:t xml:space="preserve">Salvo disposição especial em contrário, as testemunhas devem ser ouvidas na sede do juízo.</w:t>
      </w:r>
    </w:p>
    <w:p>
      <w:pPr>
        <w:pStyle w:val="BodyText"/>
        <w:spacing w:after="6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578"/>
    <w:bookmarkStart w:id="579" w:name="art.-450"/>
    <w:p>
      <w:pPr>
        <w:pStyle w:val="Heading6"/>
        <w:pBdr>
          <w:left w:val="single" w:sz="36" w:space="4" w:color="2E75B6"/>
        </w:pBdr>
        <w:shd w:val="clear" w:color="auto" w:fill="E3EEF9"/>
        <w:spacing w:before="120" w:after="60"/>
        <w:ind w:left="85"/>
      </w:pPr>
      <w:r>
        <w:rPr>
          <w:i w:val="0"/>
          <w:color w:val="1F3A5F"/>
          <w:sz w:val="22"/>
        </w:rPr>
        <w:t xml:space="preserve">Art. 450</w:t>
      </w:r>
    </w:p>
    <w:p>
      <w:pPr>
        <w:pStyle w:val="FirstParagraph"/>
        <w:keepNext/>
        <w:spacing w:after="6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conteúdo do rol e prazo para sua apresentação (art. 357, § 4º)</w:t>
            </w:r>
          </w:p>
        </w:tc>
        <w:tc>
          <w:tcPr>
            <w:tcW w:type="dxa" w:w="1655"/>
          </w:tcPr>
          <w:p>
            <w:pPr>
              <w:pStyle w:val="Compact"/>
              <w:spacing w:line="276" w:lineRule="auto" w:before="40" w:after="40"/>
            </w:pPr>
            <w:r>
              <w:rPr>
                <w:rFonts w:ascii="Liberation Sans Narrow" w:hAnsi="Liberation Sans Narrow"/>
                <w:sz w:val="17"/>
              </w:rPr>
              <w:t xml:space="preserve">STJ, AgInt no AREsp 3.097.599,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O art. 357, § 4º, fixa prazo máximo de quinze dias para o rol de testemunhas, permitindo prazo menor conforme a direção do processo; é legítima a fixação de dez dias e a preclusão pela inércia da parte. O indeferimento fundamentado da prova não configura cerceamento de defesa.</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rol apresentado fora do prazo e prova surpresa</w:t>
            </w:r>
          </w:p>
        </w:tc>
        <w:tc>
          <w:tcPr>
            <w:tcW w:type="dxa" w:w="1655"/>
          </w:tcPr>
          <w:p>
            <w:pPr>
              <w:pStyle w:val="Compact"/>
              <w:spacing w:line="276" w:lineRule="auto" w:before="40" w:after="40"/>
            </w:pPr>
            <w:r>
              <w:rPr>
                <w:rFonts w:ascii="Liberation Sans Narrow" w:hAnsi="Liberation Sans Narrow"/>
                <w:sz w:val="17"/>
              </w:rPr>
              <w:t xml:space="preserve">STJ, REsp 2.272.635,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A apresentação do rol de testemunhas após o prazo fixado pelo magistrado acarreta preclusão. Não há preclusão, contudo, quando as testemunhas cujos depoimentos foram considerados na sentença já constavam do rol apresentado com a petição inicial, inexistindo prova surpresa ou descumprimento do prazo.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intempestividade do rol e reexame da preclusão</w:t>
            </w:r>
          </w:p>
        </w:tc>
        <w:tc>
          <w:tcPr>
            <w:tcW w:type="dxa" w:w="1655"/>
          </w:tcPr>
          <w:p>
            <w:pPr>
              <w:pStyle w:val="Compact"/>
              <w:spacing w:line="276" w:lineRule="auto" w:before="40" w:after="40"/>
            </w:pPr>
            <w:r>
              <w:rPr>
                <w:rFonts w:ascii="Liberation Sans Narrow" w:hAnsi="Liberation Sans Narrow"/>
                <w:sz w:val="17"/>
              </w:rPr>
              <w:t xml:space="preserve">STJ, REsp 2.251.512, Quarta Turma, relator Min. João Otávio de Noronha, julgado em 30/06/2026, DJEN de 06/07/2026</w:t>
            </w:r>
          </w:p>
        </w:tc>
        <w:tc>
          <w:tcPr>
            <w:tcW w:type="dxa" w:w="2279"/>
          </w:tcPr>
          <w:p>
            <w:pPr>
              <w:pStyle w:val="Compact"/>
              <w:spacing w:line="276" w:lineRule="auto" w:before="40" w:after="40"/>
            </w:pPr>
            <w:r>
              <w:rPr>
                <w:rFonts w:ascii="Liberation Sans Narrow" w:hAnsi="Liberation Sans Narrow"/>
                <w:sz w:val="17"/>
              </w:rPr>
              <w:t xml:space="preserve">Reconhecida na origem a intempestividade do rol à luz do art. 357, § 4º, com indeferimento da prova, a revisão desse acerto e do contexto probatório esbarra na Súmula 7/STJ.</w:t>
            </w:r>
          </w:p>
        </w:tc>
      </w:tr>
    </w:tbl>
    <w:bookmarkEnd w:id="579"/>
    <w:bookmarkStart w:id="580" w:name="art.-451"/>
    <w:p>
      <w:pPr>
        <w:pStyle w:val="Heading6"/>
        <w:pBdr>
          <w:left w:val="single" w:sz="36" w:space="4" w:color="2E75B6"/>
        </w:pBdr>
        <w:shd w:val="clear" w:color="auto" w:fill="E3EEF9"/>
        <w:spacing w:before="120" w:after="60"/>
        <w:ind w:left="85"/>
      </w:pPr>
      <w:r>
        <w:rPr>
          <w:i w:val="0"/>
          <w:color w:val="1F3A5F"/>
          <w:sz w:val="22"/>
        </w:rPr>
        <w:t xml:space="preserve">Art. 451</w:t>
      </w:r>
    </w:p>
    <w:p>
      <w:pPr>
        <w:pStyle w:val="FirstParagraph"/>
        <w:spacing w:after="6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60"/>
        <w:jc w:val="both"/>
      </w:pPr>
      <w:r>
        <w:t xml:space="preserve">I - que falecer;</w:t>
      </w:r>
    </w:p>
    <w:p>
      <w:pPr>
        <w:pStyle w:val="BodyText"/>
        <w:spacing w:after="60"/>
        <w:jc w:val="both"/>
      </w:pPr>
      <w:r>
        <w:t xml:space="preserve">II - que, por enfermidade, não estiver em condições de depor;</w:t>
      </w:r>
    </w:p>
    <w:p>
      <w:pPr>
        <w:pStyle w:val="BodyText"/>
        <w:keepNext/>
        <w:spacing w:after="60"/>
        <w:jc w:val="both"/>
      </w:pPr>
      <w:r>
        <w:t xml:space="preserve">III - que, tendo mudado de residência ou de local de trabalho, não for encontrada.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III — substituição da testemunha que mudou de residência e não for encontrada</w:t>
            </w:r>
          </w:p>
        </w:tc>
        <w:tc>
          <w:tcPr>
            <w:tcW w:type="dxa" w:w="1531"/>
          </w:tcPr>
          <w:p>
            <w:pPr>
              <w:pStyle w:val="Compact"/>
              <w:spacing w:line="276" w:lineRule="auto" w:before="40" w:after="40"/>
            </w:pPr>
            <w:r>
              <w:rPr>
                <w:rFonts w:ascii="Liberation Sans Narrow" w:hAnsi="Liberation Sans Narrow"/>
                <w:sz w:val="17"/>
              </w:rPr>
              <w:t xml:space="preserve">STJ, AgRg no AREsp 2.460.440, Sexta Turma, relator Min. Og Fernandes, julgado em 03/03/2026</w:t>
            </w:r>
          </w:p>
        </w:tc>
        <w:tc>
          <w:tcPr>
            <w:tcW w:type="dxa" w:w="2279"/>
          </w:tcPr>
          <w:p>
            <w:pPr>
              <w:pStyle w:val="Compact"/>
              <w:spacing w:line="276" w:lineRule="auto" w:before="40" w:after="40"/>
            </w:pPr>
            <w:r>
              <w:rPr>
                <w:rFonts w:ascii="Liberation Sans Narrow" w:hAnsi="Liberation Sans Narrow"/>
                <w:sz w:val="17"/>
              </w:rPr>
              <w:t xml:space="preserve">Diante do silêncio do Código de Processo Penal sobre a substituição de testemunha não localizada, aplica-se subsidiariamente o art. 451, III, do CPC, que autoriza a substituição da testemunha que, tendo mudado de residência, não for encontrada; o indeferimento da substituição de testemunha não localizada, cuja oitiva havia sido deferida, configura cerceamento de defesa.</w:t>
            </w:r>
          </w:p>
        </w:tc>
      </w:tr>
    </w:tbl>
    <w:bookmarkEnd w:id="580"/>
    <w:bookmarkStart w:id="581" w:name="art.-452"/>
    <w:p>
      <w:pPr>
        <w:pStyle w:val="Heading6"/>
        <w:pBdr>
          <w:left w:val="single" w:sz="36" w:space="4" w:color="2E75B6"/>
        </w:pBdr>
        <w:shd w:val="clear" w:color="auto" w:fill="E3EEF9"/>
        <w:spacing w:before="120" w:after="60"/>
        <w:ind w:left="85"/>
      </w:pPr>
      <w:r>
        <w:rPr>
          <w:i w:val="0"/>
          <w:color w:val="1F3A5F"/>
          <w:sz w:val="22"/>
        </w:rPr>
        <w:t xml:space="preserve">Art. 452</w:t>
      </w:r>
    </w:p>
    <w:p>
      <w:pPr>
        <w:pStyle w:val="FirstParagraph"/>
        <w:spacing w:after="60"/>
        <w:jc w:val="both"/>
      </w:pPr>
      <w:r>
        <w:rPr>
          <w:b/>
          <w:bCs/>
        </w:rPr>
        <w:t xml:space="preserve">Art. 452.</w:t>
      </w:r>
      <w:r>
        <w:t xml:space="preserve"> </w:t>
      </w:r>
      <w:r>
        <w:t xml:space="preserve">Quando for arrolado como testemunha, o juiz da causa:</w:t>
      </w:r>
    </w:p>
    <w:p>
      <w:pPr>
        <w:pStyle w:val="BodyText"/>
        <w:spacing w:after="60"/>
        <w:jc w:val="both"/>
      </w:pPr>
      <w:r>
        <w:t xml:space="preserve">I - declarar-se-á impedido, se tiver conhecimento de fatos que possam influir na decisão, caso em que será vedado à parte que o incluiu no rol desistir de seu depoimento;</w:t>
      </w:r>
    </w:p>
    <w:p>
      <w:pPr>
        <w:pStyle w:val="BodyText"/>
        <w:spacing w:after="60"/>
        <w:jc w:val="both"/>
      </w:pPr>
      <w:r>
        <w:t xml:space="preserve">II - se nada souber, mandará excluir o seu nome.</w:t>
      </w:r>
    </w:p>
    <w:bookmarkEnd w:id="581"/>
    <w:bookmarkStart w:id="582" w:name="art.-453"/>
    <w:p>
      <w:pPr>
        <w:pStyle w:val="Heading6"/>
        <w:pBdr>
          <w:left w:val="single" w:sz="36" w:space="4" w:color="2E75B6"/>
        </w:pBdr>
        <w:shd w:val="clear" w:color="auto" w:fill="E3EEF9"/>
        <w:spacing w:before="120" w:after="60"/>
        <w:ind w:left="85"/>
      </w:pPr>
      <w:r>
        <w:rPr>
          <w:i w:val="0"/>
          <w:color w:val="1F3A5F"/>
          <w:sz w:val="22"/>
        </w:rPr>
        <w:t xml:space="preserve">Art. 453</w:t>
      </w:r>
    </w:p>
    <w:p>
      <w:pPr>
        <w:pStyle w:val="FirstParagraph"/>
        <w:spacing w:after="60"/>
        <w:jc w:val="both"/>
      </w:pPr>
      <w:r>
        <w:rPr>
          <w:b/>
          <w:bCs/>
        </w:rPr>
        <w:t xml:space="preserve">Art. 453.</w:t>
      </w:r>
      <w:r>
        <w:t xml:space="preserve"> </w:t>
      </w:r>
      <w:r>
        <w:t xml:space="preserve">As testemunhas depõem, na audiência de instrução e julgamento, perante o juiz da causa, exceto:</w:t>
      </w:r>
    </w:p>
    <w:p>
      <w:pPr>
        <w:pStyle w:val="BodyText"/>
        <w:spacing w:after="60"/>
        <w:jc w:val="both"/>
      </w:pPr>
      <w:r>
        <w:t xml:space="preserve">I - as que prestam depoimento antecipadamente;</w:t>
      </w:r>
    </w:p>
    <w:p>
      <w:pPr>
        <w:pStyle w:val="BodyText"/>
        <w:spacing w:after="60"/>
        <w:jc w:val="both"/>
      </w:pPr>
      <w:r>
        <w:t xml:space="preserve">II - as que são inquiridas por carta.</w:t>
      </w:r>
    </w:p>
    <w:p>
      <w:pPr>
        <w:pStyle w:val="BodyText"/>
        <w:keepNext/>
        <w:spacing w:after="6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 1º — oitiva de testemunha que reside em outra comarca, por videoconferência, e carta precatória</w:t>
            </w:r>
          </w:p>
        </w:tc>
        <w:tc>
          <w:tcPr>
            <w:tcW w:type="dxa" w:w="1531"/>
          </w:tcPr>
          <w:p>
            <w:pPr>
              <w:pStyle w:val="Compact"/>
              <w:spacing w:line="276" w:lineRule="auto" w:before="40" w:after="40"/>
            </w:pPr>
            <w:r>
              <w:rPr>
                <w:rFonts w:ascii="Liberation Sans Narrow" w:hAnsi="Liberation Sans Narrow"/>
                <w:sz w:val="17"/>
              </w:rPr>
              <w:t xml:space="preserve">STJ, CC 211.882, Segunda Seção, relatora Min. Daniela Teixeira, DJe de 24/06/2025</w:t>
            </w:r>
          </w:p>
        </w:tc>
        <w:tc>
          <w:tcPr>
            <w:tcW w:type="dxa" w:w="2404"/>
          </w:tcPr>
          <w:p>
            <w:pPr>
              <w:pStyle w:val="Compact"/>
              <w:spacing w:line="276" w:lineRule="auto" w:before="40" w:after="40"/>
            </w:pPr>
            <w:r>
              <w:rPr>
                <w:rFonts w:ascii="Liberation Sans Narrow" w:hAnsi="Liberation Sans Narrow"/>
                <w:sz w:val="17"/>
              </w:rPr>
              <w:t xml:space="preserve">A prática de atos processuais por videoconferência é faculdade do juízo deprecante, não competindo ao juízo deprecado impor forma diversa de realização da audiência. O juízo deprecado só pode devolver a carta precatória nas hipóteses taxativas do art. 267, não sendo legítima a recusa fundada na possibilidade de a oitiva da testemunha ser feita por videoconferência.</w:t>
            </w:r>
          </w:p>
        </w:tc>
      </w:tr>
    </w:tbl>
    <w:p>
      <w:pPr>
        <w:pStyle w:val="BodyText"/>
        <w:spacing w:after="60"/>
        <w:jc w:val="both"/>
      </w:pPr>
      <w:r>
        <w:t xml:space="preserve">§ 2º Os juízos deverão manter equipamento para a transmissão e recepção de sons e imagens a que se refere o § 1º.</w:t>
      </w:r>
    </w:p>
    <w:bookmarkEnd w:id="582"/>
    <w:bookmarkStart w:id="583" w:name="art.-454"/>
    <w:p>
      <w:pPr>
        <w:pStyle w:val="Heading6"/>
        <w:pBdr>
          <w:left w:val="single" w:sz="36" w:space="4" w:color="2E75B6"/>
        </w:pBdr>
        <w:shd w:val="clear" w:color="auto" w:fill="E3EEF9"/>
        <w:spacing w:before="120" w:after="60"/>
        <w:ind w:left="85"/>
      </w:pPr>
      <w:r>
        <w:rPr>
          <w:i w:val="0"/>
          <w:color w:val="1F3A5F"/>
          <w:sz w:val="22"/>
        </w:rPr>
        <w:t xml:space="preserve">Art. 454</w:t>
      </w:r>
    </w:p>
    <w:p>
      <w:pPr>
        <w:pStyle w:val="FirstParagraph"/>
        <w:spacing w:after="60"/>
        <w:jc w:val="both"/>
      </w:pPr>
      <w:r>
        <w:rPr>
          <w:b/>
          <w:bCs/>
        </w:rPr>
        <w:t xml:space="preserve">Art. 454.</w:t>
      </w:r>
      <w:r>
        <w:t xml:space="preserve"> </w:t>
      </w:r>
      <w:r>
        <w:t xml:space="preserve">São inquiridos em sua residência ou onde exercem sua função:</w:t>
      </w:r>
    </w:p>
    <w:p>
      <w:pPr>
        <w:pStyle w:val="BodyText"/>
        <w:spacing w:after="60"/>
        <w:jc w:val="both"/>
      </w:pPr>
      <w:r>
        <w:t xml:space="preserve">I - o presidente e o vice-presidente da República;</w:t>
      </w:r>
    </w:p>
    <w:p>
      <w:pPr>
        <w:pStyle w:val="BodyText"/>
        <w:spacing w:after="60"/>
        <w:jc w:val="both"/>
      </w:pPr>
      <w:r>
        <w:t xml:space="preserve">II - os ministros de Estado;</w:t>
      </w:r>
    </w:p>
    <w:p>
      <w:pPr>
        <w:pStyle w:val="BodyText"/>
        <w:spacing w:after="6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60"/>
        <w:jc w:val="both"/>
      </w:pPr>
      <w:r>
        <w:t xml:space="preserve">IV - o procurador-geral da República e os conselheiros do Conselho Nacional do Ministério Público;</w:t>
      </w:r>
    </w:p>
    <w:p>
      <w:pPr>
        <w:pStyle w:val="BodyText"/>
        <w:spacing w:after="60"/>
        <w:jc w:val="both"/>
      </w:pPr>
      <w:r>
        <w:t xml:space="preserve">V - o advogado-geral da União, o procurador-geral do Estado, o procurador-geral do Município, o defensor público-geral federal e o defensor público-geral do Estado;</w:t>
      </w:r>
    </w:p>
    <w:p>
      <w:pPr>
        <w:pStyle w:val="BodyText"/>
        <w:spacing w:after="60"/>
        <w:jc w:val="both"/>
      </w:pPr>
      <w:r>
        <w:t xml:space="preserve">VI - os senadores e os deputados federais;</w:t>
      </w:r>
    </w:p>
    <w:p>
      <w:pPr>
        <w:pStyle w:val="BodyText"/>
        <w:spacing w:after="60"/>
        <w:jc w:val="both"/>
      </w:pPr>
      <w:r>
        <w:t xml:space="preserve">VII - os governadores dos Estados e do Distrito Federal;</w:t>
      </w:r>
    </w:p>
    <w:p>
      <w:pPr>
        <w:pStyle w:val="BodyText"/>
        <w:spacing w:after="60"/>
        <w:jc w:val="both"/>
      </w:pPr>
      <w:r>
        <w:t xml:space="preserve">VIII - o prefeito;</w:t>
      </w:r>
    </w:p>
    <w:p>
      <w:pPr>
        <w:pStyle w:val="BodyText"/>
        <w:spacing w:after="60"/>
        <w:jc w:val="both"/>
      </w:pPr>
      <w:r>
        <w:t xml:space="preserve">IX - os deputados estaduais e distritais;</w:t>
      </w:r>
    </w:p>
    <w:p>
      <w:pPr>
        <w:pStyle w:val="BodyText"/>
        <w:spacing w:after="6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60"/>
        <w:jc w:val="both"/>
      </w:pPr>
      <w:r>
        <w:t xml:space="preserve">XI - o procurador-geral de justiça;</w:t>
      </w:r>
    </w:p>
    <w:p>
      <w:pPr>
        <w:pStyle w:val="BodyText"/>
        <w:spacing w:after="60"/>
        <w:jc w:val="both"/>
      </w:pPr>
      <w:r>
        <w:t xml:space="preserve">XII - o embaixador de país que, por lei ou tratado, concede idêntica prerrogativa a agente diplomático do Brasil.</w:t>
      </w:r>
    </w:p>
    <w:p>
      <w:pPr>
        <w:pStyle w:val="BodyText"/>
        <w:spacing w:after="6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60"/>
        <w:jc w:val="both"/>
      </w:pPr>
      <w:r>
        <w:t xml:space="preserve">§ 2º Passado 1 (um) mês sem manifestação da autoridade, o juiz designará dia, hora e local para o depoimento, preferencialmente na sede do juízo.</w:t>
      </w:r>
    </w:p>
    <w:p>
      <w:pPr>
        <w:pStyle w:val="BodyText"/>
        <w:spacing w:after="6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583"/>
    <w:bookmarkStart w:id="584" w:name="art.-455"/>
    <w:p>
      <w:pPr>
        <w:pStyle w:val="Heading6"/>
        <w:pBdr>
          <w:left w:val="single" w:sz="36" w:space="4" w:color="2E75B6"/>
        </w:pBdr>
        <w:shd w:val="clear" w:color="auto" w:fill="E3EEF9"/>
        <w:spacing w:before="120" w:after="60"/>
        <w:ind w:left="85"/>
      </w:pPr>
      <w:r>
        <w:rPr>
          <w:i w:val="0"/>
          <w:color w:val="1F3A5F"/>
          <w:sz w:val="22"/>
        </w:rPr>
        <w:t xml:space="preserve">Art. 455</w:t>
      </w:r>
    </w:p>
    <w:p>
      <w:pPr>
        <w:pStyle w:val="FirstParagraph"/>
        <w:spacing w:after="6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6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6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60"/>
        <w:jc w:val="both"/>
      </w:pPr>
      <w:r>
        <w:t xml:space="preserve">§ 3º A inércia na realização da intimação a que se refere o § 1º importa desistência da inquirição da testemunha.</w:t>
      </w:r>
    </w:p>
    <w:p>
      <w:pPr>
        <w:pStyle w:val="BodyText"/>
        <w:spacing w:after="60"/>
        <w:jc w:val="both"/>
      </w:pPr>
      <w:r>
        <w:t xml:space="preserve">§ 4º A intimação será feita pela via judicial quando:</w:t>
      </w:r>
    </w:p>
    <w:p>
      <w:pPr>
        <w:pStyle w:val="BodyText"/>
        <w:spacing w:after="60"/>
        <w:jc w:val="both"/>
      </w:pPr>
      <w:r>
        <w:t xml:space="preserve">I - for frustrada a intimação prevista no § 1º deste artigo;</w:t>
      </w:r>
    </w:p>
    <w:p>
      <w:pPr>
        <w:pStyle w:val="BodyText"/>
        <w:spacing w:after="60"/>
        <w:jc w:val="both"/>
      </w:pPr>
      <w:r>
        <w:t xml:space="preserve">II - sua necessidade for devidamente demonstrada pela parte ao juiz;</w:t>
      </w:r>
    </w:p>
    <w:p>
      <w:pPr>
        <w:pStyle w:val="BodyText"/>
        <w:spacing w:after="60"/>
        <w:jc w:val="both"/>
      </w:pPr>
      <w:r>
        <w:t xml:space="preserve">III - figurar no rol de testemunhas servidor público ou militar, hipótese em que o juiz o requisitará ao chefe da repartição ou ao comando do corpo em que servir;</w:t>
      </w:r>
    </w:p>
    <w:p>
      <w:pPr>
        <w:pStyle w:val="BodyText"/>
        <w:spacing w:after="60"/>
        <w:jc w:val="both"/>
      </w:pPr>
      <w:r>
        <w:t xml:space="preserve">IV - a testemunha houver sido arrolada pelo Ministério Público ou pela Defensoria Pública;</w:t>
      </w:r>
    </w:p>
    <w:p>
      <w:pPr>
        <w:pStyle w:val="BodyText"/>
        <w:spacing w:after="60"/>
        <w:jc w:val="both"/>
      </w:pPr>
      <w:r>
        <w:t xml:space="preserve">V - a testemunha for uma daquelas previstas no art. 454.</w:t>
      </w:r>
    </w:p>
    <w:p>
      <w:pPr>
        <w:pStyle w:val="BodyText"/>
        <w:spacing w:after="60"/>
        <w:jc w:val="both"/>
      </w:pPr>
      <w:r>
        <w:t xml:space="preserve">§ 5º A testemunha que, intimada na forma do § 1º ou do § 4º, deixar de comparecer sem motivo justificado será conduzida e responderá pelas despesas do adiamento.</w:t>
      </w:r>
    </w:p>
    <w:bookmarkEnd w:id="584"/>
    <w:bookmarkStart w:id="585" w:name="art.-456"/>
    <w:p>
      <w:pPr>
        <w:pStyle w:val="Heading6"/>
        <w:pBdr>
          <w:left w:val="single" w:sz="36" w:space="4" w:color="2E75B6"/>
        </w:pBdr>
        <w:shd w:val="clear" w:color="auto" w:fill="E3EEF9"/>
        <w:spacing w:before="120" w:after="60"/>
        <w:ind w:left="85"/>
      </w:pPr>
      <w:r>
        <w:rPr>
          <w:i w:val="0"/>
          <w:color w:val="1F3A5F"/>
          <w:sz w:val="22"/>
        </w:rPr>
        <w:t xml:space="preserve">Art. 456</w:t>
      </w:r>
    </w:p>
    <w:p>
      <w:pPr>
        <w:pStyle w:val="FirstParagraph"/>
        <w:spacing w:after="6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60"/>
        <w:jc w:val="both"/>
      </w:pPr>
      <w:r>
        <w:t xml:space="preserve">Parágrafo único. O juiz poderá alterar a ordem estabelecida no caput se as partes concordarem.</w:t>
      </w:r>
    </w:p>
    <w:bookmarkEnd w:id="585"/>
    <w:bookmarkStart w:id="586" w:name="art.-457"/>
    <w:p>
      <w:pPr>
        <w:pStyle w:val="Heading6"/>
        <w:pBdr>
          <w:left w:val="single" w:sz="36" w:space="4" w:color="2E75B6"/>
        </w:pBdr>
        <w:shd w:val="clear" w:color="auto" w:fill="E3EEF9"/>
        <w:spacing w:before="120" w:after="60"/>
        <w:ind w:left="85"/>
      </w:pPr>
      <w:r>
        <w:rPr>
          <w:i w:val="0"/>
          <w:color w:val="1F3A5F"/>
          <w:sz w:val="22"/>
        </w:rPr>
        <w:t xml:space="preserve">Art. 457</w:t>
      </w:r>
    </w:p>
    <w:p>
      <w:pPr>
        <w:pStyle w:val="FirstParagraph"/>
        <w:spacing w:after="6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keepNext/>
        <w:spacing w:after="6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contradita e indeferimento</w:t>
            </w:r>
          </w:p>
        </w:tc>
        <w:tc>
          <w:tcPr>
            <w:tcW w:type="dxa" w:w="1531"/>
          </w:tcPr>
          <w:p>
            <w:pPr>
              <w:pStyle w:val="Compact"/>
              <w:spacing w:line="276" w:lineRule="auto" w:before="40" w:after="40"/>
            </w:pPr>
            <w:r>
              <w:rPr>
                <w:rFonts w:ascii="Liberation Sans Narrow" w:hAnsi="Liberation Sans Narrow"/>
                <w:sz w:val="17"/>
              </w:rPr>
              <w:t xml:space="preserve">STJ, AREsp 3.155.087, Quarta Turma, relator Min. Raul Araújo, DJe de 30/04/2026</w:t>
            </w:r>
          </w:p>
        </w:tc>
        <w:tc>
          <w:tcPr>
            <w:tcW w:type="dxa" w:w="2529"/>
          </w:tcPr>
          <w:p>
            <w:pPr>
              <w:pStyle w:val="Compact"/>
              <w:spacing w:line="276" w:lineRule="auto" w:before="40" w:after="40"/>
            </w:pPr>
            <w:r>
              <w:rPr>
                <w:rFonts w:ascii="Liberation Sans Narrow" w:hAnsi="Liberation Sans Narrow"/>
                <w:sz w:val="17"/>
              </w:rPr>
              <w:t xml:space="preserve">A modificação da conclusão do tribunal de origem sobre as razões pelas quais indeferiu a contradita apresentada pela parte demandaria o revolvimento do suporte fático-probatório, inviável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depoimento não contraditado e valoração</w:t>
            </w:r>
          </w:p>
        </w:tc>
        <w:tc>
          <w:tcPr>
            <w:tcW w:type="dxa" w:w="1531"/>
          </w:tcPr>
          <w:p>
            <w:pPr>
              <w:pStyle w:val="Compact"/>
              <w:spacing w:line="276" w:lineRule="auto" w:before="40" w:after="40"/>
            </w:pPr>
            <w:r>
              <w:rPr>
                <w:rFonts w:ascii="Liberation Sans Narrow" w:hAnsi="Liberation Sans Narrow"/>
                <w:sz w:val="17"/>
              </w:rPr>
              <w:t xml:space="preserve">STJ, AREsp 2.454.286, Quarta Turma, relator Min. João Otávio de Noronha, DJe de 22/12/2025</w:t>
            </w:r>
          </w:p>
        </w:tc>
        <w:tc>
          <w:tcPr>
            <w:tcW w:type="dxa" w:w="2529"/>
          </w:tcPr>
          <w:p>
            <w:pPr>
              <w:pStyle w:val="Compact"/>
              <w:spacing w:line="276" w:lineRule="auto" w:before="40" w:after="40"/>
            </w:pPr>
            <w:r>
              <w:rPr>
                <w:rFonts w:ascii="Liberation Sans Narrow" w:hAnsi="Liberation Sans Narrow"/>
                <w:sz w:val="17"/>
              </w:rPr>
              <w:t xml:space="preserve">A pretensão de alterar a valoração dos depoimentos e a conclusão sobre culpa demanda reexame do conjunto fático-probatório (Súmula 7); não há violação direta e específica do art. 457, § 1º, pela desconsideração de depoimento testemunhal não contraditado.</w:t>
            </w:r>
          </w:p>
        </w:tc>
      </w:tr>
    </w:tbl>
    <w:p>
      <w:pPr>
        <w:pStyle w:val="BodyText"/>
        <w:keepNext/>
        <w:spacing w:after="60"/>
        <w:jc w:val="both"/>
      </w:pPr>
      <w:r>
        <w:t xml:space="preserve">§ 2º Sendo provados ou confessados os fatos a que se refere o § 1º, o juiz dispensará a testemunha ou lhe tomará o depoimento como informante.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acolhida a contradita: oitiva como informante</w:t>
            </w:r>
          </w:p>
        </w:tc>
        <w:tc>
          <w:tcPr>
            <w:tcW w:type="dxa" w:w="1655"/>
          </w:tcPr>
          <w:p>
            <w:pPr>
              <w:pStyle w:val="Compact"/>
              <w:spacing w:line="276" w:lineRule="auto" w:before="40" w:after="40"/>
            </w:pPr>
            <w:r>
              <w:rPr>
                <w:rFonts w:ascii="Liberation Sans Narrow" w:hAnsi="Liberation Sans Narrow"/>
                <w:sz w:val="17"/>
              </w:rPr>
              <w:t xml:space="preserve">STJ, AgInt no AREsp 2.940.126, Quarta Turma, relatora Min. Maria Isabel Gallotti,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Acolhida a contradita, o magistrado pode ouvir a representante como informante, sem compromisso, medida compatível com a ampla defesa e com o esclarecimento de pontos relevantes. Há cerceamento quando a improcedência se funda na ausência de prova cuja produção foi requerida e indeferida.</w:t>
            </w:r>
          </w:p>
        </w:tc>
      </w:tr>
    </w:tbl>
    <w:p>
      <w:pPr>
        <w:pStyle w:val="BodyText"/>
        <w:spacing w:after="60"/>
        <w:jc w:val="both"/>
      </w:pPr>
      <w:r>
        <w:t xml:space="preserve">§ 3º A testemunha pode requerer ao juiz que a escuse de depor, alegando os motivos previstos neste Código, decidindo o juiz de plano após ouvidas as partes.</w:t>
      </w:r>
    </w:p>
    <w:bookmarkEnd w:id="586"/>
    <w:bookmarkStart w:id="587" w:name="art.-458"/>
    <w:p>
      <w:pPr>
        <w:pStyle w:val="Heading6"/>
        <w:pBdr>
          <w:left w:val="single" w:sz="36" w:space="4" w:color="2E75B6"/>
        </w:pBdr>
        <w:shd w:val="clear" w:color="auto" w:fill="E3EEF9"/>
        <w:spacing w:before="120" w:after="60"/>
        <w:ind w:left="85"/>
      </w:pPr>
      <w:r>
        <w:rPr>
          <w:i w:val="0"/>
          <w:color w:val="1F3A5F"/>
          <w:sz w:val="22"/>
        </w:rPr>
        <w:t xml:space="preserve">Art. 458</w:t>
      </w:r>
    </w:p>
    <w:p>
      <w:pPr>
        <w:pStyle w:val="FirstParagraph"/>
        <w:spacing w:after="6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60"/>
        <w:jc w:val="both"/>
      </w:pPr>
      <w:r>
        <w:t xml:space="preserve">Parágrafo único. O juiz advertirá à testemunha que incorre em sanção penal quem faz afirmação falsa, cala ou oculta a verdade.</w:t>
      </w:r>
    </w:p>
    <w:bookmarkEnd w:id="587"/>
    <w:bookmarkStart w:id="588" w:name="art.-459"/>
    <w:p>
      <w:pPr>
        <w:pStyle w:val="Heading6"/>
        <w:pBdr>
          <w:left w:val="single" w:sz="36" w:space="4" w:color="2E75B6"/>
        </w:pBdr>
        <w:shd w:val="clear" w:color="auto" w:fill="E3EEF9"/>
        <w:spacing w:before="120" w:after="60"/>
        <w:ind w:left="85"/>
      </w:pPr>
      <w:r>
        <w:rPr>
          <w:i w:val="0"/>
          <w:color w:val="1F3A5F"/>
          <w:sz w:val="22"/>
        </w:rPr>
        <w:t xml:space="preserve">Art. 459</w:t>
      </w:r>
    </w:p>
    <w:p>
      <w:pPr>
        <w:pStyle w:val="FirstParagraph"/>
        <w:spacing w:after="6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60"/>
        <w:jc w:val="both"/>
      </w:pPr>
      <w:r>
        <w:t xml:space="preserve">§ 1º O juiz poderá inquirir a testemunha tanto antes quanto depois da inquirição feita pelas partes.</w:t>
      </w:r>
    </w:p>
    <w:p>
      <w:pPr>
        <w:pStyle w:val="BodyText"/>
        <w:spacing w:after="60"/>
        <w:jc w:val="both"/>
      </w:pPr>
      <w:r>
        <w:t xml:space="preserve">§ 2º As testemunhas devem ser tratadas com urbanidade, não se lhes fazendo perguntas ou considerações impertinentes, capciosas ou vexatórias.</w:t>
      </w:r>
    </w:p>
    <w:p>
      <w:pPr>
        <w:pStyle w:val="BodyText"/>
        <w:spacing w:after="60"/>
        <w:jc w:val="both"/>
      </w:pPr>
      <w:r>
        <w:t xml:space="preserve">§ 3º As perguntas que o juiz indeferir serão transcritas no termo, se a parte o requerer.</w:t>
      </w:r>
    </w:p>
    <w:bookmarkEnd w:id="588"/>
    <w:bookmarkStart w:id="589" w:name="art.-460"/>
    <w:p>
      <w:pPr>
        <w:pStyle w:val="Heading6"/>
        <w:pBdr>
          <w:left w:val="single" w:sz="36" w:space="4" w:color="2E75B6"/>
        </w:pBdr>
        <w:shd w:val="clear" w:color="auto" w:fill="E3EEF9"/>
        <w:spacing w:before="120" w:after="60"/>
        <w:ind w:left="85"/>
      </w:pPr>
      <w:r>
        <w:rPr>
          <w:i w:val="0"/>
          <w:color w:val="1F3A5F"/>
          <w:sz w:val="22"/>
        </w:rPr>
        <w:t xml:space="preserve">Art. 460</w:t>
      </w:r>
    </w:p>
    <w:p>
      <w:pPr>
        <w:pStyle w:val="FirstParagraph"/>
        <w:spacing w:after="60"/>
        <w:jc w:val="both"/>
      </w:pPr>
      <w:r>
        <w:rPr>
          <w:b/>
          <w:bCs/>
        </w:rPr>
        <w:t xml:space="preserve">Art. 460.</w:t>
      </w:r>
      <w:r>
        <w:t xml:space="preserve"> </w:t>
      </w:r>
      <w:r>
        <w:t xml:space="preserve">O depoimento poderá ser documentado por meio de gravação.</w:t>
      </w:r>
    </w:p>
    <w:p>
      <w:pPr>
        <w:pStyle w:val="BodyText"/>
        <w:spacing w:after="60"/>
        <w:jc w:val="both"/>
      </w:pPr>
      <w:r>
        <w:t xml:space="preserve">§ 1º Quando digitado ou registrado por taquigrafia, estenotipia ou outro método idôneo de documentação, o depoimento será assinado pelo juiz, pelo depoente e pelos procuradores.</w:t>
      </w:r>
    </w:p>
    <w:p>
      <w:pPr>
        <w:pStyle w:val="BodyText"/>
        <w:spacing w:after="60"/>
        <w:jc w:val="both"/>
      </w:pPr>
      <w:r>
        <w:t xml:space="preserve">§ 2º Se houver recurso em processo em autos não eletrônicos, o depoimento somente será digitado quando for impossível o envio de sua documentação eletrônica.</w:t>
      </w:r>
    </w:p>
    <w:p>
      <w:pPr>
        <w:pStyle w:val="BodyText"/>
        <w:spacing w:after="60"/>
        <w:jc w:val="both"/>
      </w:pPr>
      <w:r>
        <w:t xml:space="preserve">§ 3º Tratando-se de autos eletrônicos, observar-se-á o disposto neste Código e na legislação específica sobre a prática eletrônica de atos processuais.</w:t>
      </w:r>
    </w:p>
    <w:bookmarkEnd w:id="589"/>
    <w:bookmarkStart w:id="590" w:name="art.-461"/>
    <w:p>
      <w:pPr>
        <w:pStyle w:val="Heading6"/>
        <w:pBdr>
          <w:left w:val="single" w:sz="36" w:space="4" w:color="2E75B6"/>
        </w:pBdr>
        <w:shd w:val="clear" w:color="auto" w:fill="E3EEF9"/>
        <w:spacing w:before="120" w:after="60"/>
        <w:ind w:left="85"/>
      </w:pPr>
      <w:r>
        <w:rPr>
          <w:i w:val="0"/>
          <w:color w:val="1F3A5F"/>
          <w:sz w:val="22"/>
        </w:rPr>
        <w:t xml:space="preserve">Art. 461</w:t>
      </w:r>
    </w:p>
    <w:p>
      <w:pPr>
        <w:pStyle w:val="FirstParagraph"/>
        <w:spacing w:after="60"/>
        <w:jc w:val="both"/>
      </w:pPr>
      <w:r>
        <w:rPr>
          <w:b/>
          <w:bCs/>
        </w:rPr>
        <w:t xml:space="preserve">Art. 461.</w:t>
      </w:r>
      <w:r>
        <w:t xml:space="preserve"> </w:t>
      </w:r>
      <w:r>
        <w:t xml:space="preserve">O juiz pode ordenar, de ofício ou a requerimento da parte:</w:t>
      </w:r>
    </w:p>
    <w:p>
      <w:pPr>
        <w:pStyle w:val="BodyText"/>
        <w:spacing w:after="60"/>
        <w:jc w:val="both"/>
      </w:pPr>
      <w:r>
        <w:t xml:space="preserve">I - a inquirição de testemunhas referidas nas declarações da parte ou das testemunhas;</w:t>
      </w:r>
    </w:p>
    <w:p>
      <w:pPr>
        <w:pStyle w:val="BodyText"/>
        <w:spacing w:after="60"/>
        <w:jc w:val="both"/>
      </w:pPr>
      <w:r>
        <w:t xml:space="preserve">II - a acareação de 2 (duas) ou mais testemunhas ou de alguma delas com a parte, quando, sobre fato determinado que possa influir na decisão da causa, divergirem as suas declarações.</w:t>
      </w:r>
    </w:p>
    <w:p>
      <w:pPr>
        <w:pStyle w:val="BodyText"/>
        <w:spacing w:after="60"/>
        <w:jc w:val="both"/>
      </w:pPr>
      <w:r>
        <w:t xml:space="preserve">§ 1º Os acareados serão reperguntados para que expliquem os pontos de divergência, reduzindo-se a termo o ato de acareação.</w:t>
      </w:r>
    </w:p>
    <w:p>
      <w:pPr>
        <w:pStyle w:val="BodyText"/>
        <w:spacing w:after="60"/>
        <w:jc w:val="both"/>
      </w:pPr>
      <w:r>
        <w:t xml:space="preserve">§ 2º A acareação pode ser realizada por videoconferência ou por outro recurso tecnológico de transmissão de sons e imagens em tempo real.</w:t>
      </w:r>
    </w:p>
    <w:bookmarkEnd w:id="590"/>
    <w:bookmarkStart w:id="591" w:name="art.-462"/>
    <w:p>
      <w:pPr>
        <w:pStyle w:val="Heading6"/>
        <w:pBdr>
          <w:left w:val="single" w:sz="36" w:space="4" w:color="2E75B6"/>
        </w:pBdr>
        <w:shd w:val="clear" w:color="auto" w:fill="E3EEF9"/>
        <w:spacing w:before="120" w:after="60"/>
        <w:ind w:left="85"/>
      </w:pPr>
      <w:r>
        <w:rPr>
          <w:i w:val="0"/>
          <w:color w:val="1F3A5F"/>
          <w:sz w:val="22"/>
        </w:rPr>
        <w:t xml:space="preserve">Art. 462</w:t>
      </w:r>
    </w:p>
    <w:p>
      <w:pPr>
        <w:pStyle w:val="FirstParagraph"/>
        <w:spacing w:after="6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591"/>
    <w:bookmarkStart w:id="592" w:name="art.-463"/>
    <w:p>
      <w:pPr>
        <w:pStyle w:val="Heading6"/>
        <w:pBdr>
          <w:left w:val="single" w:sz="36" w:space="4" w:color="2E75B6"/>
        </w:pBdr>
        <w:shd w:val="clear" w:color="auto" w:fill="E3EEF9"/>
        <w:spacing w:before="120" w:after="60"/>
        <w:ind w:left="85"/>
      </w:pPr>
      <w:r>
        <w:rPr>
          <w:i w:val="0"/>
          <w:color w:val="1F3A5F"/>
          <w:sz w:val="22"/>
        </w:rPr>
        <w:t xml:space="preserve">Art. 463</w:t>
      </w:r>
    </w:p>
    <w:p>
      <w:pPr>
        <w:pStyle w:val="FirstParagraph"/>
        <w:spacing w:after="60"/>
        <w:jc w:val="both"/>
      </w:pPr>
      <w:r>
        <w:rPr>
          <w:b/>
          <w:bCs/>
        </w:rPr>
        <w:t xml:space="preserve">Art. 463.</w:t>
      </w:r>
      <w:r>
        <w:t xml:space="preserve"> </w:t>
      </w:r>
      <w:r>
        <w:t xml:space="preserve">O depoimento prestado em juízo é considerado serviço público.</w:t>
      </w:r>
    </w:p>
    <w:p>
      <w:pPr>
        <w:pStyle w:val="BodyText"/>
        <w:spacing w:after="60"/>
        <w:jc w:val="both"/>
      </w:pPr>
      <w:r>
        <w:t xml:space="preserve">Parágrafo único. A testemunha, quando sujeita ao regime da legislação trabalhista, não sofre, por comparecer à audiência, perda de salário nem desconto no tempo de serviço.</w:t>
      </w:r>
    </w:p>
    <w:bookmarkEnd w:id="592"/>
    <w:bookmarkEnd w:id="593"/>
    <w:bookmarkStart w:id="611" w:name="Xc9c2b88ef006ac8007399080ab3c5477f227ddf"/>
    <w:p>
      <w:pPr>
        <w:pStyle w:val="Heading5"/>
        <w:spacing w:before="60" w:after="20"/>
      </w:pPr>
      <w:r>
        <w:rPr>
          <w:i/>
          <w:color w:val="595959"/>
        </w:rPr>
        <w:t xml:space="preserve">Seção X: da prova pericial (arts. 464 a 480)</w:t>
      </w:r>
    </w:p>
    <w:bookmarkStart w:id="594" w:name="art.-464"/>
    <w:p>
      <w:pPr>
        <w:pStyle w:val="Heading6"/>
        <w:pBdr>
          <w:left w:val="single" w:sz="36" w:space="4" w:color="2E75B6"/>
        </w:pBdr>
        <w:shd w:val="clear" w:color="auto" w:fill="E3EEF9"/>
        <w:spacing w:before="120" w:after="60"/>
        <w:ind w:left="85"/>
      </w:pPr>
      <w:r>
        <w:rPr>
          <w:i w:val="0"/>
          <w:color w:val="1F3A5F"/>
          <w:sz w:val="22"/>
        </w:rPr>
        <w:t xml:space="preserve">Art. 464</w:t>
      </w:r>
    </w:p>
    <w:p>
      <w:pPr>
        <w:pStyle w:val="FirstParagraph"/>
        <w:keepNext/>
        <w:spacing w:after="60"/>
        <w:jc w:val="both"/>
      </w:pPr>
      <w:r>
        <w:rPr>
          <w:b/>
          <w:bCs/>
        </w:rPr>
        <w:t xml:space="preserve">Art. 464.</w:t>
      </w:r>
      <w:r>
        <w:t xml:space="preserve"> </w:t>
      </w:r>
      <w:r>
        <w:t xml:space="preserve">A prova pericial consiste em exame, vistoria ou avaliação.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464 e art. 370, parágrafo único: indeferimento da perícia e julgamento antecipado</w:t>
            </w:r>
          </w:p>
        </w:tc>
        <w:tc>
          <w:tcPr>
            <w:tcW w:type="dxa" w:w="1531"/>
          </w:tcPr>
          <w:p>
            <w:pPr>
              <w:pStyle w:val="Compact"/>
              <w:spacing w:line="276" w:lineRule="auto" w:before="40" w:after="40"/>
            </w:pPr>
            <w:r>
              <w:rPr>
                <w:rFonts w:ascii="Liberation Sans Narrow" w:hAnsi="Liberation Sans Narrow"/>
                <w:sz w:val="17"/>
              </w:rPr>
              <w:t xml:space="preserve">STJ, AREsp 2.619.049, Terceira Turma, relator Min. Moura Ribeiro, DJe de 17/10/2025</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prova pericial quando o juiz entende que os autos estão suficientemente instruídos (art. 370, parágrafo único), cabendo-lhe avaliar a necessidade das provas; julgamento antecipado possível. Embargos à execução de taxas condominiais; rever a suficiência dos documentos esbarra na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Perícia dispensável diante das demais provas (relação de consumo)</w:t>
            </w:r>
          </w:p>
        </w:tc>
        <w:tc>
          <w:tcPr>
            <w:tcW w:type="dxa" w:w="1531"/>
          </w:tcPr>
          <w:p>
            <w:pPr>
              <w:pStyle w:val="Compact"/>
              <w:spacing w:line="276" w:lineRule="auto" w:before="40" w:after="40"/>
            </w:pPr>
            <w:r>
              <w:rPr>
                <w:rFonts w:ascii="Liberation Sans Narrow" w:hAnsi="Liberation Sans Narrow"/>
                <w:sz w:val="17"/>
              </w:rPr>
              <w:t xml:space="preserve">STJ, AgInt no AREsp 2.406.675, Quarta Turma, relatora Min. Maria Isabel Gallotti, DJe de 03/07/2024</w:t>
            </w:r>
          </w:p>
        </w:tc>
        <w:tc>
          <w:tcPr>
            <w:tcW w:type="dxa" w:w="2529"/>
          </w:tcPr>
          <w:p>
            <w:pPr>
              <w:pStyle w:val="Compact"/>
              <w:spacing w:line="276" w:lineRule="auto" w:before="40" w:after="40"/>
            </w:pPr>
            <w:r>
              <w:rPr>
                <w:rFonts w:ascii="Liberation Sans Narrow" w:hAnsi="Liberation Sans Narrow"/>
                <w:sz w:val="17"/>
              </w:rPr>
              <w:t xml:space="preserve">Persuasão racional (arts. 370 e 371): o juiz é livre para firmar a convicção com o conjunto probatório, desde que fundamente; a prevalência da prova técnica ou das demais é matéria fático-probatória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Necessidade da perícia como reexame de prova</w:t>
            </w:r>
          </w:p>
        </w:tc>
        <w:tc>
          <w:tcPr>
            <w:tcW w:type="dxa" w:w="1531"/>
          </w:tcPr>
          <w:p>
            <w:pPr>
              <w:pStyle w:val="Compact"/>
              <w:spacing w:line="276" w:lineRule="auto" w:before="40" w:after="40"/>
            </w:pPr>
            <w:r>
              <w:rPr>
                <w:rFonts w:ascii="Liberation Sans Narrow" w:hAnsi="Liberation Sans Narrow"/>
                <w:sz w:val="17"/>
              </w:rPr>
              <w:t xml:space="preserve">STJ, AgInt no AREsp 2.129.483, Segunda Turma, relatora Min. Assusete Magalhães, DJe de 13/12/2022</w:t>
            </w:r>
          </w:p>
        </w:tc>
        <w:tc>
          <w:tcPr>
            <w:tcW w:type="dxa" w:w="2529"/>
          </w:tcPr>
          <w:p>
            <w:pPr>
              <w:pStyle w:val="Compact"/>
              <w:spacing w:line="276" w:lineRule="auto" w:before="40" w:after="40"/>
            </w:pPr>
            <w:r>
              <w:rPr>
                <w:rFonts w:ascii="Liberation Sans Narrow" w:hAnsi="Liberation Sans Narrow"/>
                <w:sz w:val="17"/>
              </w:rPr>
              <w:t xml:space="preserve">Cita o REsp 1.798.895/SP (Segunda Turma, 2019): o art. 370 consagra a persuasão racional; aferir a necessidade de determinada prova exige reexame do conjunto fático-probatório, vedado pela Súmula 7/STJ. Indeferimento de perícia em execução fiscal sem cerceamento.</w:t>
            </w:r>
          </w:p>
        </w:tc>
      </w:tr>
    </w:tbl>
    <w:p>
      <w:pPr>
        <w:pStyle w:val="BodyText"/>
        <w:spacing w:after="60"/>
        <w:jc w:val="both"/>
      </w:pPr>
      <w:r>
        <w:t xml:space="preserve">§ 1º O juiz indeferirá a perícia quando:</w:t>
      </w:r>
    </w:p>
    <w:p>
      <w:pPr>
        <w:pStyle w:val="BodyText"/>
        <w:spacing w:after="60"/>
        <w:jc w:val="both"/>
      </w:pPr>
      <w:r>
        <w:t xml:space="preserve">I - a prova do fato não depender de conhecimento especial de técnico;</w:t>
      </w:r>
    </w:p>
    <w:p>
      <w:pPr>
        <w:pStyle w:val="BodyText"/>
        <w:spacing w:after="60"/>
        <w:jc w:val="both"/>
      </w:pPr>
      <w:r>
        <w:t xml:space="preserve">II - for desnecessária em vista de outras provas produzidas;</w:t>
      </w:r>
    </w:p>
    <w:p>
      <w:pPr>
        <w:pStyle w:val="BodyText"/>
        <w:spacing w:after="60"/>
        <w:jc w:val="both"/>
      </w:pPr>
      <w:r>
        <w:t xml:space="preserve">III - a verificação for impraticável.</w:t>
      </w:r>
    </w:p>
    <w:p>
      <w:pPr>
        <w:pStyle w:val="BodyText"/>
        <w:spacing w:after="6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6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6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594"/>
    <w:bookmarkStart w:id="595" w:name="art.-465"/>
    <w:p>
      <w:pPr>
        <w:pStyle w:val="Heading6"/>
        <w:pBdr>
          <w:left w:val="single" w:sz="36" w:space="4" w:color="2E75B6"/>
        </w:pBdr>
        <w:shd w:val="clear" w:color="auto" w:fill="E3EEF9"/>
        <w:spacing w:before="120" w:after="60"/>
        <w:ind w:left="85"/>
      </w:pPr>
      <w:r>
        <w:rPr>
          <w:i w:val="0"/>
          <w:color w:val="1F3A5F"/>
          <w:sz w:val="22"/>
        </w:rPr>
        <w:t xml:space="preserve">Art. 465</w:t>
      </w:r>
    </w:p>
    <w:p>
      <w:pPr>
        <w:pStyle w:val="FirstParagraph"/>
        <w:keepNext/>
        <w:spacing w:after="60"/>
        <w:jc w:val="both"/>
      </w:pPr>
      <w:r>
        <w:rPr>
          <w:b/>
          <w:bCs/>
        </w:rPr>
        <w:t xml:space="preserve">Art. 465.</w:t>
      </w:r>
      <w:r>
        <w:t xml:space="preserve"> </w:t>
      </w:r>
      <w:r>
        <w:t xml:space="preserve">O juiz nomeará perito especializado no objeto da perícia e fixará de imediato o prazo para a entrega do laudo.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78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fixa honorários periciais</w:t>
            </w:r>
          </w:p>
        </w:tc>
        <w:tc>
          <w:tcPr>
            <w:tcW w:type="dxa" w:w="1780"/>
          </w:tcPr>
          <w:p>
            <w:pPr>
              <w:pStyle w:val="Compact"/>
              <w:spacing w:line="276" w:lineRule="auto" w:before="40" w:after="40"/>
            </w:pPr>
            <w:r>
              <w:rPr>
                <w:rFonts w:ascii="Liberation Sans Narrow" w:hAnsi="Liberation Sans Narrow"/>
                <w:sz w:val="17"/>
              </w:rPr>
              <w:t xml:space="preserve">STJ, AgInt no AREsp 1.636.832, Corte Especial, relator Min. Raul Araújo, DJe de 25/06/2021</w:t>
            </w:r>
          </w:p>
        </w:tc>
        <w:tc>
          <w:tcPr>
            <w:tcW w:type="dxa" w:w="2529"/>
          </w:tcPr>
          <w:p>
            <w:pPr>
              <w:pStyle w:val="Compact"/>
              <w:spacing w:line="276" w:lineRule="auto" w:before="40" w:after="40"/>
            </w:pPr>
            <w:r>
              <w:rPr>
                <w:rFonts w:ascii="Liberation Sans Narrow" w:hAnsi="Liberation Sans Narrow"/>
                <w:sz w:val="17"/>
              </w:rPr>
              <w:t xml:space="preserve">Aplica o Tema 988/STJ (taxatividade mitigada do art. 1.015): é cabível agravo de instrumento contra a decisão que fixa honorários periciais alegadamente exorbitantes, por urgência decorrente da inutilidade do julgamento só na apelação. Agravo interno e recurso especial providos.</w:t>
            </w:r>
          </w:p>
        </w:tc>
      </w:tr>
      <w:tr>
        <w:trPr>
          <w:cantSplit/>
        </w:trPr>
        <w:tc>
          <w:tcPr>
            <w:tcW w:type="dxa" w:w="2154"/>
          </w:tcPr>
          <w:p>
            <w:pPr>
              <w:pStyle w:val="Compact"/>
              <w:spacing w:line="276" w:lineRule="auto" w:before="40" w:after="40"/>
            </w:pPr>
            <w:r>
              <w:rPr>
                <w:rFonts w:ascii="Liberation Sans Narrow" w:hAnsi="Liberation Sans Narrow"/>
                <w:sz w:val="17"/>
              </w:rPr>
              <w:t xml:space="preserve">Art. 465, caput: qualificação do perito</w:t>
            </w:r>
          </w:p>
        </w:tc>
        <w:tc>
          <w:tcPr>
            <w:tcW w:type="dxa" w:w="1780"/>
          </w:tcPr>
          <w:p>
            <w:pPr>
              <w:pStyle w:val="Compact"/>
              <w:spacing w:line="276" w:lineRule="auto" w:before="40" w:after="40"/>
            </w:pPr>
            <w:r>
              <w:rPr>
                <w:rFonts w:ascii="Liberation Sans Narrow" w:hAnsi="Liberation Sans Narrow"/>
                <w:sz w:val="17"/>
              </w:rPr>
              <w:t xml:space="preserve">STJ, AREsp 3.078.178, Terceira Turma, relator Min. Ricardo Villas Bôas Cueva, julgado em 15/06/2026, DJEN de 18/06/2026</w:t>
            </w:r>
          </w:p>
        </w:tc>
        <w:tc>
          <w:tcPr>
            <w:tcW w:type="dxa" w:w="2529"/>
          </w:tcPr>
          <w:p>
            <w:pPr>
              <w:pStyle w:val="Compact"/>
              <w:spacing w:line="276" w:lineRule="auto" w:before="40" w:after="40"/>
            </w:pPr>
            <w:r>
              <w:rPr>
                <w:rFonts w:ascii="Liberation Sans Narrow" w:hAnsi="Liberation Sans Narrow"/>
                <w:sz w:val="17"/>
              </w:rPr>
              <w:t xml:space="preserve">A especialidade médica, em regra, não é requisito de validade da prova pericial; basta que o perito tenha conhecimento técnico-científico adequado (art. 465), de modo que não há nulidade nem necessidade de substituição (art. 468). Rever a capacidade técnica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Honorários periciais: rateio em perícia de ofício (art. 95)</w:t>
            </w:r>
          </w:p>
        </w:tc>
        <w:tc>
          <w:tcPr>
            <w:tcW w:type="dxa" w:w="1780"/>
          </w:tcPr>
          <w:p>
            <w:pPr>
              <w:pStyle w:val="Compact"/>
              <w:spacing w:line="276" w:lineRule="auto" w:before="40" w:after="40"/>
            </w:pPr>
            <w:r>
              <w:rPr>
                <w:rFonts w:ascii="Liberation Sans Narrow" w:hAnsi="Liberation Sans Narrow"/>
                <w:sz w:val="17"/>
              </w:rPr>
              <w:t xml:space="preserve">STJ, AgInt no REsp 1.776.415, Quarta Turma, relator Min. Raul Araújo, julgado em 13/04/2026, DJEN de 22/04/2026</w:t>
            </w:r>
          </w:p>
        </w:tc>
        <w:tc>
          <w:tcPr>
            <w:tcW w:type="dxa" w:w="2529"/>
          </w:tcPr>
          <w:p>
            <w:pPr>
              <w:pStyle w:val="Compact"/>
              <w:spacing w:line="276" w:lineRule="auto" w:before="40" w:after="40"/>
            </w:pPr>
            <w:r>
              <w:rPr>
                <w:rFonts w:ascii="Liberation Sans Narrow" w:hAnsi="Liberation Sans Narrow"/>
                <w:sz w:val="17"/>
              </w:rPr>
              <w:t xml:space="preserve">Determinada de ofício a perícia na segunda fase da ação de exigir contas, a remuneração do perito é rateada entre as partes, mesmo que o réu tenha sido condenado nos ônus sucumbenciais da primeira fase.</w:t>
            </w:r>
          </w:p>
        </w:tc>
      </w:tr>
      <w:tr>
        <w:trPr>
          <w:cantSplit/>
        </w:trPr>
        <w:tc>
          <w:tcPr>
            <w:tcW w:type="dxa" w:w="2154"/>
          </w:tcPr>
          <w:p>
            <w:pPr>
              <w:pStyle w:val="Compact"/>
              <w:spacing w:line="276" w:lineRule="auto" w:before="40" w:after="40"/>
            </w:pPr>
            <w:r>
              <w:rPr>
                <w:rFonts w:ascii="Liberation Sans Narrow" w:hAnsi="Liberation Sans Narrow"/>
                <w:sz w:val="17"/>
              </w:rPr>
              <w:t xml:space="preserve">Prescrição da execução de honorários periciais</w:t>
            </w:r>
          </w:p>
        </w:tc>
        <w:tc>
          <w:tcPr>
            <w:tcW w:type="dxa" w:w="1780"/>
          </w:tcPr>
          <w:p>
            <w:pPr>
              <w:pStyle w:val="Compact"/>
              <w:spacing w:line="276" w:lineRule="auto" w:before="40" w:after="40"/>
            </w:pPr>
            <w:r>
              <w:rPr>
                <w:rFonts w:ascii="Liberation Sans Narrow" w:hAnsi="Liberation Sans Narrow"/>
                <w:sz w:val="17"/>
              </w:rPr>
              <w:t xml:space="preserve">STJ, REsp 1.916.316, Terceira Turma, relator Min. Paulo de Tarso Sanseverino, julgado em 08/11/2022, DJe de 16/11/2022</w:t>
            </w:r>
          </w:p>
        </w:tc>
        <w:tc>
          <w:tcPr>
            <w:tcW w:type="dxa" w:w="2529"/>
          </w:tcPr>
          <w:p>
            <w:pPr>
              <w:pStyle w:val="Compact"/>
              <w:spacing w:line="276" w:lineRule="auto" w:before="40" w:after="40"/>
            </w:pPr>
            <w:r>
              <w:rPr>
                <w:rFonts w:ascii="Liberation Sans Narrow" w:hAnsi="Liberation Sans Narrow"/>
                <w:sz w:val="17"/>
              </w:rPr>
              <w:t xml:space="preserve">Na execução de honorários periciais em autos digitalizados e sem cadastramento do perito para intimações, o prazo prescricional começa com a ciência inequívoca do trânsito em julgado da decisão que os fixou (actio nata); prescrição não ocorrida.</w:t>
            </w:r>
          </w:p>
        </w:tc>
      </w:tr>
    </w:tbl>
    <w:p>
      <w:pPr>
        <w:pStyle w:val="BodyText"/>
        <w:keepNext/>
        <w:spacing w:after="60"/>
        <w:jc w:val="both"/>
      </w:pPr>
      <w:r>
        <w:t xml:space="preserve">§ 1º Incumbe às partes, dentro de 15 (quinze) dias contados da intimação do despacho de nomeação do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465, § 1º: impugnação do perito e preclusão</w:t>
            </w:r>
          </w:p>
        </w:tc>
        <w:tc>
          <w:tcPr>
            <w:tcW w:type="dxa" w:w="1655"/>
          </w:tcPr>
          <w:p>
            <w:pPr>
              <w:pStyle w:val="Compact"/>
              <w:spacing w:line="276" w:lineRule="auto" w:before="40" w:after="40"/>
            </w:pPr>
            <w:r>
              <w:rPr>
                <w:rFonts w:ascii="Liberation Sans Narrow" w:hAnsi="Liberation Sans Narrow"/>
                <w:sz w:val="17"/>
              </w:rPr>
              <w:t xml:space="preserve">STJ, REsp 2.200.621,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 impugnação à qualificação técnico-científica do perito, apresentada só após o laudo, está precluída (arts. 465, § 1º, e 507 do CPC); a especialidade médica específica não é requisito de validade da perícia. Recurso especial não conhecido.</w:t>
            </w:r>
          </w:p>
        </w:tc>
      </w:tr>
    </w:tbl>
    <w:p>
      <w:pPr>
        <w:pStyle w:val="BodyText"/>
        <w:spacing w:after="60"/>
        <w:jc w:val="both"/>
      </w:pPr>
      <w:r>
        <w:t xml:space="preserve">I - arguir o impedimento ou a suspeição do perito, se for o caso;</w:t>
      </w:r>
    </w:p>
    <w:p>
      <w:pPr>
        <w:pStyle w:val="BodyText"/>
        <w:spacing w:after="60"/>
        <w:jc w:val="both"/>
      </w:pPr>
      <w:r>
        <w:t xml:space="preserve">II - indicar assistente técnico;</w:t>
      </w:r>
    </w:p>
    <w:p>
      <w:pPr>
        <w:pStyle w:val="BodyText"/>
        <w:spacing w:after="60"/>
        <w:jc w:val="both"/>
      </w:pPr>
      <w:r>
        <w:t xml:space="preserve">III - apresentar quesitos.</w:t>
      </w:r>
    </w:p>
    <w:p>
      <w:pPr>
        <w:pStyle w:val="BodyText"/>
        <w:spacing w:after="60"/>
        <w:jc w:val="both"/>
      </w:pPr>
      <w:r>
        <w:t xml:space="preserve">§ 2º Ciente da nomeação, o perito apresentará em 5 (cinco) dias:</w:t>
      </w:r>
    </w:p>
    <w:p>
      <w:pPr>
        <w:pStyle w:val="BodyText"/>
        <w:spacing w:after="60"/>
        <w:jc w:val="both"/>
      </w:pPr>
      <w:r>
        <w:t xml:space="preserve">I - proposta de honorários;</w:t>
      </w:r>
    </w:p>
    <w:p>
      <w:pPr>
        <w:pStyle w:val="BodyText"/>
        <w:spacing w:after="60"/>
        <w:jc w:val="both"/>
      </w:pPr>
      <w:r>
        <w:t xml:space="preserve">II - currículo, com comprovação de especialização;</w:t>
      </w:r>
    </w:p>
    <w:p>
      <w:pPr>
        <w:pStyle w:val="BodyText"/>
        <w:spacing w:after="60"/>
        <w:jc w:val="both"/>
      </w:pPr>
      <w:r>
        <w:t xml:space="preserve">III - contatos profissionais, em especial o endereço eletrônico, para onde serão dirigidas as intimações pessoais.</w:t>
      </w:r>
    </w:p>
    <w:p>
      <w:pPr>
        <w:pStyle w:val="BodyText"/>
        <w:spacing w:after="6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6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60"/>
        <w:jc w:val="both"/>
      </w:pPr>
      <w:r>
        <w:t xml:space="preserve">§ 5º Quando a perícia for inconclusiva ou deficiente, o juiz poderá reduzir a remuneração inicialmente arbitrada para o trabalho.</w:t>
      </w:r>
    </w:p>
    <w:p>
      <w:pPr>
        <w:pStyle w:val="BodyText"/>
        <w:spacing w:after="60"/>
        <w:jc w:val="both"/>
      </w:pPr>
      <w:r>
        <w:t xml:space="preserve">§ 6º Quando tiver de realizar-se por carta, poder-se-á proceder à nomeação de perito e à indicação de assistentes técnicos no juízo ao qual se requisitar a perícia.</w:t>
      </w:r>
    </w:p>
    <w:bookmarkEnd w:id="595"/>
    <w:bookmarkStart w:id="596" w:name="art.-466"/>
    <w:p>
      <w:pPr>
        <w:pStyle w:val="Heading6"/>
        <w:pBdr>
          <w:left w:val="single" w:sz="36" w:space="4" w:color="2E75B6"/>
        </w:pBdr>
        <w:shd w:val="clear" w:color="auto" w:fill="E3EEF9"/>
        <w:spacing w:before="120" w:after="60"/>
        <w:ind w:left="85"/>
      </w:pPr>
      <w:r>
        <w:rPr>
          <w:i w:val="0"/>
          <w:color w:val="1F3A5F"/>
          <w:sz w:val="22"/>
        </w:rPr>
        <w:t xml:space="preserve">Art. 466</w:t>
      </w:r>
    </w:p>
    <w:p>
      <w:pPr>
        <w:pStyle w:val="FirstParagraph"/>
        <w:spacing w:after="60"/>
        <w:jc w:val="both"/>
      </w:pPr>
      <w:r>
        <w:rPr>
          <w:b/>
          <w:bCs/>
        </w:rPr>
        <w:t xml:space="preserve">Art. 466.</w:t>
      </w:r>
      <w:r>
        <w:t xml:space="preserve"> </w:t>
      </w:r>
      <w:r>
        <w:t xml:space="preserve">O perito cumprirá escrupulosamente o encargo que lhe foi cometido, independentemente de termo de compromisso.</w:t>
      </w:r>
    </w:p>
    <w:p>
      <w:pPr>
        <w:pStyle w:val="BodyText"/>
        <w:keepNext/>
        <w:spacing w:after="60"/>
        <w:jc w:val="both"/>
      </w:pPr>
      <w:r>
        <w:t xml:space="preserve">§ 1º Os assistentes técnicos são de confiança da parte e não estão sujeitos a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assistente técnico é de confiança da parte</w:t>
            </w:r>
          </w:p>
        </w:tc>
        <w:tc>
          <w:tcPr>
            <w:tcW w:type="dxa" w:w="1655"/>
          </w:tcPr>
          <w:p>
            <w:pPr>
              <w:pStyle w:val="Compact"/>
              <w:spacing w:line="276" w:lineRule="auto" w:before="40" w:after="40"/>
            </w:pPr>
            <w:r>
              <w:rPr>
                <w:rFonts w:ascii="Liberation Sans Narrow" w:hAnsi="Liberation Sans Narrow"/>
                <w:sz w:val="17"/>
              </w:rPr>
              <w:t xml:space="preserve">STJ, REsp 2.120.455, Quarta Turma, relator Min. Antonio Carlos Ferreira, julgado em 11/05/2026, DJEN de 18/05/2026</w:t>
            </w:r>
          </w:p>
        </w:tc>
        <w:tc>
          <w:tcPr>
            <w:tcW w:type="dxa" w:w="1905"/>
          </w:tcPr>
          <w:p>
            <w:pPr>
              <w:pStyle w:val="Compact"/>
              <w:spacing w:line="276" w:lineRule="auto" w:before="40" w:after="40"/>
            </w:pPr>
            <w:r>
              <w:rPr>
                <w:rFonts w:ascii="Liberation Sans Narrow" w:hAnsi="Liberation Sans Narrow"/>
                <w:sz w:val="17"/>
              </w:rPr>
              <w:t xml:space="preserve">Os arts. 84 e 95 do CPC restringem o dever de ressarcimento do vencido às despesas estritamente processuais, entre elas a remuneração do assistente técnico atuante no processo, verbas que não se confundem com a remuneração de profissional contratado pela parte (no caso, contador particular).</w:t>
            </w:r>
          </w:p>
        </w:tc>
      </w:tr>
    </w:tbl>
    <w:p>
      <w:pPr>
        <w:pStyle w:val="BodyText"/>
        <w:spacing w:after="6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596"/>
    <w:bookmarkStart w:id="597" w:name="art.-467"/>
    <w:p>
      <w:pPr>
        <w:pStyle w:val="Heading6"/>
        <w:pBdr>
          <w:left w:val="single" w:sz="36" w:space="4" w:color="2E75B6"/>
        </w:pBdr>
        <w:shd w:val="clear" w:color="auto" w:fill="E3EEF9"/>
        <w:spacing w:before="120" w:after="60"/>
        <w:ind w:left="85"/>
      </w:pPr>
      <w:r>
        <w:rPr>
          <w:i w:val="0"/>
          <w:color w:val="1F3A5F"/>
          <w:sz w:val="22"/>
        </w:rPr>
        <w:t xml:space="preserve">Art. 467</w:t>
      </w:r>
    </w:p>
    <w:p>
      <w:pPr>
        <w:pStyle w:val="FirstParagraph"/>
        <w:keepNext/>
        <w:spacing w:after="60"/>
        <w:jc w:val="both"/>
      </w:pPr>
      <w:r>
        <w:rPr>
          <w:b/>
          <w:bCs/>
        </w:rPr>
        <w:t xml:space="preserve">Art. 467.</w:t>
      </w:r>
      <w:r>
        <w:t xml:space="preserve"> </w:t>
      </w:r>
      <w:r>
        <w:t xml:space="preserve">O perito pode escusar-se ou ser recusado por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suspeição do perito e reexame</w:t>
            </w:r>
          </w:p>
        </w:tc>
        <w:tc>
          <w:tcPr>
            <w:tcW w:type="dxa" w:w="1531"/>
          </w:tcPr>
          <w:p>
            <w:pPr>
              <w:pStyle w:val="Compact"/>
              <w:spacing w:line="276" w:lineRule="auto" w:before="40" w:after="40"/>
            </w:pPr>
            <w:r>
              <w:rPr>
                <w:rFonts w:ascii="Liberation Sans Narrow" w:hAnsi="Liberation Sans Narrow"/>
                <w:sz w:val="17"/>
              </w:rPr>
              <w:t xml:space="preserve">STJ, AgInt no AREsp 2.566.952, Quarta Turma, relator Min. Raul Araújo, DJe de 02/09/2024</w:t>
            </w:r>
          </w:p>
        </w:tc>
        <w:tc>
          <w:tcPr>
            <w:tcW w:type="dxa" w:w="2279"/>
          </w:tcPr>
          <w:p>
            <w:pPr>
              <w:pStyle w:val="Compact"/>
              <w:spacing w:line="276" w:lineRule="auto" w:before="40" w:after="40"/>
            </w:pPr>
            <w:r>
              <w:rPr>
                <w:rFonts w:ascii="Liberation Sans Narrow" w:hAnsi="Liberation Sans Narrow"/>
                <w:sz w:val="17"/>
              </w:rPr>
              <w:t xml:space="preserve">Reconhecida na origem a inexistência de suspeição do perito — a manifestação apontada como parcial ocorreu em sede de esclarecimentos, motivada pela própria parte —, a reforma desse entendimento demanda reexame das provas (Súmula 7/STJ).</w:t>
            </w:r>
          </w:p>
        </w:tc>
      </w:tr>
    </w:tbl>
    <w:p>
      <w:pPr>
        <w:pStyle w:val="BodyText"/>
        <w:spacing w:after="60"/>
        <w:jc w:val="both"/>
      </w:pPr>
      <w:r>
        <w:t xml:space="preserve">Parágrafo único. O juiz, ao aceitar a escusa ou ao julgar procedente a impugnação, nomeará novo perito.</w:t>
      </w:r>
    </w:p>
    <w:bookmarkEnd w:id="597"/>
    <w:bookmarkStart w:id="598" w:name="art.-468"/>
    <w:p>
      <w:pPr>
        <w:pStyle w:val="Heading6"/>
        <w:pBdr>
          <w:left w:val="single" w:sz="36" w:space="4" w:color="2E75B6"/>
        </w:pBdr>
        <w:shd w:val="clear" w:color="auto" w:fill="E3EEF9"/>
        <w:spacing w:before="120" w:after="60"/>
        <w:ind w:left="85"/>
      </w:pPr>
      <w:r>
        <w:rPr>
          <w:i w:val="0"/>
          <w:color w:val="1F3A5F"/>
          <w:sz w:val="22"/>
        </w:rPr>
        <w:t xml:space="preserve">Art. 468</w:t>
      </w:r>
    </w:p>
    <w:p>
      <w:pPr>
        <w:pStyle w:val="FirstParagraph"/>
        <w:keepNext/>
        <w:spacing w:after="60"/>
        <w:jc w:val="both"/>
      </w:pPr>
      <w:r>
        <w:rPr>
          <w:b/>
          <w:bCs/>
        </w:rPr>
        <w:t xml:space="preserve">Art. 468.</w:t>
      </w:r>
      <w:r>
        <w:t xml:space="preserve"> </w:t>
      </w:r>
      <w:r>
        <w:t xml:space="preserve">O perito pode ser substituído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40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substituição por incapacidade técnica ou comprometimento da imparcialidade</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404"/>
          </w:tcPr>
          <w:p>
            <w:pPr>
              <w:pStyle w:val="Compact"/>
              <w:spacing w:line="276" w:lineRule="auto" w:before="40" w:after="40"/>
            </w:pPr>
            <w:r>
              <w:rPr>
                <w:rFonts w:ascii="Liberation Sans Narrow" w:hAnsi="Liberation Sans Narrow"/>
                <w:sz w:val="17"/>
              </w:rPr>
              <w:t xml:space="preserve">É possível a substituição do perito quando verificada incapacidade técnica ou comprometimento da imparcialidade, incumbindo ao julgador avaliar a viabilidade da prova produzida; o juiz, destinatário da prova, pode determinar motivadamente nova perícia quando a questão não estiver suficientemente esclarecida (art. 480). A revisão do acerto dessa avaliação exige reexame de fatos 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suficiência da qualificação técnica do perito nomeado</w:t>
            </w:r>
          </w:p>
        </w:tc>
        <w:tc>
          <w:tcPr>
            <w:tcW w:type="dxa" w:w="1655"/>
          </w:tcPr>
          <w:p>
            <w:pPr>
              <w:pStyle w:val="Compact"/>
              <w:spacing w:line="276" w:lineRule="auto" w:before="40" w:after="40"/>
            </w:pPr>
            <w:r>
              <w:rPr>
                <w:rFonts w:ascii="Liberation Sans Narrow" w:hAnsi="Liberation Sans Narrow"/>
                <w:sz w:val="17"/>
              </w:rPr>
              <w:t xml:space="preserve">STJ, AREsp 3.101.329, Quarta Turma, relator Min. João Otávio de Noronha, DJe de 27/04/2026</w:t>
            </w:r>
          </w:p>
        </w:tc>
        <w:tc>
          <w:tcPr>
            <w:tcW w:type="dxa" w:w="2404"/>
          </w:tcPr>
          <w:p>
            <w:pPr>
              <w:pStyle w:val="Compact"/>
              <w:spacing w:line="276" w:lineRule="auto" w:before="40" w:after="40"/>
            </w:pPr>
            <w:r>
              <w:rPr>
                <w:rFonts w:ascii="Liberation Sans Narrow" w:hAnsi="Liberation Sans Narrow"/>
                <w:sz w:val="17"/>
              </w:rPr>
              <w:t xml:space="preserve">Afastada na origem a violação do art. 468, por reconhecidas a suficiência da qualificação técnica do perito e a ausência dos requisitos para a substituição, a pretensão recursal demanda reexame de matéria fático-probatória (Súmula 7/STJ).</w:t>
            </w:r>
          </w:p>
        </w:tc>
      </w:tr>
    </w:tbl>
    <w:p>
      <w:pPr>
        <w:pStyle w:val="BodyText"/>
        <w:spacing w:after="60"/>
        <w:jc w:val="both"/>
      </w:pPr>
      <w:r>
        <w:t xml:space="preserve">I - faltar-lhe conhecimento técnico ou científico;</w:t>
      </w:r>
    </w:p>
    <w:p>
      <w:pPr>
        <w:pStyle w:val="BodyText"/>
        <w:spacing w:after="60"/>
        <w:jc w:val="both"/>
      </w:pPr>
      <w:r>
        <w:t xml:space="preserve">II - sem motivo legítimo, deixar de cumprir o encargo no prazo que lhe foi assinado.</w:t>
      </w:r>
    </w:p>
    <w:p>
      <w:pPr>
        <w:pStyle w:val="BodyText"/>
        <w:spacing w:after="6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6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6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598"/>
    <w:bookmarkStart w:id="599" w:name="art.-469"/>
    <w:p>
      <w:pPr>
        <w:pStyle w:val="Heading6"/>
        <w:pBdr>
          <w:left w:val="single" w:sz="36" w:space="4" w:color="2E75B6"/>
        </w:pBdr>
        <w:shd w:val="clear" w:color="auto" w:fill="E3EEF9"/>
        <w:spacing w:before="120" w:after="60"/>
        <w:ind w:left="85"/>
      </w:pPr>
      <w:r>
        <w:rPr>
          <w:i w:val="0"/>
          <w:color w:val="1F3A5F"/>
          <w:sz w:val="22"/>
        </w:rPr>
        <w:t xml:space="preserve">Art. 469</w:t>
      </w:r>
    </w:p>
    <w:p>
      <w:pPr>
        <w:pStyle w:val="FirstParagraph"/>
        <w:keepNext/>
        <w:spacing w:after="6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apresentação de quesitos suplementares e limites da revisão</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529"/>
          </w:tcPr>
          <w:p>
            <w:pPr>
              <w:pStyle w:val="Compact"/>
              <w:spacing w:line="276" w:lineRule="auto" w:before="40" w:after="40"/>
            </w:pPr>
            <w:r>
              <w:rPr>
                <w:rFonts w:ascii="Liberation Sans Narrow" w:hAnsi="Liberation Sans Narrow"/>
                <w:sz w:val="17"/>
              </w:rPr>
              <w:t xml:space="preserve">As faculdades previstas no art. 477 do CPC permitem às partes a apresentação de quesitos suplementares e o requerimento de esclarecimentos ao perito independentemente da indicação de assistente técnico; a aferição da pertinência dos quesitos, da suficiência do laudo e dos critérios técnicos empregados é matéria fático-probatória, insuscetível de revisão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quesitos suplementares após o laudo</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529"/>
          </w:tcPr>
          <w:p>
            <w:pPr>
              <w:pStyle w:val="Compact"/>
              <w:spacing w:line="276" w:lineRule="auto" w:before="40" w:after="40"/>
            </w:pPr>
            <w:r>
              <w:rPr>
                <w:rFonts w:ascii="Liberation Sans Narrow" w:hAnsi="Liberation Sans Narrow"/>
                <w:sz w:val="17"/>
              </w:rPr>
              <w:t xml:space="preserve">Reconhecido na origem que os quesitos suplementares foram formulados somente após o protocolo do laudo e dos esclarecimentos, para ampliar indevidamente o objeto da perícia e rediscutir a prova técnica desfavorável, e que as informações do laudo eram suficientes, a conclusão diversa exigiria reexame do contexto fático-probatório (Súmula 7/STJ). Cabe ao juiz, destinatário da prova, deferir ou indeferir as solicitações das partes.</w:t>
            </w:r>
          </w:p>
        </w:tc>
      </w:tr>
    </w:tbl>
    <w:p>
      <w:pPr>
        <w:pStyle w:val="BodyText"/>
        <w:spacing w:after="60"/>
        <w:jc w:val="both"/>
      </w:pPr>
      <w:r>
        <w:t xml:space="preserve">Parágrafo único. O escrivão dará à parte contrária ciência da juntada dos quesitos aos autos.</w:t>
      </w:r>
    </w:p>
    <w:bookmarkEnd w:id="599"/>
    <w:bookmarkStart w:id="600" w:name="art.-470"/>
    <w:p>
      <w:pPr>
        <w:pStyle w:val="Heading6"/>
        <w:pBdr>
          <w:left w:val="single" w:sz="36" w:space="4" w:color="2E75B6"/>
        </w:pBdr>
        <w:shd w:val="clear" w:color="auto" w:fill="E3EEF9"/>
        <w:spacing w:before="120" w:after="60"/>
        <w:ind w:left="85"/>
      </w:pPr>
      <w:r>
        <w:rPr>
          <w:i w:val="0"/>
          <w:color w:val="1F3A5F"/>
          <w:sz w:val="22"/>
        </w:rPr>
        <w:t xml:space="preserve">Art. 470</w:t>
      </w:r>
    </w:p>
    <w:p>
      <w:pPr>
        <w:pStyle w:val="FirstParagraph"/>
        <w:spacing w:after="60"/>
        <w:jc w:val="both"/>
      </w:pPr>
      <w:r>
        <w:rPr>
          <w:b/>
          <w:bCs/>
        </w:rPr>
        <w:t xml:space="preserve">Art. 470.</w:t>
      </w:r>
      <w:r>
        <w:t xml:space="preserve"> </w:t>
      </w:r>
      <w:r>
        <w:t xml:space="preserve">Incumbe ao juiz:</w:t>
      </w:r>
    </w:p>
    <w:p>
      <w:pPr>
        <w:pStyle w:val="BodyText"/>
        <w:keepNext/>
        <w:spacing w:after="60"/>
        <w:jc w:val="both"/>
      </w:pPr>
      <w:r>
        <w:t xml:space="preserve">I - indeferir quesitos impertinentes;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indeferimento de quesitos</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O magistrado pode indeferir, de ofício ou a requerimento da parte, a formulação de quesitos suplementares quando o laudo pericial apresentado for considerado suficiente para a solução da controvérsia. O juiz é o destinatário final das provas, e o indeferimento fundamentado não configura cerceamento de defesa.</w:t>
            </w:r>
          </w:p>
        </w:tc>
      </w:tr>
      <w:tr>
        <w:trPr>
          <w:cantSplit/>
        </w:trPr>
        <w:tc>
          <w:tcPr>
            <w:tcW w:type="dxa" w:w="1905"/>
          </w:tcPr>
          <w:p>
            <w:pPr>
              <w:pStyle w:val="Compact"/>
              <w:spacing w:line="276" w:lineRule="auto" w:before="40" w:after="40"/>
            </w:pPr>
            <w:r>
              <w:rPr>
                <w:rFonts w:ascii="Liberation Sans Narrow" w:hAnsi="Liberation Sans Narrow"/>
                <w:sz w:val="17"/>
              </w:rPr>
              <w:t xml:space="preserve">I — deferimento e indeferimento das solicitações das partes</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404"/>
          </w:tcPr>
          <w:p>
            <w:pPr>
              <w:pStyle w:val="Compact"/>
              <w:spacing w:line="276" w:lineRule="auto" w:before="40" w:after="40"/>
            </w:pPr>
            <w:r>
              <w:rPr>
                <w:rFonts w:ascii="Liberation Sans Narrow" w:hAnsi="Liberation Sans Narrow"/>
                <w:sz w:val="17"/>
              </w:rPr>
              <w:t xml:space="preserve">Cabe ao juiz, como destinatário da prova, a competência para deferir ou indeferir as solicitações das partes; a conclusão diversa sobre a suficiência do laudo exigiria reexame do contexto fático-probatório (Súmula 7/STJ).</w:t>
            </w:r>
          </w:p>
        </w:tc>
      </w:tr>
    </w:tbl>
    <w:p>
      <w:pPr>
        <w:pStyle w:val="BodyText"/>
        <w:spacing w:after="60"/>
        <w:jc w:val="both"/>
      </w:pPr>
      <w:r>
        <w:t xml:space="preserve">II - formular os quesitos que entender necessários ao esclarecimento da causa.</w:t>
      </w:r>
    </w:p>
    <w:bookmarkEnd w:id="600"/>
    <w:bookmarkStart w:id="601" w:name="art.-471"/>
    <w:p>
      <w:pPr>
        <w:pStyle w:val="Heading6"/>
        <w:pBdr>
          <w:left w:val="single" w:sz="36" w:space="4" w:color="2E75B6"/>
        </w:pBdr>
        <w:shd w:val="clear" w:color="auto" w:fill="E3EEF9"/>
        <w:spacing w:before="120" w:after="60"/>
        <w:ind w:left="85"/>
      </w:pPr>
      <w:r>
        <w:rPr>
          <w:i w:val="0"/>
          <w:color w:val="1F3A5F"/>
          <w:sz w:val="22"/>
        </w:rPr>
        <w:t xml:space="preserve">Art. 471</w:t>
      </w:r>
    </w:p>
    <w:p>
      <w:pPr>
        <w:pStyle w:val="FirstParagraph"/>
        <w:keepNext/>
        <w:spacing w:after="60"/>
        <w:jc w:val="both"/>
      </w:pPr>
      <w:r>
        <w:rPr>
          <w:b/>
          <w:bCs/>
        </w:rPr>
        <w:t xml:space="preserve">Art. 471.</w:t>
      </w:r>
      <w:r>
        <w:t xml:space="preserve"> </w:t>
      </w:r>
      <w:r>
        <w:t xml:space="preserve">As partes podem, de comum acordo, escolher o perito, indicando-o mediante requerimento, desde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Perícia consensual: escolha do perito de comum acordo</w:t>
            </w:r>
          </w:p>
        </w:tc>
        <w:tc>
          <w:tcPr>
            <w:tcW w:type="dxa" w:w="1655"/>
          </w:tcPr>
          <w:p>
            <w:pPr>
              <w:pStyle w:val="Compact"/>
              <w:spacing w:line="276" w:lineRule="auto" w:before="40" w:after="40"/>
            </w:pPr>
            <w:r>
              <w:rPr>
                <w:rFonts w:ascii="Liberation Sans Narrow" w:hAnsi="Liberation Sans Narrow"/>
                <w:sz w:val="17"/>
              </w:rPr>
              <w:t xml:space="preserve">STJ, REsp 1.924.452, Terceira Turma, relator Min. Ricardo Villas Bôas Cueva, julgado em 04/10/2022, DJe de 10/10/2022</w:t>
            </w:r>
          </w:p>
        </w:tc>
        <w:tc>
          <w:tcPr>
            <w:tcW w:type="dxa" w:w="2154"/>
          </w:tcPr>
          <w:p>
            <w:pPr>
              <w:pStyle w:val="Compact"/>
              <w:spacing w:line="276" w:lineRule="auto" w:before="40" w:after="40"/>
            </w:pPr>
            <w:r>
              <w:rPr>
                <w:rFonts w:ascii="Liberation Sans Narrow" w:hAnsi="Liberation Sans Narrow"/>
                <w:sz w:val="17"/>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p>
      <w:pPr>
        <w:pStyle w:val="BodyText"/>
        <w:spacing w:after="60"/>
        <w:jc w:val="both"/>
      </w:pPr>
      <w:r>
        <w:t xml:space="preserve">I - sejam plenamente capazes;</w:t>
      </w:r>
    </w:p>
    <w:p>
      <w:pPr>
        <w:pStyle w:val="BodyText"/>
        <w:spacing w:after="60"/>
        <w:jc w:val="both"/>
      </w:pPr>
      <w:r>
        <w:t xml:space="preserve">II - a causa possa ser resolvida por autocomposição.</w:t>
      </w:r>
    </w:p>
    <w:p>
      <w:pPr>
        <w:pStyle w:val="BodyText"/>
        <w:spacing w:after="6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60"/>
        <w:jc w:val="both"/>
      </w:pPr>
      <w:r>
        <w:t xml:space="preserve">§ 2º O perito e os assistentes técnicos devem entregar, respectivamente, laudo e pareceres em prazo fixado pelo juiz.</w:t>
      </w:r>
    </w:p>
    <w:p>
      <w:pPr>
        <w:pStyle w:val="BodyText"/>
        <w:spacing w:after="60"/>
        <w:jc w:val="both"/>
      </w:pPr>
      <w:r>
        <w:t xml:space="preserve">§ 3º A perícia consensual substitui, para todos os efeitos, a que seria realizada por perito nomeado pelo juiz.</w:t>
      </w:r>
    </w:p>
    <w:bookmarkEnd w:id="601"/>
    <w:bookmarkStart w:id="602" w:name="art.-472"/>
    <w:p>
      <w:pPr>
        <w:pStyle w:val="Heading6"/>
        <w:pBdr>
          <w:left w:val="single" w:sz="36" w:space="4" w:color="2E75B6"/>
        </w:pBdr>
        <w:shd w:val="clear" w:color="auto" w:fill="E3EEF9"/>
        <w:spacing w:before="120" w:after="60"/>
        <w:ind w:left="85"/>
      </w:pPr>
      <w:r>
        <w:rPr>
          <w:i w:val="0"/>
          <w:color w:val="1F3A5F"/>
          <w:sz w:val="22"/>
        </w:rPr>
        <w:t xml:space="preserve">Art. 472</w:t>
      </w:r>
    </w:p>
    <w:p>
      <w:pPr>
        <w:pStyle w:val="FirstParagraph"/>
        <w:keepNext/>
        <w:spacing w:after="6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desnecessidade da perícia e impugnação genérica</w:t>
            </w:r>
          </w:p>
        </w:tc>
        <w:tc>
          <w:tcPr>
            <w:tcW w:type="dxa" w:w="1531"/>
          </w:tcPr>
          <w:p>
            <w:pPr>
              <w:pStyle w:val="Compact"/>
              <w:spacing w:line="276" w:lineRule="auto" w:before="40" w:after="40"/>
            </w:pPr>
            <w:r>
              <w:rPr>
                <w:rFonts w:ascii="Liberation Sans Narrow" w:hAnsi="Liberation Sans Narrow"/>
                <w:sz w:val="17"/>
              </w:rPr>
              <w:t xml:space="preserve">STJ, AgInt no AREsp 3.023.137, Quarta Turma, relator Min. Raul Araújo, DJe de 08/04/2026</w:t>
            </w:r>
          </w:p>
        </w:tc>
        <w:tc>
          <w:tcPr>
            <w:tcW w:type="dxa" w:w="2404"/>
          </w:tcPr>
          <w:p>
            <w:pPr>
              <w:pStyle w:val="Compact"/>
              <w:spacing w:line="276" w:lineRule="auto" w:before="40" w:after="40"/>
            </w:pPr>
            <w:r>
              <w:rPr>
                <w:rFonts w:ascii="Liberation Sans Narrow" w:hAnsi="Liberation Sans Narrow"/>
                <w:sz w:val="17"/>
              </w:rPr>
              <w:t xml:space="preserve">Reconhecidos na origem que a planilha do juízo estava em consonância com o contrato, que a impugnação dos cálculos era genérica e que era desnecessário o envio dos autos à contadoria, a pretensão de alterar tal entendimento demanda revolvimento do conjunto fático-probatório (Súmula 7/STJ); a realização de nova perícia é faculdade do juiz.</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suficiência da prova documental para dispensar a perícia</w:t>
            </w:r>
          </w:p>
        </w:tc>
        <w:tc>
          <w:tcPr>
            <w:tcW w:type="dxa" w:w="1531"/>
          </w:tcPr>
          <w:p>
            <w:pPr>
              <w:pStyle w:val="Compact"/>
              <w:spacing w:line="276" w:lineRule="auto" w:before="40" w:after="40"/>
            </w:pPr>
            <w:r>
              <w:rPr>
                <w:rFonts w:ascii="Liberation Sans Narrow" w:hAnsi="Liberation Sans Narrow"/>
                <w:sz w:val="17"/>
              </w:rPr>
              <w:t xml:space="preserve">STJ, AgInt no REsp 2.163.154, Segunda Turma, relatora Min. Maria Thereza de Assis Moura, DJe de 26/11/2025</w:t>
            </w:r>
          </w:p>
        </w:tc>
        <w:tc>
          <w:tcPr>
            <w:tcW w:type="dxa" w:w="2404"/>
          </w:tcPr>
          <w:p>
            <w:pPr>
              <w:pStyle w:val="Compact"/>
              <w:spacing w:line="276" w:lineRule="auto" w:before="40" w:after="40"/>
            </w:pPr>
            <w:r>
              <w:rPr>
                <w:rFonts w:ascii="Liberation Sans Narrow" w:hAnsi="Liberation Sans Narrow"/>
                <w:sz w:val="17"/>
              </w:rPr>
              <w:t xml:space="preserve">O tribunal de origem assentou a existência de provas documentais suficientes (laudos e processo administrativo fiscal) para formar a convicção do magistrado sobre a desnecessidade da perícia, nos termos do art. 464; a conclusão pela insuficiência dessa prova para comprovar o direito alegado decorreu da análise do mérito da documentação existente, e a revisão exige reexame do contexto fático-probatório (Súmula 7/STJ).</w:t>
            </w:r>
          </w:p>
        </w:tc>
      </w:tr>
    </w:tbl>
    <w:bookmarkEnd w:id="602"/>
    <w:bookmarkStart w:id="603" w:name="art.-473"/>
    <w:p>
      <w:pPr>
        <w:pStyle w:val="Heading6"/>
        <w:pBdr>
          <w:left w:val="single" w:sz="36" w:space="4" w:color="2E75B6"/>
        </w:pBdr>
        <w:shd w:val="clear" w:color="auto" w:fill="E3EEF9"/>
        <w:spacing w:before="120" w:after="60"/>
        <w:ind w:left="85"/>
      </w:pPr>
      <w:r>
        <w:rPr>
          <w:i w:val="0"/>
          <w:color w:val="1F3A5F"/>
          <w:sz w:val="22"/>
        </w:rPr>
        <w:t xml:space="preserve">Art. 473</w:t>
      </w:r>
    </w:p>
    <w:p>
      <w:pPr>
        <w:pStyle w:val="FirstParagraph"/>
        <w:keepNext/>
        <w:spacing w:after="60"/>
        <w:jc w:val="both"/>
      </w:pPr>
      <w:r>
        <w:rPr>
          <w:b/>
          <w:bCs/>
        </w:rPr>
        <w:t xml:space="preserve">Art. 473.</w:t>
      </w:r>
      <w:r>
        <w:t xml:space="preserve"> </w:t>
      </w:r>
      <w:r>
        <w:t xml:space="preserve">O laudo pericial deverá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observância dos requisitos técnicos e procedimentais do laudo</w:t>
            </w:r>
          </w:p>
        </w:tc>
        <w:tc>
          <w:tcPr>
            <w:tcW w:type="dxa" w:w="1531"/>
          </w:tcPr>
          <w:p>
            <w:pPr>
              <w:pStyle w:val="Compact"/>
              <w:spacing w:line="276" w:lineRule="auto" w:before="40" w:after="40"/>
            </w:pPr>
            <w:r>
              <w:rPr>
                <w:rFonts w:ascii="Liberation Sans Narrow" w:hAnsi="Liberation Sans Narrow"/>
                <w:sz w:val="17"/>
              </w:rPr>
              <w:t xml:space="preserve">STJ, AgInt no AREsp 2.959.518, Quarta Turma, relator Min. João Otávio de Noronha, DJe de 24/10/2025</w:t>
            </w:r>
          </w:p>
        </w:tc>
        <w:tc>
          <w:tcPr>
            <w:tcW w:type="dxa" w:w="2154"/>
          </w:tcPr>
          <w:p>
            <w:pPr>
              <w:pStyle w:val="Compact"/>
              <w:spacing w:line="276" w:lineRule="auto" w:before="40" w:after="40"/>
            </w:pPr>
            <w:r>
              <w:rPr>
                <w:rFonts w:ascii="Liberation Sans Narrow" w:hAnsi="Liberation Sans Narrow"/>
                <w:sz w:val="17"/>
              </w:rPr>
              <w:t xml:space="preserve">Alegada violação do art. 473 porque o laudo não teria observado requisitos técnicos e procedimentais, e do art. 480 pelo indeferimento de nova perícia: a revisão das conclusões do laudo e do indeferimento da nova perícia demanda reexame de provas (Súmula 7/STJ).</w:t>
            </w:r>
          </w:p>
        </w:tc>
      </w:tr>
    </w:tbl>
    <w:p>
      <w:pPr>
        <w:pStyle w:val="BodyText"/>
        <w:spacing w:after="60"/>
        <w:jc w:val="both"/>
      </w:pPr>
      <w:r>
        <w:t xml:space="preserve">I - a exposição do objeto da perícia;</w:t>
      </w:r>
    </w:p>
    <w:p>
      <w:pPr>
        <w:pStyle w:val="BodyText"/>
        <w:spacing w:after="60"/>
        <w:jc w:val="both"/>
      </w:pPr>
      <w:r>
        <w:t xml:space="preserve">II - a análise técnica ou científica realizada pelo perito;</w:t>
      </w:r>
    </w:p>
    <w:p>
      <w:pPr>
        <w:pStyle w:val="BodyText"/>
        <w:spacing w:after="60"/>
        <w:jc w:val="both"/>
      </w:pPr>
      <w:r>
        <w:t xml:space="preserve">III - a indicação do método utilizado, esclarecendo-o e demonstrando ser predominantemente aceito pelos especialistas da área do conhecimento da qual se originou;</w:t>
      </w:r>
    </w:p>
    <w:p>
      <w:pPr>
        <w:pStyle w:val="BodyText"/>
        <w:spacing w:after="60"/>
        <w:jc w:val="both"/>
      </w:pPr>
      <w:r>
        <w:t xml:space="preserve">IV - resposta conclusiva a todos os quesitos apresentados pelo juiz, pelas partes e pelo órgão do Ministério Público.</w:t>
      </w:r>
    </w:p>
    <w:p>
      <w:pPr>
        <w:pStyle w:val="BodyText"/>
        <w:spacing w:after="60"/>
        <w:jc w:val="both"/>
      </w:pPr>
      <w:r>
        <w:t xml:space="preserve">§ 1º No laudo, o perito deve apresentar sua fundamentação em linguagem simples e com coerência lógica, indicando como alcançou suas conclusões.</w:t>
      </w:r>
    </w:p>
    <w:p>
      <w:pPr>
        <w:pStyle w:val="BodyText"/>
        <w:spacing w:after="60"/>
        <w:jc w:val="both"/>
      </w:pPr>
      <w:r>
        <w:t xml:space="preserve">§ 2º É vedado ao perito ultrapassar os limites de sua designação, bem como emitir opiniões pessoais que excedam o exame técnico ou científico do objeto da perícia.</w:t>
      </w:r>
    </w:p>
    <w:p>
      <w:pPr>
        <w:pStyle w:val="BodyText"/>
        <w:spacing w:after="6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603"/>
    <w:bookmarkStart w:id="604" w:name="art.-474"/>
    <w:p>
      <w:pPr>
        <w:pStyle w:val="Heading6"/>
        <w:pBdr>
          <w:left w:val="single" w:sz="36" w:space="4" w:color="2E75B6"/>
        </w:pBdr>
        <w:shd w:val="clear" w:color="auto" w:fill="E3EEF9"/>
        <w:spacing w:before="120" w:after="60"/>
        <w:ind w:left="85"/>
      </w:pPr>
      <w:r>
        <w:rPr>
          <w:i w:val="0"/>
          <w:color w:val="1F3A5F"/>
          <w:sz w:val="22"/>
        </w:rPr>
        <w:t xml:space="preserve">Art. 474</w:t>
      </w:r>
    </w:p>
    <w:p>
      <w:pPr>
        <w:pStyle w:val="FirstParagraph"/>
        <w:spacing w:after="60"/>
        <w:jc w:val="both"/>
      </w:pPr>
      <w:r>
        <w:rPr>
          <w:b/>
          <w:bCs/>
        </w:rPr>
        <w:t xml:space="preserve">Art. 474.</w:t>
      </w:r>
      <w:r>
        <w:t xml:space="preserve"> </w:t>
      </w:r>
      <w:r>
        <w:t xml:space="preserve">As partes terão ciência da data e do local designados pelo juiz ou indicados pelo perito para ter início a produção da prova.</w:t>
      </w:r>
    </w:p>
    <w:bookmarkEnd w:id="604"/>
    <w:bookmarkStart w:id="605" w:name="art.-475"/>
    <w:p>
      <w:pPr>
        <w:pStyle w:val="Heading6"/>
        <w:pBdr>
          <w:left w:val="single" w:sz="36" w:space="4" w:color="2E75B6"/>
        </w:pBdr>
        <w:shd w:val="clear" w:color="auto" w:fill="E3EEF9"/>
        <w:spacing w:before="120" w:after="60"/>
        <w:ind w:left="85"/>
      </w:pPr>
      <w:r>
        <w:rPr>
          <w:i w:val="0"/>
          <w:color w:val="1F3A5F"/>
          <w:sz w:val="22"/>
        </w:rPr>
        <w:t xml:space="preserve">Art. 475</w:t>
      </w:r>
    </w:p>
    <w:p>
      <w:pPr>
        <w:pStyle w:val="FirstParagraph"/>
        <w:spacing w:after="6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605"/>
    <w:bookmarkStart w:id="606" w:name="art.-476"/>
    <w:p>
      <w:pPr>
        <w:pStyle w:val="Heading6"/>
        <w:pBdr>
          <w:left w:val="single" w:sz="36" w:space="4" w:color="2E75B6"/>
        </w:pBdr>
        <w:shd w:val="clear" w:color="auto" w:fill="E3EEF9"/>
        <w:spacing w:before="120" w:after="60"/>
        <w:ind w:left="85"/>
      </w:pPr>
      <w:r>
        <w:rPr>
          <w:i w:val="0"/>
          <w:color w:val="1F3A5F"/>
          <w:sz w:val="22"/>
        </w:rPr>
        <w:t xml:space="preserve">Art. 476</w:t>
      </w:r>
    </w:p>
    <w:p>
      <w:pPr>
        <w:pStyle w:val="FirstParagraph"/>
        <w:spacing w:after="6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606"/>
    <w:bookmarkStart w:id="607" w:name="art.-477"/>
    <w:p>
      <w:pPr>
        <w:pStyle w:val="Heading6"/>
        <w:pBdr>
          <w:left w:val="single" w:sz="36" w:space="4" w:color="2E75B6"/>
        </w:pBdr>
        <w:shd w:val="clear" w:color="auto" w:fill="E3EEF9"/>
        <w:spacing w:before="120" w:after="60"/>
        <w:ind w:left="85"/>
      </w:pPr>
      <w:r>
        <w:rPr>
          <w:i w:val="0"/>
          <w:color w:val="1F3A5F"/>
          <w:sz w:val="22"/>
        </w:rPr>
        <w:t xml:space="preserve">Art. 477</w:t>
      </w:r>
    </w:p>
    <w:p>
      <w:pPr>
        <w:pStyle w:val="FirstParagraph"/>
        <w:spacing w:after="6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6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keepNext/>
        <w:spacing w:after="60"/>
        <w:jc w:val="both"/>
      </w:pPr>
      <w:r>
        <w:t xml:space="preserve">§ 2º O perito do juízo tem o dever de, no prazo de 15 (quinze) dias, esclarecer ponto: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dever de esclarecimento e necessidade de pedido específico</w:t>
            </w:r>
          </w:p>
        </w:tc>
        <w:tc>
          <w:tcPr>
            <w:tcW w:type="dxa" w:w="1531"/>
          </w:tcPr>
          <w:p>
            <w:pPr>
              <w:pStyle w:val="Compact"/>
              <w:spacing w:line="276" w:lineRule="auto" w:before="40" w:after="40"/>
            </w:pPr>
            <w:r>
              <w:rPr>
                <w:rFonts w:ascii="Liberation Sans Narrow" w:hAnsi="Liberation Sans Narrow"/>
                <w:sz w:val="17"/>
              </w:rPr>
              <w:t xml:space="preserve">STJ, AREsp 3.005.471, Terceira Turma, relator Min. Moura Ribeiro, DJe de 16/12/2025</w:t>
            </w:r>
          </w:p>
        </w:tc>
        <w:tc>
          <w:tcPr>
            <w:tcW w:type="dxa" w:w="2529"/>
          </w:tcPr>
          <w:p>
            <w:pPr>
              <w:pStyle w:val="Compact"/>
              <w:spacing w:line="276" w:lineRule="auto" w:before="40" w:after="40"/>
            </w:pPr>
            <w:r>
              <w:rPr>
                <w:rFonts w:ascii="Liberation Sans Narrow" w:hAnsi="Liberation Sans Narrow"/>
                <w:sz w:val="17"/>
              </w:rPr>
              <w:t xml:space="preserve">Não há cerceamento de defesa por ausência de esclarecimentos periciais quando a parte optou pelo julgamento imediato, não formulou pedido específico de esclarecimentos e indicou assistente técnico intempestivamente; a pretensão esbarra nas Súmulas 5 e 7 do STJ.</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esclarecimentos prestados e reexame</w:t>
            </w:r>
          </w:p>
        </w:tc>
        <w:tc>
          <w:tcPr>
            <w:tcW w:type="dxa" w:w="1531"/>
          </w:tcPr>
          <w:p>
            <w:pPr>
              <w:pStyle w:val="Compact"/>
              <w:spacing w:line="276" w:lineRule="auto" w:before="40" w:after="40"/>
            </w:pPr>
            <w:r>
              <w:rPr>
                <w:rFonts w:ascii="Liberation Sans Narrow" w:hAnsi="Liberation Sans Narrow"/>
                <w:sz w:val="17"/>
              </w:rPr>
              <w:t xml:space="preserve">STJ, AgInt no AREsp 2.648.107, Quarta Turma, relator Min. Raul Araújo, DJe de 09/12/2025</w:t>
            </w:r>
          </w:p>
        </w:tc>
        <w:tc>
          <w:tcPr>
            <w:tcW w:type="dxa" w:w="2529"/>
          </w:tcPr>
          <w:p>
            <w:pPr>
              <w:pStyle w:val="Compact"/>
              <w:spacing w:line="276" w:lineRule="auto" w:before="40" w:after="40"/>
            </w:pPr>
            <w:r>
              <w:rPr>
                <w:rFonts w:ascii="Liberation Sans Narrow" w:hAnsi="Liberation Sans Narrow"/>
                <w:sz w:val="17"/>
              </w:rPr>
              <w:t xml:space="preserve">Intimado o perito para prestar esclarecimentos sobre a periodicidade dos juros na liquidação, e prestados, a pretensão de rever a conclusão do laudo homologado demanda reexame de provas (Súmula 7/STJ).</w:t>
            </w:r>
          </w:p>
        </w:tc>
      </w:tr>
    </w:tbl>
    <w:p>
      <w:pPr>
        <w:pStyle w:val="BodyText"/>
        <w:spacing w:after="60"/>
        <w:jc w:val="both"/>
      </w:pPr>
      <w:r>
        <w:t xml:space="preserve">I - sobre o qual exista divergência ou dúvida de qualquer das partes, do juiz ou do órgão do Ministério Público;</w:t>
      </w:r>
    </w:p>
    <w:p>
      <w:pPr>
        <w:pStyle w:val="BodyText"/>
        <w:spacing w:after="60"/>
        <w:jc w:val="both"/>
      </w:pPr>
      <w:r>
        <w:t xml:space="preserve">II - divergente apresentado no parecer do assistente técnico da parte.</w:t>
      </w:r>
    </w:p>
    <w:p>
      <w:pPr>
        <w:pStyle w:val="BodyText"/>
        <w:spacing w:after="6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60"/>
        <w:jc w:val="both"/>
      </w:pPr>
      <w:r>
        <w:t xml:space="preserve">§ 4º O perito ou o assistente técnico será intimado por meio eletrônico, com pelo menos 10 (dez) dias de antecedência da audiência.</w:t>
      </w:r>
    </w:p>
    <w:bookmarkEnd w:id="607"/>
    <w:bookmarkStart w:id="608" w:name="art.-478"/>
    <w:p>
      <w:pPr>
        <w:pStyle w:val="Heading6"/>
        <w:pBdr>
          <w:left w:val="single" w:sz="36" w:space="4" w:color="2E75B6"/>
        </w:pBdr>
        <w:shd w:val="clear" w:color="auto" w:fill="E3EEF9"/>
        <w:spacing w:before="120" w:after="60"/>
        <w:ind w:left="85"/>
      </w:pPr>
      <w:r>
        <w:rPr>
          <w:i w:val="0"/>
          <w:color w:val="1F3A5F"/>
          <w:sz w:val="22"/>
        </w:rPr>
        <w:t xml:space="preserve">Art. 478</w:t>
      </w:r>
    </w:p>
    <w:p>
      <w:pPr>
        <w:pStyle w:val="FirstParagraph"/>
        <w:spacing w:after="6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60"/>
        <w:jc w:val="both"/>
      </w:pPr>
      <w:r>
        <w:t xml:space="preserve">§ 1º Nas hipóteses de gratuidade de justiça, os órgãos e as repartições oficiais deverão cumprir a determinação judicial com preferência, no prazo estabelecido.</w:t>
      </w:r>
    </w:p>
    <w:p>
      <w:pPr>
        <w:pStyle w:val="BodyText"/>
        <w:spacing w:after="60"/>
        <w:jc w:val="both"/>
      </w:pPr>
      <w:r>
        <w:t xml:space="preserve">§ 2º A prorrogação do prazo referido no § 1º pode ser requerida motivadamente.</w:t>
      </w:r>
    </w:p>
    <w:p>
      <w:pPr>
        <w:pStyle w:val="BodyText"/>
        <w:spacing w:after="6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608"/>
    <w:bookmarkStart w:id="609" w:name="art.-479"/>
    <w:p>
      <w:pPr>
        <w:pStyle w:val="Heading6"/>
        <w:pBdr>
          <w:left w:val="single" w:sz="36" w:space="4" w:color="2E75B6"/>
        </w:pBdr>
        <w:shd w:val="clear" w:color="auto" w:fill="E3EEF9"/>
        <w:spacing w:before="120" w:after="60"/>
        <w:ind w:left="85"/>
      </w:pPr>
      <w:r>
        <w:rPr>
          <w:i w:val="0"/>
          <w:color w:val="1F3A5F"/>
          <w:sz w:val="22"/>
        </w:rPr>
        <w:t xml:space="preserve">Art. 479</w:t>
      </w:r>
    </w:p>
    <w:p>
      <w:pPr>
        <w:pStyle w:val="FirstParagraph"/>
        <w:keepNext/>
        <w:spacing w:after="6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Afastamento motivado do laudo por erro de cálculo do perito</w:t>
            </w:r>
          </w:p>
        </w:tc>
        <w:tc>
          <w:tcPr>
            <w:tcW w:type="dxa" w:w="1655"/>
          </w:tcPr>
          <w:p>
            <w:pPr>
              <w:pStyle w:val="Compact"/>
              <w:spacing w:line="276" w:lineRule="auto" w:before="40" w:after="40"/>
            </w:pPr>
            <w:r>
              <w:rPr>
                <w:rFonts w:ascii="Liberation Sans Narrow" w:hAnsi="Liberation Sans Narrow"/>
                <w:sz w:val="17"/>
              </w:rPr>
              <w:t xml:space="preserve">STJ, AgInt no AREsp 2.951.852,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O acórdão de origem afastou o laudo com motivação técnica, apontando o erro do perito ao duplicar o componente de reserva; a revaloração exige reanálise de cálculos, documentos e conclusões periciais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Livre convencimento motivado e laudo médico-forense</w:t>
            </w:r>
          </w:p>
        </w:tc>
        <w:tc>
          <w:tcPr>
            <w:tcW w:type="dxa" w:w="1655"/>
          </w:tcPr>
          <w:p>
            <w:pPr>
              <w:pStyle w:val="Compact"/>
              <w:spacing w:line="276" w:lineRule="auto" w:before="40" w:after="40"/>
            </w:pPr>
            <w:r>
              <w:rPr>
                <w:rFonts w:ascii="Liberation Sans Narrow" w:hAnsi="Liberation Sans Narrow"/>
                <w:sz w:val="17"/>
              </w:rPr>
              <w:t xml:space="preserve">STJ, AREsp 3.137.546, Quarta Turma, relator Min. Raul Araújo, julgado em 15/06/2026, DJEN de 19/06/2026</w:t>
            </w:r>
          </w:p>
        </w:tc>
        <w:tc>
          <w:tcPr>
            <w:tcW w:type="dxa" w:w="2154"/>
          </w:tcPr>
          <w:p>
            <w:pPr>
              <w:pStyle w:val="Compact"/>
              <w:spacing w:line="276" w:lineRule="auto" w:before="40" w:after="40"/>
            </w:pPr>
            <w:r>
              <w:rPr>
                <w:rFonts w:ascii="Liberation Sans Narrow" w:hAnsi="Liberation Sans Narrow"/>
                <w:sz w:val="17"/>
              </w:rPr>
              <w:t xml:space="preserve">A corte estadual não desconsiderou o laudo por impressão subjetiva; indicou documentos clínicos contemporâneos e a escritura pública, justificando a insuficiência da conclusão pericial (arts. 371 e 479). Substituir essa valoração esbarra na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juiz formando convicção por outros elementos</w:t>
            </w:r>
          </w:p>
        </w:tc>
        <w:tc>
          <w:tcPr>
            <w:tcW w:type="dxa" w:w="1655"/>
          </w:tcPr>
          <w:p>
            <w:pPr>
              <w:pStyle w:val="Compact"/>
              <w:spacing w:line="276" w:lineRule="auto" w:before="40" w:after="40"/>
            </w:pPr>
            <w:r>
              <w:rPr>
                <w:rFonts w:ascii="Liberation Sans Narrow" w:hAnsi="Liberation Sans Narrow"/>
                <w:sz w:val="17"/>
              </w:rPr>
              <w:t xml:space="preserve">STJ, AgInt no REsp 2.102.610, Quarta Turma, relator Min. Raul Araújo, DJe de 02/05/2024</w:t>
            </w:r>
          </w:p>
        </w:tc>
        <w:tc>
          <w:tcPr>
            <w:tcW w:type="dxa" w:w="2154"/>
          </w:tcPr>
          <w:p>
            <w:pPr>
              <w:pStyle w:val="Compact"/>
              <w:spacing w:line="276" w:lineRule="auto" w:before="40" w:after="40"/>
            </w:pPr>
            <w:r>
              <w:rPr>
                <w:rFonts w:ascii="Liberation Sans Narrow" w:hAnsi="Liberation Sans Narrow"/>
                <w:sz w:val="17"/>
              </w:rPr>
              <w:t xml:space="preserve">O juiz não fica adstrito ao laudo pericial e pode formar a convicção com base em outros elementos provados nos autos; como destinatário final da prova, cabe-lhe interpretar a produção probatória. Foi desnecessária a intimação do perito para esclarecimentos quando a medida não contribuiria para o deslinde.</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matéria tributária</w:t>
            </w:r>
          </w:p>
        </w:tc>
        <w:tc>
          <w:tcPr>
            <w:tcW w:type="dxa" w:w="1655"/>
          </w:tcPr>
          <w:p>
            <w:pPr>
              <w:pStyle w:val="Compact"/>
              <w:spacing w:line="276" w:lineRule="auto" w:before="40" w:after="40"/>
            </w:pPr>
            <w:r>
              <w:rPr>
                <w:rFonts w:ascii="Liberation Sans Narrow" w:hAnsi="Liberation Sans Narrow"/>
                <w:sz w:val="17"/>
              </w:rPr>
              <w:t xml:space="preserve">STJ, AgInt no AREsp 2.336.619, Segunda Turma, relator Min. Herman Benjamin, DJe de 02/05/2024</w:t>
            </w:r>
          </w:p>
        </w:tc>
        <w:tc>
          <w:tcPr>
            <w:tcW w:type="dxa" w:w="2154"/>
          </w:tcPr>
          <w:p>
            <w:pPr>
              <w:pStyle w:val="Compact"/>
              <w:spacing w:line="276" w:lineRule="auto" w:before="40" w:after="40"/>
            </w:pPr>
            <w:r>
              <w:rPr>
                <w:rFonts w:ascii="Liberation Sans Narrow" w:hAnsi="Liberation Sans Narrow"/>
                <w:sz w:val="17"/>
              </w:rPr>
              <w:t xml:space="preserve">Inexiste vinculação do magistrado ao laudo do perito oficial; o tribunal de origem deixou de considerar o laudo, favorável à autora, ao cotejá-lo com os demais elementos de prova.</w:t>
            </w:r>
          </w:p>
        </w:tc>
      </w:tr>
    </w:tbl>
    <w:bookmarkEnd w:id="609"/>
    <w:bookmarkStart w:id="610" w:name="art.-480"/>
    <w:p>
      <w:pPr>
        <w:pStyle w:val="Heading6"/>
        <w:pBdr>
          <w:left w:val="single" w:sz="36" w:space="4" w:color="2E75B6"/>
        </w:pBdr>
        <w:shd w:val="clear" w:color="auto" w:fill="E3EEF9"/>
        <w:spacing w:before="120" w:after="60"/>
        <w:ind w:left="85"/>
      </w:pPr>
      <w:r>
        <w:rPr>
          <w:i w:val="0"/>
          <w:color w:val="1F3A5F"/>
          <w:sz w:val="22"/>
        </w:rPr>
        <w:t xml:space="preserve">Art. 480</w:t>
      </w:r>
    </w:p>
    <w:p>
      <w:pPr>
        <w:pStyle w:val="FirstParagraph"/>
        <w:keepNext/>
        <w:spacing w:after="6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indeferimento da nova perícia e ausência de fato novo</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154"/>
          </w:tcPr>
          <w:p>
            <w:pPr>
              <w:pStyle w:val="Compact"/>
              <w:spacing w:line="276" w:lineRule="auto" w:before="40" w:after="40"/>
            </w:pPr>
            <w:r>
              <w:rPr>
                <w:rFonts w:ascii="Liberation Sans Narrow" w:hAnsi="Liberation Sans Narrow"/>
                <w:sz w:val="17"/>
              </w:rPr>
              <w:t xml:space="preserve">Reconhecidas na origem a admissibilidade da prova emprestada (art. 372) e a desnecessidade de nova perícia por ausência de fato novo, a revisão do indeferimento esbarra nas Súmulas 7 e 83 do 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cabimento da nova perícia</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juiz, como destinatário da prova, pode determinar, motivadamente, a realização de nova perícia quando a questão não estiver suficientemente esclarecida (art. 480); a revisão do acerto dessa avaliação demanda reexame de fatos e provas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Nova perícia: pressupostos</w:t>
            </w:r>
          </w:p>
        </w:tc>
        <w:tc>
          <w:tcPr>
            <w:tcW w:type="dxa" w:w="1655"/>
          </w:tcPr>
          <w:p>
            <w:pPr>
              <w:pStyle w:val="Compact"/>
              <w:spacing w:line="276" w:lineRule="auto" w:before="40" w:after="40"/>
            </w:pPr>
            <w:r>
              <w:rPr>
                <w:rFonts w:ascii="Liberation Sans Narrow" w:hAnsi="Liberation Sans Narrow"/>
                <w:sz w:val="17"/>
              </w:rPr>
              <w:t xml:space="preserve">STJ, REsp 1.782.516, Terceira Turma, relator Min. Marco Aurélio Bellizze, julgado em 04/06/2024, DJe de 06/06/2024</w:t>
            </w:r>
          </w:p>
        </w:tc>
        <w:tc>
          <w:tcPr>
            <w:tcW w:type="dxa" w:w="2154"/>
          </w:tcPr>
          <w:p>
            <w:pPr>
              <w:pStyle w:val="Compact"/>
              <w:spacing w:line="276" w:lineRule="auto" w:before="40" w:after="40"/>
            </w:pPr>
            <w:r>
              <w:rPr>
                <w:rFonts w:ascii="Liberation Sans Narrow" w:hAnsi="Liberation Sans Narrow"/>
                <w:sz w:val="17"/>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p>
      <w:pPr>
        <w:pStyle w:val="BodyText"/>
        <w:spacing w:after="60"/>
        <w:jc w:val="both"/>
      </w:pPr>
      <w:r>
        <w:t xml:space="preserve">§ 1º A segunda perícia tem por objeto os mesmos fatos sobre os quais recaiu a primeira e destina-se a corrigir eventual omissão ou inexatidão dos resultados a que esta conduziu.</w:t>
      </w:r>
    </w:p>
    <w:p>
      <w:pPr>
        <w:pStyle w:val="BodyText"/>
        <w:spacing w:after="60"/>
        <w:jc w:val="both"/>
      </w:pPr>
      <w:r>
        <w:t xml:space="preserve">§ 2º A segunda perícia rege-se pelas disposições estabelecidas para a primeira.</w:t>
      </w:r>
    </w:p>
    <w:p>
      <w:pPr>
        <w:pStyle w:val="BodyText"/>
        <w:spacing w:after="60"/>
        <w:jc w:val="both"/>
      </w:pPr>
      <w:r>
        <w:t xml:space="preserve">§ 3º A segunda perícia não substitui a primeira, cabendo ao juiz apreciar o valor de uma e de outra.</w:t>
      </w:r>
    </w:p>
    <w:bookmarkEnd w:id="610"/>
    <w:bookmarkEnd w:id="611"/>
    <w:bookmarkStart w:id="616" w:name="Xcb39001a8d30ff1dc33e2c08891c658afb502c8"/>
    <w:p>
      <w:pPr>
        <w:pStyle w:val="Heading5"/>
        <w:spacing w:before="60" w:after="20"/>
      </w:pPr>
      <w:r>
        <w:rPr>
          <w:i/>
          <w:color w:val="595959"/>
        </w:rPr>
        <w:t xml:space="preserve">Seção XI: da inspeção judicial (arts. 481 a 484)</w:t>
      </w:r>
    </w:p>
    <w:bookmarkStart w:id="612" w:name="art.-481"/>
    <w:p>
      <w:pPr>
        <w:pStyle w:val="Heading6"/>
        <w:pBdr>
          <w:left w:val="single" w:sz="36" w:space="4" w:color="2E75B6"/>
        </w:pBdr>
        <w:shd w:val="clear" w:color="auto" w:fill="E3EEF9"/>
        <w:spacing w:before="120" w:after="60"/>
        <w:ind w:left="85"/>
      </w:pPr>
      <w:r>
        <w:rPr>
          <w:i w:val="0"/>
          <w:color w:val="1F3A5F"/>
          <w:sz w:val="22"/>
        </w:rPr>
        <w:t xml:space="preserve">Art. 481</w:t>
      </w:r>
    </w:p>
    <w:p>
      <w:pPr>
        <w:pStyle w:val="FirstParagraph"/>
        <w:keepNext/>
        <w:spacing w:after="6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judicial como prova suficiente</w:t>
            </w:r>
          </w:p>
        </w:tc>
        <w:tc>
          <w:tcPr>
            <w:tcW w:type="dxa" w:w="1655"/>
          </w:tcPr>
          <w:p>
            <w:pPr>
              <w:pStyle w:val="Compact"/>
              <w:spacing w:line="276" w:lineRule="auto" w:before="40" w:after="40"/>
            </w:pPr>
            <w:r>
              <w:rPr>
                <w:rFonts w:ascii="Liberation Sans Narrow" w:hAnsi="Liberation Sans Narrow"/>
                <w:sz w:val="17"/>
              </w:rPr>
              <w:t xml:space="preserve">STJ, AgInt no REsp 2.158.677,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Não cabe reexaminar em recurso especial a necessidade de prova pericial quando as instâncias ordinárias, soberanas na análise dos fatos, concluíram pela suficiência das provas produzidas, notadamente a inspeção judicial; a alteração desse entendimento demanda reexame do conjunto probatório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realizada sem perito e sem prévia intimação</w:t>
            </w:r>
          </w:p>
        </w:tc>
        <w:tc>
          <w:tcPr>
            <w:tcW w:type="dxa" w:w="1655"/>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Diante de controvérsia sobre a área litigada, o juízo não poderia realizar inspeção judicial sem a assistência de perito especialista; a inspeção demanda prévia intimação das partes quanto ao dia, hora e local e a posterior confecção de auto circunstanciado, sob pena de cerceamento de defesa (arts. 483, parágrafo único, e 484).</w:t>
            </w:r>
          </w:p>
        </w:tc>
      </w:tr>
    </w:tbl>
    <w:bookmarkEnd w:id="612"/>
    <w:bookmarkStart w:id="613" w:name="art.-482"/>
    <w:p>
      <w:pPr>
        <w:pStyle w:val="Heading6"/>
        <w:pBdr>
          <w:left w:val="single" w:sz="36" w:space="4" w:color="2E75B6"/>
        </w:pBdr>
        <w:shd w:val="clear" w:color="auto" w:fill="E3EEF9"/>
        <w:spacing w:before="120" w:after="60"/>
        <w:ind w:left="85"/>
      </w:pPr>
      <w:r>
        <w:rPr>
          <w:i w:val="0"/>
          <w:color w:val="1F3A5F"/>
          <w:sz w:val="22"/>
        </w:rPr>
        <w:t xml:space="preserve">Art. 482</w:t>
      </w:r>
    </w:p>
    <w:p>
      <w:pPr>
        <w:pStyle w:val="FirstParagraph"/>
        <w:keepNext/>
        <w:spacing w:after="60"/>
        <w:jc w:val="both"/>
      </w:pPr>
      <w:r>
        <w:rPr>
          <w:b/>
          <w:bCs/>
        </w:rPr>
        <w:t xml:space="preserve">Art. 482.</w:t>
      </w:r>
      <w:r>
        <w:t xml:space="preserve"> </w:t>
      </w:r>
      <w:r>
        <w:t xml:space="preserve">Ao realizar a inspeção, o juiz poderá ser assistido por um ou mais peritos.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de perito na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Em ação de reintegração de posse com controvérsia sobre a área litigada, o juízo de primeiro grau não poderia realizar inspeção judicial sem a assistência de perito especialista; a inspeção demanda prévia intimação das partes e auto circunstanciado, sob pena de cerceamento de defesa.</w:t>
            </w:r>
          </w:p>
        </w:tc>
      </w:tr>
    </w:tbl>
    <w:bookmarkEnd w:id="613"/>
    <w:bookmarkStart w:id="614" w:name="art.-483"/>
    <w:p>
      <w:pPr>
        <w:pStyle w:val="Heading6"/>
        <w:pBdr>
          <w:left w:val="single" w:sz="36" w:space="4" w:color="2E75B6"/>
        </w:pBdr>
        <w:shd w:val="clear" w:color="auto" w:fill="E3EEF9"/>
        <w:spacing w:before="120" w:after="60"/>
        <w:ind w:left="85"/>
      </w:pPr>
      <w:r>
        <w:rPr>
          <w:i w:val="0"/>
          <w:color w:val="1F3A5F"/>
          <w:sz w:val="22"/>
        </w:rPr>
        <w:t xml:space="preserve">Art. 483</w:t>
      </w:r>
    </w:p>
    <w:p>
      <w:pPr>
        <w:pStyle w:val="FirstParagraph"/>
        <w:spacing w:after="60"/>
        <w:jc w:val="both"/>
      </w:pPr>
      <w:r>
        <w:rPr>
          <w:b/>
          <w:bCs/>
        </w:rPr>
        <w:t xml:space="preserve">Art. 483.</w:t>
      </w:r>
      <w:r>
        <w:t xml:space="preserve"> </w:t>
      </w:r>
      <w:r>
        <w:t xml:space="preserve">O juiz irá ao local onde se encontre a pessoa ou a coisa quando:</w:t>
      </w:r>
    </w:p>
    <w:p>
      <w:pPr>
        <w:pStyle w:val="BodyText"/>
        <w:spacing w:after="60"/>
        <w:jc w:val="both"/>
      </w:pPr>
      <w:r>
        <w:t xml:space="preserve">I - julgar necessário para a melhor verificação ou interpretação dos fatos que deva observar;</w:t>
      </w:r>
    </w:p>
    <w:p>
      <w:pPr>
        <w:pStyle w:val="BodyText"/>
        <w:spacing w:after="60"/>
        <w:jc w:val="both"/>
      </w:pPr>
      <w:r>
        <w:t xml:space="preserve">II - a coisa não puder ser apresentada em juízo sem consideráveis despesas ou graves dificuldades;</w:t>
      </w:r>
    </w:p>
    <w:p>
      <w:pPr>
        <w:pStyle w:val="BodyText"/>
        <w:spacing w:after="60"/>
        <w:jc w:val="both"/>
      </w:pPr>
      <w:r>
        <w:t xml:space="preserve">III - determinar a reconstituição dos fatos.</w:t>
      </w:r>
    </w:p>
    <w:p>
      <w:pPr>
        <w:pStyle w:val="BodyText"/>
        <w:keepNext/>
        <w:spacing w:after="60"/>
        <w:jc w:val="both"/>
      </w:pPr>
      <w:r>
        <w:t xml:space="preserve">Parágrafo único. As partes têm sempre direito a assistir à inspeção, prestando esclarecimentos e fazendo observações que considerem de interesse para 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direito das partes de assistir à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154"/>
          </w:tcPr>
          <w:p>
            <w:pPr>
              <w:pStyle w:val="Compact"/>
              <w:spacing w:line="276" w:lineRule="auto" w:before="40" w:after="40"/>
            </w:pPr>
            <w:r>
              <w:rPr>
                <w:rFonts w:ascii="Liberation Sans Narrow" w:hAnsi="Liberation Sans Narrow"/>
                <w:sz w:val="17"/>
              </w:rPr>
              <w:t xml:space="preserve">A realização de inspeção judicial demanda prévia intimação das partes quanto ao dia, hora e local em que a prova será realizada, e a posterior confecção de auto circunstanciado para eventual impugnação, sob pena de cerceamento de defesa e violação aos arts. 483, parágrafo único, e 484 do CPC.</w:t>
            </w:r>
          </w:p>
        </w:tc>
      </w:tr>
    </w:tbl>
    <w:bookmarkEnd w:id="614"/>
    <w:bookmarkStart w:id="615" w:name="art.-484"/>
    <w:p>
      <w:pPr>
        <w:pStyle w:val="Heading6"/>
        <w:pBdr>
          <w:left w:val="single" w:sz="36" w:space="4" w:color="2E75B6"/>
        </w:pBdr>
        <w:shd w:val="clear" w:color="auto" w:fill="E3EEF9"/>
        <w:spacing w:before="120" w:after="60"/>
        <w:ind w:left="85"/>
      </w:pPr>
      <w:r>
        <w:rPr>
          <w:i w:val="0"/>
          <w:color w:val="1F3A5F"/>
          <w:sz w:val="22"/>
        </w:rPr>
        <w:t xml:space="preserve">Art. 484</w:t>
      </w:r>
    </w:p>
    <w:p>
      <w:pPr>
        <w:pStyle w:val="FirstParagraph"/>
        <w:keepNext/>
        <w:spacing w:after="60"/>
        <w:jc w:val="both"/>
      </w:pPr>
      <w:r>
        <w:rPr>
          <w:b/>
          <w:bCs/>
        </w:rPr>
        <w:t xml:space="preserve">Art. 484.</w:t>
      </w:r>
      <w:r>
        <w:t xml:space="preserve"> </w:t>
      </w:r>
      <w:r>
        <w:t xml:space="preserve">Concluída a diligência, o juiz mandará lavrar auto circunstanciado, mencionando nele tudo quanto for útil ao julgamento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exigência do auto circunstanciado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A inspeção judicial exige prévia intimação das partes e a posterior confecção de auto circunstanciado, para eventual impugnação das partes; a falta desses requisitos configura cerceamento de defesa e violação aos arts. 483, parágrafo único, e 484 do CPC.</w:t>
            </w:r>
          </w:p>
        </w:tc>
      </w:tr>
    </w:tbl>
    <w:p>
      <w:pPr>
        <w:pStyle w:val="BodyText"/>
        <w:spacing w:after="60"/>
        <w:jc w:val="both"/>
      </w:pPr>
      <w:r>
        <w:t xml:space="preserve">Parágrafo único. O auto poderá ser instruído com desenho, gráfico ou fotografia.</w:t>
      </w:r>
    </w:p>
    <w:bookmarkEnd w:id="615"/>
    <w:bookmarkEnd w:id="616"/>
    <w:bookmarkEnd w:id="617"/>
    <w:bookmarkStart w:id="647" w:name="Xa86d21adf44ba604786af024b0e968624384c09"/>
    <w:p>
      <w:pPr>
        <w:pStyle w:val="Heading4"/>
        <w:spacing w:before="80" w:after="40"/>
      </w:pPr>
      <w:r>
        <w:rPr>
          <w:smallCaps/>
          <w:color w:val="2E75B6"/>
        </w:rPr>
        <w:t xml:space="preserve">Capítulo XIII: da sentença e da coisa julgada (arts. 485 a 508)</w:t>
      </w:r>
    </w:p>
    <w:bookmarkStart w:id="622" w:name="Xec3d2446dbe5f522c803ba8a5417337f1d40af4"/>
    <w:p>
      <w:pPr>
        <w:pStyle w:val="Heading5"/>
        <w:spacing w:before="60" w:after="20"/>
      </w:pPr>
      <w:r>
        <w:rPr>
          <w:i/>
          <w:color w:val="595959"/>
        </w:rPr>
        <w:t xml:space="preserve">Seção I: disposições gerais (arts. 485 a 488)</w:t>
      </w:r>
    </w:p>
    <w:bookmarkStart w:id="618" w:name="art.-485"/>
    <w:p>
      <w:pPr>
        <w:pStyle w:val="Heading6"/>
        <w:pBdr>
          <w:left w:val="single" w:sz="36" w:space="4" w:color="2E75B6"/>
        </w:pBdr>
        <w:shd w:val="clear" w:color="auto" w:fill="E3EEF9"/>
        <w:spacing w:before="120" w:after="60"/>
        <w:ind w:left="85"/>
      </w:pPr>
      <w:r>
        <w:rPr>
          <w:i w:val="0"/>
          <w:color w:val="1F3A5F"/>
          <w:sz w:val="22"/>
        </w:rPr>
        <w:t xml:space="preserve">Art. 485</w:t>
      </w:r>
    </w:p>
    <w:p>
      <w:pPr>
        <w:pStyle w:val="FirstParagraph"/>
        <w:spacing w:after="60"/>
        <w:jc w:val="both"/>
      </w:pPr>
      <w:r>
        <w:rPr>
          <w:b/>
          <w:bCs/>
        </w:rPr>
        <w:t xml:space="preserve">Art. 485.</w:t>
      </w:r>
      <w:r>
        <w:t xml:space="preserve"> </w:t>
      </w:r>
      <w:r>
        <w:t xml:space="preserve">O juiz não resolverá o mérito quando:</w:t>
      </w:r>
    </w:p>
    <w:p>
      <w:pPr>
        <w:pStyle w:val="BodyText"/>
        <w:spacing w:after="60"/>
        <w:jc w:val="both"/>
      </w:pPr>
      <w:r>
        <w:t xml:space="preserve">I - indeferir a petição inicial;</w:t>
      </w:r>
    </w:p>
    <w:p>
      <w:pPr>
        <w:pStyle w:val="BodyText"/>
        <w:spacing w:after="60"/>
        <w:jc w:val="both"/>
      </w:pPr>
      <w:r>
        <w:t xml:space="preserve">II - o processo ficar parado durante mais de 1 (um) ano por negligência das partes;</w:t>
      </w:r>
    </w:p>
    <w:p>
      <w:pPr>
        <w:pStyle w:val="BodyText"/>
        <w:spacing w:after="60"/>
        <w:jc w:val="both"/>
      </w:pPr>
      <w:r>
        <w:t xml:space="preserve">III - por não promover os atos e as diligências que lhe incumbir, o autor abandonar a causa por mais de 30 (trinta) dias;</w:t>
      </w:r>
    </w:p>
    <w:p>
      <w:pPr>
        <w:pStyle w:val="BodyText"/>
        <w:spacing w:after="60"/>
        <w:jc w:val="both"/>
      </w:pPr>
      <w:r>
        <w:t xml:space="preserve">IV - verificar a ausência de pressupostos de constituição e de desenvolvimento válido e regular do processo;</w:t>
      </w:r>
    </w:p>
    <w:p>
      <w:pPr>
        <w:pStyle w:val="BodyText"/>
        <w:spacing w:after="60"/>
        <w:jc w:val="both"/>
      </w:pPr>
      <w:r>
        <w:t xml:space="preserve">V - reconhecer a existência de perempção, de litispendência ou de coisa julgada;</w:t>
      </w:r>
    </w:p>
    <w:p>
      <w:pPr>
        <w:pStyle w:val="BodyText"/>
        <w:spacing w:after="60"/>
        <w:jc w:val="both"/>
      </w:pPr>
      <w:r>
        <w:t xml:space="preserve">VI - verificar ausência de legitimidade ou de interesse processual;</w:t>
      </w:r>
    </w:p>
    <w:p>
      <w:pPr>
        <w:pStyle w:val="BodyText"/>
        <w:spacing w:after="60"/>
        <w:jc w:val="both"/>
      </w:pPr>
      <w:r>
        <w:t xml:space="preserve">VII - acolher a alegação de existência de convenção de arbitragem ou quando o juízo arbitral reconhecer sua competência;</w:t>
      </w:r>
    </w:p>
    <w:p>
      <w:pPr>
        <w:pStyle w:val="BodyText"/>
        <w:spacing w:after="60"/>
        <w:jc w:val="both"/>
      </w:pPr>
      <w:r>
        <w:t xml:space="preserve">VIII - homologar a desistência da ação;</w:t>
      </w:r>
    </w:p>
    <w:p>
      <w:pPr>
        <w:pStyle w:val="BodyText"/>
        <w:spacing w:after="60"/>
        <w:jc w:val="both"/>
      </w:pPr>
      <w:r>
        <w:t xml:space="preserve">IX - em caso de morte da parte, a ação for considerada intransmissível por disposição legal; e</w:t>
      </w:r>
    </w:p>
    <w:p>
      <w:pPr>
        <w:pStyle w:val="BodyText"/>
        <w:spacing w:after="60"/>
        <w:jc w:val="both"/>
      </w:pPr>
      <w:r>
        <w:t xml:space="preserve">X - nos demais casos prescritos neste Código.</w:t>
      </w:r>
    </w:p>
    <w:p>
      <w:pPr>
        <w:pStyle w:val="BodyText"/>
        <w:keepNext/>
        <w:spacing w:after="60"/>
        <w:jc w:val="both"/>
      </w:pPr>
      <w:r>
        <w:t xml:space="preserve">§ 1º Nas hipóteses descritas nos incisos II e III, a parte será intimada pessoalmente para suprir a falta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abandono da causa e intimação pessoal (custas de diligência do oficial)</w:t>
            </w:r>
          </w:p>
        </w:tc>
        <w:tc>
          <w:tcPr>
            <w:tcW w:type="dxa" w:w="1655"/>
          </w:tcPr>
          <w:p>
            <w:pPr>
              <w:pStyle w:val="Compact"/>
              <w:spacing w:line="276" w:lineRule="auto" w:before="40" w:after="40"/>
            </w:pPr>
            <w:r>
              <w:rPr>
                <w:rFonts w:ascii="Liberation Sans Narrow" w:hAnsi="Liberation Sans Narrow"/>
                <w:sz w:val="17"/>
              </w:rPr>
              <w:t xml:space="preserve">STJ, REsp 2.194.521, Terceira Turma, relatora Min. Nancy Andrighi, julgado em 16/10/2025, DJEN de 23/10/2025</w:t>
            </w:r>
          </w:p>
        </w:tc>
        <w:tc>
          <w:tcPr>
            <w:tcW w:type="dxa" w:w="1780"/>
          </w:tcPr>
          <w:p>
            <w:pPr>
              <w:pStyle w:val="Compact"/>
              <w:spacing w:line="276" w:lineRule="auto" w:before="40" w:after="40"/>
            </w:pPr>
            <w:r>
              <w:rPr>
                <w:rFonts w:ascii="Liberation Sans Narrow" w:hAnsi="Liberation Sans Narrow"/>
                <w:sz w:val="17"/>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intimação pessoal por correio, oficial de justiça e edital</w:t>
            </w:r>
          </w:p>
        </w:tc>
        <w:tc>
          <w:tcPr>
            <w:tcW w:type="dxa" w:w="1655"/>
          </w:tcPr>
          <w:p>
            <w:pPr>
              <w:pStyle w:val="Compact"/>
              <w:spacing w:line="276" w:lineRule="auto" w:before="40" w:after="40"/>
            </w:pPr>
            <w:r>
              <w:rPr>
                <w:rFonts w:ascii="Liberation Sans Narrow" w:hAnsi="Liberation Sans Narrow"/>
                <w:sz w:val="17"/>
              </w:rPr>
              <w:t xml:space="preserve">STJ, REsp 2.089.756, Terceira Turma, relatora Min. Nancy Andrighi, julgado em 05/03/2024, DJe de 07/03/2024</w:t>
            </w:r>
          </w:p>
        </w:tc>
        <w:tc>
          <w:tcPr>
            <w:tcW w:type="dxa" w:w="1780"/>
          </w:tcPr>
          <w:p>
            <w:pPr>
              <w:pStyle w:val="Compact"/>
              <w:spacing w:line="276" w:lineRule="auto" w:before="40" w:after="40"/>
            </w:pPr>
            <w:r>
              <w:rPr>
                <w:rFonts w:ascii="Liberation Sans Narrow" w:hAnsi="Liberation Sans Narrow"/>
                <w:sz w:val="17"/>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p>
      <w:pPr>
        <w:pStyle w:val="BodyText"/>
        <w:spacing w:after="6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60"/>
        <w:jc w:val="both"/>
      </w:pPr>
      <w:r>
        <w:t xml:space="preserve">§ 3º O juiz conhecerá de ofício da matéria constante dos incisos IV, V, VI e IX, em qualquer tempo e grau de jurisdição, enquanto não ocorrer o trânsito em julgado.</w:t>
      </w:r>
    </w:p>
    <w:p>
      <w:pPr>
        <w:pStyle w:val="BodyText"/>
        <w:spacing w:after="60"/>
        <w:jc w:val="both"/>
      </w:pPr>
      <w:r>
        <w:t xml:space="preserve">§ 4º Oferecida a contestação, o autor não poderá, sem o consentimento do réu, desistir da ação.</w:t>
      </w:r>
    </w:p>
    <w:p>
      <w:pPr>
        <w:pStyle w:val="BodyText"/>
        <w:spacing w:after="60"/>
        <w:jc w:val="both"/>
      </w:pPr>
      <w:r>
        <w:t xml:space="preserve">§ 5º A desistência da ação pode ser apresentada até a sentença.</w:t>
      </w:r>
    </w:p>
    <w:p>
      <w:pPr>
        <w:pStyle w:val="BodyText"/>
        <w:spacing w:after="60"/>
        <w:jc w:val="both"/>
      </w:pPr>
      <w:r>
        <w:t xml:space="preserve">§ 6º Oferecida a contestação, a extinção do processo por abandono da causa pelo autor depende de requerimento do réu.</w:t>
      </w:r>
    </w:p>
    <w:p>
      <w:pPr>
        <w:pStyle w:val="BodyText"/>
        <w:spacing w:after="60"/>
        <w:jc w:val="both"/>
      </w:pPr>
      <w:r>
        <w:t xml:space="preserve">§ 7º Interposta a apelação em qualquer dos casos de que tratam os incisos deste artigo, o juiz terá 5 (cinco) dias para retratar-se.</w:t>
      </w:r>
    </w:p>
    <w:bookmarkEnd w:id="618"/>
    <w:bookmarkStart w:id="619" w:name="art.-486"/>
    <w:p>
      <w:pPr>
        <w:pStyle w:val="Heading6"/>
        <w:pBdr>
          <w:left w:val="single" w:sz="36" w:space="4" w:color="2E75B6"/>
        </w:pBdr>
        <w:shd w:val="clear" w:color="auto" w:fill="E3EEF9"/>
        <w:spacing w:before="120" w:after="60"/>
        <w:ind w:left="85"/>
      </w:pPr>
      <w:r>
        <w:rPr>
          <w:i w:val="0"/>
          <w:color w:val="1F3A5F"/>
          <w:sz w:val="22"/>
        </w:rPr>
        <w:t xml:space="preserve">Art. 486</w:t>
      </w:r>
    </w:p>
    <w:p>
      <w:pPr>
        <w:pStyle w:val="FirstParagraph"/>
        <w:spacing w:after="6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6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60"/>
        <w:jc w:val="both"/>
      </w:pPr>
      <w:r>
        <w:t xml:space="preserve">§ 2º A petição inicial, todavia, não será despachada sem a prova do pagamento ou do depósito das custas e dos honorários de advogado.</w:t>
      </w:r>
    </w:p>
    <w:p>
      <w:pPr>
        <w:pStyle w:val="BodyText"/>
        <w:spacing w:after="6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619"/>
    <w:bookmarkStart w:id="620" w:name="art.-487"/>
    <w:p>
      <w:pPr>
        <w:pStyle w:val="Heading6"/>
        <w:pBdr>
          <w:left w:val="single" w:sz="36" w:space="4" w:color="2E75B6"/>
        </w:pBdr>
        <w:shd w:val="clear" w:color="auto" w:fill="E3EEF9"/>
        <w:spacing w:before="120" w:after="60"/>
        <w:ind w:left="85"/>
      </w:pPr>
      <w:r>
        <w:rPr>
          <w:i w:val="0"/>
          <w:color w:val="1F3A5F"/>
          <w:sz w:val="22"/>
        </w:rPr>
        <w:t xml:space="preserve">Art. 487</w:t>
      </w:r>
    </w:p>
    <w:p>
      <w:pPr>
        <w:pStyle w:val="FirstParagraph"/>
        <w:spacing w:after="60"/>
        <w:jc w:val="both"/>
      </w:pPr>
      <w:r>
        <w:rPr>
          <w:b/>
          <w:bCs/>
        </w:rPr>
        <w:t xml:space="preserve">Art. 487.</w:t>
      </w:r>
      <w:r>
        <w:t xml:space="preserve"> </w:t>
      </w:r>
      <w:r>
        <w:t xml:space="preserve">Haverá resolução de mérito quando o juiz:</w:t>
      </w:r>
    </w:p>
    <w:p>
      <w:pPr>
        <w:pStyle w:val="BodyText"/>
        <w:spacing w:after="60"/>
        <w:jc w:val="both"/>
      </w:pPr>
      <w:r>
        <w:t xml:space="preserve">I - acolher ou rejeitar o pedido formulado na ação ou na reconvenção;</w:t>
      </w:r>
    </w:p>
    <w:p>
      <w:pPr>
        <w:pStyle w:val="BodyText"/>
        <w:keepNext/>
        <w:spacing w:after="60"/>
        <w:jc w:val="both"/>
      </w:pPr>
      <w:r>
        <w:t xml:space="preserve">II - decidir, de ofício ou a requerimento, sobre a ocorrência de decadência ou prescrição;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decisão que rejeita a decadência ou a prescrição</w:t>
            </w:r>
          </w:p>
        </w:tc>
        <w:tc>
          <w:tcPr>
            <w:tcW w:type="dxa" w:w="1655"/>
          </w:tcPr>
          <w:p>
            <w:pPr>
              <w:pStyle w:val="Compact"/>
              <w:spacing w:line="276" w:lineRule="auto" w:before="40" w:after="40"/>
            </w:pPr>
            <w:r>
              <w:rPr>
                <w:rFonts w:ascii="Liberation Sans Narrow" w:hAnsi="Liberation Sans Narrow"/>
                <w:sz w:val="17"/>
              </w:rPr>
              <w:t xml:space="preserve">STJ, REsp 2.246.924, Quarta Turma, relator Min. Antonio Carlos Ferreira, julgado em 22/04/2026, DJEN de 28/04/2026</w:t>
            </w:r>
          </w:p>
        </w:tc>
        <w:tc>
          <w:tcPr>
            <w:tcW w:type="dxa" w:w="1780"/>
          </w:tcPr>
          <w:p>
            <w:pPr>
              <w:pStyle w:val="Compact"/>
              <w:spacing w:line="276" w:lineRule="auto" w:before="40" w:after="40"/>
            </w:pPr>
            <w:r>
              <w:rPr>
                <w:rFonts w:ascii="Liberation Sans Narrow" w:hAnsi="Liberation Sans Narrow"/>
                <w:sz w:val="17"/>
              </w:rPr>
              <w:t xml:space="preserve">A decisão que reconhece ou rejeita a decadência ou a prescrição resolve o mérito (art. 487, II) e é impugnável por agravo de instrumento, nos termos do art. 1.015, II.</w:t>
            </w:r>
          </w:p>
        </w:tc>
      </w:tr>
    </w:tbl>
    <w:p>
      <w:pPr>
        <w:pStyle w:val="BodyText"/>
        <w:spacing w:after="60"/>
        <w:jc w:val="both"/>
      </w:pPr>
      <w:r>
        <w:t xml:space="preserve">III - homologar:</w:t>
      </w:r>
    </w:p>
    <w:p>
      <w:pPr>
        <w:pStyle w:val="BodyText"/>
        <w:spacing w:after="60"/>
        <w:jc w:val="both"/>
      </w:pPr>
      <w:r>
        <w:t xml:space="preserve">a) o reconhecimento da procedência do pedido formulado na ação ou na reconvenção;</w:t>
      </w:r>
    </w:p>
    <w:p>
      <w:pPr>
        <w:pStyle w:val="BodyText"/>
        <w:spacing w:after="60"/>
        <w:jc w:val="both"/>
      </w:pPr>
      <w:r>
        <w:t xml:space="preserve">b) a transação;</w:t>
      </w:r>
    </w:p>
    <w:p>
      <w:pPr>
        <w:pStyle w:val="BodyText"/>
        <w:spacing w:after="60"/>
        <w:jc w:val="both"/>
      </w:pPr>
      <w:r>
        <w:t xml:space="preserve">c) a renúncia à pretensão formulada na ação ou na reconvenção.</w:t>
      </w:r>
    </w:p>
    <w:p>
      <w:pPr>
        <w:pStyle w:val="BodyText"/>
        <w:spacing w:after="60"/>
        <w:jc w:val="both"/>
      </w:pPr>
      <w:r>
        <w:t xml:space="preserve">Parágrafo único. Ressalvada a hipótese do § 1º do art. 332, a prescrição e a decadência não serão reconhecidas sem que antes seja dada às partes oportunidade de manifestar-se.</w:t>
      </w:r>
    </w:p>
    <w:bookmarkEnd w:id="620"/>
    <w:bookmarkStart w:id="621" w:name="art.-488"/>
    <w:p>
      <w:pPr>
        <w:pStyle w:val="Heading6"/>
        <w:pBdr>
          <w:left w:val="single" w:sz="36" w:space="4" w:color="2E75B6"/>
        </w:pBdr>
        <w:shd w:val="clear" w:color="auto" w:fill="E3EEF9"/>
        <w:spacing w:before="120" w:after="60"/>
        <w:ind w:left="85"/>
      </w:pPr>
      <w:r>
        <w:rPr>
          <w:i w:val="0"/>
          <w:color w:val="1F3A5F"/>
          <w:sz w:val="22"/>
        </w:rPr>
        <w:t xml:space="preserve">Art. 488</w:t>
      </w:r>
    </w:p>
    <w:p>
      <w:pPr>
        <w:pStyle w:val="FirstParagraph"/>
        <w:spacing w:after="6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621"/>
    <w:bookmarkEnd w:id="622"/>
    <w:bookmarkStart w:id="630" w:name="X3d849dab50ea502cbefe704d06500a27f939f3e"/>
    <w:p>
      <w:pPr>
        <w:pStyle w:val="Heading5"/>
        <w:spacing w:before="60" w:after="20"/>
      </w:pPr>
      <w:r>
        <w:rPr>
          <w:i/>
          <w:color w:val="595959"/>
        </w:rPr>
        <w:t xml:space="preserve">Seção II: dos elementos e dos efeitos da sentença (arts. 489 a 495)</w:t>
      </w:r>
    </w:p>
    <w:bookmarkStart w:id="623" w:name="art.-489"/>
    <w:p>
      <w:pPr>
        <w:pStyle w:val="Heading6"/>
        <w:pBdr>
          <w:left w:val="single" w:sz="36" w:space="4" w:color="2E75B6"/>
        </w:pBdr>
        <w:shd w:val="clear" w:color="auto" w:fill="E3EEF9"/>
        <w:spacing w:before="120" w:after="60"/>
        <w:ind w:left="85"/>
      </w:pPr>
      <w:r>
        <w:rPr>
          <w:i w:val="0"/>
          <w:color w:val="1F3A5F"/>
          <w:sz w:val="22"/>
        </w:rPr>
        <w:t xml:space="preserve">Art. 489</w:t>
      </w:r>
    </w:p>
    <w:p>
      <w:pPr>
        <w:pStyle w:val="FirstParagraph"/>
        <w:spacing w:after="60"/>
        <w:jc w:val="both"/>
      </w:pPr>
      <w:r>
        <w:rPr>
          <w:b/>
          <w:bCs/>
        </w:rPr>
        <w:t xml:space="preserve">Art. 489.</w:t>
      </w:r>
      <w:r>
        <w:t xml:space="preserve"> </w:t>
      </w:r>
      <w:r>
        <w:t xml:space="preserve">São elementos essenciais da sentença:</w:t>
      </w:r>
    </w:p>
    <w:p>
      <w:pPr>
        <w:pStyle w:val="BodyText"/>
        <w:spacing w:after="6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60"/>
        <w:jc w:val="both"/>
      </w:pPr>
      <w:r>
        <w:t xml:space="preserve">II - os fundamentos, em que o juiz analisará as questões de fato e de direito;</w:t>
      </w:r>
    </w:p>
    <w:p>
      <w:pPr>
        <w:pStyle w:val="BodyText"/>
        <w:spacing w:after="60"/>
        <w:jc w:val="both"/>
      </w:pPr>
      <w:r>
        <w:t xml:space="preserve">III - o dispositivo, em que o juiz resolverá as questões principais que as partes lhe submeterem.</w:t>
      </w:r>
    </w:p>
    <w:p>
      <w:pPr>
        <w:pStyle w:val="BodyText"/>
        <w:keepNext/>
        <w:spacing w:after="60"/>
        <w:jc w:val="both"/>
      </w:pPr>
      <w:r>
        <w:t xml:space="preserve">§ 1º Não se considera fundamentada qualquer decisão judicial, seja ela interlocutória, sentença ou acórdão,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fundamentação per relationem e reprodução dos fundamentos da decisão agravada</w:t>
            </w:r>
          </w:p>
        </w:tc>
        <w:tc>
          <w:tcPr>
            <w:tcW w:type="dxa" w:w="1655"/>
          </w:tcPr>
          <w:p>
            <w:pPr>
              <w:pStyle w:val="Compact"/>
              <w:spacing w:line="276" w:lineRule="auto" w:before="40" w:after="40"/>
            </w:pPr>
            <w:r>
              <w:rPr>
                <w:rFonts w:ascii="Liberation Sans Narrow" w:hAnsi="Liberation Sans Narrow"/>
                <w:sz w:val="17"/>
              </w:rPr>
              <w:t xml:space="preserve">STJ, Tema Repetitivo 1306, REsp 2.148.059,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p>
      <w:pPr>
        <w:pStyle w:val="BodyText"/>
        <w:spacing w:after="60"/>
        <w:jc w:val="both"/>
      </w:pPr>
      <w:r>
        <w:t xml:space="preserve">I - se limitar à indicação, à reprodução ou à paráfrase de ato normativo, sem explicar sua relação com a causa ou a questão decidida;</w:t>
      </w:r>
    </w:p>
    <w:p>
      <w:pPr>
        <w:pStyle w:val="BodyText"/>
        <w:spacing w:after="60"/>
        <w:jc w:val="both"/>
      </w:pPr>
      <w:r>
        <w:t xml:space="preserve">II - empregar conceitos jurídicos indeterminados, sem explicar o motivo concreto de sua incidência no caso;</w:t>
      </w:r>
    </w:p>
    <w:p>
      <w:pPr>
        <w:pStyle w:val="BodyText"/>
        <w:spacing w:after="60"/>
        <w:jc w:val="both"/>
      </w:pPr>
      <w:r>
        <w:t xml:space="preserve">III - invocar motivos que se prestariam a justificar qualquer outra decisão;</w:t>
      </w:r>
    </w:p>
    <w:p>
      <w:pPr>
        <w:pStyle w:val="BodyText"/>
        <w:spacing w:after="60"/>
        <w:jc w:val="both"/>
      </w:pPr>
      <w:r>
        <w:t xml:space="preserve">IV - não enfrentar todos os argumentos deduzidos no processo capazes de, em tese, infirmar a conclusão adotada pelo julgador;</w:t>
      </w:r>
    </w:p>
    <w:p>
      <w:pPr>
        <w:pStyle w:val="BodyText"/>
        <w:spacing w:after="60"/>
        <w:jc w:val="both"/>
      </w:pPr>
      <w:r>
        <w:t xml:space="preserve">V - se limitar a invocar precedente ou enunciado de súmula, sem identificar seus fundamentos determinantes nem demonstrar que o caso sob julgamento se ajusta àqueles fundamentos;</w:t>
      </w:r>
    </w:p>
    <w:p>
      <w:pPr>
        <w:pStyle w:val="BodyText"/>
        <w:spacing w:after="6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6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60"/>
        <w:jc w:val="both"/>
      </w:pPr>
      <w:r>
        <w:t xml:space="preserve">§ 3º A decisão judicial deve ser interpretada a partir da conjugação de todos os seus elementos e em conformidade com o princípio da boa-fé.</w:t>
      </w:r>
    </w:p>
    <w:bookmarkEnd w:id="623"/>
    <w:bookmarkStart w:id="624" w:name="art.-490"/>
    <w:p>
      <w:pPr>
        <w:pStyle w:val="Heading6"/>
        <w:pBdr>
          <w:left w:val="single" w:sz="36" w:space="4" w:color="2E75B6"/>
        </w:pBdr>
        <w:shd w:val="clear" w:color="auto" w:fill="E3EEF9"/>
        <w:spacing w:before="120" w:after="60"/>
        <w:ind w:left="85"/>
      </w:pPr>
      <w:r>
        <w:rPr>
          <w:i w:val="0"/>
          <w:color w:val="1F3A5F"/>
          <w:sz w:val="22"/>
        </w:rPr>
        <w:t xml:space="preserve">Art. 490</w:t>
      </w:r>
    </w:p>
    <w:p>
      <w:pPr>
        <w:pStyle w:val="FirstParagraph"/>
        <w:spacing w:after="60"/>
        <w:jc w:val="both"/>
      </w:pPr>
      <w:r>
        <w:rPr>
          <w:b/>
          <w:bCs/>
        </w:rPr>
        <w:t xml:space="preserve">Art. 490.</w:t>
      </w:r>
      <w:r>
        <w:t xml:space="preserve"> </w:t>
      </w:r>
      <w:r>
        <w:t xml:space="preserve">O juiz resolverá o mérito acolhendo ou rejeitando, no todo ou em parte, os pedidos formulados pelas partes.</w:t>
      </w:r>
    </w:p>
    <w:bookmarkEnd w:id="624"/>
    <w:bookmarkStart w:id="625" w:name="art.-491"/>
    <w:p>
      <w:pPr>
        <w:pStyle w:val="Heading6"/>
        <w:pBdr>
          <w:left w:val="single" w:sz="36" w:space="4" w:color="2E75B6"/>
        </w:pBdr>
        <w:shd w:val="clear" w:color="auto" w:fill="E3EEF9"/>
        <w:spacing w:before="120" w:after="60"/>
        <w:ind w:left="85"/>
      </w:pPr>
      <w:r>
        <w:rPr>
          <w:i w:val="0"/>
          <w:color w:val="1F3A5F"/>
          <w:sz w:val="22"/>
        </w:rPr>
        <w:t xml:space="preserve">Art. 491</w:t>
      </w:r>
    </w:p>
    <w:p>
      <w:pPr>
        <w:pStyle w:val="FirstParagraph"/>
        <w:keepNext/>
        <w:spacing w:after="6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consectários legais de ordem pública</w:t>
            </w:r>
          </w:p>
        </w:tc>
        <w:tc>
          <w:tcPr>
            <w:tcW w:type="dxa" w:w="1655"/>
          </w:tcPr>
          <w:p>
            <w:pPr>
              <w:pStyle w:val="Compact"/>
              <w:spacing w:line="276" w:lineRule="auto" w:before="40" w:after="40"/>
            </w:pPr>
            <w:r>
              <w:rPr>
                <w:rFonts w:ascii="Liberation Sans Narrow" w:hAnsi="Liberation Sans Narrow"/>
                <w:sz w:val="17"/>
              </w:rPr>
              <w:t xml:space="preserve">STJ, AgInt no AgInt no AREsp 2.507.194, Quarta Turma, relatora Min. Maria Isabel Gallotti,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correção monetária e os juros de mora são consectários legais da condenação principal, de ordem pública, e podem ser analisados até de ofício; a aplicação ou alteração e a modificação de seu termo inicial não configuram julgamento extra petita nem reformatio in pejus.</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extensão da obrigação e remessa à liquidação</w:t>
            </w:r>
          </w:p>
        </w:tc>
        <w:tc>
          <w:tcPr>
            <w:tcW w:type="dxa" w:w="1655"/>
          </w:tcPr>
          <w:p>
            <w:pPr>
              <w:pStyle w:val="Compact"/>
              <w:spacing w:line="276" w:lineRule="auto" w:before="40" w:after="40"/>
            </w:pPr>
            <w:r>
              <w:rPr>
                <w:rFonts w:ascii="Liberation Sans Narrow" w:hAnsi="Liberation Sans Narrow"/>
                <w:sz w:val="17"/>
              </w:rPr>
              <w:t xml:space="preserve">STJ, REsp 2.191.153, Quarta Turma, relatora Min. Maria Isabel Gallotti, julgado em 30/03/2026, DJEN de 07/04/2026</w:t>
            </w:r>
          </w:p>
        </w:tc>
        <w:tc>
          <w:tcPr>
            <w:tcW w:type="dxa" w:w="2154"/>
          </w:tcPr>
          <w:p>
            <w:pPr>
              <w:pStyle w:val="Compact"/>
              <w:spacing w:line="276" w:lineRule="auto" w:before="40" w:after="40"/>
            </w:pPr>
            <w:r>
              <w:rPr>
                <w:rFonts w:ascii="Liberation Sans Narrow" w:hAnsi="Liberation Sans Narrow"/>
                <w:sz w:val="17"/>
              </w:rPr>
              <w:t xml:space="preserve">A remessa da quantificação dos danos para a liquidação de sentença age em consonância com o art. 491 do CPC e não configura julgamento extra ou ultra petita; o dissídio jurisprudencial exige similitude fática e divergência de teses.</w:t>
            </w:r>
          </w:p>
        </w:tc>
      </w:tr>
    </w:tbl>
    <w:p>
      <w:pPr>
        <w:pStyle w:val="BodyText"/>
        <w:spacing w:after="60"/>
        <w:jc w:val="both"/>
      </w:pPr>
      <w:r>
        <w:t xml:space="preserve">I - não for possível determinar, de modo definitivo, o montante devido;</w:t>
      </w:r>
    </w:p>
    <w:p>
      <w:pPr>
        <w:pStyle w:val="BodyText"/>
        <w:spacing w:after="60"/>
        <w:jc w:val="both"/>
      </w:pPr>
      <w:r>
        <w:t xml:space="preserve">II - a apuração do valor devido depender da produção de prova de realização demorada ou excessivamente dispendiosa, assim reconhecida na sentença.</w:t>
      </w:r>
    </w:p>
    <w:p>
      <w:pPr>
        <w:pStyle w:val="BodyText"/>
        <w:spacing w:after="60"/>
        <w:jc w:val="both"/>
      </w:pPr>
      <w:r>
        <w:t xml:space="preserve">§ 1º Nos casos previstos neste artigo, seguir-se-á a apuração do valor devido por liquidação.</w:t>
      </w:r>
    </w:p>
    <w:p>
      <w:pPr>
        <w:pStyle w:val="BodyText"/>
        <w:spacing w:after="60"/>
        <w:jc w:val="both"/>
      </w:pPr>
      <w:r>
        <w:t xml:space="preserve">§ 2º O disposto no caput também se aplica quando o acórdão alterar a sentença.</w:t>
      </w:r>
    </w:p>
    <w:bookmarkEnd w:id="625"/>
    <w:bookmarkStart w:id="626" w:name="art.-492"/>
    <w:p>
      <w:pPr>
        <w:pStyle w:val="Heading6"/>
        <w:pBdr>
          <w:left w:val="single" w:sz="36" w:space="4" w:color="2E75B6"/>
        </w:pBdr>
        <w:shd w:val="clear" w:color="auto" w:fill="E3EEF9"/>
        <w:spacing w:before="120" w:after="60"/>
        <w:ind w:left="85"/>
      </w:pPr>
      <w:r>
        <w:rPr>
          <w:i w:val="0"/>
          <w:color w:val="1F3A5F"/>
          <w:sz w:val="22"/>
        </w:rPr>
        <w:t xml:space="preserve">Art. 492</w:t>
      </w:r>
    </w:p>
    <w:p>
      <w:pPr>
        <w:pStyle w:val="FirstParagraph"/>
        <w:spacing w:after="6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keepNext/>
        <w:spacing w:after="60"/>
        <w:jc w:val="both"/>
      </w:pPr>
      <w:r>
        <w:t xml:space="preserve">Parágrafo único. A decisão deve ser certa, ainda que resolva relação jurídica condicional.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Parágrafo único: decisão certa que resolve relação jurídica condicional (alimentos em parâmetros alternativos)</w:t>
            </w:r>
          </w:p>
        </w:tc>
        <w:tc>
          <w:tcPr>
            <w:tcW w:type="dxa" w:w="1655"/>
          </w:tcPr>
          <w:p>
            <w:pPr>
              <w:pStyle w:val="Compact"/>
              <w:spacing w:line="276" w:lineRule="auto" w:before="40" w:after="40"/>
            </w:pPr>
            <w:r>
              <w:rPr>
                <w:rFonts w:ascii="Liberation Sans Narrow" w:hAnsi="Liberation Sans Narrow"/>
                <w:sz w:val="17"/>
              </w:rPr>
              <w:t xml:space="preserve">STJ, REsp 2.219.394, Terceira Turma, relatora Min. Nancy Andrighi, julgado em 12/05/2026, DJEN de 28/05/2026</w:t>
            </w:r>
          </w:p>
        </w:tc>
        <w:tc>
          <w:tcPr>
            <w:tcW w:type="dxa" w:w="2030"/>
          </w:tcPr>
          <w:p>
            <w:pPr>
              <w:pStyle w:val="Compact"/>
              <w:spacing w:line="276" w:lineRule="auto" w:before="40" w:after="40"/>
            </w:pPr>
            <w:r>
              <w:rPr>
                <w:rFonts w:ascii="Liberation Sans Narrow" w:hAnsi="Liberation Sans Narrow"/>
                <w:sz w:val="17"/>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626"/>
    <w:bookmarkStart w:id="627" w:name="art.-493"/>
    <w:p>
      <w:pPr>
        <w:pStyle w:val="Heading6"/>
        <w:pBdr>
          <w:left w:val="single" w:sz="36" w:space="4" w:color="2E75B6"/>
        </w:pBdr>
        <w:shd w:val="clear" w:color="auto" w:fill="E3EEF9"/>
        <w:spacing w:before="120" w:after="60"/>
        <w:ind w:left="85"/>
      </w:pPr>
      <w:r>
        <w:rPr>
          <w:i w:val="0"/>
          <w:color w:val="1F3A5F"/>
          <w:sz w:val="22"/>
        </w:rPr>
        <w:t xml:space="preserve">Art. 493</w:t>
      </w:r>
    </w:p>
    <w:p>
      <w:pPr>
        <w:pStyle w:val="FirstParagraph"/>
        <w:keepNext/>
        <w:spacing w:after="6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ao ajuizamento (art. 493)</w:t>
            </w:r>
          </w:p>
        </w:tc>
        <w:tc>
          <w:tcPr>
            <w:tcW w:type="dxa" w:w="1655"/>
          </w:tcPr>
          <w:p>
            <w:pPr>
              <w:pStyle w:val="Compact"/>
              <w:spacing w:line="276" w:lineRule="auto" w:before="40" w:after="40"/>
            </w:pPr>
            <w:r>
              <w:rPr>
                <w:rFonts w:ascii="Liberation Sans Narrow" w:hAnsi="Liberation Sans Narrow"/>
                <w:sz w:val="17"/>
              </w:rPr>
              <w:t xml:space="preserve">STJ, Tema Repetitivo 995, REsp 1.727.063, Primeira Seção, relator Min. Mauro Campbell Marques, julgado em 23/10/2019, DJe de 02/12/2019</w:t>
            </w:r>
          </w:p>
        </w:tc>
        <w:tc>
          <w:tcPr>
            <w:tcW w:type="dxa" w:w="1905"/>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655"/>
          </w:tcPr>
          <w:p>
            <w:pPr>
              <w:pStyle w:val="Compact"/>
              <w:spacing w:line="276" w:lineRule="auto" w:before="40" w:after="40"/>
            </w:pPr>
            <w:r>
              <w:rPr>
                <w:rFonts w:ascii="Liberation Sans Narrow" w:hAnsi="Liberation Sans Narrow"/>
                <w:sz w:val="17"/>
              </w:rPr>
              <w:t xml:space="preserve">STJ, REsp 1.871.763, Quarta Turma, relatora Min. Maria Isabel Gallotti, julgado em 25/05/2026</w:t>
            </w:r>
          </w:p>
        </w:tc>
        <w:tc>
          <w:tcPr>
            <w:tcW w:type="dxa" w:w="1905"/>
          </w:tcPr>
          <w:p>
            <w:pPr>
              <w:pStyle w:val="Compact"/>
              <w:spacing w:line="276" w:lineRule="auto" w:before="40" w:after="40"/>
            </w:pPr>
            <w:r>
              <w:rPr>
                <w:rFonts w:ascii="Liberation Sans Narrow" w:hAnsi="Liberation Sans Narrow"/>
                <w:sz w:val="17"/>
              </w:rPr>
              <w:t xml:space="preserve">O fato superveniente que altera o quadro jurídico deve ser considerado no julgamento da causa (art. 493), inclusive na fase do recurso especial, quando já superada a fase de conhecimento.</w:t>
            </w:r>
          </w:p>
        </w:tc>
      </w:tr>
    </w:tbl>
    <w:p>
      <w:pPr>
        <w:pStyle w:val="BodyText"/>
        <w:spacing w:after="60"/>
        <w:jc w:val="both"/>
      </w:pPr>
      <w:r>
        <w:t xml:space="preserve">Parágrafo único. Se constatar de ofício o fato novo, o juiz ouvirá as partes sobre ele antes de decidir.</w:t>
      </w:r>
    </w:p>
    <w:bookmarkEnd w:id="627"/>
    <w:bookmarkStart w:id="628" w:name="art.-494"/>
    <w:p>
      <w:pPr>
        <w:pStyle w:val="Heading6"/>
        <w:pBdr>
          <w:left w:val="single" w:sz="36" w:space="4" w:color="2E75B6"/>
        </w:pBdr>
        <w:shd w:val="clear" w:color="auto" w:fill="E3EEF9"/>
        <w:spacing w:before="120" w:after="60"/>
        <w:ind w:left="85"/>
      </w:pPr>
      <w:r>
        <w:rPr>
          <w:i w:val="0"/>
          <w:color w:val="1F3A5F"/>
          <w:sz w:val="22"/>
        </w:rPr>
        <w:t xml:space="preserve">Art. 494</w:t>
      </w:r>
    </w:p>
    <w:p>
      <w:pPr>
        <w:pStyle w:val="FirstParagraph"/>
        <w:keepNext/>
        <w:spacing w:after="60"/>
        <w:jc w:val="both"/>
      </w:pPr>
      <w:r>
        <w:rPr>
          <w:b/>
          <w:bCs/>
        </w:rPr>
        <w:t xml:space="preserve">Art. 494.</w:t>
      </w:r>
      <w:r>
        <w:t xml:space="preserve"> </w:t>
      </w:r>
      <w:r>
        <w:t xml:space="preserve">Publicada a sentença, o juiz só poderá alterá-la: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da sentença publicada: natureza do rol de hipóteses</w:t>
            </w:r>
          </w:p>
        </w:tc>
        <w:tc>
          <w:tcPr>
            <w:tcW w:type="dxa" w:w="1655"/>
          </w:tcPr>
          <w:p>
            <w:pPr>
              <w:pStyle w:val="Compact"/>
              <w:spacing w:line="276" w:lineRule="auto" w:before="40" w:after="40"/>
            </w:pPr>
            <w:r>
              <w:rPr>
                <w:rFonts w:ascii="Liberation Sans Narrow" w:hAnsi="Liberation Sans Narrow"/>
                <w:sz w:val="17"/>
              </w:rPr>
              <w:t xml:space="preserve">STJ, REsp 2.124.830, Terceira Turma, relator Min. Ricardo Villas Bôas Cueva, julgado em 14/05/2024, DJe de 16/05/2024</w:t>
            </w:r>
          </w:p>
        </w:tc>
        <w:tc>
          <w:tcPr>
            <w:tcW w:type="dxa" w:w="2279"/>
          </w:tcPr>
          <w:p>
            <w:pPr>
              <w:pStyle w:val="Compact"/>
              <w:spacing w:line="276" w:lineRule="auto" w:before="40" w:after="40"/>
            </w:pPr>
            <w:r>
              <w:rPr>
                <w:rFonts w:ascii="Liberation Sans Narrow" w:hAnsi="Liberation Sans Narrow"/>
                <w:sz w:val="17"/>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p>
      <w:pPr>
        <w:pStyle w:val="BodyText"/>
        <w:keepNext/>
        <w:spacing w:after="60"/>
        <w:jc w:val="both"/>
      </w:pPr>
      <w:r>
        <w:t xml:space="preserve">I - para corrigir-lhe, de ofício ou a requerimento da parte, inexatidões materiais ou erros de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correção de ofício de inexatidões materiais e erros de cálculo</w:t>
            </w:r>
          </w:p>
        </w:tc>
        <w:tc>
          <w:tcPr>
            <w:tcW w:type="dxa" w:w="1531"/>
          </w:tcPr>
          <w:p>
            <w:pPr>
              <w:pStyle w:val="Compact"/>
              <w:spacing w:line="276" w:lineRule="auto" w:before="40" w:after="40"/>
            </w:pPr>
            <w:r>
              <w:rPr>
                <w:rFonts w:ascii="Liberation Sans Narrow" w:hAnsi="Liberation Sans Narrow"/>
                <w:sz w:val="17"/>
              </w:rPr>
              <w:t xml:space="preserve">STJ, AREsp 2.798.949, Terceira Turma, relator Min. Ricardo Villas Bôas Cueva, julgado em 22/04/2026</w:t>
            </w:r>
          </w:p>
        </w:tc>
        <w:tc>
          <w:tcPr>
            <w:tcW w:type="dxa" w:w="1905"/>
          </w:tcPr>
          <w:p>
            <w:pPr>
              <w:pStyle w:val="Compact"/>
              <w:spacing w:line="276" w:lineRule="auto" w:before="40" w:after="40"/>
            </w:pPr>
            <w:r>
              <w:rPr>
                <w:rFonts w:ascii="Liberation Sans Narrow" w:hAnsi="Liberation Sans Narrow"/>
                <w:sz w:val="17"/>
              </w:rPr>
              <w:t xml:space="preserve">A correção de erro material não se sujeita à preclusão nem à coisa julgada, por constituir matéria de ordem pública cognoscível de ofício pelo julgador; não há decisão surpresa quando o resultado da lide está previsto objetivamente no regime do instrumento processual utilizado.</w:t>
            </w:r>
          </w:p>
        </w:tc>
      </w:tr>
    </w:tbl>
    <w:p>
      <w:pPr>
        <w:pStyle w:val="BodyText"/>
        <w:spacing w:after="60"/>
        <w:jc w:val="both"/>
      </w:pPr>
      <w:r>
        <w:t xml:space="preserve">II - por meio de embargos de declaração.</w:t>
      </w:r>
    </w:p>
    <w:bookmarkEnd w:id="628"/>
    <w:bookmarkStart w:id="629" w:name="art.-495"/>
    <w:p>
      <w:pPr>
        <w:pStyle w:val="Heading6"/>
        <w:pBdr>
          <w:left w:val="single" w:sz="36" w:space="4" w:color="2E75B6"/>
        </w:pBdr>
        <w:shd w:val="clear" w:color="auto" w:fill="E3EEF9"/>
        <w:spacing w:before="120" w:after="60"/>
        <w:ind w:left="85"/>
      </w:pPr>
      <w:r>
        <w:rPr>
          <w:i w:val="0"/>
          <w:color w:val="1F3A5F"/>
          <w:sz w:val="22"/>
        </w:rPr>
        <w:t xml:space="preserve">Art. 495</w:t>
      </w:r>
    </w:p>
    <w:p>
      <w:pPr>
        <w:pStyle w:val="FirstParagraph"/>
        <w:keepNext/>
        <w:spacing w:after="6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hipoteca judiciária como efeito da decisão condenatória</w:t>
            </w:r>
          </w:p>
        </w:tc>
        <w:tc>
          <w:tcPr>
            <w:tcW w:type="dxa" w:w="1531"/>
          </w:tcPr>
          <w:p>
            <w:pPr>
              <w:pStyle w:val="Compact"/>
              <w:spacing w:line="276" w:lineRule="auto" w:before="40" w:after="40"/>
            </w:pPr>
            <w:r>
              <w:rPr>
                <w:rFonts w:ascii="Liberation Sans Narrow" w:hAnsi="Liberation Sans Narrow"/>
                <w:sz w:val="17"/>
              </w:rPr>
              <w:t xml:space="preserve">STJ, AREsp 2.385.745, Terceira Turma, relator Min. Moura Ribeiro, julgado em 23/03/2026</w:t>
            </w:r>
          </w:p>
        </w:tc>
        <w:tc>
          <w:tcPr>
            <w:tcW w:type="dxa" w:w="1655"/>
          </w:tcPr>
          <w:p>
            <w:pPr>
              <w:pStyle w:val="Compact"/>
              <w:spacing w:line="276" w:lineRule="auto" w:before="40" w:after="40"/>
            </w:pPr>
            <w:r>
              <w:rPr>
                <w:rFonts w:ascii="Liberation Sans Narrow" w:hAnsi="Liberation Sans Narrow"/>
                <w:sz w:val="17"/>
              </w:rPr>
              <w:t xml:space="preserve">As hipotecas judiciais são regulares quando lastreadas no título e sem limitação temporal na lavratura, inexistindo prejuízo na comunicação e não sendo possível a alegação de direito alheio em nome próprio; a revisão dessa conclusão demandaria reexame fático (Súmula 7 do STJ).</w:t>
            </w:r>
          </w:p>
        </w:tc>
      </w:tr>
    </w:tbl>
    <w:p>
      <w:pPr>
        <w:pStyle w:val="BodyText"/>
        <w:spacing w:after="60"/>
        <w:jc w:val="both"/>
      </w:pPr>
      <w:r>
        <w:t xml:space="preserve">§ 1º A decisão produz a hipoteca judiciária:</w:t>
      </w:r>
    </w:p>
    <w:p>
      <w:pPr>
        <w:pStyle w:val="BodyText"/>
        <w:spacing w:after="60"/>
        <w:jc w:val="both"/>
      </w:pPr>
      <w:r>
        <w:t xml:space="preserve">I - embora a condenação seja genérica;</w:t>
      </w:r>
    </w:p>
    <w:p>
      <w:pPr>
        <w:pStyle w:val="BodyText"/>
        <w:spacing w:after="60"/>
        <w:jc w:val="both"/>
      </w:pPr>
      <w:r>
        <w:t xml:space="preserve">II - ainda que o credor possa promover o cumprimento provisório da sentença ou esteja pendente arresto sobre bem do devedor;</w:t>
      </w:r>
    </w:p>
    <w:p>
      <w:pPr>
        <w:pStyle w:val="BodyText"/>
        <w:spacing w:after="60"/>
        <w:jc w:val="both"/>
      </w:pPr>
      <w:r>
        <w:t xml:space="preserve">III - mesmo que impugnada por recurso dotado de efeito suspensivo.</w:t>
      </w:r>
    </w:p>
    <w:p>
      <w:pPr>
        <w:pStyle w:val="BodyText"/>
        <w:spacing w:after="6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6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6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6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629"/>
    <w:bookmarkEnd w:id="630"/>
    <w:bookmarkStart w:id="632" w:name="X75b5e8ed16615fb4485108464ada4878c7ee421"/>
    <w:p>
      <w:pPr>
        <w:pStyle w:val="Heading5"/>
        <w:spacing w:before="60" w:after="20"/>
      </w:pPr>
      <w:r>
        <w:rPr>
          <w:i/>
          <w:color w:val="595959"/>
        </w:rPr>
        <w:t xml:space="preserve">Seção III: da remessa necessária (arts. 496)</w:t>
      </w:r>
    </w:p>
    <w:bookmarkStart w:id="631" w:name="art.-496"/>
    <w:p>
      <w:pPr>
        <w:pStyle w:val="Heading6"/>
        <w:pBdr>
          <w:left w:val="single" w:sz="36" w:space="4" w:color="2E75B6"/>
        </w:pBdr>
        <w:shd w:val="clear" w:color="auto" w:fill="E3EEF9"/>
        <w:spacing w:before="120" w:after="60"/>
        <w:ind w:left="85"/>
      </w:pPr>
      <w:r>
        <w:rPr>
          <w:i w:val="0"/>
          <w:color w:val="1F3A5F"/>
          <w:sz w:val="22"/>
        </w:rPr>
        <w:t xml:space="preserve">Art. 496</w:t>
      </w:r>
    </w:p>
    <w:p>
      <w:pPr>
        <w:pStyle w:val="FirstParagraph"/>
        <w:spacing w:after="6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60"/>
        <w:jc w:val="both"/>
      </w:pPr>
      <w:r>
        <w:t xml:space="preserve">I - proferida contra a União, os Estados, o Distrito Federal, os Municípios e suas respectivas autarquias e fundações de direito público;</w:t>
      </w:r>
    </w:p>
    <w:p>
      <w:pPr>
        <w:pStyle w:val="BodyText"/>
        <w:spacing w:after="60"/>
        <w:jc w:val="both"/>
      </w:pPr>
      <w:r>
        <w:t xml:space="preserve">II - que julgar procedentes, no todo ou em parte, os embargos à execução fiscal.</w:t>
      </w:r>
    </w:p>
    <w:p>
      <w:pPr>
        <w:pStyle w:val="BodyText"/>
        <w:spacing w:after="6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60"/>
        <w:jc w:val="both"/>
      </w:pPr>
      <w:r>
        <w:t xml:space="preserve">§ 2º Em qualquer dos casos referidos no § 1º, o tribunal julgará a remessa necessária.</w:t>
      </w:r>
    </w:p>
    <w:p>
      <w:pPr>
        <w:pStyle w:val="BodyText"/>
        <w:spacing w:after="60"/>
        <w:jc w:val="both"/>
      </w:pPr>
      <w:r>
        <w:t xml:space="preserve">§ 3º Não se aplica o disposto neste artigo quando a condenação ou o proveito econômico obtido na causa for de valor certo e líquido inferior a:</w:t>
      </w:r>
    </w:p>
    <w:p>
      <w:pPr>
        <w:pStyle w:val="BodyText"/>
        <w:keepNext/>
        <w:spacing w:after="60"/>
        <w:jc w:val="both"/>
      </w:pPr>
      <w:r>
        <w:t xml:space="preserve">I - 1.000 (mil) salários-mínimos para a União e as respectivas autarquias e fundações de direito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3º, I: dispensa de remessa necessária em demanda previdenciária de valor aferível por cálculo</w:t>
            </w:r>
          </w:p>
        </w:tc>
        <w:tc>
          <w:tcPr>
            <w:tcW w:type="dxa" w:w="1655"/>
          </w:tcPr>
          <w:p>
            <w:pPr>
              <w:pStyle w:val="Compact"/>
              <w:spacing w:line="276" w:lineRule="auto" w:before="40" w:after="40"/>
            </w:pPr>
            <w:r>
              <w:rPr>
                <w:rFonts w:ascii="Liberation Sans Narrow" w:hAnsi="Liberation Sans Narrow"/>
                <w:sz w:val="17"/>
              </w:rPr>
              <w:t xml:space="preserve">STJ, Tema Repetitivo 1081, REsp 1.882.236, Corte Especial, relator Min. Og Fernandes, julgado em 04/02/2026, DJEN de 12/02/2026</w:t>
            </w:r>
          </w:p>
        </w:tc>
        <w:tc>
          <w:tcPr>
            <w:tcW w:type="dxa" w:w="2030"/>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p>
      <w:pPr>
        <w:pStyle w:val="BodyText"/>
        <w:spacing w:after="60"/>
        <w:jc w:val="both"/>
      </w:pPr>
      <w:r>
        <w:t xml:space="preserve">II - 500 (quinhentos) salários-mínimos para os Estados, o Distrito Federal, as respectivas autarquias e fundações de direito público e os Municípios que constituam capitais dos Estados;</w:t>
      </w:r>
    </w:p>
    <w:p>
      <w:pPr>
        <w:pStyle w:val="BodyText"/>
        <w:spacing w:after="60"/>
        <w:jc w:val="both"/>
      </w:pPr>
      <w:r>
        <w:t xml:space="preserve">III - 100 (cem) salários-mínimos para todos os demais Municípios e respectivas autarquias e fundações de direito público.</w:t>
      </w:r>
    </w:p>
    <w:p>
      <w:pPr>
        <w:pStyle w:val="BodyText"/>
        <w:spacing w:after="60"/>
        <w:jc w:val="both"/>
      </w:pPr>
      <w:r>
        <w:t xml:space="preserve">§ 4º Também não se aplica o disposto neste artigo quando a sentença estiver fundada em:</w:t>
      </w:r>
    </w:p>
    <w:p>
      <w:pPr>
        <w:pStyle w:val="BodyText"/>
        <w:spacing w:after="60"/>
        <w:jc w:val="both"/>
      </w:pPr>
      <w:r>
        <w:t xml:space="preserve">I - súmula de tribunal superior;</w:t>
      </w:r>
    </w:p>
    <w:p>
      <w:pPr>
        <w:pStyle w:val="BodyText"/>
        <w:spacing w:after="60"/>
        <w:jc w:val="both"/>
      </w:pPr>
      <w:r>
        <w:t xml:space="preserve">II - acórdão proferido pelo Supremo Tribunal Federal ou pelo Superior Tribunal de Justiça em julgamento de recursos repetitivos;</w:t>
      </w:r>
    </w:p>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entendimento coincidente com orientação vinculante firmada no âmbito administrativo do próprio ente público, consolidada em manifestação, parecer ou súmula administrativa.</w:t>
      </w:r>
    </w:p>
    <w:bookmarkEnd w:id="631"/>
    <w:bookmarkEnd w:id="632"/>
    <w:bookmarkStart w:id="638" w:name="X96e78b9ae6cdea425c4b4116f12758562315831"/>
    <w:p>
      <w:pPr>
        <w:pStyle w:val="Heading5"/>
        <w:spacing w:before="60" w:after="20"/>
      </w:pPr>
      <w:r>
        <w:rPr>
          <w:i/>
          <w:color w:val="595959"/>
        </w:rPr>
        <w:t xml:space="preserve">Seção IV: do julgamento das ações relativas às prestações de fazer, de não fazer e de entregar coisa (arts. 497 a 501)</w:t>
      </w:r>
    </w:p>
    <w:bookmarkStart w:id="633" w:name="art.-497"/>
    <w:p>
      <w:pPr>
        <w:pStyle w:val="Heading6"/>
        <w:pBdr>
          <w:left w:val="single" w:sz="36" w:space="4" w:color="2E75B6"/>
        </w:pBdr>
        <w:shd w:val="clear" w:color="auto" w:fill="E3EEF9"/>
        <w:spacing w:before="120" w:after="60"/>
        <w:ind w:left="85"/>
      </w:pPr>
      <w:r>
        <w:rPr>
          <w:i w:val="0"/>
          <w:color w:val="1F3A5F"/>
          <w:sz w:val="22"/>
        </w:rPr>
        <w:t xml:space="preserve">Art. 497</w:t>
      </w:r>
    </w:p>
    <w:p>
      <w:pPr>
        <w:pStyle w:val="FirstParagraph"/>
        <w:keepNext/>
        <w:spacing w:after="6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497, 499, 500, 536 e 537: multa cominatória</w:t>
            </w:r>
          </w:p>
        </w:tc>
        <w:tc>
          <w:tcPr>
            <w:tcW w:type="dxa" w:w="1531"/>
          </w:tcPr>
          <w:p>
            <w:pPr>
              <w:pStyle w:val="Compact"/>
              <w:spacing w:line="276" w:lineRule="auto" w:before="40" w:after="40"/>
            </w:pPr>
            <w:r>
              <w:rPr>
                <w:rFonts w:ascii="Liberation Sans Narrow" w:hAnsi="Liberation Sans Narrow"/>
                <w:sz w:val="17"/>
              </w:rPr>
              <w:t xml:space="preserve">STJ, AgInt no AREsp 1.615.812, Quarta Turma, relatora Min. Maria Isabel Gallotti, DJe de 13/12/2024</w:t>
            </w:r>
          </w:p>
        </w:tc>
        <w:tc>
          <w:tcPr>
            <w:tcW w:type="dxa" w:w="1746"/>
          </w:tcPr>
          <w:p>
            <w:pPr>
              <w:pStyle w:val="Compact"/>
              <w:spacing w:line="276" w:lineRule="auto" w:before="40" w:after="40"/>
            </w:pPr>
            <w:r>
              <w:rPr>
                <w:rFonts w:ascii="Liberation Sans Narrow" w:hAnsi="Liberation Sans Narrow"/>
                <w:sz w:val="17"/>
              </w:rPr>
              <w:t xml:space="preserve">O valor da multa cominatória pode ser revisto a qualquer tempo (art. 537, § 1º), pois é fixado sob a cláusula</w:t>
            </w:r>
            <w:r>
              <w:rPr>
                <w:rFonts w:ascii="Liberation Sans Narrow" w:hAnsi="Liberation Sans Narrow"/>
                <w:sz w:val="17"/>
              </w:rPr>
              <w:t xml:space="preserve"> </w:t>
            </w:r>
            <w:r>
              <w:rPr>
                <w:rFonts w:ascii="Liberation Sans Narrow" w:hAnsi="Liberation Sans Narrow"/>
                <w:i/>
                <w:iCs/>
                <w:sz w:val="17"/>
              </w:rPr>
              <w:t xml:space="preserve">rebus sic stantibus</w:t>
            </w:r>
            <w:r>
              <w:rPr>
                <w:rFonts w:ascii="Liberation Sans Narrow" w:hAnsi="Liberation Sans Narrow"/>
                <w:sz w:val="17"/>
              </w:rPr>
              <w:t xml:space="preserve"> </w:t>
            </w:r>
            <w:r>
              <w:rPr>
                <w:rFonts w:ascii="Liberation Sans Narrow" w:hAnsi="Liberation Sans Narrow"/>
                <w:sz w:val="17"/>
              </w:rPr>
              <w:t xml:space="preserve">e não enseja preclusão nem coisa julgada. Em obrigação de pagar quantia certa, é descabida a multa diária como forma de compelir ao pagamento.</w:t>
            </w:r>
          </w:p>
        </w:tc>
      </w:tr>
    </w:tbl>
    <w:p>
      <w:pPr>
        <w:pStyle w:val="BodyText"/>
        <w:keepNext/>
        <w:spacing w:after="6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497, parágrafo único: tutela inibitória</w:t>
            </w:r>
          </w:p>
        </w:tc>
        <w:tc>
          <w:tcPr>
            <w:tcW w:type="dxa" w:w="1655"/>
          </w:tcPr>
          <w:p>
            <w:pPr>
              <w:pStyle w:val="Compact"/>
              <w:spacing w:line="276" w:lineRule="auto" w:before="40" w:after="40"/>
            </w:pPr>
            <w:r>
              <w:rPr>
                <w:rFonts w:ascii="Liberation Sans Narrow" w:hAnsi="Liberation Sans Narrow"/>
                <w:sz w:val="17"/>
              </w:rPr>
              <w:t xml:space="preserve">STJ, REsp 2.200.460, Terceira Turma, relator Min. Moura Ribeiro, julgado em 22/04/2026, DJEN de 28/04/2026</w:t>
            </w:r>
          </w:p>
        </w:tc>
        <w:tc>
          <w:tcPr>
            <w:tcW w:type="dxa" w:w="1905"/>
          </w:tcPr>
          <w:p>
            <w:pPr>
              <w:pStyle w:val="Compact"/>
              <w:spacing w:line="276" w:lineRule="auto" w:before="40" w:after="40"/>
            </w:pPr>
            <w:r>
              <w:rPr>
                <w:rFonts w:ascii="Liberation Sans Narrow" w:hAnsi="Liberation Sans Narrow"/>
                <w:sz w:val="17"/>
              </w:rPr>
              <w:t xml:space="preserve">A tutela inibitória do art. 497, parágrafo único, pressupõe pedido procedente; mantida a improcedência (paródia em propaganda eleitoral, art. 47 da Lei de Direitos Autorais), não há tutela específica nem se discute a irrelevância da prova do dano.</w:t>
            </w:r>
          </w:p>
        </w:tc>
      </w:tr>
    </w:tbl>
    <w:bookmarkEnd w:id="633"/>
    <w:bookmarkStart w:id="634" w:name="art.-498"/>
    <w:p>
      <w:pPr>
        <w:pStyle w:val="Heading6"/>
        <w:pBdr>
          <w:left w:val="single" w:sz="36" w:space="4" w:color="2E75B6"/>
        </w:pBdr>
        <w:shd w:val="clear" w:color="auto" w:fill="E3EEF9"/>
        <w:spacing w:before="120" w:after="60"/>
        <w:ind w:left="85"/>
      </w:pPr>
      <w:r>
        <w:rPr>
          <w:i w:val="0"/>
          <w:color w:val="1F3A5F"/>
          <w:sz w:val="22"/>
        </w:rPr>
        <w:t xml:space="preserve">Art. 498</w:t>
      </w:r>
    </w:p>
    <w:p>
      <w:pPr>
        <w:pStyle w:val="FirstParagraph"/>
        <w:spacing w:after="6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6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634"/>
    <w:bookmarkStart w:id="635" w:name="art.-499"/>
    <w:p>
      <w:pPr>
        <w:pStyle w:val="Heading6"/>
        <w:pBdr>
          <w:left w:val="single" w:sz="36" w:space="4" w:color="2E75B6"/>
        </w:pBdr>
        <w:shd w:val="clear" w:color="auto" w:fill="E3EEF9"/>
        <w:spacing w:before="120" w:after="60"/>
        <w:ind w:left="85"/>
      </w:pPr>
      <w:r>
        <w:rPr>
          <w:i w:val="0"/>
          <w:color w:val="1F3A5F"/>
          <w:sz w:val="22"/>
        </w:rPr>
        <w:t xml:space="preserve">Art. 499</w:t>
      </w:r>
    </w:p>
    <w:p>
      <w:pPr>
        <w:pStyle w:val="FirstParagraph"/>
        <w:keepNext/>
        <w:spacing w:after="6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conversão em perdas e danos e astreintes</w:t>
            </w:r>
          </w:p>
        </w:tc>
        <w:tc>
          <w:tcPr>
            <w:tcW w:type="dxa" w:w="1655"/>
          </w:tcPr>
          <w:p>
            <w:pPr>
              <w:pStyle w:val="Compact"/>
              <w:spacing w:line="276" w:lineRule="auto" w:before="40" w:after="40"/>
            </w:pPr>
            <w:r>
              <w:rPr>
                <w:rFonts w:ascii="Liberation Sans Narrow" w:hAnsi="Liberation Sans Narrow"/>
                <w:sz w:val="17"/>
              </w:rPr>
              <w:t xml:space="preserve">STJ, AREsp 2.947.779, Quarta Turma, relator Min. Antonio Carlos Ferreira,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A coexistência das astreintes com a possibilidade de conversão em perdas e danos pelo mesmo fato gerador — o inadimplemento — implica sobreposição de consequências jurídicas desprovida de respaldo sistêmico.</w:t>
            </w:r>
          </w:p>
        </w:tc>
      </w:tr>
    </w:tbl>
    <w:p>
      <w:pPr>
        <w:pStyle w:val="BodyText"/>
        <w:spacing w:after="6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635"/>
    <w:bookmarkStart w:id="636" w:name="art.-500"/>
    <w:p>
      <w:pPr>
        <w:pStyle w:val="Heading6"/>
        <w:pBdr>
          <w:left w:val="single" w:sz="36" w:space="4" w:color="2E75B6"/>
        </w:pBdr>
        <w:shd w:val="clear" w:color="auto" w:fill="E3EEF9"/>
        <w:spacing w:before="120" w:after="60"/>
        <w:ind w:left="85"/>
      </w:pPr>
      <w:r>
        <w:rPr>
          <w:i w:val="0"/>
          <w:color w:val="1F3A5F"/>
          <w:sz w:val="22"/>
        </w:rPr>
        <w:t xml:space="preserve">Art. 500</w:t>
      </w:r>
    </w:p>
    <w:p>
      <w:pPr>
        <w:pStyle w:val="FirstParagraph"/>
        <w:keepNext/>
        <w:spacing w:after="6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exigibilidade da multa até a conversão</w:t>
            </w:r>
          </w:p>
        </w:tc>
        <w:tc>
          <w:tcPr>
            <w:tcW w:type="dxa" w:w="1531"/>
          </w:tcPr>
          <w:p>
            <w:pPr>
              <w:pStyle w:val="Compact"/>
              <w:spacing w:line="276" w:lineRule="auto" w:before="40" w:after="40"/>
            </w:pPr>
            <w:r>
              <w:rPr>
                <w:rFonts w:ascii="Liberation Sans Narrow" w:hAnsi="Liberation Sans Narrow"/>
                <w:sz w:val="17"/>
              </w:rPr>
              <w:t xml:space="preserve">STJ, REsp 2.231.891, Quarta Turma, relator Min. Raul Araújo, DJe de 22/04/2026</w:t>
            </w:r>
          </w:p>
        </w:tc>
        <w:tc>
          <w:tcPr>
            <w:tcW w:type="dxa" w:w="2154"/>
          </w:tcPr>
          <w:p>
            <w:pPr>
              <w:pStyle w:val="Compact"/>
              <w:spacing w:line="276" w:lineRule="auto" w:before="40" w:after="40"/>
            </w:pPr>
            <w:r>
              <w:rPr>
                <w:rFonts w:ascii="Liberation Sans Narrow" w:hAnsi="Liberation Sans Narrow"/>
                <w:sz w:val="17"/>
              </w:rPr>
              <w:t xml:space="preserve">Impossibilitado materialmente o cumprimento da obrigação por fato alheio à vontade do obrigado, a multa cominatória é exigível até o momento em que determinada a conversão em perdas e danos, devendo ser proporcional e razoável, à luz do valor da obrigação principal e das circunstâncias do caso.</w:t>
            </w:r>
          </w:p>
        </w:tc>
      </w:tr>
    </w:tbl>
    <w:bookmarkEnd w:id="636"/>
    <w:bookmarkStart w:id="637" w:name="art.-501"/>
    <w:p>
      <w:pPr>
        <w:pStyle w:val="Heading6"/>
        <w:pBdr>
          <w:left w:val="single" w:sz="36" w:space="4" w:color="2E75B6"/>
        </w:pBdr>
        <w:shd w:val="clear" w:color="auto" w:fill="E3EEF9"/>
        <w:spacing w:before="120" w:after="60"/>
        <w:ind w:left="85"/>
      </w:pPr>
      <w:r>
        <w:rPr>
          <w:i w:val="0"/>
          <w:color w:val="1F3A5F"/>
          <w:sz w:val="22"/>
        </w:rPr>
        <w:t xml:space="preserve">Art. 501</w:t>
      </w:r>
    </w:p>
    <w:p>
      <w:pPr>
        <w:pStyle w:val="FirstParagraph"/>
        <w:keepNext/>
        <w:spacing w:after="6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que supre a declaração de vontade (aplicação narrada)</w:t>
            </w:r>
          </w:p>
        </w:tc>
        <w:tc>
          <w:tcPr>
            <w:tcW w:type="dxa" w:w="1531"/>
          </w:tcPr>
          <w:p>
            <w:pPr>
              <w:pStyle w:val="Compact"/>
              <w:spacing w:line="276" w:lineRule="auto" w:before="40" w:after="40"/>
            </w:pPr>
            <w:r>
              <w:rPr>
                <w:rFonts w:ascii="Liberation Sans Narrow" w:hAnsi="Liberation Sans Narrow"/>
                <w:sz w:val="17"/>
              </w:rPr>
              <w:t xml:space="preserve">STJ, REsp 2.239.347, Quarta Turma, relator Min. João Otávio de Noronha, DJe de 27/04/2026</w:t>
            </w:r>
          </w:p>
        </w:tc>
        <w:tc>
          <w:tcPr>
            <w:tcW w:type="dxa" w:w="1905"/>
          </w:tcPr>
          <w:p>
            <w:pPr>
              <w:pStyle w:val="Compact"/>
              <w:spacing w:line="276" w:lineRule="auto" w:before="40" w:after="40"/>
            </w:pPr>
            <w:r>
              <w:rPr>
                <w:rFonts w:ascii="Liberation Sans Narrow" w:hAnsi="Liberation Sans Narrow"/>
                <w:sz w:val="17"/>
              </w:rPr>
              <w:t xml:space="preserve">A sentença que julga procedente o pedido de emissão de declaração de vontade supre a manifestação não emitida e confere ao julgado eficácia de escritura definitiva, com a transferência do imóvel. Trecho: “Na sentença, o Juízo de primeiro grau supriu a declaração de vontade, conferiu à decisão eficácia de escritura definitiva e determinou a transferência do imóvel aos litigantes, em copropriedade igualitária”</w:t>
            </w:r>
          </w:p>
        </w:tc>
      </w:tr>
    </w:tbl>
    <w:bookmarkEnd w:id="637"/>
    <w:bookmarkEnd w:id="638"/>
    <w:bookmarkStart w:id="646" w:name="seção-v-da-coisa-julgada-arts.-502-a-508"/>
    <w:p>
      <w:pPr>
        <w:pStyle w:val="Heading5"/>
        <w:spacing w:before="60" w:after="20"/>
      </w:pPr>
      <w:r>
        <w:rPr>
          <w:i/>
          <w:color w:val="595959"/>
        </w:rPr>
        <w:t xml:space="preserve">Seção V: da coisa julgada (arts. 502 a 508)</w:t>
      </w:r>
    </w:p>
    <w:bookmarkStart w:id="639" w:name="art.-502"/>
    <w:p>
      <w:pPr>
        <w:pStyle w:val="Heading6"/>
        <w:pBdr>
          <w:left w:val="single" w:sz="36" w:space="4" w:color="2E75B6"/>
        </w:pBdr>
        <w:shd w:val="clear" w:color="auto" w:fill="E3EEF9"/>
        <w:spacing w:before="120" w:after="60"/>
        <w:ind w:left="85"/>
      </w:pPr>
      <w:r>
        <w:rPr>
          <w:i w:val="0"/>
          <w:color w:val="1F3A5F"/>
          <w:sz w:val="22"/>
        </w:rPr>
        <w:t xml:space="preserve">Art. 502</w:t>
      </w:r>
    </w:p>
    <w:p>
      <w:pPr>
        <w:pStyle w:val="FirstParagraph"/>
        <w:keepNext/>
        <w:spacing w:after="60"/>
        <w:jc w:val="both"/>
      </w:pPr>
      <w:r>
        <w:rPr>
          <w:b/>
          <w:bCs/>
        </w:rPr>
        <w:t xml:space="preserve">Art. 502.</w:t>
      </w:r>
      <w:r>
        <w:t xml:space="preserve"> </w:t>
      </w:r>
      <w:r>
        <w:t xml:space="preserve">Denomina-se coisa julgada material a autoridade que torna imutável e indiscutível a decisão de mérito não mais sujeita a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65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imutabilidade da decisão de mérito</w:t>
            </w:r>
          </w:p>
        </w:tc>
        <w:tc>
          <w:tcPr>
            <w:tcW w:type="dxa" w:w="1531"/>
          </w:tcPr>
          <w:p>
            <w:pPr>
              <w:pStyle w:val="Compact"/>
              <w:spacing w:line="276" w:lineRule="auto" w:before="40" w:after="40"/>
            </w:pPr>
            <w:r>
              <w:rPr>
                <w:rFonts w:ascii="Liberation Sans Narrow" w:hAnsi="Liberation Sans Narrow"/>
                <w:sz w:val="17"/>
              </w:rPr>
              <w:t xml:space="preserve">STJ, REsp 2.184.115, Terceira Turma, relatora Min. Nancy Andrighi, julgado em 10/03/2026</w:t>
            </w:r>
          </w:p>
        </w:tc>
        <w:tc>
          <w:tcPr>
            <w:tcW w:type="dxa" w:w="1655"/>
          </w:tcPr>
          <w:p>
            <w:pPr>
              <w:pStyle w:val="Compact"/>
              <w:spacing w:line="276" w:lineRule="auto" w:before="40" w:after="40"/>
            </w:pPr>
            <w:r>
              <w:rPr>
                <w:rFonts w:ascii="Liberation Sans Narrow" w:hAnsi="Liberation Sans Narrow"/>
                <w:sz w:val="17"/>
              </w:rPr>
              <w:t xml:space="preserve">A tentativa de rediscutir, na fase de cumprimento de sentença, a natureza jurídica definida no título judicial transitado em julgado viola diretamente a eficácia preclusiva da coisa julgada material.</w:t>
            </w:r>
          </w:p>
        </w:tc>
      </w:tr>
    </w:tbl>
    <w:bookmarkEnd w:id="639"/>
    <w:bookmarkStart w:id="640" w:name="art.-503"/>
    <w:p>
      <w:pPr>
        <w:pStyle w:val="Heading6"/>
        <w:pBdr>
          <w:left w:val="single" w:sz="36" w:space="4" w:color="2E75B6"/>
        </w:pBdr>
        <w:shd w:val="clear" w:color="auto" w:fill="E3EEF9"/>
        <w:spacing w:before="120" w:after="60"/>
        <w:ind w:left="85"/>
      </w:pPr>
      <w:r>
        <w:rPr>
          <w:i w:val="0"/>
          <w:color w:val="1F3A5F"/>
          <w:sz w:val="22"/>
        </w:rPr>
        <w:t xml:space="preserve">Art. 503</w:t>
      </w:r>
    </w:p>
    <w:p>
      <w:pPr>
        <w:pStyle w:val="FirstParagraph"/>
        <w:spacing w:after="6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keepNext/>
        <w:spacing w:after="60"/>
        <w:jc w:val="both"/>
      </w:pPr>
      <w:r>
        <w:t xml:space="preserve">§ 1º O disposto no caput aplica-se à resolução de questão prejudicial, decidida expressa e incidentemente no processo,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extensão da coisa julgada à questão prejudicial decidida na execução</w:t>
            </w:r>
          </w:p>
        </w:tc>
        <w:tc>
          <w:tcPr>
            <w:tcW w:type="dxa" w:w="1655"/>
          </w:tcPr>
          <w:p>
            <w:pPr>
              <w:pStyle w:val="Compact"/>
              <w:spacing w:line="276" w:lineRule="auto" w:before="40" w:after="40"/>
            </w:pPr>
            <w:r>
              <w:rPr>
                <w:rFonts w:ascii="Liberation Sans Narrow" w:hAnsi="Liberation Sans Narrow"/>
                <w:sz w:val="17"/>
              </w:rPr>
              <w:t xml:space="preserve">STJ, AgInt no AREsp 3.062.885, Terceira Turma, relator Min. Humberto Martins, julgado em 15/06/2026, DJEN de 18/06/2026</w:t>
            </w:r>
          </w:p>
        </w:tc>
        <w:tc>
          <w:tcPr>
            <w:tcW w:type="dxa" w:w="2154"/>
          </w:tcPr>
          <w:p>
            <w:pPr>
              <w:pStyle w:val="Compact"/>
              <w:spacing w:line="276" w:lineRule="auto" w:before="40" w:after="40"/>
            </w:pPr>
            <w:r>
              <w:rPr>
                <w:rFonts w:ascii="Liberation Sans Narrow" w:hAnsi="Liberation Sans Narrow"/>
                <w:sz w:val="17"/>
              </w:rPr>
              <w:t xml:space="preserve">Os efeitos da coisa julgada material se estendem à questão prejudicial decidida expressa e incidentemente, conforme os requisitos do art. 503, § 1º; a revisão das premissas fáticas sobre a violação ao princípio da não surpresa exige reexame de provas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coisa julgada sobre questão prejudicial: requisitos</w:t>
            </w:r>
          </w:p>
        </w:tc>
        <w:tc>
          <w:tcPr>
            <w:tcW w:type="dxa" w:w="1655"/>
          </w:tcPr>
          <w:p>
            <w:pPr>
              <w:pStyle w:val="Compact"/>
              <w:spacing w:line="276" w:lineRule="auto" w:before="40" w:after="40"/>
            </w:pPr>
            <w:r>
              <w:rPr>
                <w:rFonts w:ascii="Liberation Sans Narrow" w:hAnsi="Liberation Sans Narrow"/>
                <w:sz w:val="17"/>
              </w:rPr>
              <w:t xml:space="preserve">STJ, REsp 2.218.679, Quarta Turma, relator Min. Raul Araújo, julgado em 09/03/2026, DJEN de 16/03/2026</w:t>
            </w:r>
          </w:p>
        </w:tc>
        <w:tc>
          <w:tcPr>
            <w:tcW w:type="dxa" w:w="2154"/>
          </w:tcPr>
          <w:p>
            <w:pPr>
              <w:pStyle w:val="Compact"/>
              <w:spacing w:line="276" w:lineRule="auto" w:before="40" w:after="40"/>
            </w:pPr>
            <w:r>
              <w:rPr>
                <w:rFonts w:ascii="Liberation Sans Narrow" w:hAnsi="Liberation Sans Narrow"/>
                <w:sz w:val="17"/>
              </w:rPr>
              <w:t xml:space="preserve">A decisão anterior forma coisa julgada material sobre a questão prejudicial, nos termos do art. 503, § 1º, quando a questão foi decidida expressa e incidentemente, houve contraditório pleno entre as partes, a decisão foi essencial ao julgamento do mérito e transitou em julgado.</w:t>
            </w:r>
          </w:p>
        </w:tc>
      </w:tr>
    </w:tbl>
    <w:p>
      <w:pPr>
        <w:pStyle w:val="BodyText"/>
        <w:spacing w:after="60"/>
        <w:jc w:val="both"/>
      </w:pPr>
      <w:r>
        <w:t xml:space="preserve">I - dessa resolução depender o julgamento do mérito;</w:t>
      </w:r>
    </w:p>
    <w:p>
      <w:pPr>
        <w:pStyle w:val="BodyText"/>
        <w:spacing w:after="60"/>
        <w:jc w:val="both"/>
      </w:pPr>
      <w:r>
        <w:t xml:space="preserve">II - a seu respeito tiver havido contraditório prévio e efetivo, não se aplicando no caso de revelia;</w:t>
      </w:r>
    </w:p>
    <w:p>
      <w:pPr>
        <w:pStyle w:val="BodyText"/>
        <w:spacing w:after="60"/>
        <w:jc w:val="both"/>
      </w:pPr>
      <w:r>
        <w:t xml:space="preserve">III - o juízo tiver competência em razão da matéria e da pessoa para resolvê-la como questão principal.</w:t>
      </w:r>
    </w:p>
    <w:p>
      <w:pPr>
        <w:pStyle w:val="BodyText"/>
        <w:spacing w:after="60"/>
        <w:jc w:val="both"/>
      </w:pPr>
      <w:r>
        <w:t xml:space="preserve">§ 2º A hipótese do § 1º não se aplica se no processo houver restrições probatórias ou limitações à cognição que impeçam o aprofundamento da análise da questão prejudicial.</w:t>
      </w:r>
    </w:p>
    <w:bookmarkEnd w:id="640"/>
    <w:bookmarkStart w:id="641" w:name="art.-504"/>
    <w:p>
      <w:pPr>
        <w:pStyle w:val="Heading6"/>
        <w:pBdr>
          <w:left w:val="single" w:sz="36" w:space="4" w:color="2E75B6"/>
        </w:pBdr>
        <w:shd w:val="clear" w:color="auto" w:fill="E3EEF9"/>
        <w:spacing w:before="120" w:after="60"/>
        <w:ind w:left="85"/>
      </w:pPr>
      <w:r>
        <w:rPr>
          <w:i w:val="0"/>
          <w:color w:val="1F3A5F"/>
          <w:sz w:val="22"/>
        </w:rPr>
        <w:t xml:space="preserve">Art. 504</w:t>
      </w:r>
    </w:p>
    <w:p>
      <w:pPr>
        <w:pStyle w:val="FirstParagraph"/>
        <w:spacing w:after="60"/>
        <w:jc w:val="both"/>
      </w:pPr>
      <w:r>
        <w:rPr>
          <w:b/>
          <w:bCs/>
        </w:rPr>
        <w:t xml:space="preserve">Art. 504.</w:t>
      </w:r>
      <w:r>
        <w:t xml:space="preserve"> </w:t>
      </w:r>
      <w:r>
        <w:t xml:space="preserve">Não fazem coisa julgada:</w:t>
      </w:r>
    </w:p>
    <w:p>
      <w:pPr>
        <w:pStyle w:val="BodyText"/>
        <w:keepNext/>
        <w:spacing w:after="60"/>
        <w:jc w:val="both"/>
      </w:pPr>
      <w:r>
        <w:t xml:space="preserve">I - os motivos, ainda que importantes para determinar o alcance da parte dispositiva da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Incisos I e II: coisa julgada limitada ao dispositivo; obiter dictum; laudo sem contraditório</w:t>
            </w:r>
          </w:p>
        </w:tc>
        <w:tc>
          <w:tcPr>
            <w:tcW w:type="dxa" w:w="1655"/>
          </w:tcPr>
          <w:p>
            <w:pPr>
              <w:pStyle w:val="Compact"/>
              <w:spacing w:line="276" w:lineRule="auto" w:before="40" w:after="40"/>
            </w:pPr>
            <w:r>
              <w:rPr>
                <w:rFonts w:ascii="Liberation Sans Narrow" w:hAnsi="Liberation Sans Narrow"/>
                <w:sz w:val="17"/>
              </w:rPr>
              <w:t xml:space="preserve">STJ, REsp 2.173.008, Terceira Turma, relatora Min. Nancy Andrighi, julgado em 12/05/2026, DJEN de 06/07/2026</w:t>
            </w:r>
          </w:p>
        </w:tc>
        <w:tc>
          <w:tcPr>
            <w:tcW w:type="dxa" w:w="1905"/>
          </w:tcPr>
          <w:p>
            <w:pPr>
              <w:pStyle w:val="Compact"/>
              <w:spacing w:line="276" w:lineRule="auto" w:before="40" w:after="40"/>
            </w:pPr>
            <w:r>
              <w:rPr>
                <w:rFonts w:ascii="Liberation Sans Narrow" w:hAnsi="Liberation Sans Narrow"/>
                <w:sz w:val="17"/>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p>
      <w:pPr>
        <w:pStyle w:val="BodyText"/>
        <w:spacing w:after="60"/>
        <w:jc w:val="both"/>
      </w:pPr>
      <w:r>
        <w:t xml:space="preserve">II - a verdade dos fatos, estabelecida como fundamento da sentença.</w:t>
      </w:r>
    </w:p>
    <w:bookmarkEnd w:id="641"/>
    <w:bookmarkStart w:id="642" w:name="art.-505"/>
    <w:p>
      <w:pPr>
        <w:pStyle w:val="Heading6"/>
        <w:pBdr>
          <w:left w:val="single" w:sz="36" w:space="4" w:color="2E75B6"/>
        </w:pBdr>
        <w:shd w:val="clear" w:color="auto" w:fill="E3EEF9"/>
        <w:spacing w:before="120" w:after="60"/>
        <w:ind w:left="85"/>
      </w:pPr>
      <w:r>
        <w:rPr>
          <w:i w:val="0"/>
          <w:color w:val="1F3A5F"/>
          <w:sz w:val="22"/>
        </w:rPr>
        <w:t xml:space="preserve">Art. 505</w:t>
      </w:r>
    </w:p>
    <w:p>
      <w:pPr>
        <w:pStyle w:val="FirstParagraph"/>
        <w:spacing w:after="60"/>
        <w:jc w:val="both"/>
      </w:pPr>
      <w:r>
        <w:rPr>
          <w:b/>
          <w:bCs/>
        </w:rPr>
        <w:t xml:space="preserve">Art. 505.</w:t>
      </w:r>
      <w:r>
        <w:t xml:space="preserve"> </w:t>
      </w:r>
      <w:r>
        <w:t xml:space="preserve">Nenhum juiz decidirá novamente as questões já decididas relativas à mesma lide, salvo:</w:t>
      </w:r>
    </w:p>
    <w:p>
      <w:pPr>
        <w:pStyle w:val="BodyText"/>
        <w:keepNext/>
        <w:spacing w:after="60"/>
        <w:jc w:val="both"/>
      </w:pPr>
      <w:r>
        <w:t xml:space="preserve">I - se, tratando-se de relação jurídica de trato continuado, sobreveio modificação no estado de fato ou de direito, caso em que poderá a parte pedir a revisão do que foi estatuído na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881/STF (repercussão geral), RE 949.297, Tribunal Pleno, relator Min. Edson Fachin,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885/STF (repercussão geral), RE 955.227, Tribunal Pleno, relator Min. Luís Roberto Barroso,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revisão da sentença em relação jurídica de trato sucessivo</w:t>
            </w:r>
          </w:p>
        </w:tc>
        <w:tc>
          <w:tcPr>
            <w:tcW w:type="dxa" w:w="1780"/>
          </w:tcPr>
          <w:p>
            <w:pPr>
              <w:pStyle w:val="Compact"/>
              <w:spacing w:line="276" w:lineRule="auto" w:before="40" w:after="40"/>
            </w:pPr>
            <w:r>
              <w:rPr>
                <w:rFonts w:ascii="Liberation Sans Narrow" w:hAnsi="Liberation Sans Narrow"/>
                <w:sz w:val="17"/>
              </w:rPr>
              <w:t xml:space="preserve">STJ, REsp 2.201.672, Quarta Turma, relator Min. Raul Araújo, julgado em 24/11/2025, DJEN de 03/12/2025</w:t>
            </w:r>
          </w:p>
        </w:tc>
        <w:tc>
          <w:tcPr>
            <w:tcW w:type="dxa" w:w="2404"/>
          </w:tcPr>
          <w:p>
            <w:pPr>
              <w:pStyle w:val="Compact"/>
              <w:spacing w:line="276" w:lineRule="auto" w:before="40" w:after="40"/>
            </w:pPr>
            <w:r>
              <w:rPr>
                <w:rFonts w:ascii="Liberation Sans Narrow" w:hAnsi="Liberation Sans Narrow"/>
                <w:sz w:val="17"/>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p>
      <w:pPr>
        <w:pStyle w:val="BodyText"/>
        <w:spacing w:after="60"/>
        <w:jc w:val="both"/>
      </w:pPr>
      <w:r>
        <w:t xml:space="preserve">II - nos demais casos prescritos em lei.</w:t>
      </w:r>
    </w:p>
    <w:bookmarkEnd w:id="642"/>
    <w:bookmarkStart w:id="643" w:name="art.-506"/>
    <w:p>
      <w:pPr>
        <w:pStyle w:val="Heading6"/>
        <w:pBdr>
          <w:left w:val="single" w:sz="36" w:space="4" w:color="2E75B6"/>
        </w:pBdr>
        <w:shd w:val="clear" w:color="auto" w:fill="E3EEF9"/>
        <w:spacing w:before="120" w:after="60"/>
        <w:ind w:left="85"/>
      </w:pPr>
      <w:r>
        <w:rPr>
          <w:i w:val="0"/>
          <w:color w:val="1F3A5F"/>
          <w:sz w:val="22"/>
        </w:rPr>
        <w:t xml:space="preserve">Art. 506</w:t>
      </w:r>
    </w:p>
    <w:p>
      <w:pPr>
        <w:pStyle w:val="FirstParagraph"/>
        <w:keepNext/>
        <w:spacing w:after="60"/>
        <w:jc w:val="both"/>
      </w:pPr>
      <w:r>
        <w:rPr>
          <w:b/>
          <w:bCs/>
        </w:rPr>
        <w:t xml:space="preserve">Art. 506.</w:t>
      </w:r>
      <w:r>
        <w:t xml:space="preserve"> </w:t>
      </w:r>
      <w:r>
        <w:t xml:space="preserve">A sentença faz coisa julgada às partes entre as quais é dada, não prejudicando terceiros.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coisa julgada e integrantes da entidade familiar</w:t>
            </w:r>
          </w:p>
        </w:tc>
        <w:tc>
          <w:tcPr>
            <w:tcW w:type="dxa" w:w="1655"/>
          </w:tcPr>
          <w:p>
            <w:pPr>
              <w:pStyle w:val="Compact"/>
              <w:spacing w:line="276" w:lineRule="auto" w:before="40" w:after="40"/>
            </w:pPr>
            <w:r>
              <w:rPr>
                <w:rFonts w:ascii="Liberation Sans Narrow" w:hAnsi="Liberation Sans Narrow"/>
                <w:sz w:val="17"/>
              </w:rPr>
              <w:t xml:space="preserve">STJ, REsp 2.267.093, Quarta Turma, relator Min. João Otávio de Noronha, julgado em 30/06/2026, DJEN de 06/07/2026</w:t>
            </w:r>
          </w:p>
        </w:tc>
        <w:tc>
          <w:tcPr>
            <w:tcW w:type="dxa" w:w="2404"/>
          </w:tcPr>
          <w:p>
            <w:pPr>
              <w:pStyle w:val="Compact"/>
              <w:spacing w:line="276" w:lineRule="auto" w:before="40" w:after="40"/>
            </w:pPr>
            <w:r>
              <w:rPr>
                <w:rFonts w:ascii="Liberation Sans Narrow" w:hAnsi="Liberation Sans Narrow"/>
                <w:sz w:val="17"/>
              </w:rPr>
              <w:t xml:space="preserve">Os fundamentos da sentença, embora não integrem a coisa julgada, delimitam o alcance do dispositivo; a decisão transitada em julgado que afasta a impenhorabilidade do bem de família impede sua rediscussão por outros integrantes da entidade familiar, em embargos de terceiro.</w:t>
            </w:r>
          </w:p>
        </w:tc>
      </w:tr>
    </w:tbl>
    <w:bookmarkEnd w:id="643"/>
    <w:bookmarkStart w:id="644" w:name="art.-507"/>
    <w:p>
      <w:pPr>
        <w:pStyle w:val="Heading6"/>
        <w:pBdr>
          <w:left w:val="single" w:sz="36" w:space="4" w:color="2E75B6"/>
        </w:pBdr>
        <w:shd w:val="clear" w:color="auto" w:fill="E3EEF9"/>
        <w:spacing w:before="120" w:after="60"/>
        <w:ind w:left="85"/>
      </w:pPr>
      <w:r>
        <w:rPr>
          <w:i w:val="0"/>
          <w:color w:val="1F3A5F"/>
          <w:sz w:val="22"/>
        </w:rPr>
        <w:t xml:space="preserve">Art. 507</w:t>
      </w:r>
    </w:p>
    <w:p>
      <w:pPr>
        <w:pStyle w:val="FirstParagraph"/>
        <w:keepNext/>
        <w:spacing w:after="60"/>
        <w:jc w:val="both"/>
      </w:pPr>
      <w:r>
        <w:rPr>
          <w:b/>
          <w:bCs/>
        </w:rPr>
        <w:t xml:space="preserve">Art. 507.</w:t>
      </w:r>
      <w:r>
        <w:t xml:space="preserve"> </w:t>
      </w:r>
      <w:r>
        <w:t xml:space="preserve">É vedado à parte discutir no curso do processo as questões já decididas a cujo respeito se operou a preclusão.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Preclusão consumativa e agravo de instrumento prejudicado</w:t>
            </w:r>
          </w:p>
        </w:tc>
        <w:tc>
          <w:tcPr>
            <w:tcW w:type="dxa" w:w="1655"/>
          </w:tcPr>
          <w:p>
            <w:pPr>
              <w:pStyle w:val="Compact"/>
              <w:spacing w:line="276" w:lineRule="auto" w:before="40" w:after="40"/>
            </w:pPr>
            <w:r>
              <w:rPr>
                <w:rFonts w:ascii="Liberation Sans Narrow" w:hAnsi="Liberation Sans Narrow"/>
                <w:sz w:val="17"/>
              </w:rPr>
              <w:t xml:space="preserve">STJ, REsp 2.220.835, Terceira Turma, relatora Min. Nancy Andrighi, julgado em 03/03/2026, DJEN de 09/03/2026</w:t>
            </w:r>
          </w:p>
        </w:tc>
        <w:tc>
          <w:tcPr>
            <w:tcW w:type="dxa" w:w="2030"/>
          </w:tcPr>
          <w:p>
            <w:pPr>
              <w:pStyle w:val="Compact"/>
              <w:spacing w:line="276" w:lineRule="auto" w:before="40" w:after="40"/>
            </w:pPr>
            <w:r>
              <w:rPr>
                <w:rFonts w:ascii="Liberation Sans Narrow" w:hAnsi="Liberation Sans Narrow"/>
                <w:sz w:val="17"/>
              </w:rPr>
              <w:t xml:space="preserve">A preclusão consumativa exige efetivo pronunciamento judicial sobre a questão (</w:t>
            </w:r>
            <w:r>
              <w:rPr>
                <w:rFonts w:ascii="Liberation Sans Narrow" w:hAnsi="Liberation Sans Narrow"/>
                <w:sz w:val="17"/>
              </w:rPr>
              <w:t xml:space="preserve">“questões já decididas”</w:t>
            </w:r>
            <w:r>
              <w:rPr>
                <w:rFonts w:ascii="Liberation Sans Narrow" w:hAnsi="Liberation Sans Narrow"/>
                <w:sz w:val="17"/>
              </w:rPr>
              <w:t xml:space="preserve">, arts. 505 e 507). Interposto agravo de instrumento, a preclusão depende do julgamento da matéria recorrida; se o recurso é julgado prejudicado, não há preclusão.</w:t>
            </w:r>
          </w:p>
        </w:tc>
      </w:tr>
    </w:tbl>
    <w:bookmarkEnd w:id="644"/>
    <w:bookmarkStart w:id="645" w:name="art.-508"/>
    <w:p>
      <w:pPr>
        <w:pStyle w:val="Heading6"/>
        <w:pBdr>
          <w:left w:val="single" w:sz="36" w:space="4" w:color="2E75B6"/>
        </w:pBdr>
        <w:shd w:val="clear" w:color="auto" w:fill="E3EEF9"/>
        <w:spacing w:before="120" w:after="60"/>
        <w:ind w:left="85"/>
      </w:pPr>
      <w:r>
        <w:rPr>
          <w:i w:val="0"/>
          <w:color w:val="1F3A5F"/>
          <w:sz w:val="22"/>
        </w:rPr>
        <w:t xml:space="preserve">Art. 508</w:t>
      </w:r>
    </w:p>
    <w:p>
      <w:pPr>
        <w:pStyle w:val="FirstParagraph"/>
        <w:keepNext/>
        <w:spacing w:after="6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dedução das alegações e juros não pedidos</w:t>
            </w:r>
          </w:p>
        </w:tc>
        <w:tc>
          <w:tcPr>
            <w:tcW w:type="dxa" w:w="1531"/>
          </w:tcPr>
          <w:p>
            <w:pPr>
              <w:pStyle w:val="Compact"/>
              <w:spacing w:line="276" w:lineRule="auto" w:before="40" w:after="40"/>
            </w:pPr>
            <w:r>
              <w:rPr>
                <w:rFonts w:ascii="Liberation Sans Narrow" w:hAnsi="Liberation Sans Narrow"/>
                <w:sz w:val="17"/>
              </w:rPr>
              <w:t xml:space="preserve">STJ, AgInt no EREsp 2.009.491, Segunda Seção, relator Min. Raul Araújo, DJe de 18/09/2026</w:t>
            </w:r>
          </w:p>
        </w:tc>
        <w:tc>
          <w:tcPr>
            <w:tcW w:type="dxa" w:w="2154"/>
          </w:tcPr>
          <w:p>
            <w:pPr>
              <w:pStyle w:val="Compact"/>
              <w:spacing w:line="276" w:lineRule="auto" w:before="40" w:after="40"/>
            </w:pPr>
            <w:r>
              <w:rPr>
                <w:rFonts w:ascii="Liberation Sans Narrow" w:hAnsi="Liberation Sans Narrow"/>
                <w:sz w:val="17"/>
              </w:rPr>
              <w:t xml:space="preserve">A coisa julgada formada em demanda anterior não alcança os juros remuneratórios quando não houve pedido nem decisão expressa sobre eles; a identidade temática e o julgamento superveniente de tema repetitivo não suprem a ausência originária do requisito de admissibilidade dos embargos de divergência.</w:t>
            </w:r>
          </w:p>
        </w:tc>
      </w:tr>
    </w:tbl>
    <w:bookmarkEnd w:id="645"/>
    <w:bookmarkEnd w:id="646"/>
    <w:bookmarkEnd w:id="647"/>
    <w:bookmarkStart w:id="652" w:name="Xc4e576c52e68e611206f197fbd975ed30d90cd5"/>
    <w:p>
      <w:pPr>
        <w:pStyle w:val="Heading4"/>
        <w:spacing w:before="80" w:after="40"/>
      </w:pPr>
      <w:r>
        <w:rPr>
          <w:smallCaps/>
          <w:color w:val="2E75B6"/>
        </w:rPr>
        <w:t xml:space="preserve">Capítulo XIV: da liquidação de sentença (arts. 509 a 512)</w:t>
      </w:r>
    </w:p>
    <w:bookmarkStart w:id="648" w:name="art.-509"/>
    <w:p>
      <w:pPr>
        <w:pStyle w:val="Heading6"/>
        <w:pBdr>
          <w:left w:val="single" w:sz="36" w:space="4" w:color="2E75B6"/>
        </w:pBdr>
        <w:shd w:val="clear" w:color="auto" w:fill="E3EEF9"/>
        <w:spacing w:before="120" w:after="60"/>
        <w:ind w:left="85"/>
      </w:pPr>
      <w:r>
        <w:rPr>
          <w:i w:val="0"/>
          <w:color w:val="1F3A5F"/>
          <w:sz w:val="22"/>
        </w:rPr>
        <w:t xml:space="preserve">Art. 509</w:t>
      </w:r>
    </w:p>
    <w:p>
      <w:pPr>
        <w:pStyle w:val="FirstParagraph"/>
        <w:keepNext/>
        <w:spacing w:after="60"/>
        <w:jc w:val="both"/>
      </w:pPr>
      <w:r>
        <w:rPr>
          <w:b/>
          <w:bCs/>
        </w:rPr>
        <w:t xml:space="preserve">Art. 509.</w:t>
      </w:r>
      <w:r>
        <w:t xml:space="preserve"> </w:t>
      </w:r>
      <w:r>
        <w:t xml:space="preserve">Quando a sentença condenar ao pagamento de quantia ilíquida, proceder-se-á à sua liquidação, a requerimento do credor ou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Liquidação: execução individual de título coletivo sem prévia liquidação quando bastam cálculos aritméticos</w:t>
            </w:r>
          </w:p>
        </w:tc>
        <w:tc>
          <w:tcPr>
            <w:tcW w:type="dxa" w:w="1655"/>
          </w:tcPr>
          <w:p>
            <w:pPr>
              <w:pStyle w:val="Compact"/>
              <w:spacing w:line="276" w:lineRule="auto" w:before="40" w:after="40"/>
            </w:pPr>
            <w:r>
              <w:rPr>
                <w:rFonts w:ascii="Liberation Sans Narrow" w:hAnsi="Liberation Sans Narrow"/>
                <w:sz w:val="17"/>
              </w:rPr>
              <w:t xml:space="preserve">STJ, Tema Repetitivo 1169, REsp 1.978.629, Primeira Seção, relator Min. Benedito Gonçalves, julgado em 07/05/2026, DJEN de 01/06/2026</w:t>
            </w:r>
          </w:p>
        </w:tc>
        <w:tc>
          <w:tcPr>
            <w:tcW w:type="dxa" w:w="2279"/>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p>
      <w:pPr>
        <w:pStyle w:val="BodyText"/>
        <w:spacing w:after="60"/>
        <w:jc w:val="both"/>
      </w:pPr>
      <w:r>
        <w:t xml:space="preserve">I - por arbitramento, quando determinado pela sentença, convencionado pelas partes ou exigido pela natureza do objeto da liquidação;</w:t>
      </w:r>
    </w:p>
    <w:p>
      <w:pPr>
        <w:pStyle w:val="BodyText"/>
        <w:spacing w:after="60"/>
        <w:jc w:val="both"/>
      </w:pPr>
      <w:r>
        <w:t xml:space="preserve">II - pelo procedimento comum, quando houver necessidade de alegar e provar fato novo.</w:t>
      </w:r>
    </w:p>
    <w:p>
      <w:pPr>
        <w:pStyle w:val="BodyText"/>
        <w:spacing w:after="60"/>
        <w:jc w:val="both"/>
      </w:pPr>
      <w:r>
        <w:t xml:space="preserve">§ 1º Quando na sentença houver uma parte líquida e outra ilíquida, ao credor é lícito promover simultaneamente a execução daquela e, em autos apartados, a liquidação desta.</w:t>
      </w:r>
    </w:p>
    <w:p>
      <w:pPr>
        <w:pStyle w:val="BodyText"/>
        <w:spacing w:after="60"/>
        <w:jc w:val="both"/>
      </w:pPr>
      <w:r>
        <w:t xml:space="preserve">§ 2º Quando a apuração do valor depender apenas de cálculo aritmético, o credor poderá promover, desde logo, o cumprimento da sentença.</w:t>
      </w:r>
    </w:p>
    <w:p>
      <w:pPr>
        <w:pStyle w:val="BodyText"/>
        <w:spacing w:after="60"/>
        <w:jc w:val="both"/>
      </w:pPr>
      <w:r>
        <w:t xml:space="preserve">§ 3º O Conselho Nacional de Justiça desenvolverá e colocará à disposição dos interessados programa de atualização financeira.</w:t>
      </w:r>
    </w:p>
    <w:p>
      <w:pPr>
        <w:pStyle w:val="BodyText"/>
        <w:keepNext/>
        <w:spacing w:after="60"/>
        <w:jc w:val="both"/>
      </w:pPr>
      <w:r>
        <w:t xml:space="preserve">§ 4º Na liquidação é vedado discutir de novo a lide ou modificar a sentença que a julgou.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vedação de rediscutir a lide ou modificar a sentença na liquidação</w:t>
            </w:r>
          </w:p>
        </w:tc>
        <w:tc>
          <w:tcPr>
            <w:tcW w:type="dxa" w:w="1531"/>
          </w:tcPr>
          <w:p>
            <w:pPr>
              <w:pStyle w:val="Compact"/>
              <w:spacing w:line="276" w:lineRule="auto" w:before="40" w:after="40"/>
            </w:pPr>
            <w:r>
              <w:rPr>
                <w:rFonts w:ascii="Liberation Sans Narrow" w:hAnsi="Liberation Sans Narrow"/>
                <w:sz w:val="17"/>
              </w:rPr>
              <w:t xml:space="preserve">STJ, AgInt no REsp 2.128.649, Quarta Turma, relator Min. Antonio Carlos Ferreira, julgado em 22/06/2026</w:t>
            </w:r>
          </w:p>
        </w:tc>
        <w:tc>
          <w:tcPr>
            <w:tcW w:type="dxa" w:w="1871"/>
          </w:tcPr>
          <w:p>
            <w:pPr>
              <w:pStyle w:val="Compact"/>
              <w:spacing w:line="276" w:lineRule="auto" w:before="40" w:after="40"/>
            </w:pPr>
            <w:r>
              <w:rPr>
                <w:rFonts w:ascii="Liberation Sans Narrow" w:hAnsi="Liberation Sans Narrow"/>
                <w:sz w:val="17"/>
              </w:rPr>
              <w:t xml:space="preserve">A liquidação de sentença e o cumprimento de sentença estão limitados ao exato comando estabelecido no título executivo, sob pena de violação aos princípios da fidelidade ao título e da coisa julgada.</w:t>
            </w:r>
          </w:p>
        </w:tc>
      </w:tr>
    </w:tbl>
    <w:bookmarkEnd w:id="648"/>
    <w:bookmarkStart w:id="649" w:name="art.-510"/>
    <w:p>
      <w:pPr>
        <w:pStyle w:val="Heading6"/>
        <w:pBdr>
          <w:left w:val="single" w:sz="36" w:space="4" w:color="2E75B6"/>
        </w:pBdr>
        <w:shd w:val="clear" w:color="auto" w:fill="E3EEF9"/>
        <w:spacing w:before="120" w:after="60"/>
        <w:ind w:left="85"/>
      </w:pPr>
      <w:r>
        <w:rPr>
          <w:i w:val="0"/>
          <w:color w:val="1F3A5F"/>
          <w:sz w:val="22"/>
        </w:rPr>
        <w:t xml:space="preserve">Art. 510</w:t>
      </w:r>
    </w:p>
    <w:p>
      <w:pPr>
        <w:pStyle w:val="FirstParagraph"/>
        <w:keepNext/>
        <w:spacing w:after="6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prazo para manifestação sobre os cálculos</w:t>
            </w:r>
          </w:p>
        </w:tc>
        <w:tc>
          <w:tcPr>
            <w:tcW w:type="dxa" w:w="1531"/>
          </w:tcPr>
          <w:p>
            <w:pPr>
              <w:pStyle w:val="Compact"/>
              <w:spacing w:line="276" w:lineRule="auto" w:before="40" w:after="40"/>
            </w:pPr>
            <w:r>
              <w:rPr>
                <w:rFonts w:ascii="Liberation Sans Narrow" w:hAnsi="Liberation Sans Narrow"/>
                <w:sz w:val="17"/>
              </w:rPr>
              <w:t xml:space="preserve">STJ, AgInt no REsp 1.687.186, Terceira Turma, relator Min. Moura Ribeiro, DJe de 18/06/2021</w:t>
            </w:r>
          </w:p>
        </w:tc>
        <w:tc>
          <w:tcPr>
            <w:tcW w:type="dxa" w:w="1905"/>
          </w:tcPr>
          <w:p>
            <w:pPr>
              <w:pStyle w:val="Compact"/>
              <w:spacing w:line="276" w:lineRule="auto" w:before="40" w:after="40"/>
            </w:pPr>
            <w:r>
              <w:rPr>
                <w:rFonts w:ascii="Liberation Sans Narrow" w:hAnsi="Liberation Sans Narrow"/>
                <w:sz w:val="17"/>
              </w:rPr>
              <w:t xml:space="preserve">O prazo assinalado pelo julgador para o executado se manifestar sobre os valores informados pelo autor, na liquidação por arbitramento, tem natureza dilatória e pode ser prorrogado, desde que o magistrado não tenha reconhecido os efeitos da preclusão e não haja comportamento desidioso do litigante (arts. 139, VI, e parágrafo único, e 510 do CPC).</w:t>
            </w:r>
          </w:p>
        </w:tc>
      </w:tr>
    </w:tbl>
    <w:bookmarkEnd w:id="649"/>
    <w:bookmarkStart w:id="650" w:name="art.-511"/>
    <w:p>
      <w:pPr>
        <w:pStyle w:val="Heading6"/>
        <w:pBdr>
          <w:left w:val="single" w:sz="36" w:space="4" w:color="2E75B6"/>
        </w:pBdr>
        <w:shd w:val="clear" w:color="auto" w:fill="E3EEF9"/>
        <w:spacing w:before="120" w:after="60"/>
        <w:ind w:left="85"/>
      </w:pPr>
      <w:r>
        <w:rPr>
          <w:i w:val="0"/>
          <w:color w:val="1F3A5F"/>
          <w:sz w:val="22"/>
        </w:rPr>
        <w:t xml:space="preserve">Art. 511</w:t>
      </w:r>
    </w:p>
    <w:p>
      <w:pPr>
        <w:pStyle w:val="FirstParagraph"/>
        <w:keepNext/>
        <w:spacing w:after="6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honorários na liquidação</w:t>
            </w:r>
          </w:p>
        </w:tc>
        <w:tc>
          <w:tcPr>
            <w:tcW w:type="dxa" w:w="1531"/>
          </w:tcPr>
          <w:p>
            <w:pPr>
              <w:pStyle w:val="Compact"/>
              <w:spacing w:line="276" w:lineRule="auto" w:before="40" w:after="40"/>
            </w:pPr>
            <w:r>
              <w:rPr>
                <w:rFonts w:ascii="Liberation Sans Narrow" w:hAnsi="Liberation Sans Narrow"/>
                <w:sz w:val="17"/>
              </w:rPr>
              <w:t xml:space="preserve">STJ, AgInt no REsp 1.940.884, Segunda Turma, relator Min. Francisco Falcão, DJe de 22/09/2021</w:t>
            </w:r>
          </w:p>
        </w:tc>
        <w:tc>
          <w:tcPr>
            <w:tcW w:type="dxa" w:w="2404"/>
          </w:tcPr>
          <w:p>
            <w:pPr>
              <w:pStyle w:val="Compact"/>
              <w:spacing w:line="276" w:lineRule="auto" w:before="40" w:after="40"/>
            </w:pPr>
            <w:r>
              <w:rPr>
                <w:rFonts w:ascii="Liberation Sans Narrow" w:hAnsi="Liberation Sans Narrow"/>
                <w:sz w:val="17"/>
              </w:rPr>
              <w:t xml:space="preserve">Cabem honorários advocatícios no cumprimento individual de sentença proferida contra a Fazenda Pública em ação coletiva, independentemente de ter sido ou não apresentada impugnação; a orientação foi firmada pela Corte Especial no REsp 1.648.238/RS.</w:t>
            </w:r>
          </w:p>
        </w:tc>
      </w:tr>
    </w:tbl>
    <w:bookmarkEnd w:id="650"/>
    <w:bookmarkStart w:id="651" w:name="art.-512"/>
    <w:p>
      <w:pPr>
        <w:pStyle w:val="Heading6"/>
        <w:pBdr>
          <w:left w:val="single" w:sz="36" w:space="4" w:color="2E75B6"/>
        </w:pBdr>
        <w:shd w:val="clear" w:color="auto" w:fill="E3EEF9"/>
        <w:spacing w:before="120" w:after="60"/>
        <w:ind w:left="85"/>
      </w:pPr>
      <w:r>
        <w:rPr>
          <w:i w:val="0"/>
          <w:color w:val="1F3A5F"/>
          <w:sz w:val="22"/>
        </w:rPr>
        <w:t xml:space="preserve">Art. 512</w:t>
      </w:r>
    </w:p>
    <w:p>
      <w:pPr>
        <w:pStyle w:val="FirstParagraph"/>
        <w:spacing w:after="6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651"/>
    <w:bookmarkEnd w:id="652"/>
    <w:bookmarkEnd w:id="653"/>
    <w:bookmarkStart w:id="688" w:name="X3ec5025c2927365c2840220e432c4feaa7313e9"/>
    <w:p>
      <w:pPr>
        <w:pStyle w:val="Heading3"/>
        <w:pBdr>
          <w:bottom w:val="single" w:sz="8" w:space="2" w:color="2E75B6"/>
        </w:pBdr>
        <w:spacing w:before="120" w:after="60"/>
      </w:pPr>
      <w:r>
        <w:rPr>
          <w:sz w:val="22"/>
        </w:rPr>
        <w:t xml:space="preserve">Título II: do cumprimento da sentença (arts. 513 a 538)</w:t>
      </w:r>
    </w:p>
    <w:bookmarkStart w:id="661" w:name="Xd85571c001430b0bd2fb1e73a8509a1b2d1815f"/>
    <w:p>
      <w:pPr>
        <w:pStyle w:val="Heading4"/>
        <w:spacing w:before="80" w:after="40"/>
      </w:pPr>
      <w:r>
        <w:rPr>
          <w:smallCaps/>
          <w:color w:val="2E75B6"/>
        </w:rPr>
        <w:t xml:space="preserve">Capítulo I: disposições gerais (arts. 513 a 519)</w:t>
      </w:r>
    </w:p>
    <w:bookmarkStart w:id="654" w:name="art.-513"/>
    <w:p>
      <w:pPr>
        <w:pStyle w:val="Heading6"/>
        <w:pBdr>
          <w:left w:val="single" w:sz="36" w:space="4" w:color="2E75B6"/>
        </w:pBdr>
        <w:shd w:val="clear" w:color="auto" w:fill="E3EEF9"/>
        <w:spacing w:before="120" w:after="60"/>
        <w:ind w:left="85"/>
      </w:pPr>
      <w:r>
        <w:rPr>
          <w:i w:val="0"/>
          <w:color w:val="1F3A5F"/>
          <w:sz w:val="22"/>
        </w:rPr>
        <w:t xml:space="preserve">Art. 513</w:t>
      </w:r>
    </w:p>
    <w:p>
      <w:pPr>
        <w:pStyle w:val="FirstParagraph"/>
        <w:spacing w:after="6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60"/>
        <w:jc w:val="both"/>
      </w:pPr>
      <w:r>
        <w:t xml:space="preserve">§ 1º O cumprimento da sentença que reconhece o dever de pagar quantia, provisório ou definitivo, far-se-á a requerimento do exequente.</w:t>
      </w:r>
    </w:p>
    <w:p>
      <w:pPr>
        <w:pStyle w:val="BodyText"/>
        <w:spacing w:after="60"/>
        <w:jc w:val="both"/>
      </w:pPr>
      <w:r>
        <w:t xml:space="preserve">§ 2º O devedor será intimado para cumprir a sentença:</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 ressalvada a hipótese do inciso IV;</w:t>
      </w:r>
    </w:p>
    <w:p>
      <w:pPr>
        <w:pStyle w:val="BodyText"/>
        <w:spacing w:after="60"/>
        <w:jc w:val="both"/>
      </w:pPr>
      <w:r>
        <w:t xml:space="preserve">III - por meio eletrônico, quando, no caso do § 1º do art. 246, não tiver procurador constituído nos autos</w:t>
      </w:r>
    </w:p>
    <w:p>
      <w:pPr>
        <w:pStyle w:val="BodyText"/>
        <w:spacing w:after="60"/>
        <w:jc w:val="both"/>
      </w:pPr>
      <w:r>
        <w:t xml:space="preserve">IV - por edital, quando, citado na forma do art. 256, tiver sido revel na fase de conhecimento.</w:t>
      </w:r>
    </w:p>
    <w:p>
      <w:pPr>
        <w:pStyle w:val="BodyText"/>
        <w:spacing w:after="6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keepNext/>
        <w:spacing w:after="6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 intimação pessoal do executado</w:t>
            </w:r>
          </w:p>
        </w:tc>
        <w:tc>
          <w:tcPr>
            <w:tcW w:type="dxa" w:w="1655"/>
          </w:tcPr>
          <w:p>
            <w:pPr>
              <w:pStyle w:val="Compact"/>
              <w:spacing w:line="276" w:lineRule="auto" w:before="40" w:after="40"/>
            </w:pPr>
            <w:r>
              <w:rPr>
                <w:rFonts w:ascii="Liberation Sans Narrow" w:hAnsi="Liberation Sans Narrow"/>
                <w:sz w:val="17"/>
              </w:rPr>
              <w:t xml:space="preserve">STJ, AgInt no REsp 2.269.833, Quarta Turma, relatora Min. Maria Isabel Gallotti, DJe de 01/10/2026</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para o cumprimento da sentença, mesmo após o transcurso de prazo superior a um ano (art. 513, § 4º); a decretação de nulidade, porém, depende da demonstração efetiva de prejuízo.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intimação pessoal do executado quando o requerimento vem após mais de um ano do trânsito em julgado</w:t>
            </w:r>
          </w:p>
        </w:tc>
        <w:tc>
          <w:tcPr>
            <w:tcW w:type="dxa" w:w="1655"/>
          </w:tcPr>
          <w:p>
            <w:pPr>
              <w:pStyle w:val="Compact"/>
              <w:spacing w:line="276" w:lineRule="auto" w:before="40" w:after="40"/>
            </w:pPr>
            <w:r>
              <w:rPr>
                <w:rFonts w:ascii="Liberation Sans Narrow" w:hAnsi="Liberation Sans Narrow"/>
                <w:sz w:val="17"/>
              </w:rPr>
              <w:t xml:space="preserve">STJ, AREsp 2.407.683, Quarta Turma, relator Min. Raul Araújo, julgado em 16/12/2025, DJEN de 19/12/2025</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p>
      <w:pPr>
        <w:pStyle w:val="BodyText"/>
        <w:spacing w:after="60"/>
        <w:jc w:val="both"/>
      </w:pPr>
      <w:r>
        <w:t xml:space="preserve">§ 5º O cumprimento da sentença não poderá ser promovido em face do fiador, do coobrigado ou do corresponsável que não tiver participado da fase de conhecimento.</w:t>
      </w:r>
    </w:p>
    <w:bookmarkEnd w:id="654"/>
    <w:bookmarkStart w:id="655" w:name="art.-514"/>
    <w:p>
      <w:pPr>
        <w:pStyle w:val="Heading6"/>
        <w:pBdr>
          <w:left w:val="single" w:sz="36" w:space="4" w:color="2E75B6"/>
        </w:pBdr>
        <w:shd w:val="clear" w:color="auto" w:fill="E3EEF9"/>
        <w:spacing w:before="120" w:after="60"/>
        <w:ind w:left="85"/>
      </w:pPr>
      <w:r>
        <w:rPr>
          <w:i w:val="0"/>
          <w:color w:val="1F3A5F"/>
          <w:sz w:val="22"/>
        </w:rPr>
        <w:t xml:space="preserve">Art. 514</w:t>
      </w:r>
    </w:p>
    <w:p>
      <w:pPr>
        <w:pStyle w:val="FirstParagraph"/>
        <w:spacing w:after="6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655"/>
    <w:bookmarkStart w:id="656" w:name="art.-515"/>
    <w:p>
      <w:pPr>
        <w:pStyle w:val="Heading6"/>
        <w:pBdr>
          <w:left w:val="single" w:sz="36" w:space="4" w:color="2E75B6"/>
        </w:pBdr>
        <w:shd w:val="clear" w:color="auto" w:fill="E3EEF9"/>
        <w:spacing w:before="120" w:after="60"/>
        <w:ind w:left="85"/>
      </w:pPr>
      <w:r>
        <w:rPr>
          <w:i w:val="0"/>
          <w:color w:val="1F3A5F"/>
          <w:sz w:val="22"/>
        </w:rPr>
        <w:t xml:space="preserve">Art. 515</w:t>
      </w:r>
    </w:p>
    <w:p>
      <w:pPr>
        <w:pStyle w:val="FirstParagraph"/>
        <w:spacing w:after="60"/>
        <w:jc w:val="both"/>
      </w:pPr>
      <w:r>
        <w:rPr>
          <w:b/>
          <w:bCs/>
        </w:rPr>
        <w:t xml:space="preserve">Art. 515.</w:t>
      </w:r>
      <w:r>
        <w:t xml:space="preserve"> </w:t>
      </w:r>
      <w:r>
        <w:t xml:space="preserve">São títulos executivos judiciais, cujo cumprimento dar-se-á de acordo com os artigos previstos neste Título:</w:t>
      </w:r>
    </w:p>
    <w:p>
      <w:pPr>
        <w:pStyle w:val="BodyText"/>
        <w:keepNext/>
        <w:spacing w:after="60"/>
        <w:jc w:val="both"/>
      </w:pPr>
      <w:r>
        <w:t xml:space="preserve">I - as decisões proferidas no processo civil que reconheçam a exigibilidade de obrigação de pagar quantia, de fazer, de não fazer ou de entregar coisa;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 a sentença, de procedência ou improcedência, como título executivo judicial</w:t>
            </w:r>
          </w:p>
        </w:tc>
        <w:tc>
          <w:tcPr>
            <w:tcW w:type="dxa" w:w="1655"/>
          </w:tcPr>
          <w:p>
            <w:pPr>
              <w:pStyle w:val="Compact"/>
              <w:spacing w:line="276" w:lineRule="auto" w:before="40" w:after="40"/>
            </w:pPr>
            <w:r>
              <w:rPr>
                <w:rFonts w:ascii="Liberation Sans Narrow" w:hAnsi="Liberation Sans Narrow"/>
                <w:sz w:val="17"/>
              </w:rPr>
              <w:t xml:space="preserve">STJ, Tema Repetitivo 889, REsp 1.324.152, Corte Especial, relator Min. Luis Felipe Salomão, julgado em 04/05/2016, DJe de 15/06/2016</w:t>
            </w:r>
          </w:p>
        </w:tc>
        <w:tc>
          <w:tcPr>
            <w:tcW w:type="dxa" w:w="1905"/>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I — decisão que reconhece exigibilidade de obrigação de pagar</w:t>
            </w:r>
          </w:p>
        </w:tc>
        <w:tc>
          <w:tcPr>
            <w:tcW w:type="dxa" w:w="1655"/>
          </w:tcPr>
          <w:p>
            <w:pPr>
              <w:pStyle w:val="Compact"/>
              <w:spacing w:line="276" w:lineRule="auto" w:before="40" w:after="40"/>
            </w:pPr>
            <w:r>
              <w:rPr>
                <w:rFonts w:ascii="Liberation Sans Narrow" w:hAnsi="Liberation Sans Narrow"/>
                <w:sz w:val="17"/>
              </w:rPr>
              <w:t xml:space="preserve">STJ, REsp 2.199.837, Quarta Turma, relator Min. João Otávio de Noronha, julgado em 22/06/2026, DJEN de 26/06/2026</w:t>
            </w:r>
          </w:p>
        </w:tc>
        <w:tc>
          <w:tcPr>
            <w:tcW w:type="dxa" w:w="1905"/>
          </w:tcPr>
          <w:p>
            <w:pPr>
              <w:pStyle w:val="Compact"/>
              <w:spacing w:line="276" w:lineRule="auto" w:before="40" w:after="40"/>
            </w:pPr>
            <w:r>
              <w:rPr>
                <w:rFonts w:ascii="Liberation Sans Narrow" w:hAnsi="Liberation Sans Narrow"/>
                <w:sz w:val="17"/>
              </w:rPr>
              <w:t xml:space="preserve">É possível à instituição financeira promover o cumprimento de sentença, após a compensação, para apurar e satisfazer eventual saldo remanescente em seu favor, nos próprios autos.</w:t>
            </w:r>
          </w:p>
        </w:tc>
      </w:tr>
    </w:tbl>
    <w:p>
      <w:pPr>
        <w:pStyle w:val="BodyText"/>
        <w:spacing w:after="60"/>
        <w:jc w:val="both"/>
      </w:pPr>
      <w:r>
        <w:t xml:space="preserve">II - a decisão homologatória de autocomposição judicial;</w:t>
      </w:r>
    </w:p>
    <w:p>
      <w:pPr>
        <w:pStyle w:val="BodyText"/>
        <w:spacing w:after="60"/>
        <w:jc w:val="both"/>
      </w:pPr>
      <w:r>
        <w:t xml:space="preserve">III - a decisão homologatória de autocomposição extrajudicial de qualquer natureza;</w:t>
      </w:r>
    </w:p>
    <w:p>
      <w:pPr>
        <w:pStyle w:val="BodyText"/>
        <w:spacing w:after="60"/>
        <w:jc w:val="both"/>
      </w:pPr>
      <w:r>
        <w:t xml:space="preserve">IV - o formal e a certidão de partilha, exclusivamente em relação ao inventariante, aos herdeiros e aos sucessores a título singular ou universal;</w:t>
      </w:r>
    </w:p>
    <w:p>
      <w:pPr>
        <w:pStyle w:val="BodyText"/>
        <w:spacing w:after="60"/>
        <w:jc w:val="both"/>
      </w:pPr>
      <w:r>
        <w:t xml:space="preserve">V - o crédito de auxiliar da justiça, quando as custas, emolumentos ou honorários tiverem sido aprovados por decisão judicial;</w:t>
      </w:r>
    </w:p>
    <w:p>
      <w:pPr>
        <w:pStyle w:val="BodyText"/>
        <w:spacing w:after="60"/>
        <w:jc w:val="both"/>
      </w:pPr>
      <w:r>
        <w:t xml:space="preserve">VI - a sentença penal condenatória transitada em julgado;</w:t>
      </w:r>
    </w:p>
    <w:p>
      <w:pPr>
        <w:pStyle w:val="BodyText"/>
        <w:spacing w:after="60"/>
        <w:jc w:val="both"/>
      </w:pPr>
      <w:r>
        <w:t xml:space="preserve">VII - a sentença arbitral;</w:t>
      </w:r>
    </w:p>
    <w:p>
      <w:pPr>
        <w:pStyle w:val="BodyText"/>
        <w:spacing w:after="60"/>
        <w:jc w:val="both"/>
      </w:pPr>
      <w:r>
        <w:t xml:space="preserve">VIII - a sentença estrangeira homologada pelo Superior Tribunal de Justiça;</w:t>
      </w:r>
    </w:p>
    <w:p>
      <w:pPr>
        <w:pStyle w:val="BodyText"/>
        <w:spacing w:after="60"/>
        <w:jc w:val="both"/>
      </w:pPr>
      <w:r>
        <w:t xml:space="preserve">IX - a decisão interlocutória estrangeira, após a concessão do exequatur à carta rogatória pelo Superior Tribunal de Justiça;</w:t>
      </w:r>
    </w:p>
    <w:p>
      <w:pPr>
        <w:pStyle w:val="BodyText"/>
        <w:spacing w:after="60"/>
        <w:jc w:val="both"/>
      </w:pPr>
      <w:r>
        <w:t xml:space="preserve">X - (VETADO).</w:t>
      </w:r>
    </w:p>
    <w:p>
      <w:pPr>
        <w:pStyle w:val="BodyText"/>
        <w:spacing w:after="60"/>
        <w:jc w:val="both"/>
      </w:pPr>
      <w:r>
        <w:t xml:space="preserve">§ 1º Nos casos dos incisos VI a IX, o devedor será citado no juízo cível para o cumprimento da sentença ou para a liquidação no prazo de 15 (quinze) dias.</w:t>
      </w:r>
    </w:p>
    <w:p>
      <w:pPr>
        <w:pStyle w:val="BodyText"/>
        <w:spacing w:after="60"/>
        <w:jc w:val="both"/>
      </w:pPr>
      <w:r>
        <w:t xml:space="preserve">§ 2º A autocomposição judicial pode envolver sujeito estranho ao processo e versar sobre relação jurídica que não tenha sido deduzida em juízo.</w:t>
      </w:r>
    </w:p>
    <w:bookmarkEnd w:id="656"/>
    <w:bookmarkStart w:id="657" w:name="art.-516"/>
    <w:p>
      <w:pPr>
        <w:pStyle w:val="Heading6"/>
        <w:pBdr>
          <w:left w:val="single" w:sz="36" w:space="4" w:color="2E75B6"/>
        </w:pBdr>
        <w:shd w:val="clear" w:color="auto" w:fill="E3EEF9"/>
        <w:spacing w:before="120" w:after="60"/>
        <w:ind w:left="85"/>
      </w:pPr>
      <w:r>
        <w:rPr>
          <w:i w:val="0"/>
          <w:color w:val="1F3A5F"/>
          <w:sz w:val="22"/>
        </w:rPr>
        <w:t xml:space="preserve">Art. 516</w:t>
      </w:r>
    </w:p>
    <w:p>
      <w:pPr>
        <w:pStyle w:val="FirstParagraph"/>
        <w:keepNext/>
        <w:spacing w:after="60"/>
        <w:jc w:val="both"/>
      </w:pPr>
      <w:r>
        <w:rPr>
          <w:b/>
          <w:bCs/>
        </w:rPr>
        <w:t xml:space="preserve">Art. 516.</w:t>
      </w:r>
      <w:r>
        <w:t xml:space="preserve"> </w:t>
      </w:r>
      <w:r>
        <w:t xml:space="preserve">O cumprimento da sentença efetuar-se-á perante: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6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6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a execução de título formado em ação coletiva: Juizados Especiais da Fazenda Pública</w:t>
            </w:r>
          </w:p>
        </w:tc>
        <w:tc>
          <w:tcPr>
            <w:tcW w:type="dxa" w:w="1660"/>
          </w:tcPr>
          <w:p>
            <w:pPr>
              <w:pStyle w:val="Compact"/>
              <w:spacing w:line="276" w:lineRule="auto" w:before="40" w:after="40"/>
            </w:pPr>
            <w:r>
              <w:rPr>
                <w:rFonts w:ascii="Liberation Sans Narrow" w:hAnsi="Liberation Sans Narrow"/>
                <w:sz w:val="17"/>
              </w:rPr>
              <w:t xml:space="preserve">STJ, Tema Repetitivo 1029, REsp 1.804.186, Primeira Seção, relator Min. Herman Benjamin, julgado em 12/08/2020, DJe de 11/09/2020</w:t>
            </w:r>
          </w:p>
        </w:tc>
        <w:tc>
          <w:tcPr>
            <w:tcW w:type="dxa" w:w="1780"/>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o cumprimento: juízo que decidiu a causa em primeiro grau (inciso II)</w:t>
            </w:r>
          </w:p>
        </w:tc>
        <w:tc>
          <w:tcPr>
            <w:tcW w:type="dxa" w:w="1660"/>
          </w:tcPr>
          <w:p>
            <w:pPr>
              <w:pStyle w:val="Compact"/>
              <w:spacing w:line="276" w:lineRule="auto" w:before="40" w:after="40"/>
            </w:pPr>
            <w:r>
              <w:rPr>
                <w:rFonts w:ascii="Liberation Sans Narrow" w:hAnsi="Liberation Sans Narrow"/>
                <w:sz w:val="17"/>
              </w:rPr>
              <w:t xml:space="preserve">STJ, CC 198.794, Primeira Seção, relator Min. Mauro Campbell Marques, julgado em 23/08/2023, DJe de 28/08/2023</w:t>
            </w:r>
          </w:p>
        </w:tc>
        <w:tc>
          <w:tcPr>
            <w:tcW w:type="dxa" w:w="1780"/>
          </w:tcPr>
          <w:p>
            <w:pPr>
              <w:pStyle w:val="Compact"/>
              <w:spacing w:line="276" w:lineRule="auto" w:before="40" w:after="40"/>
            </w:pPr>
            <w:r>
              <w:rPr>
                <w:rFonts w:ascii="Liberation Sans Narrow" w:hAnsi="Liberation Sans Narrow"/>
                <w:sz w:val="17"/>
              </w:rPr>
              <w:t xml:space="preserve">A execução do julgado compete ao juízo que decidiu a causa em primeiro grau (art. 516, II), inclusive no Juizado Especial Federal.</w:t>
            </w:r>
          </w:p>
        </w:tc>
      </w:tr>
      <w:tr>
        <w:trPr>
          <w:cantSplit/>
        </w:trPr>
        <w:tc>
          <w:tcPr>
            <w:tcW w:type="dxa" w:w="1780"/>
          </w:tcPr>
          <w:p>
            <w:pPr>
              <w:pStyle w:val="Compact"/>
              <w:spacing w:line="276" w:lineRule="auto" w:before="40" w:after="40"/>
            </w:pPr>
            <w:r>
              <w:rPr>
                <w:rFonts w:ascii="Liberation Sans Narrow" w:hAnsi="Liberation Sans Narrow"/>
                <w:sz w:val="17"/>
              </w:rPr>
              <w:t xml:space="preserve">Execução coletiva de sentença em ação civil pública: foro</w:t>
            </w:r>
          </w:p>
        </w:tc>
        <w:tc>
          <w:tcPr>
            <w:tcW w:type="dxa" w:w="1660"/>
          </w:tcPr>
          <w:p>
            <w:pPr>
              <w:pStyle w:val="Compact"/>
              <w:spacing w:line="276" w:lineRule="auto" w:before="40" w:after="40"/>
            </w:pPr>
            <w:r>
              <w:rPr>
                <w:rFonts w:ascii="Liberation Sans Narrow" w:hAnsi="Liberation Sans Narrow"/>
                <w:sz w:val="17"/>
              </w:rPr>
              <w:t xml:space="preserve">STJ, AgInt nos EDcl no CC 186.202, Segunda Seção, relator Min. Luis Felipe Salomão, julgado em 24/08/2022, DJe de 30/08/2022</w:t>
            </w:r>
          </w:p>
        </w:tc>
        <w:tc>
          <w:tcPr>
            <w:tcW w:type="dxa" w:w="1780"/>
          </w:tcPr>
          <w:p>
            <w:pPr>
              <w:pStyle w:val="Compact"/>
              <w:spacing w:line="276" w:lineRule="auto" w:before="40" w:after="40"/>
            </w:pPr>
            <w:r>
              <w:rPr>
                <w:rFonts w:ascii="Liberation Sans Narrow" w:hAnsi="Liberation Sans Narrow"/>
                <w:sz w:val="17"/>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p>
      <w:pPr>
        <w:pStyle w:val="BodyText"/>
        <w:spacing w:after="60"/>
        <w:jc w:val="both"/>
      </w:pPr>
      <w:r>
        <w:t xml:space="preserve">I - os tribunais, nas causas de sua competência originária;</w:t>
      </w:r>
    </w:p>
    <w:p>
      <w:pPr>
        <w:pStyle w:val="BodyText"/>
        <w:keepNext/>
        <w:spacing w:after="60"/>
        <w:jc w:val="both"/>
      </w:pPr>
      <w:r>
        <w:t xml:space="preserve">II - o juízo que decidiu a causa no primeiro grau de jurisdição;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9"/>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II — juízo que decidiu a causa em primeiro grau</w:t>
            </w:r>
          </w:p>
        </w:tc>
        <w:tc>
          <w:tcPr>
            <w:tcW w:type="dxa" w:w="1659"/>
          </w:tcPr>
          <w:p>
            <w:pPr>
              <w:pStyle w:val="Compact"/>
              <w:spacing w:line="276" w:lineRule="auto" w:before="40" w:after="40"/>
            </w:pPr>
            <w:r>
              <w:rPr>
                <w:rFonts w:ascii="Liberation Sans Narrow" w:hAnsi="Liberation Sans Narrow"/>
                <w:sz w:val="17"/>
              </w:rPr>
              <w:t xml:space="preserve">STJ, AgInt no CC 214.930, Primeira Seção, relatora Min. Maria Thereza de Assis Moura, julgado em 14/04/2026, DJEN de 17/04/2026</w:t>
            </w:r>
          </w:p>
        </w:tc>
        <w:tc>
          <w:tcPr>
            <w:tcW w:type="dxa" w:w="2154"/>
          </w:tcPr>
          <w:p>
            <w:pPr>
              <w:pStyle w:val="Compact"/>
              <w:spacing w:line="276" w:lineRule="auto" w:before="40" w:after="40"/>
            </w:pPr>
            <w:r>
              <w:rPr>
                <w:rFonts w:ascii="Liberation Sans Narrow" w:hAnsi="Liberation Sans Narrow"/>
                <w:sz w:val="17"/>
              </w:rPr>
              <w:t xml:space="preserve">A competência para o cumprimento de sentença é funcional e absoluta, do juízo que decidiu a causa em primeiro grau (art. 516, II), ainda que a execução se volte contra a União e envolva astreintes aplicadas pelo juízo estadual.</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II: perpetuatio jurisdictionis e honorários periciais</w:t>
            </w:r>
          </w:p>
        </w:tc>
        <w:tc>
          <w:tcPr>
            <w:tcW w:type="dxa" w:w="1659"/>
          </w:tcPr>
          <w:p>
            <w:pPr>
              <w:pStyle w:val="Compact"/>
              <w:spacing w:line="276" w:lineRule="auto" w:before="40" w:after="40"/>
            </w:pPr>
            <w:r>
              <w:rPr>
                <w:rFonts w:ascii="Liberation Sans Narrow" w:hAnsi="Liberation Sans Narrow"/>
                <w:sz w:val="17"/>
              </w:rPr>
              <w:t xml:space="preserve">STJ, 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juízo que decidiu a causa em primeiro grau é competente para o cumprimento de sentença (art. 516, II), em reafirmação do sincretismo processual e da perpetuatio jurisdictionis; o caso não se enquadra nas exceções à regra.</w:t>
            </w:r>
          </w:p>
        </w:tc>
      </w:tr>
    </w:tbl>
    <w:p>
      <w:pPr>
        <w:pStyle w:val="BodyText"/>
        <w:spacing w:after="60"/>
        <w:jc w:val="both"/>
      </w:pPr>
      <w:r>
        <w:t xml:space="preserve">III - o juízo cível competente, quando se tratar de sentença penal condenatória, de sentença arbitral, de sentença estrangeira ou de acórdão proferido pelo Tribunal Marítimo.</w:t>
      </w:r>
    </w:p>
    <w:p>
      <w:pPr>
        <w:pStyle w:val="BodyText"/>
        <w:spacing w:after="6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657"/>
    <w:bookmarkStart w:id="658" w:name="art.-517"/>
    <w:p>
      <w:pPr>
        <w:pStyle w:val="Heading6"/>
        <w:pBdr>
          <w:left w:val="single" w:sz="36" w:space="4" w:color="2E75B6"/>
        </w:pBdr>
        <w:shd w:val="clear" w:color="auto" w:fill="E3EEF9"/>
        <w:spacing w:before="120" w:after="60"/>
        <w:ind w:left="85"/>
      </w:pPr>
      <w:r>
        <w:rPr>
          <w:i w:val="0"/>
          <w:color w:val="1F3A5F"/>
          <w:sz w:val="22"/>
        </w:rPr>
        <w:t xml:space="preserve">Art. 517</w:t>
      </w:r>
    </w:p>
    <w:p>
      <w:pPr>
        <w:pStyle w:val="FirstParagraph"/>
        <w:spacing w:after="6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60"/>
        <w:jc w:val="both"/>
      </w:pPr>
      <w:r>
        <w:t xml:space="preserve">§ 1º Para efetivar o protesto, incumbe ao exequente apresentar certidão de teor da decisão.</w:t>
      </w:r>
    </w:p>
    <w:p>
      <w:pPr>
        <w:pStyle w:val="BodyText"/>
        <w:spacing w:after="6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6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6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658"/>
    <w:bookmarkStart w:id="659" w:name="art.-518"/>
    <w:p>
      <w:pPr>
        <w:pStyle w:val="Heading6"/>
        <w:pBdr>
          <w:left w:val="single" w:sz="36" w:space="4" w:color="2E75B6"/>
        </w:pBdr>
        <w:shd w:val="clear" w:color="auto" w:fill="E3EEF9"/>
        <w:spacing w:before="120" w:after="60"/>
        <w:ind w:left="85"/>
      </w:pPr>
      <w:r>
        <w:rPr>
          <w:i w:val="0"/>
          <w:color w:val="1F3A5F"/>
          <w:sz w:val="22"/>
        </w:rPr>
        <w:t xml:space="preserve">Art. 518</w:t>
      </w:r>
    </w:p>
    <w:p>
      <w:pPr>
        <w:pStyle w:val="FirstParagraph"/>
        <w:spacing w:after="6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659"/>
    <w:bookmarkStart w:id="660" w:name="art.-519"/>
    <w:p>
      <w:pPr>
        <w:pStyle w:val="Heading6"/>
        <w:pBdr>
          <w:left w:val="single" w:sz="36" w:space="4" w:color="2E75B6"/>
        </w:pBdr>
        <w:shd w:val="clear" w:color="auto" w:fill="E3EEF9"/>
        <w:spacing w:before="120" w:after="60"/>
        <w:ind w:left="85"/>
      </w:pPr>
      <w:r>
        <w:rPr>
          <w:i w:val="0"/>
          <w:color w:val="1F3A5F"/>
          <w:sz w:val="22"/>
        </w:rPr>
        <w:t xml:space="preserve">Art. 519</w:t>
      </w:r>
    </w:p>
    <w:p>
      <w:pPr>
        <w:pStyle w:val="FirstParagraph"/>
        <w:spacing w:after="6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660"/>
    <w:bookmarkEnd w:id="661"/>
    <w:bookmarkStart w:id="665" w:name="X6e3f4c34c95076495e165831abde2a0631ad0f2"/>
    <w:p>
      <w:pPr>
        <w:pStyle w:val="Heading4"/>
        <w:spacing w:before="80" w:after="40"/>
      </w:pPr>
      <w:r>
        <w:rPr>
          <w:smallCaps/>
          <w:color w:val="2E75B6"/>
        </w:rPr>
        <w:t xml:space="preserve">Capítulo II: do cumprimento provisório da sentença que reconhece a exigibilidade de obrigação de pagar quantia certa (arts. 520 a 522)</w:t>
      </w:r>
    </w:p>
    <w:bookmarkStart w:id="662" w:name="art.-520"/>
    <w:p>
      <w:pPr>
        <w:pStyle w:val="Heading6"/>
        <w:pBdr>
          <w:left w:val="single" w:sz="36" w:space="4" w:color="2E75B6"/>
        </w:pBdr>
        <w:shd w:val="clear" w:color="auto" w:fill="E3EEF9"/>
        <w:spacing w:before="120" w:after="60"/>
        <w:ind w:left="85"/>
      </w:pPr>
      <w:r>
        <w:rPr>
          <w:i w:val="0"/>
          <w:color w:val="1F3A5F"/>
          <w:sz w:val="22"/>
        </w:rPr>
        <w:t xml:space="preserve">Art. 520</w:t>
      </w:r>
    </w:p>
    <w:p>
      <w:pPr>
        <w:pStyle w:val="FirstParagraph"/>
        <w:spacing w:after="6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60"/>
        <w:jc w:val="both"/>
      </w:pPr>
      <w:r>
        <w:t xml:space="preserve">I - corre por iniciativa e responsabilidade do exequente, que se obriga, se a sentença for reformada, a reparar os danos que o executado haja sofrido;</w:t>
      </w:r>
    </w:p>
    <w:p>
      <w:pPr>
        <w:pStyle w:val="BodyText"/>
        <w:spacing w:after="6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60"/>
        <w:jc w:val="both"/>
      </w:pPr>
      <w:r>
        <w:t xml:space="preserve">III - se a sentença objeto de cumprimento provisório for modificada ou anulada apenas em parte, somente nesta ficará sem efeito a execução;</w:t>
      </w:r>
    </w:p>
    <w:p>
      <w:pPr>
        <w:pStyle w:val="BodyText"/>
        <w:keepNext/>
        <w:spacing w:after="6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IV — caução e levantamento de valores</w:t>
            </w:r>
          </w:p>
        </w:tc>
        <w:tc>
          <w:tcPr>
            <w:tcW w:type="dxa" w:w="1531"/>
          </w:tcPr>
          <w:p>
            <w:pPr>
              <w:pStyle w:val="Compact"/>
              <w:spacing w:line="276" w:lineRule="auto" w:before="40" w:after="40"/>
            </w:pPr>
            <w:r>
              <w:rPr>
                <w:rFonts w:ascii="Liberation Sans Narrow" w:hAnsi="Liberation Sans Narrow"/>
                <w:sz w:val="17"/>
              </w:rPr>
              <w:t xml:space="preserve">STJ, AgInt no REsp 2.254.607, Quarta Turma, relator Min. Raul Araújo, DJe de 25/09/2026</w:t>
            </w:r>
          </w:p>
        </w:tc>
        <w:tc>
          <w:tcPr>
            <w:tcW w:type="dxa" w:w="1780"/>
          </w:tcPr>
          <w:p>
            <w:pPr>
              <w:pStyle w:val="Compact"/>
              <w:spacing w:line="276" w:lineRule="auto" w:before="40" w:after="40"/>
            </w:pPr>
            <w:r>
              <w:rPr>
                <w:rFonts w:ascii="Liberation Sans Narrow" w:hAnsi="Liberation Sans Narrow"/>
                <w:sz w:val="17"/>
              </w:rPr>
              <w:t xml:space="preserve">O Tema 677/STJ — levantamento de depósito judicial condicionado à prestação de caução no cumprimento provisório — tem aplicação imediata aos processos em curso, inclusive quando o depósito foi efetuado sob o entendimento anterior, diante da ausência de modulação temporal.</w:t>
            </w:r>
          </w:p>
        </w:tc>
      </w:tr>
    </w:tbl>
    <w:p>
      <w:pPr>
        <w:pStyle w:val="BodyText"/>
        <w:spacing w:after="60"/>
        <w:jc w:val="both"/>
      </w:pPr>
      <w:r>
        <w:t xml:space="preserve">§ 1º No cumprimento provisório da sentença, o executado poderá apresentar impugnação, se quiser, nos termos do art. 525.</w:t>
      </w:r>
    </w:p>
    <w:p>
      <w:pPr>
        <w:pStyle w:val="BodyText"/>
        <w:spacing w:after="60"/>
        <w:jc w:val="both"/>
      </w:pPr>
      <w:r>
        <w:t xml:space="preserve">§ 2º A multa e os honorários a que se refere o § 1º do art. 523 são devidos no cumprimento provisório de sentença condenatória ao pagamento de quantia certa.</w:t>
      </w:r>
    </w:p>
    <w:p>
      <w:pPr>
        <w:pStyle w:val="BodyText"/>
        <w:spacing w:after="60"/>
        <w:jc w:val="both"/>
      </w:pPr>
      <w:r>
        <w:t xml:space="preserve">§ 3º Se o executado comparecer tempestivamente e depositar o valor, com a finalidade de isentar-se da multa, o ato não será havido como incompatível com o recurso por ele interposto.</w:t>
      </w:r>
    </w:p>
    <w:p>
      <w:pPr>
        <w:pStyle w:val="BodyText"/>
        <w:spacing w:after="6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60"/>
        <w:jc w:val="both"/>
      </w:pPr>
      <w:r>
        <w:t xml:space="preserve">§ 5º Ao cumprimento provisório de sentença que reconheça obrigação de fazer, de não fazer ou de dar coisa aplica-se, no que couber, o disposto neste Capítulo.</w:t>
      </w:r>
    </w:p>
    <w:bookmarkEnd w:id="662"/>
    <w:bookmarkStart w:id="663" w:name="art.-521"/>
    <w:p>
      <w:pPr>
        <w:pStyle w:val="Heading6"/>
        <w:pBdr>
          <w:left w:val="single" w:sz="36" w:space="4" w:color="2E75B6"/>
        </w:pBdr>
        <w:shd w:val="clear" w:color="auto" w:fill="E3EEF9"/>
        <w:spacing w:before="120" w:after="60"/>
        <w:ind w:left="85"/>
      </w:pPr>
      <w:r>
        <w:rPr>
          <w:i w:val="0"/>
          <w:color w:val="1F3A5F"/>
          <w:sz w:val="22"/>
        </w:rPr>
        <w:t xml:space="preserve">Art. 521</w:t>
      </w:r>
    </w:p>
    <w:p>
      <w:pPr>
        <w:pStyle w:val="FirstParagraph"/>
        <w:keepNext/>
        <w:spacing w:after="60"/>
        <w:jc w:val="both"/>
      </w:pPr>
      <w:r>
        <w:rPr>
          <w:b/>
          <w:bCs/>
        </w:rPr>
        <w:t xml:space="preserve">Art. 521.</w:t>
      </w:r>
      <w:r>
        <w:t xml:space="preserve"> </w:t>
      </w:r>
      <w:r>
        <w:t xml:space="preserve">A caução prevista no inciso IV do art. 520 poderá ser dispensada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528"/>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definitivo: levantamento de valores incontroversos sem caução</w:t>
            </w:r>
          </w:p>
        </w:tc>
        <w:tc>
          <w:tcPr>
            <w:tcW w:type="dxa" w:w="1655"/>
          </w:tcPr>
          <w:p>
            <w:pPr>
              <w:pStyle w:val="Compact"/>
              <w:spacing w:line="276" w:lineRule="auto" w:before="40" w:after="40"/>
            </w:pPr>
            <w:r>
              <w:rPr>
                <w:rFonts w:ascii="Liberation Sans Narrow" w:hAnsi="Liberation Sans Narrow"/>
                <w:sz w:val="17"/>
              </w:rPr>
              <w:t xml:space="preserve">STJ, REsp 2.100.037, Terceira Turma, relator Min. Humberto Martins, julgado em 13/10/2025, DJEN de 16/10/2025</w:t>
            </w:r>
          </w:p>
        </w:tc>
        <w:tc>
          <w:tcPr>
            <w:tcW w:type="dxa" w:w="2529"/>
          </w:tcPr>
          <w:p>
            <w:pPr>
              <w:pStyle w:val="Compact"/>
              <w:spacing w:line="276" w:lineRule="auto" w:before="40" w:after="40"/>
            </w:pPr>
            <w:r>
              <w:rPr>
                <w:rFonts w:ascii="Liberation Sans Narrow" w:hAnsi="Liberation Sans Narrow"/>
                <w:sz w:val="17"/>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p>
      <w:pPr>
        <w:pStyle w:val="BodyText"/>
        <w:spacing w:after="60"/>
        <w:jc w:val="both"/>
      </w:pPr>
      <w:r>
        <w:t xml:space="preserve">I - o crédito for de natureza alimentar, independentemente de sua origem;</w:t>
      </w:r>
    </w:p>
    <w:p>
      <w:pPr>
        <w:pStyle w:val="BodyText"/>
        <w:spacing w:after="60"/>
        <w:jc w:val="both"/>
      </w:pPr>
      <w:r>
        <w:t xml:space="preserve">II - o credor demonstrar situação de necessidade;</w:t>
      </w:r>
    </w:p>
    <w:p>
      <w:pPr>
        <w:pStyle w:val="BodyText"/>
        <w:spacing w:after="60"/>
        <w:jc w:val="both"/>
      </w:pPr>
      <w:r>
        <w:t xml:space="preserve">III – pender o agravo do art. 1.042; (Redação dada pela Lei nº 13.256, de 2016) (Vigência)</w:t>
      </w:r>
    </w:p>
    <w:p>
      <w:pPr>
        <w:pStyle w:val="BodyText"/>
        <w:spacing w:after="6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keepNext/>
        <w:spacing w:after="60"/>
        <w:jc w:val="both"/>
      </w:pPr>
      <w:r>
        <w:t xml:space="preserve">Parágrafo único. A exigência de caução será mantida quando da dispensa possa resultar manifesto risco de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caução e risco de dano</w:t>
            </w:r>
          </w:p>
        </w:tc>
        <w:tc>
          <w:tcPr>
            <w:tcW w:type="dxa" w:w="1655"/>
          </w:tcPr>
          <w:p>
            <w:pPr>
              <w:pStyle w:val="Compact"/>
              <w:spacing w:line="276" w:lineRule="auto" w:before="40" w:after="40"/>
            </w:pPr>
            <w:r>
              <w:rPr>
                <w:rFonts w:ascii="Liberation Sans Narrow" w:hAnsi="Liberation Sans Narrow"/>
                <w:sz w:val="17"/>
              </w:rPr>
              <w:t xml:space="preserve">STJ, AgInt na TutCautAnt 144, Terceira Turma, relator Min. Marco Aurélio Bellizze, julgado em 26/02/2024, DJe de 28/02/2024</w:t>
            </w:r>
          </w:p>
        </w:tc>
        <w:tc>
          <w:tcPr>
            <w:tcW w:type="dxa" w:w="1746"/>
          </w:tcPr>
          <w:p>
            <w:pPr>
              <w:pStyle w:val="Compact"/>
              <w:spacing w:line="276" w:lineRule="auto" w:before="40" w:after="40"/>
            </w:pPr>
            <w:r>
              <w:rPr>
                <w:rFonts w:ascii="Liberation Sans Narrow" w:hAnsi="Liberation Sans Narrow"/>
                <w:sz w:val="17"/>
              </w:rPr>
              <w:t xml:space="preserve">Ainda que presente hipótese de dispensa da caução do art. 521, a garantia será exigida quando a dispensa puder resultar manifesto risco de grave dano de difícil ou incerta reparação.</w:t>
            </w:r>
          </w:p>
        </w:tc>
      </w:tr>
    </w:tbl>
    <w:bookmarkEnd w:id="663"/>
    <w:bookmarkStart w:id="664" w:name="art.-522"/>
    <w:p>
      <w:pPr>
        <w:pStyle w:val="Heading6"/>
        <w:pBdr>
          <w:left w:val="single" w:sz="36" w:space="4" w:color="2E75B6"/>
        </w:pBdr>
        <w:shd w:val="clear" w:color="auto" w:fill="E3EEF9"/>
        <w:spacing w:before="120" w:after="60"/>
        <w:ind w:left="85"/>
      </w:pPr>
      <w:r>
        <w:rPr>
          <w:i w:val="0"/>
          <w:color w:val="1F3A5F"/>
          <w:sz w:val="22"/>
        </w:rPr>
        <w:t xml:space="preserve">Art. 522</w:t>
      </w:r>
    </w:p>
    <w:p>
      <w:pPr>
        <w:pStyle w:val="FirstParagraph"/>
        <w:spacing w:after="60"/>
        <w:jc w:val="both"/>
      </w:pPr>
      <w:r>
        <w:rPr>
          <w:b/>
          <w:bCs/>
        </w:rPr>
        <w:t xml:space="preserve">Art. 522.</w:t>
      </w:r>
      <w:r>
        <w:t xml:space="preserve"> </w:t>
      </w:r>
      <w:r>
        <w:t xml:space="preserve">O cumprimento provisório da sentença será requerido por petição dirigida ao juízo competente.</w:t>
      </w:r>
    </w:p>
    <w:p>
      <w:pPr>
        <w:pStyle w:val="BodyText"/>
        <w:spacing w:after="6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60"/>
        <w:jc w:val="both"/>
      </w:pPr>
      <w:r>
        <w:t xml:space="preserve">I - decisão exequenda;</w:t>
      </w:r>
    </w:p>
    <w:p>
      <w:pPr>
        <w:pStyle w:val="BodyText"/>
        <w:spacing w:after="60"/>
        <w:jc w:val="both"/>
      </w:pPr>
      <w:r>
        <w:t xml:space="preserve">II - certidão de interposição do recurso não dotado de efeito suspensivo;</w:t>
      </w:r>
    </w:p>
    <w:p>
      <w:pPr>
        <w:pStyle w:val="BodyText"/>
        <w:spacing w:after="60"/>
        <w:jc w:val="both"/>
      </w:pPr>
      <w:r>
        <w:t xml:space="preserve">III - procurações outorgadas pelas partes;</w:t>
      </w:r>
    </w:p>
    <w:p>
      <w:pPr>
        <w:pStyle w:val="BodyText"/>
        <w:spacing w:after="60"/>
        <w:jc w:val="both"/>
      </w:pPr>
      <w:r>
        <w:t xml:space="preserve">IV - decisão de habilitação, se for o caso;</w:t>
      </w:r>
    </w:p>
    <w:p>
      <w:pPr>
        <w:pStyle w:val="BodyText"/>
        <w:spacing w:after="60"/>
        <w:jc w:val="both"/>
      </w:pPr>
      <w:r>
        <w:t xml:space="preserve">V - facultativamente, outras peças processuais consideradas necessárias para demonstrar a existência do crédito.</w:t>
      </w:r>
    </w:p>
    <w:bookmarkEnd w:id="664"/>
    <w:bookmarkEnd w:id="665"/>
    <w:bookmarkStart w:id="671" w:name="Xd2d9f3be43731ebec4fa4164bebdd26690bc534"/>
    <w:p>
      <w:pPr>
        <w:pStyle w:val="Heading4"/>
        <w:spacing w:before="80" w:after="40"/>
      </w:pPr>
      <w:r>
        <w:rPr>
          <w:smallCaps/>
          <w:color w:val="2E75B6"/>
        </w:rPr>
        <w:t xml:space="preserve">Capítulo III: do cumprimento definitivo da sentença que reconhece a exigibilidade de obrigação de pagar quantia certa (arts. 523 a 527)</w:t>
      </w:r>
    </w:p>
    <w:bookmarkStart w:id="666" w:name="art.-523"/>
    <w:p>
      <w:pPr>
        <w:pStyle w:val="Heading6"/>
        <w:pBdr>
          <w:left w:val="single" w:sz="36" w:space="4" w:color="2E75B6"/>
        </w:pBdr>
        <w:shd w:val="clear" w:color="auto" w:fill="E3EEF9"/>
        <w:spacing w:before="120" w:after="60"/>
        <w:ind w:left="85"/>
      </w:pPr>
      <w:r>
        <w:rPr>
          <w:i w:val="0"/>
          <w:color w:val="1F3A5F"/>
          <w:sz w:val="22"/>
        </w:rPr>
        <w:t xml:space="preserve">Art. 523</w:t>
      </w:r>
    </w:p>
    <w:p>
      <w:pPr>
        <w:pStyle w:val="FirstParagraph"/>
        <w:keepNext/>
        <w:spacing w:after="6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Honorários no cumprimento de sentença proferida em mandado de segurança</w:t>
            </w:r>
          </w:p>
        </w:tc>
        <w:tc>
          <w:tcPr>
            <w:tcW w:type="dxa" w:w="1655"/>
          </w:tcPr>
          <w:p>
            <w:pPr>
              <w:pStyle w:val="Compact"/>
              <w:spacing w:line="276" w:lineRule="auto" w:before="40" w:after="40"/>
            </w:pPr>
            <w:r>
              <w:rPr>
                <w:rFonts w:ascii="Liberation Sans Narrow" w:hAnsi="Liberation Sans Narrow"/>
                <w:sz w:val="17"/>
              </w:rPr>
              <w:t xml:space="preserve">STJ, Tema Repetitivo 1232, REsp 2.053.306, Primeira Seção, relator Min. Sérgio Kukina, julgado em 27/11/2024, DJe de 04/12/2024</w:t>
            </w:r>
          </w:p>
        </w:tc>
        <w:tc>
          <w:tcPr>
            <w:tcW w:type="dxa" w:w="2030"/>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provisório convolado em definitivo: intimação do devedor</w:t>
            </w:r>
          </w:p>
        </w:tc>
        <w:tc>
          <w:tcPr>
            <w:tcW w:type="dxa" w:w="1655"/>
          </w:tcPr>
          <w:p>
            <w:pPr>
              <w:pStyle w:val="Compact"/>
              <w:spacing w:line="276" w:lineRule="auto" w:before="40" w:after="40"/>
            </w:pPr>
            <w:r>
              <w:rPr>
                <w:rFonts w:ascii="Liberation Sans Narrow" w:hAnsi="Liberation Sans Narrow"/>
                <w:sz w:val="17"/>
              </w:rPr>
              <w:t xml:space="preserve">STJ, REsp 1.997.512, Terceira Turma, relator Min. Ricardo Villas Bôas Cueva, julgado em 17/03/2026, DJEN de 20/03/2026</w:t>
            </w:r>
          </w:p>
        </w:tc>
        <w:tc>
          <w:tcPr>
            <w:tcW w:type="dxa" w:w="2030"/>
          </w:tcPr>
          <w:p>
            <w:pPr>
              <w:pStyle w:val="Compact"/>
              <w:spacing w:line="276" w:lineRule="auto" w:before="40" w:after="40"/>
            </w:pPr>
            <w:r>
              <w:rPr>
                <w:rFonts w:ascii="Liberation Sans Narrow" w:hAnsi="Liberation Sans Narrow"/>
                <w:sz w:val="17"/>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natureza do prazo de 15 dias para o pagamento voluntário</w:t>
            </w:r>
          </w:p>
        </w:tc>
        <w:tc>
          <w:tcPr>
            <w:tcW w:type="dxa" w:w="1655"/>
          </w:tcPr>
          <w:p>
            <w:pPr>
              <w:pStyle w:val="Compact"/>
              <w:spacing w:line="276" w:lineRule="auto" w:before="40" w:after="40"/>
            </w:pPr>
            <w:r>
              <w:rPr>
                <w:rFonts w:ascii="Liberation Sans Narrow" w:hAnsi="Liberation Sans Narrow"/>
                <w:sz w:val="17"/>
              </w:rPr>
              <w:t xml:space="preserve">STJ, REsp 1.708.348, Terceira Turma, relator Min. Marco Aurélio Bellizze, julgado em 25/06/2019, DJe de 01/08/2019</w:t>
            </w:r>
          </w:p>
        </w:tc>
        <w:tc>
          <w:tcPr>
            <w:tcW w:type="dxa" w:w="2030"/>
          </w:tcPr>
          <w:p>
            <w:pPr>
              <w:pStyle w:val="Compact"/>
              <w:spacing w:line="276" w:lineRule="auto" w:before="40" w:after="40"/>
            </w:pPr>
            <w:r>
              <w:rPr>
                <w:rFonts w:ascii="Liberation Sans Narrow" w:hAnsi="Liberation Sans Narrow"/>
                <w:sz w:val="17"/>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prazo em dobro para litisconsortes com procuradores distintos (autos físicos)</w:t>
            </w:r>
          </w:p>
        </w:tc>
        <w:tc>
          <w:tcPr>
            <w:tcW w:type="dxa" w:w="1655"/>
          </w:tcPr>
          <w:p>
            <w:pPr>
              <w:pStyle w:val="Compact"/>
              <w:spacing w:line="276" w:lineRule="auto" w:before="40" w:after="40"/>
            </w:pPr>
            <w:r>
              <w:rPr>
                <w:rFonts w:ascii="Liberation Sans Narrow" w:hAnsi="Liberation Sans Narrow"/>
                <w:sz w:val="17"/>
              </w:rPr>
              <w:t xml:space="preserve">STJ, REsp 1.693.784, Quarta Turma, relator Min. Luis Felipe Salomão, julgado em 28/11/2017, DJe de 05/02/2018</w:t>
            </w:r>
          </w:p>
        </w:tc>
        <w:tc>
          <w:tcPr>
            <w:tcW w:type="dxa" w:w="2030"/>
          </w:tcPr>
          <w:p>
            <w:pPr>
              <w:pStyle w:val="Compact"/>
              <w:spacing w:line="276" w:lineRule="auto" w:before="40" w:after="40"/>
            </w:pPr>
            <w:r>
              <w:rPr>
                <w:rFonts w:ascii="Liberation Sans Narrow" w:hAnsi="Liberation Sans Narrow"/>
                <w:sz w:val="17"/>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p>
      <w:pPr>
        <w:pStyle w:val="BodyText"/>
        <w:keepNext/>
        <w:spacing w:after="60"/>
        <w:jc w:val="both"/>
      </w:pPr>
      <w:r>
        <w:t xml:space="preserve">§ 1º Não ocorrendo pagamento voluntário no prazo do caput , o débito será acrescido de multa de dez por cento e, também, de honorários de advogado de dez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multa e pagamento voluntário</w:t>
            </w:r>
          </w:p>
        </w:tc>
        <w:tc>
          <w:tcPr>
            <w:tcW w:type="dxa" w:w="1655"/>
          </w:tcPr>
          <w:p>
            <w:pPr>
              <w:pStyle w:val="Compact"/>
              <w:spacing w:line="276" w:lineRule="auto" w:before="40" w:after="40"/>
            </w:pPr>
            <w:r>
              <w:rPr>
                <w:rFonts w:ascii="Liberation Sans Narrow" w:hAnsi="Liberation Sans Narrow"/>
                <w:sz w:val="17"/>
              </w:rPr>
              <w:t xml:space="preserve">STJ, AgInt no AREsp 3.049.826, Quarta Turma, relatora Min. Maria Isabel Gallotti, DJe de 18/09/2026</w:t>
            </w:r>
          </w:p>
        </w:tc>
        <w:tc>
          <w:tcPr>
            <w:tcW w:type="dxa" w:w="2279"/>
          </w:tcPr>
          <w:p>
            <w:pPr>
              <w:pStyle w:val="Compact"/>
              <w:spacing w:line="276" w:lineRule="auto" w:before="40" w:after="40"/>
            </w:pPr>
            <w:r>
              <w:rPr>
                <w:rFonts w:ascii="Liberation Sans Narrow" w:hAnsi="Liberation Sans Narrow"/>
                <w:sz w:val="17"/>
              </w:rPr>
              <w:t xml:space="preserve">O depósito judicial realizado como contracautela em ação cautelar de sustação de protesto não configura pagamento voluntário nem purga a mora, incidindo a multa do art. 523, § 1º, conforme o Tema 677/STJ.</w:t>
            </w:r>
          </w:p>
        </w:tc>
      </w:tr>
      <w:tr>
        <w:trPr>
          <w:cantSplit/>
        </w:trPr>
        <w:tc>
          <w:tcPr>
            <w:tcW w:type="dxa" w:w="1531"/>
          </w:tcPr>
          <w:p>
            <w:pPr>
              <w:pStyle w:val="Compact"/>
              <w:spacing w:line="276" w:lineRule="auto" w:before="40" w:after="40"/>
            </w:pPr>
            <w:r>
              <w:rPr>
                <w:rFonts w:ascii="Liberation Sans Narrow" w:hAnsi="Liberation Sans Narrow"/>
                <w:sz w:val="17"/>
              </w:rPr>
              <w:t xml:space="preserve">§ 1º: multa de 10% e depósito integral no prazo sem impugnação</w:t>
            </w:r>
          </w:p>
        </w:tc>
        <w:tc>
          <w:tcPr>
            <w:tcW w:type="dxa" w:w="1655"/>
          </w:tcPr>
          <w:p>
            <w:pPr>
              <w:pStyle w:val="Compact"/>
              <w:spacing w:line="276" w:lineRule="auto" w:before="40" w:after="40"/>
            </w:pPr>
            <w:r>
              <w:rPr>
                <w:rFonts w:ascii="Liberation Sans Narrow" w:hAnsi="Liberation Sans Narrow"/>
                <w:sz w:val="17"/>
              </w:rPr>
              <w:t xml:space="preserve">STJ, REsp 1.834.337, Terceira Turma, relatora Min. Nancy Andrighi, julgado em 03/12/2019, DJe de 05/12/2019</w:t>
            </w:r>
          </w:p>
        </w:tc>
        <w:tc>
          <w:tcPr>
            <w:tcW w:type="dxa" w:w="2279"/>
          </w:tcPr>
          <w:p>
            <w:pPr>
              <w:pStyle w:val="Compact"/>
              <w:spacing w:line="276" w:lineRule="auto" w:before="40" w:after="40"/>
            </w:pPr>
            <w:r>
              <w:rPr>
                <w:rFonts w:ascii="Liberation Sans Narrow" w:hAnsi="Liberation Sans Narrow"/>
                <w:sz w:val="17"/>
              </w:rPr>
              <w:t xml:space="preserve">A multa do art. 523, § 1º, depende da intempestividade do pagamento ou da resistência na fase de cumprimento. Não se aplica ao devedor que deposita integralmente a quantia no prazo legal e não impugna, pelo caráter coercitivo da multa.</w:t>
            </w:r>
          </w:p>
        </w:tc>
      </w:tr>
    </w:tbl>
    <w:p>
      <w:pPr>
        <w:pStyle w:val="BodyText"/>
        <w:spacing w:after="60"/>
        <w:jc w:val="both"/>
      </w:pPr>
      <w:r>
        <w:t xml:space="preserve">§ 2º Efetuado o pagamento parcial no prazo previsto no caput , a multa e os honorários previstos no § 1º incidirão sobre o restante.</w:t>
      </w:r>
    </w:p>
    <w:p>
      <w:pPr>
        <w:pStyle w:val="BodyText"/>
        <w:spacing w:after="60"/>
        <w:jc w:val="both"/>
      </w:pPr>
      <w:r>
        <w:t xml:space="preserve">§ 3º Não efetuado tempestivamente o pagamento voluntário, será expedido, desde logo, mandado de penhora e avaliação, seguindo-se os atos de expropriação.</w:t>
      </w:r>
    </w:p>
    <w:bookmarkEnd w:id="666"/>
    <w:bookmarkStart w:id="667" w:name="art.-524"/>
    <w:p>
      <w:pPr>
        <w:pStyle w:val="Heading6"/>
        <w:pBdr>
          <w:left w:val="single" w:sz="36" w:space="4" w:color="2E75B6"/>
        </w:pBdr>
        <w:shd w:val="clear" w:color="auto" w:fill="E3EEF9"/>
        <w:spacing w:before="120" w:after="60"/>
        <w:ind w:left="85"/>
      </w:pPr>
      <w:r>
        <w:rPr>
          <w:i w:val="0"/>
          <w:color w:val="1F3A5F"/>
          <w:sz w:val="22"/>
        </w:rPr>
        <w:t xml:space="preserve">Art. 524</w:t>
      </w:r>
    </w:p>
    <w:p>
      <w:pPr>
        <w:pStyle w:val="FirstParagraph"/>
        <w:keepNext/>
        <w:spacing w:after="60"/>
        <w:jc w:val="both"/>
      </w:pPr>
      <w:r>
        <w:rPr>
          <w:b/>
          <w:bCs/>
        </w:rPr>
        <w:t xml:space="preserve">Art. 524.</w:t>
      </w:r>
      <w:r>
        <w:t xml:space="preserve"> </w:t>
      </w:r>
      <w:r>
        <w:t xml:space="preserve">O requerimento previsto no art. 523 será instruído com demonstrativo discriminado e atualizado do crédito, devendo a petição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demonstrativo discriminado e atualizado do crédito (regularização antes da extinção)</w:t>
            </w:r>
          </w:p>
        </w:tc>
        <w:tc>
          <w:tcPr>
            <w:tcW w:type="dxa" w:w="1531"/>
          </w:tcPr>
          <w:p>
            <w:pPr>
              <w:pStyle w:val="Compact"/>
              <w:spacing w:line="276" w:lineRule="auto" w:before="40" w:after="40"/>
            </w:pPr>
            <w:r>
              <w:rPr>
                <w:rFonts w:ascii="Liberation Sans Narrow" w:hAnsi="Liberation Sans Narrow"/>
                <w:sz w:val="17"/>
              </w:rPr>
              <w:t xml:space="preserve">STJ, AgInt no AREsp 3.102.461, Segunda Turma, relator Min. Marco Aurélio Bellizze, julgado em 24/06/2026</w:t>
            </w:r>
          </w:p>
        </w:tc>
        <w:tc>
          <w:tcPr>
            <w:tcW w:type="dxa" w:w="1905"/>
          </w:tcPr>
          <w:p>
            <w:pPr>
              <w:pStyle w:val="Compact"/>
              <w:spacing w:line="276" w:lineRule="auto" w:before="40" w:after="40"/>
            </w:pPr>
            <w:r>
              <w:rPr>
                <w:rFonts w:ascii="Liberation Sans Narrow" w:hAnsi="Liberation Sans Narrow"/>
                <w:sz w:val="17"/>
              </w:rPr>
              <w:t xml:space="preserve">A ausência do demonstrativo do débito não autoriza a extinção imediata da execução: antes de extingui-la, o juiz deve intimar o exequente a fim de que regularize a deficiência do demonstrativo discriminado e atualizado exigido pelo art. 524.</w:t>
            </w:r>
          </w:p>
        </w:tc>
      </w:tr>
    </w:tbl>
    <w:p>
      <w:pPr>
        <w:pStyle w:val="BodyText"/>
        <w:spacing w:after="6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especificação dos eventuais descontos obrigatórios realizados;</w:t>
      </w:r>
    </w:p>
    <w:p>
      <w:pPr>
        <w:pStyle w:val="BodyText"/>
        <w:spacing w:after="60"/>
        <w:jc w:val="both"/>
      </w:pPr>
      <w:r>
        <w:t xml:space="preserve">VII - indicação dos bens passíveis de penhora, sempre que possível.</w:t>
      </w:r>
    </w:p>
    <w:p>
      <w:pPr>
        <w:pStyle w:val="BodyText"/>
        <w:spacing w:after="6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60"/>
        <w:jc w:val="both"/>
      </w:pPr>
      <w:r>
        <w:t xml:space="preserve">§ 2º Para a verificação dos cálculos, o juiz poderá valer-se de contabilista do juízo, que terá o prazo máximo de 30 (trinta) dias para efetuá-la, exceto se outro lhe for determinado.</w:t>
      </w:r>
    </w:p>
    <w:p>
      <w:pPr>
        <w:pStyle w:val="BodyText"/>
        <w:spacing w:after="60"/>
        <w:jc w:val="both"/>
      </w:pPr>
      <w:r>
        <w:t xml:space="preserve">§ 3º Quando a elaboração do demonstrativo depender de dados em poder de terceiros ou do executado, o juiz poderá requisitá-los, sob cominação do crime de desobediência.</w:t>
      </w:r>
    </w:p>
    <w:p>
      <w:pPr>
        <w:pStyle w:val="BodyText"/>
        <w:spacing w:after="6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6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667"/>
    <w:bookmarkStart w:id="668" w:name="art.-525"/>
    <w:p>
      <w:pPr>
        <w:pStyle w:val="Heading6"/>
        <w:pBdr>
          <w:left w:val="single" w:sz="36" w:space="4" w:color="2E75B6"/>
        </w:pBdr>
        <w:shd w:val="clear" w:color="auto" w:fill="E3EEF9"/>
        <w:spacing w:before="120" w:after="60"/>
        <w:ind w:left="85"/>
      </w:pPr>
      <w:r>
        <w:rPr>
          <w:i w:val="0"/>
          <w:color w:val="1F3A5F"/>
          <w:sz w:val="22"/>
        </w:rPr>
        <w:t xml:space="preserve">Art. 525</w:t>
      </w:r>
    </w:p>
    <w:p>
      <w:pPr>
        <w:pStyle w:val="FirstParagraph"/>
        <w:keepNext/>
        <w:spacing w:after="6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Impugnação ao cumprimento: impenhorabilidade de quantia até 40 salários mínimos não é matéria de ordem pública</w:t>
            </w:r>
          </w:p>
        </w:tc>
        <w:tc>
          <w:tcPr>
            <w:tcW w:type="dxa" w:w="1655"/>
          </w:tcPr>
          <w:p>
            <w:pPr>
              <w:pStyle w:val="Compact"/>
              <w:spacing w:line="276" w:lineRule="auto" w:before="40" w:after="40"/>
            </w:pPr>
            <w:r>
              <w:rPr>
                <w:rFonts w:ascii="Liberation Sans Narrow" w:hAnsi="Liberation Sans Narrow"/>
                <w:sz w:val="17"/>
              </w:rPr>
              <w:t xml:space="preserve">STJ, Tema Repetitivo 1235, REsp 2.061.973, Corte Especial, relatora Min. Nancy Andrighi, julgado em 02/10/2024, DJe de 07/10/2024</w:t>
            </w:r>
          </w:p>
        </w:tc>
        <w:tc>
          <w:tcPr>
            <w:tcW w:type="dxa" w:w="2404"/>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bl>
    <w:p>
      <w:pPr>
        <w:pStyle w:val="BodyText"/>
        <w:keepNext/>
        <w:spacing w:after="60"/>
        <w:jc w:val="both"/>
      </w:pPr>
      <w:r>
        <w:t xml:space="preserve">§ 1º Na impugnação, o executado poderá alegar: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e 6º: garantia do juízo não é requisito da impugnação nem altera o termo inicial do prazo</w:t>
            </w:r>
          </w:p>
        </w:tc>
        <w:tc>
          <w:tcPr>
            <w:tcW w:type="dxa" w:w="1655"/>
          </w:tcPr>
          <w:p>
            <w:pPr>
              <w:pStyle w:val="Compact"/>
              <w:spacing w:line="276" w:lineRule="auto" w:before="40" w:after="40"/>
            </w:pPr>
            <w:r>
              <w:rPr>
                <w:rFonts w:ascii="Liberation Sans Narrow" w:hAnsi="Liberation Sans Narrow"/>
                <w:sz w:val="17"/>
              </w:rPr>
              <w:t xml:space="preserve">STJ, REsp 1.761.068, Terceira Turma, relator Min. Ricardo Villas Bôas Cueva, julgado em 15/12/2020, DJe de 18/12/2020</w:t>
            </w:r>
          </w:p>
        </w:tc>
        <w:tc>
          <w:tcPr>
            <w:tcW w:type="dxa" w:w="1746"/>
          </w:tcPr>
          <w:p>
            <w:pPr>
              <w:pStyle w:val="Compact"/>
              <w:spacing w:line="276" w:lineRule="auto" w:before="40" w:after="40"/>
            </w:pPr>
            <w:r>
              <w:rPr>
                <w:rFonts w:ascii="Liberation Sans Narrow" w:hAnsi="Liberation Sans Narrow"/>
                <w:sz w:val="17"/>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penhora incorreta ou avaliação errônea;</w:t>
      </w:r>
    </w:p>
    <w:p>
      <w:pPr>
        <w:pStyle w:val="BodyText"/>
        <w:spacing w:after="60"/>
        <w:jc w:val="both"/>
      </w:pPr>
      <w:r>
        <w:t xml:space="preserve">V - excesso de execução ou cumulação indevida de execuções;</w:t>
      </w:r>
    </w:p>
    <w:p>
      <w:pPr>
        <w:pStyle w:val="BodyText"/>
        <w:spacing w:after="60"/>
        <w:jc w:val="both"/>
      </w:pPr>
      <w:r>
        <w:t xml:space="preserve">VI - incompetência absoluta ou relativa do juízo da execução;</w:t>
      </w:r>
    </w:p>
    <w:p>
      <w:pPr>
        <w:pStyle w:val="BodyText"/>
        <w:spacing w:after="60"/>
        <w:jc w:val="both"/>
      </w:pPr>
      <w:r>
        <w:t xml:space="preserve">VII - qualquer causa modificativa ou extintiva da obrigação, como pagamento, novação, compensação, transação ou prescrição, desde que supervenientes à sentença.</w:t>
      </w:r>
    </w:p>
    <w:p>
      <w:pPr>
        <w:pStyle w:val="BodyText"/>
        <w:spacing w:after="60"/>
        <w:jc w:val="both"/>
      </w:pPr>
      <w:r>
        <w:t xml:space="preserve">§ 2º A alegação de impedimento ou suspeição observará o disposto nos arts. 146 e 148.</w:t>
      </w:r>
    </w:p>
    <w:p>
      <w:pPr>
        <w:pStyle w:val="BodyText"/>
        <w:spacing w:after="60"/>
        <w:jc w:val="both"/>
      </w:pPr>
      <w:r>
        <w:t xml:space="preserve">§ 3º Aplica-se à impugnação o disposto no art. 229.</w:t>
      </w:r>
    </w:p>
    <w:p>
      <w:pPr>
        <w:pStyle w:val="BodyText"/>
        <w:keepNext/>
        <w:spacing w:after="6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indicação do valor correto e demonstrativo na alegação de excesso de execução</w:t>
            </w:r>
          </w:p>
        </w:tc>
        <w:tc>
          <w:tcPr>
            <w:tcW w:type="dxa" w:w="1531"/>
          </w:tcPr>
          <w:p>
            <w:pPr>
              <w:pStyle w:val="Compact"/>
              <w:spacing w:line="276" w:lineRule="auto" w:before="40" w:after="40"/>
            </w:pPr>
            <w:r>
              <w:rPr>
                <w:rFonts w:ascii="Liberation Sans Narrow" w:hAnsi="Liberation Sans Narrow"/>
                <w:sz w:val="17"/>
              </w:rPr>
              <w:t xml:space="preserve">STJ, AREsp 2.708.360, Quarta Turma, relator Min. Raul Araújo, julgado em 09/03/2026</w:t>
            </w:r>
          </w:p>
        </w:tc>
        <w:tc>
          <w:tcPr>
            <w:tcW w:type="dxa" w:w="1905"/>
          </w:tcPr>
          <w:p>
            <w:pPr>
              <w:pStyle w:val="Compact"/>
              <w:spacing w:line="276" w:lineRule="auto" w:before="40" w:after="40"/>
            </w:pPr>
            <w:r>
              <w:rPr>
                <w:rFonts w:ascii="Liberation Sans Narrow" w:hAnsi="Liberation Sans Narrow"/>
                <w:sz w:val="17"/>
              </w:rPr>
              <w:t xml:space="preserve">A impugnação ao cumprimento de sentença fundada em excesso de execução exige a indicação do valor tido por correto e a apresentação de demonstrativo discriminado e atualizado do débito, sob pena de rejeição liminar.</w:t>
            </w:r>
          </w:p>
        </w:tc>
      </w:tr>
    </w:tbl>
    <w:p>
      <w:pPr>
        <w:pStyle w:val="BodyText"/>
        <w:spacing w:after="6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keepNext/>
        <w:spacing w:after="6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6º: impugnação sem efeito suspensivo e execução da parte incontroversa</w:t>
            </w:r>
          </w:p>
        </w:tc>
        <w:tc>
          <w:tcPr>
            <w:tcW w:type="dxa" w:w="1655"/>
          </w:tcPr>
          <w:p>
            <w:pPr>
              <w:pStyle w:val="Compact"/>
              <w:spacing w:line="276" w:lineRule="auto" w:before="40" w:after="40"/>
            </w:pPr>
            <w:r>
              <w:rPr>
                <w:rFonts w:ascii="Liberation Sans Narrow" w:hAnsi="Liberation Sans Narrow"/>
                <w:sz w:val="17"/>
              </w:rPr>
              <w:t xml:space="preserve">STJ, REsp 2.077.121, Terceira Turma, relator Min. Marco Aurélio Bellizze, julgado em 08/08/2023, DJe de 15/08/2023</w:t>
            </w:r>
          </w:p>
        </w:tc>
        <w:tc>
          <w:tcPr>
            <w:tcW w:type="dxa" w:w="2030"/>
          </w:tcPr>
          <w:p>
            <w:pPr>
              <w:pStyle w:val="Compact"/>
              <w:spacing w:line="276" w:lineRule="auto" w:before="40" w:after="40"/>
            </w:pPr>
            <w:r>
              <w:rPr>
                <w:rFonts w:ascii="Liberation Sans Narrow" w:hAnsi="Liberation Sans Narrow"/>
                <w:sz w:val="17"/>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bl>
    <w:p>
      <w:pPr>
        <w:pStyle w:val="BodyText"/>
        <w:spacing w:after="60"/>
        <w:jc w:val="both"/>
      </w:pPr>
      <w:r>
        <w:t xml:space="preserve">§ 7º A concessão de efeito suspensivo a que se refere o § 6º não impedirá a efetivação dos atos de substituição, de reforço ou de redução da penhora e de avaliação dos bens</w:t>
      </w:r>
    </w:p>
    <w:p>
      <w:pPr>
        <w:pStyle w:val="BodyText"/>
        <w:spacing w:after="60"/>
        <w:jc w:val="both"/>
      </w:pPr>
      <w:r>
        <w:t xml:space="preserve">§ 8º Quando o efeito suspensivo atribuído à impugnação disser respeito apenas a parte do objeto da execução, esta prosseguirá quanto à parte restante.</w:t>
      </w:r>
    </w:p>
    <w:p>
      <w:pPr>
        <w:pStyle w:val="BodyText"/>
        <w:spacing w:after="6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6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6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6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60"/>
        <w:jc w:val="both"/>
      </w:pPr>
      <w:r>
        <w:t xml:space="preserve">§ 13. No caso do § 12, os efeitos da decisão do Supremo Tribunal Federal poderão ser modulados no tempo, em atenção à segurança jurídica.</w:t>
      </w:r>
    </w:p>
    <w:p>
      <w:pPr>
        <w:pStyle w:val="BodyText"/>
        <w:spacing w:after="60"/>
        <w:jc w:val="both"/>
      </w:pPr>
      <w:r>
        <w:t xml:space="preserve">§ 14. A decisão do Supremo Tribunal Federal referida no § 12 deve ser anterior ao trânsito em julgado da decisão exequenda. (Vide AR 2876)</w:t>
      </w:r>
    </w:p>
    <w:p>
      <w:pPr>
        <w:pStyle w:val="BodyText"/>
        <w:keepNext/>
        <w:spacing w:after="6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668"/>
    <w:bookmarkStart w:id="669" w:name="art.-526"/>
    <w:p>
      <w:pPr>
        <w:pStyle w:val="Heading6"/>
        <w:pBdr>
          <w:left w:val="single" w:sz="36" w:space="4" w:color="2E75B6"/>
        </w:pBdr>
        <w:shd w:val="clear" w:color="auto" w:fill="E3EEF9"/>
        <w:spacing w:before="120" w:after="60"/>
        <w:ind w:left="85"/>
      </w:pPr>
      <w:r>
        <w:rPr>
          <w:i w:val="0"/>
          <w:color w:val="1F3A5F"/>
          <w:sz w:val="22"/>
        </w:rPr>
        <w:t xml:space="preserve">Art. 526</w:t>
      </w:r>
    </w:p>
    <w:p>
      <w:pPr>
        <w:pStyle w:val="FirstParagraph"/>
        <w:keepNext/>
        <w:spacing w:after="6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Depósito em garantia do juízo e consectários da mora</w:t>
            </w:r>
          </w:p>
        </w:tc>
        <w:tc>
          <w:tcPr>
            <w:tcW w:type="dxa" w:w="1531"/>
          </w:tcPr>
          <w:p>
            <w:pPr>
              <w:pStyle w:val="Compact"/>
              <w:spacing w:line="276" w:lineRule="auto" w:before="40" w:after="40"/>
            </w:pPr>
            <w:r>
              <w:rPr>
                <w:rFonts w:ascii="Liberation Sans Narrow" w:hAnsi="Liberation Sans Narrow"/>
                <w:sz w:val="17"/>
              </w:rPr>
              <w:t xml:space="preserve">STJ, Tema Repetitivo 677, REsp 1.820.963, Corte Especial, relatora Min. Nancy Andrighi, julgado em 19/10/2022</w:t>
            </w:r>
          </w:p>
        </w:tc>
        <w:tc>
          <w:tcPr>
            <w:tcW w:type="dxa" w:w="1780"/>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p>
      <w:pPr>
        <w:pStyle w:val="BodyText"/>
        <w:spacing w:after="60"/>
        <w:jc w:val="both"/>
      </w:pPr>
      <w:r>
        <w:t xml:space="preserve">§ 1º O autor será ouvido no prazo de 5 (cinco) dias, podendo impugnar o valor depositado, sem prejuízo do levantamento do depósito a título de parcela incontroversa.</w:t>
      </w:r>
    </w:p>
    <w:p>
      <w:pPr>
        <w:pStyle w:val="BodyText"/>
        <w:spacing w:after="6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60"/>
        <w:jc w:val="both"/>
      </w:pPr>
      <w:r>
        <w:t xml:space="preserve">§ 3º Se o autor não se opuser, o juiz declarará satisfeita a obrigação e extinguirá o processo.</w:t>
      </w:r>
    </w:p>
    <w:bookmarkEnd w:id="669"/>
    <w:bookmarkStart w:id="670" w:name="art.-527"/>
    <w:p>
      <w:pPr>
        <w:pStyle w:val="Heading6"/>
        <w:pBdr>
          <w:left w:val="single" w:sz="36" w:space="4" w:color="2E75B6"/>
        </w:pBdr>
        <w:shd w:val="clear" w:color="auto" w:fill="E3EEF9"/>
        <w:spacing w:before="120" w:after="60"/>
        <w:ind w:left="85"/>
      </w:pPr>
      <w:r>
        <w:rPr>
          <w:i w:val="0"/>
          <w:color w:val="1F3A5F"/>
          <w:sz w:val="22"/>
        </w:rPr>
        <w:t xml:space="preserve">Art. 527</w:t>
      </w:r>
    </w:p>
    <w:p>
      <w:pPr>
        <w:pStyle w:val="FirstParagraph"/>
        <w:keepNext/>
        <w:spacing w:after="60"/>
        <w:jc w:val="both"/>
      </w:pPr>
      <w:r>
        <w:rPr>
          <w:b/>
          <w:bCs/>
        </w:rPr>
        <w:t xml:space="preserve">Art. 527.</w:t>
      </w:r>
      <w:r>
        <w:t xml:space="preserve"> </w:t>
      </w:r>
      <w:r>
        <w:t xml:space="preserve">Aplicam-se as disposições deste Capítulo ao cumprimento provisório da sentença, no que couber.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alimentos provisórios e termo inicial</w:t>
            </w:r>
          </w:p>
        </w:tc>
        <w:tc>
          <w:tcPr>
            <w:tcW w:type="dxa" w:w="1655"/>
          </w:tcPr>
          <w:p>
            <w:pPr>
              <w:pStyle w:val="Compact"/>
              <w:spacing w:line="276" w:lineRule="auto" w:before="40" w:after="40"/>
            </w:pPr>
            <w:r>
              <w:rPr>
                <w:rFonts w:ascii="Liberation Sans Narrow" w:hAnsi="Liberation Sans Narrow"/>
                <w:sz w:val="17"/>
              </w:rPr>
              <w:t xml:space="preserve">STJ, REsp 2.235.890,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decisão que fixa ou altera alimentos provisórios retroage à data da citação, ainda que proferida incidentalmente, inclusive nas hipóteses de majoração ou redução do encargo, ressalvadas a irrepetibilidade dos valores pagos e a impossibilidade de compensar o excesso com prestações vincendas.</w:t>
            </w:r>
          </w:p>
        </w:tc>
      </w:tr>
    </w:tbl>
    <w:bookmarkEnd w:id="670"/>
    <w:bookmarkEnd w:id="671"/>
    <w:bookmarkStart w:id="678" w:name="X54881230a72dd68e5a1d36f5fc327b090f6a1f4"/>
    <w:p>
      <w:pPr>
        <w:pStyle w:val="Heading4"/>
        <w:spacing w:before="80" w:after="40"/>
      </w:pPr>
      <w:r>
        <w:rPr>
          <w:smallCaps/>
          <w:color w:val="2E75B6"/>
        </w:rPr>
        <w:t xml:space="preserve">Capítulo IV: do cumprimento de sentença que reconheça a exigibilidade de obrigação de prestar alimentos (arts. 528 a 533)</w:t>
      </w:r>
    </w:p>
    <w:bookmarkStart w:id="672" w:name="art.-528"/>
    <w:p>
      <w:pPr>
        <w:pStyle w:val="Heading6"/>
        <w:pBdr>
          <w:left w:val="single" w:sz="36" w:space="4" w:color="2E75B6"/>
        </w:pBdr>
        <w:shd w:val="clear" w:color="auto" w:fill="E3EEF9"/>
        <w:spacing w:before="120" w:after="60"/>
        <w:ind w:left="85"/>
      </w:pPr>
      <w:r>
        <w:rPr>
          <w:i w:val="0"/>
          <w:color w:val="1F3A5F"/>
          <w:sz w:val="22"/>
        </w:rPr>
        <w:t xml:space="preserve">Art. 528</w:t>
      </w:r>
    </w:p>
    <w:p>
      <w:pPr>
        <w:pStyle w:val="FirstParagraph"/>
        <w:keepNext/>
        <w:spacing w:after="6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Prisão civil suspensa na pandemia: constrição patrimonial sem conversão do rito</w:t>
            </w:r>
          </w:p>
        </w:tc>
        <w:tc>
          <w:tcPr>
            <w:tcW w:type="dxa" w:w="1655"/>
          </w:tcPr>
          <w:p>
            <w:pPr>
              <w:pStyle w:val="Compact"/>
              <w:spacing w:line="276" w:lineRule="auto" w:before="40" w:after="40"/>
            </w:pPr>
            <w:r>
              <w:rPr>
                <w:rFonts w:ascii="Liberation Sans Narrow" w:hAnsi="Liberation Sans Narrow"/>
                <w:sz w:val="17"/>
              </w:rPr>
              <w:t xml:space="preserve">STJ, REsp 1.914.052, Terceira Turma, relator Min. Marco Aurélio Bellizze, julgado em 22/06/2021, DJe de 28/06/2021</w:t>
            </w:r>
          </w:p>
        </w:tc>
        <w:tc>
          <w:tcPr>
            <w:tcW w:type="dxa" w:w="2835"/>
          </w:tcPr>
          <w:p>
            <w:pPr>
              <w:pStyle w:val="Compact"/>
              <w:spacing w:line="276" w:lineRule="auto" w:before="40" w:after="40"/>
            </w:pPr>
            <w:r>
              <w:rPr>
                <w:rFonts w:ascii="Liberation Sans Narrow" w:hAnsi="Liberation Sans Narrow"/>
                <w:sz w:val="17"/>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bl>
    <w:p>
      <w:pPr>
        <w:pStyle w:val="BodyText"/>
        <w:spacing w:after="6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60"/>
        <w:jc w:val="both"/>
      </w:pPr>
      <w:r>
        <w:t xml:space="preserve">§ 2º Somente a comprovação de fato que gere a impossibilidade absoluta de pagar justificará o inadimplemento.</w:t>
      </w:r>
    </w:p>
    <w:p>
      <w:pPr>
        <w:pStyle w:val="BodyText"/>
        <w:keepNext/>
        <w:spacing w:after="60"/>
        <w:jc w:val="both"/>
      </w:pPr>
      <w:r>
        <w:t xml:space="preserve">§ 3º Se o executado não pagar ou se a justificativa apresentada não for aceita, o juiz, além de mandar protestar o pronunciamento judicial na forma do § 1º, decretar-lhe-á a prisão pelo prazo de 1 (um) a 3 (três) meses.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decretação da prisão: pagamento parcial e ação revisional</w:t>
            </w:r>
          </w:p>
        </w:tc>
        <w:tc>
          <w:tcPr>
            <w:tcW w:type="dxa" w:w="1655"/>
          </w:tcPr>
          <w:p>
            <w:pPr>
              <w:pStyle w:val="Compact"/>
              <w:spacing w:line="276" w:lineRule="auto" w:before="40" w:after="40"/>
            </w:pPr>
            <w:r>
              <w:rPr>
                <w:rFonts w:ascii="Liberation Sans Narrow" w:hAnsi="Liberation Sans Narrow"/>
                <w:sz w:val="17"/>
              </w:rPr>
              <w:t xml:space="preserve">STJ, AREsp 3.192.274, Quarta Turma, relator Min. João Otávio de Noronha, julgado em 12/08/2026</w:t>
            </w:r>
          </w:p>
        </w:tc>
        <w:tc>
          <w:tcPr>
            <w:tcW w:type="dxa" w:w="1905"/>
          </w:tcPr>
          <w:p>
            <w:pPr>
              <w:pStyle w:val="Compact"/>
              <w:spacing w:line="276" w:lineRule="auto" w:before="40" w:after="40"/>
            </w:pPr>
            <w:r>
              <w:rPr>
                <w:rFonts w:ascii="Liberation Sans Narrow" w:hAnsi="Liberation Sans Narrow"/>
                <w:sz w:val="17"/>
              </w:rPr>
              <w:t xml:space="preserve">O pagamento parcial do débito não afasta a prisão civil, e a ação revisional de alimentos não suspende a exigibilidade da obrigação alimentar.</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prisão civil e conversão de ofício do rito (acórdão mais recente)</w:t>
            </w:r>
          </w:p>
        </w:tc>
        <w:tc>
          <w:tcPr>
            <w:tcW w:type="dxa" w:w="1655"/>
          </w:tcPr>
          <w:p>
            <w:pPr>
              <w:pStyle w:val="Compact"/>
              <w:spacing w:line="276" w:lineRule="auto" w:before="40" w:after="40"/>
            </w:pPr>
            <w:r>
              <w:rPr>
                <w:rFonts w:ascii="Liberation Sans Narrow" w:hAnsi="Liberation Sans Narrow"/>
                <w:sz w:val="17"/>
              </w:rPr>
              <w:t xml:space="preserve">STJ, REsp 2.236.955, Terceira Turma, relator Min. Ricardo Villas Bôas Cueva,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escolha do rito da prisão civil e vedação de conversão de ofício</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905"/>
          </w:tcPr>
          <w:p>
            <w:pPr>
              <w:pStyle w:val="Compact"/>
              <w:spacing w:line="276" w:lineRule="auto" w:before="40" w:after="40"/>
            </w:pPr>
            <w:r>
              <w:rPr>
                <w:rFonts w:ascii="Liberation Sans Narrow" w:hAnsi="Liberation Sans Narrow"/>
                <w:sz w:val="17"/>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p>
      <w:pPr>
        <w:pStyle w:val="BodyText"/>
        <w:spacing w:after="60"/>
        <w:jc w:val="both"/>
      </w:pPr>
      <w:r>
        <w:t xml:space="preserve">§ 4º A prisão será cumprida em regime fechado, devendo o preso ficar separado dos presos comuns.</w:t>
      </w:r>
    </w:p>
    <w:p>
      <w:pPr>
        <w:pStyle w:val="BodyText"/>
        <w:spacing w:after="60"/>
        <w:jc w:val="both"/>
      </w:pPr>
      <w:r>
        <w:t xml:space="preserve">§ 5º O cumprimento da pena não exime o executado do pagamento das prestações vencidas e vincendas.</w:t>
      </w:r>
    </w:p>
    <w:p>
      <w:pPr>
        <w:pStyle w:val="BodyText"/>
        <w:spacing w:after="60"/>
        <w:jc w:val="both"/>
      </w:pPr>
      <w:r>
        <w:t xml:space="preserve">§ 6º Paga a prestação alimentícia, o juiz suspenderá o cumprimento da ordem de prisão.</w:t>
      </w:r>
    </w:p>
    <w:p>
      <w:pPr>
        <w:pStyle w:val="BodyText"/>
        <w:spacing w:after="6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6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60"/>
        <w:jc w:val="both"/>
      </w:pPr>
      <w:r>
        <w:t xml:space="preserve">§ 9º Além das opções previstas no art. 516, parágrafo único, o exequente pode promover o cumprimento da sentença ou decisão que condena ao pagamento de prestação alimentícia no juízo de seu domicílio.</w:t>
      </w:r>
    </w:p>
    <w:bookmarkEnd w:id="672"/>
    <w:bookmarkStart w:id="673" w:name="art.-529"/>
    <w:p>
      <w:pPr>
        <w:pStyle w:val="Heading6"/>
        <w:pBdr>
          <w:left w:val="single" w:sz="36" w:space="4" w:color="2E75B6"/>
        </w:pBdr>
        <w:shd w:val="clear" w:color="auto" w:fill="E3EEF9"/>
        <w:spacing w:before="120" w:after="60"/>
        <w:ind w:left="85"/>
      </w:pPr>
      <w:r>
        <w:rPr>
          <w:i w:val="0"/>
          <w:color w:val="1F3A5F"/>
          <w:sz w:val="22"/>
        </w:rPr>
        <w:t xml:space="preserve">Art. 529</w:t>
      </w:r>
    </w:p>
    <w:p>
      <w:pPr>
        <w:pStyle w:val="FirstParagraph"/>
        <w:spacing w:after="6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6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6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673"/>
    <w:bookmarkStart w:id="674" w:name="art.-530"/>
    <w:p>
      <w:pPr>
        <w:pStyle w:val="Heading6"/>
        <w:pBdr>
          <w:left w:val="single" w:sz="36" w:space="4" w:color="2E75B6"/>
        </w:pBdr>
        <w:shd w:val="clear" w:color="auto" w:fill="E3EEF9"/>
        <w:spacing w:before="120" w:after="60"/>
        <w:ind w:left="85"/>
      </w:pPr>
      <w:r>
        <w:rPr>
          <w:i w:val="0"/>
          <w:color w:val="1F3A5F"/>
          <w:sz w:val="22"/>
        </w:rPr>
        <w:t xml:space="preserve">Art. 530</w:t>
      </w:r>
    </w:p>
    <w:p>
      <w:pPr>
        <w:pStyle w:val="FirstParagraph"/>
        <w:keepNext/>
        <w:spacing w:after="60"/>
        <w:jc w:val="both"/>
      </w:pPr>
      <w:r>
        <w:rPr>
          <w:b/>
          <w:bCs/>
        </w:rPr>
        <w:t xml:space="preserve">Art. 530.</w:t>
      </w:r>
      <w:r>
        <w:t xml:space="preserve"> </w:t>
      </w:r>
      <w:r>
        <w:t xml:space="preserve">Não cumprida a obrigação, observar-se-á o disposto nos arts. 831 e seguintes.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recurso em</w:t>
            </w:r>
            <w:r>
              <w:rPr>
                <w:rFonts w:ascii="Liberation Sans Narrow" w:hAnsi="Liberation Sans Narrow"/>
                <w:sz w:val="17"/>
              </w:rPr>
              <w:t xml:space="preserve"> </w:t>
            </w:r>
            <w:r>
              <w:rPr>
                <w:rFonts w:ascii="Liberation Sans Narrow" w:hAnsi="Liberation Sans Narrow"/>
                <w:i/>
                <w:iCs/>
                <w:sz w:val="17"/>
              </w:rPr>
              <w:t xml:space="preserve">habeas corpus</w:t>
            </w:r>
            <w:r>
              <w:rPr>
                <w:rFonts w:ascii="Liberation Sans Narrow" w:hAnsi="Liberation Sans Narrow"/>
                <w:sz w:val="17"/>
              </w:rPr>
              <w:t xml:space="preserve"> </w:t>
            </w:r>
            <w:r>
              <w:rPr>
                <w:rFonts w:ascii="Liberation Sans Narrow" w:hAnsi="Liberation Sans Narrow"/>
                <w:sz w:val="17"/>
              </w:rPr>
              <w:t xml:space="preserve">(RHC) 228.585,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No caso, não cumprida a obrigação alimentar, assentou-se que o caminho expropriatório dos arts. 831 e seguintes, para o qual remete este artigo, só se abre por opção do credor: a conversão do rito coercitivo (prisão civil do art. 528, § 3º, cabível enquanto subsistir débito atual) para o expropriatório não pode ser imposta de ofício pelo juiz. Trecho: “Subsistindo débito alimentar atual, revela-se cabível a prisão civil prevista no art.”</w:t>
            </w:r>
          </w:p>
        </w:tc>
      </w:tr>
    </w:tbl>
    <w:bookmarkEnd w:id="674"/>
    <w:bookmarkStart w:id="675" w:name="art.-531"/>
    <w:p>
      <w:pPr>
        <w:pStyle w:val="Heading6"/>
        <w:pBdr>
          <w:left w:val="single" w:sz="36" w:space="4" w:color="2E75B6"/>
        </w:pBdr>
        <w:shd w:val="clear" w:color="auto" w:fill="E3EEF9"/>
        <w:spacing w:before="120" w:after="60"/>
        <w:ind w:left="85"/>
      </w:pPr>
      <w:r>
        <w:rPr>
          <w:i w:val="0"/>
          <w:color w:val="1F3A5F"/>
          <w:sz w:val="22"/>
        </w:rPr>
        <w:t xml:space="preserve">Art. 531</w:t>
      </w:r>
    </w:p>
    <w:p>
      <w:pPr>
        <w:pStyle w:val="FirstParagraph"/>
        <w:spacing w:after="60"/>
        <w:jc w:val="both"/>
      </w:pPr>
      <w:r>
        <w:rPr>
          <w:b/>
          <w:bCs/>
        </w:rPr>
        <w:t xml:space="preserve">Art. 531.</w:t>
      </w:r>
      <w:r>
        <w:t xml:space="preserve"> </w:t>
      </w:r>
      <w:r>
        <w:t xml:space="preserve">O disposto neste Capítulo aplica-se aos alimentos definitivos ou provisórios.</w:t>
      </w:r>
    </w:p>
    <w:p>
      <w:pPr>
        <w:pStyle w:val="BodyText"/>
        <w:spacing w:after="60"/>
        <w:jc w:val="both"/>
      </w:pPr>
      <w:r>
        <w:t xml:space="preserve">§ 1º A execução dos alimentos provisórios, bem como a dos alimentos fixados em sentença ainda não transitada em julgado, se processa em autos apartados.</w:t>
      </w:r>
    </w:p>
    <w:p>
      <w:pPr>
        <w:pStyle w:val="BodyText"/>
        <w:keepNext/>
        <w:spacing w:after="60"/>
        <w:jc w:val="both"/>
      </w:pPr>
      <w:r>
        <w:t xml:space="preserve">§ 2º O cumprimento definitivo da obrigação de prestar alimentos será processado nos mesmos autos em que tenha sido proferida 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cumulação, no mesmo processo, de alimentos pretéritos e atuais</w:t>
            </w:r>
          </w:p>
        </w:tc>
        <w:tc>
          <w:tcPr>
            <w:tcW w:type="dxa" w:w="1655"/>
          </w:tcPr>
          <w:p>
            <w:pPr>
              <w:pStyle w:val="Compact"/>
              <w:spacing w:line="276" w:lineRule="auto" w:before="40" w:after="40"/>
            </w:pPr>
            <w:r>
              <w:rPr>
                <w:rFonts w:ascii="Liberation Sans Narrow" w:hAnsi="Liberation Sans Narrow"/>
                <w:sz w:val="17"/>
              </w:rPr>
              <w:t xml:space="preserve">STJ, REsp 2.004.516, Terceira Turma, relatora Min. Nancy Andrighi, julgado em 18/10/2022, DJe de 21/10/2022</w:t>
            </w:r>
          </w:p>
        </w:tc>
        <w:tc>
          <w:tcPr>
            <w:tcW w:type="dxa" w:w="2030"/>
          </w:tcPr>
          <w:p>
            <w:pPr>
              <w:pStyle w:val="Compact"/>
              <w:spacing w:line="276" w:lineRule="auto" w:before="40" w:after="40"/>
            </w:pPr>
            <w:r>
              <w:rPr>
                <w:rFonts w:ascii="Liberation Sans Narrow" w:hAnsi="Liberation Sans Narrow"/>
                <w:sz w:val="17"/>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675"/>
    <w:bookmarkStart w:id="676" w:name="art.-532"/>
    <w:p>
      <w:pPr>
        <w:pStyle w:val="Heading6"/>
        <w:pBdr>
          <w:left w:val="single" w:sz="36" w:space="4" w:color="2E75B6"/>
        </w:pBdr>
        <w:shd w:val="clear" w:color="auto" w:fill="E3EEF9"/>
        <w:spacing w:before="120" w:after="60"/>
        <w:ind w:left="85"/>
      </w:pPr>
      <w:r>
        <w:rPr>
          <w:i w:val="0"/>
          <w:color w:val="1F3A5F"/>
          <w:sz w:val="22"/>
        </w:rPr>
        <w:t xml:space="preserve">Art. 532</w:t>
      </w:r>
    </w:p>
    <w:p>
      <w:pPr>
        <w:pStyle w:val="FirstParagraph"/>
        <w:spacing w:after="6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676"/>
    <w:bookmarkStart w:id="677" w:name="art.-533"/>
    <w:p>
      <w:pPr>
        <w:pStyle w:val="Heading6"/>
        <w:pBdr>
          <w:left w:val="single" w:sz="36" w:space="4" w:color="2E75B6"/>
        </w:pBdr>
        <w:shd w:val="clear" w:color="auto" w:fill="E3EEF9"/>
        <w:spacing w:before="120" w:after="60"/>
        <w:ind w:left="85"/>
      </w:pPr>
      <w:r>
        <w:rPr>
          <w:i w:val="0"/>
          <w:color w:val="1F3A5F"/>
          <w:sz w:val="22"/>
        </w:rPr>
        <w:t xml:space="preserve">Art. 533</w:t>
      </w:r>
    </w:p>
    <w:p>
      <w:pPr>
        <w:pStyle w:val="FirstParagraph"/>
        <w:keepNext/>
        <w:spacing w:after="6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constituição de capital a requerimento do exequente</w:t>
            </w:r>
          </w:p>
        </w:tc>
        <w:tc>
          <w:tcPr>
            <w:tcW w:type="dxa" w:w="1531"/>
          </w:tcPr>
          <w:p>
            <w:pPr>
              <w:pStyle w:val="Compact"/>
              <w:spacing w:line="276" w:lineRule="auto" w:before="40" w:after="40"/>
            </w:pPr>
            <w:r>
              <w:rPr>
                <w:rFonts w:ascii="Liberation Sans Narrow" w:hAnsi="Liberation Sans Narrow"/>
                <w:sz w:val="17"/>
              </w:rPr>
              <w:t xml:space="preserve">STJ, AREsp 3.070.969,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constituição de capital prevista no art. 533 é devida em consonância com a Súmula 313 do STJ, independentemente da condição econômica do devedor.</w:t>
            </w:r>
          </w:p>
        </w:tc>
      </w:tr>
    </w:tbl>
    <w:p>
      <w:pPr>
        <w:pStyle w:val="BodyText"/>
        <w:spacing w:after="6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6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60"/>
        <w:jc w:val="both"/>
      </w:pPr>
      <w:r>
        <w:t xml:space="preserve">§ 3º Se sobrevier modificação nas condições econômicas, poderá a parte requerer, conforme as circunstâncias, redução ou aumento da prestação.</w:t>
      </w:r>
    </w:p>
    <w:p>
      <w:pPr>
        <w:pStyle w:val="BodyText"/>
        <w:spacing w:after="60"/>
        <w:jc w:val="both"/>
      </w:pPr>
      <w:r>
        <w:t xml:space="preserve">§ 4º A prestação alimentícia poderá ser fixada tomando por base o salário-mínimo.</w:t>
      </w:r>
    </w:p>
    <w:p>
      <w:pPr>
        <w:pStyle w:val="BodyText"/>
        <w:spacing w:after="60"/>
        <w:jc w:val="both"/>
      </w:pPr>
      <w:r>
        <w:t xml:space="preserve">§ 5º Finda a obrigação de prestar alimentos, o juiz mandará liberar o capital, cessar o desconto em folha ou cancelar as garantias prestadas.</w:t>
      </w:r>
    </w:p>
    <w:bookmarkEnd w:id="677"/>
    <w:bookmarkEnd w:id="678"/>
    <w:bookmarkStart w:id="681" w:name="X276b2b3b0ba2776b63f6b219baaf57fb3950cc2"/>
    <w:p>
      <w:pPr>
        <w:pStyle w:val="Heading4"/>
        <w:spacing w:before="80" w:after="40"/>
      </w:pPr>
      <w:r>
        <w:rPr>
          <w:smallCaps/>
          <w:color w:val="2E75B6"/>
        </w:rPr>
        <w:t xml:space="preserve">Capítulo V: do cumprimento de sentença que reconheça a exigibilidade de obrigação de pagar quantia certa pela fazenda pública (arts. 534 a 535)</w:t>
      </w:r>
    </w:p>
    <w:bookmarkStart w:id="679" w:name="art.-534"/>
    <w:p>
      <w:pPr>
        <w:pStyle w:val="Heading6"/>
        <w:pBdr>
          <w:left w:val="single" w:sz="36" w:space="4" w:color="2E75B6"/>
        </w:pBdr>
        <w:shd w:val="clear" w:color="auto" w:fill="E3EEF9"/>
        <w:spacing w:before="120" w:after="60"/>
        <w:ind w:left="85"/>
      </w:pPr>
      <w:r>
        <w:rPr>
          <w:i w:val="0"/>
          <w:color w:val="1F3A5F"/>
          <w:sz w:val="22"/>
        </w:rPr>
        <w:t xml:space="preserve">Art. 534</w:t>
      </w:r>
    </w:p>
    <w:p>
      <w:pPr>
        <w:pStyle w:val="FirstParagraph"/>
        <w:keepNext/>
        <w:spacing w:after="6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Pública: prescrição da pretensão executória e obrigação de implantar em folha</w:t>
            </w:r>
          </w:p>
        </w:tc>
        <w:tc>
          <w:tcPr>
            <w:tcW w:type="dxa" w:w="1780"/>
          </w:tcPr>
          <w:p>
            <w:pPr>
              <w:pStyle w:val="Compact"/>
              <w:spacing w:line="276" w:lineRule="auto" w:before="40" w:after="40"/>
            </w:pPr>
            <w:r>
              <w:rPr>
                <w:rFonts w:ascii="Liberation Sans Narrow" w:hAnsi="Liberation Sans Narrow"/>
                <w:sz w:val="17"/>
              </w:rPr>
              <w:t xml:space="preserve">STJ, Tema Repetitivo 1311, REsp 2.057.984, Primeira Seção, relatora Min. Maria Thereza de Assis Moura, julgado em 11/06/2025, DJEN de 16/06/2025</w:t>
            </w:r>
          </w:p>
        </w:tc>
        <w:tc>
          <w:tcPr>
            <w:tcW w:type="dxa" w:w="1905"/>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de sentença contra a Fazenda Pública sem impugnação: honorários</w:t>
            </w:r>
          </w:p>
        </w:tc>
        <w:tc>
          <w:tcPr>
            <w:tcW w:type="dxa" w:w="1780"/>
          </w:tcPr>
          <w:p>
            <w:pPr>
              <w:pStyle w:val="Compact"/>
              <w:spacing w:line="276" w:lineRule="auto" w:before="40" w:after="40"/>
            </w:pPr>
            <w:r>
              <w:rPr>
                <w:rFonts w:ascii="Liberation Sans Narrow" w:hAnsi="Liberation Sans Narrow"/>
                <w:sz w:val="17"/>
              </w:rPr>
              <w:t xml:space="preserve">STJ, Tema Repetitivo 1190, REsp 2.029.636, Primeira Seção, relator Min. Herman Benjamin, julgado em 20/06/2024, DJe de 01/07/2024</w:t>
            </w:r>
          </w:p>
        </w:tc>
        <w:tc>
          <w:tcPr>
            <w:tcW w:type="dxa" w:w="1905"/>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sem impugnação: honorários e requisição de pequeno valor</w:t>
            </w:r>
          </w:p>
        </w:tc>
        <w:tc>
          <w:tcPr>
            <w:tcW w:type="dxa" w:w="1780"/>
          </w:tcPr>
          <w:p>
            <w:pPr>
              <w:pStyle w:val="Compact"/>
              <w:spacing w:line="276" w:lineRule="auto" w:before="40" w:after="40"/>
            </w:pPr>
            <w:r>
              <w:rPr>
                <w:rFonts w:ascii="Liberation Sans Narrow" w:hAnsi="Liberation Sans Narrow"/>
                <w:sz w:val="17"/>
              </w:rPr>
              <w:t xml:space="preserve">STF, ACO 1.051, Tribunal Pleno, relator Min. Nunes Marques, julgado em 26/08/2024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905"/>
          </w:tcPr>
          <w:p>
            <w:pPr>
              <w:pStyle w:val="Compact"/>
              <w:spacing w:line="276" w:lineRule="auto" w:before="40" w:after="40"/>
            </w:pPr>
            <w:r>
              <w:rPr>
                <w:rFonts w:ascii="Liberation Sans Narrow" w:hAnsi="Liberation Sans Narrow"/>
                <w:sz w:val="17"/>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p>
      <w:pPr>
        <w:pStyle w:val="BodyText"/>
        <w:spacing w:after="60"/>
        <w:jc w:val="both"/>
      </w:pPr>
      <w:r>
        <w:t xml:space="preserve">I - o nome completo e o número de inscrição no Cadastro de Pessoas Físicas ou no Cadastro Nacional da Pessoa Jurídica do exequente;</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a especificação dos eventuais descontos obrigatórios realizados.</w:t>
      </w:r>
    </w:p>
    <w:p>
      <w:pPr>
        <w:pStyle w:val="BodyText"/>
        <w:spacing w:after="60"/>
        <w:jc w:val="both"/>
      </w:pPr>
      <w:r>
        <w:t xml:space="preserve">§ 1º Havendo pluralidade de exequentes, cada um deverá apresentar o seu próprio demonstrativo, aplicando-se à hipótese, se for o caso, o disposto nos §§ 1º e 2º do art. 113.</w:t>
      </w:r>
    </w:p>
    <w:p>
      <w:pPr>
        <w:pStyle w:val="BodyText"/>
        <w:spacing w:after="60"/>
        <w:jc w:val="both"/>
      </w:pPr>
      <w:r>
        <w:t xml:space="preserve">§ 2º A multa prevista no § 1º do art. 523 não se aplica à Fazenda Pública.</w:t>
      </w:r>
    </w:p>
    <w:bookmarkEnd w:id="679"/>
    <w:bookmarkStart w:id="680" w:name="art.-535"/>
    <w:p>
      <w:pPr>
        <w:pStyle w:val="Heading6"/>
        <w:pBdr>
          <w:left w:val="single" w:sz="36" w:space="4" w:color="2E75B6"/>
        </w:pBdr>
        <w:shd w:val="clear" w:color="auto" w:fill="E3EEF9"/>
        <w:spacing w:before="120" w:after="60"/>
        <w:ind w:left="85"/>
      </w:pPr>
      <w:r>
        <w:rPr>
          <w:i w:val="0"/>
          <w:color w:val="1F3A5F"/>
          <w:sz w:val="22"/>
        </w:rPr>
        <w:t xml:space="preserve">Art. 535</w:t>
      </w:r>
    </w:p>
    <w:p>
      <w:pPr>
        <w:pStyle w:val="FirstParagraph"/>
        <w:keepNext/>
        <w:spacing w:after="6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rescisória e modulação de efeitos do STF (Tema 69): honorários</w:t>
            </w:r>
          </w:p>
        </w:tc>
        <w:tc>
          <w:tcPr>
            <w:tcW w:type="dxa" w:w="1655"/>
          </w:tcPr>
          <w:p>
            <w:pPr>
              <w:pStyle w:val="Compact"/>
              <w:spacing w:line="276" w:lineRule="auto" w:before="40" w:after="40"/>
            </w:pPr>
            <w:r>
              <w:rPr>
                <w:rFonts w:ascii="Liberation Sans Narrow" w:hAnsi="Liberation Sans Narrow"/>
                <w:sz w:val="17"/>
              </w:rPr>
              <w:t xml:space="preserve">STJ, Tema Repetitivo 1419, REsp 2.222.626, Primeira Seção, relatora Min. Maria Thereza de Assis Moura, julgado em 20/08/2026, DJEN de 27/08/2026</w:t>
            </w:r>
          </w:p>
        </w:tc>
        <w:tc>
          <w:tcPr>
            <w:tcW w:type="dxa" w:w="1780"/>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excesso de execução ou cumulação indevida de execuções;</w:t>
      </w:r>
    </w:p>
    <w:p>
      <w:pPr>
        <w:pStyle w:val="BodyText"/>
        <w:spacing w:after="60"/>
        <w:jc w:val="both"/>
      </w:pPr>
      <w:r>
        <w:t xml:space="preserve">V - incompetência absoluta ou relativa do juízo da execução;</w:t>
      </w:r>
    </w:p>
    <w:p>
      <w:pPr>
        <w:pStyle w:val="BodyText"/>
        <w:spacing w:after="6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60"/>
        <w:jc w:val="both"/>
      </w:pPr>
      <w:r>
        <w:t xml:space="preserve">§ 1º A alegação de impedimento ou suspeição observará o disposto nos arts. 146 e 148.</w:t>
      </w:r>
    </w:p>
    <w:p>
      <w:pPr>
        <w:pStyle w:val="BodyText"/>
        <w:spacing w:after="6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60"/>
        <w:jc w:val="both"/>
      </w:pPr>
      <w:r>
        <w:t xml:space="preserve">§ 3º Não impugnada a execução ou rejeitadas as arguições da executada:</w:t>
      </w:r>
    </w:p>
    <w:p>
      <w:pPr>
        <w:pStyle w:val="BodyText"/>
        <w:spacing w:after="60"/>
        <w:jc w:val="both"/>
      </w:pPr>
      <w:r>
        <w:t xml:space="preserve">I - expedir-se-á, por intermédio do presidente do tribunal competente, precatório em favor do exequente, observando-se o disposto na Constituição Federal;</w:t>
      </w:r>
    </w:p>
    <w:p>
      <w:pPr>
        <w:pStyle w:val="BodyText"/>
        <w:keepNext/>
        <w:spacing w:after="6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depósito em</w:t>
            </w:r>
            <w:r>
              <w:rPr>
                <w:rFonts w:ascii="Liberation Sans Narrow" w:hAnsi="Liberation Sans Narrow"/>
                <w:sz w:val="17"/>
              </w:rPr>
              <w:t xml:space="preserve"> </w:t>
            </w:r>
            <w:r>
              <w:rPr>
                <w:rFonts w:ascii="Liberation Sans Narrow" w:hAnsi="Liberation Sans Narrow"/>
                <w:sz w:val="17"/>
              </w:rPr>
              <w:t xml:space="preserve">“agência de banco oficial”</w:t>
            </w:r>
          </w:p>
        </w:tc>
        <w:tc>
          <w:tcPr>
            <w:tcW w:type="dxa" w:w="1531"/>
          </w:tcPr>
          <w:p>
            <w:pPr>
              <w:pStyle w:val="Compact"/>
              <w:spacing w:line="276" w:lineRule="auto" w:before="40" w:after="40"/>
            </w:pPr>
            <w:r>
              <w:rPr>
                <w:rFonts w:ascii="Liberation Sans Narrow" w:hAnsi="Liberation Sans Narrow"/>
                <w:sz w:val="17"/>
              </w:rPr>
              <w:t xml:space="preserve">STF, ADI 5.492, Tribunal Pleno, relator Min. Dias Toffoli, julgado em 24/04/2023</w:t>
            </w:r>
          </w:p>
        </w:tc>
        <w:tc>
          <w:tcPr>
            <w:tcW w:type="dxa" w:w="2835"/>
          </w:tcPr>
          <w:p>
            <w:pPr>
              <w:pStyle w:val="Compact"/>
              <w:spacing w:line="276" w:lineRule="auto" w:before="40" w:after="40"/>
            </w:pPr>
            <w:r>
              <w:rPr>
                <w:rFonts w:ascii="Liberation Sans Narrow" w:hAnsi="Liberation Sans Narrow"/>
                <w:sz w:val="17"/>
              </w:rPr>
              <w:t xml:space="preserve">Declarada a inconstitucionalidade da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com interpretação conforme: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prazo para pagamento da obrigação de pequeno valor (competência legislativa)</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835"/>
          </w:tcPr>
          <w:p>
            <w:pPr>
              <w:pStyle w:val="Compact"/>
              <w:spacing w:line="276" w:lineRule="auto" w:before="40" w:after="40"/>
            </w:pPr>
            <w:r>
              <w:rPr>
                <w:rFonts w:ascii="Liberation Sans Narrow" w:hAnsi="Liberation Sans Narrow"/>
                <w:sz w:val="17"/>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bl>
    <w:p>
      <w:pPr>
        <w:pStyle w:val="BodyText"/>
        <w:keepNext/>
        <w:spacing w:after="60"/>
        <w:jc w:val="both"/>
      </w:pPr>
      <w:r>
        <w:t xml:space="preserve">§ 4º Tratando-se de impugnação parcial, a parte não questionada pela executada será, desde logo, objeto de cumprimento. (Vide ADI 5534)</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impugnação parcial e regime de pagamento do valor incontroverso</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030"/>
          </w:tcPr>
          <w:p>
            <w:pPr>
              <w:pStyle w:val="Compact"/>
              <w:spacing w:line="276" w:lineRule="auto" w:before="40" w:after="40"/>
            </w:pPr>
            <w:r>
              <w:rPr>
                <w:rFonts w:ascii="Liberation Sans Narrow" w:hAnsi="Liberation Sans Narrow"/>
                <w:sz w:val="17"/>
              </w:rPr>
              <w:t xml:space="preserve">Interpretação conforme à Constituição ao § 4º: para determinar o regime de pagamento (precatório ou requisição de pequeno valor) do valor incontroverso, deve-se observar o valor total da condenação.</w:t>
            </w:r>
          </w:p>
        </w:tc>
      </w:tr>
    </w:tbl>
    <w:p>
      <w:pPr>
        <w:pStyle w:val="BodyText"/>
        <w:spacing w:after="6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60"/>
        <w:jc w:val="both"/>
      </w:pPr>
      <w:r>
        <w:t xml:space="preserve">§ 6º No caso do § 5º, os efeitos da decisão do Supremo Tribunal Federal poderão ser modulados no tempo, de modo a favorecer a segurança jurídica.</w:t>
      </w:r>
    </w:p>
    <w:p>
      <w:pPr>
        <w:pStyle w:val="BodyText"/>
        <w:spacing w:after="60"/>
        <w:jc w:val="both"/>
      </w:pPr>
      <w:r>
        <w:t xml:space="preserve">§ 7º A decisão do Supremo Tribunal Federal referida no § 5º deve ter sido proferida antes do trânsito em julgado da decisão exequenda. (Vide AR 2876)</w:t>
      </w:r>
    </w:p>
    <w:p>
      <w:pPr>
        <w:pStyle w:val="BodyText"/>
        <w:keepNext/>
        <w:spacing w:after="6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680"/>
    <w:bookmarkEnd w:id="681"/>
    <w:bookmarkStart w:id="687" w:name="X14db69b2088e079132914154af358a4ff9cefea"/>
    <w:p>
      <w:pPr>
        <w:pStyle w:val="Heading4"/>
        <w:spacing w:before="80" w:after="40"/>
      </w:pPr>
      <w:r>
        <w:rPr>
          <w:smallCaps/>
          <w:color w:val="2E75B6"/>
        </w:rPr>
        <w:t xml:space="preserve">Capítulo VI: do cumprimento de sentença que reconheça a exigibilidade de obrigação de fazer, de não fazer ou de entregar coisa (arts. 536 a 538)</w:t>
      </w:r>
    </w:p>
    <w:bookmarkStart w:id="684" w:name="X683c54d865f73618dc66cfbd0c1b2d9315aa570"/>
    <w:p>
      <w:pPr>
        <w:pStyle w:val="Heading5"/>
        <w:spacing w:before="60" w:after="20"/>
      </w:pPr>
      <w:r>
        <w:rPr>
          <w:i/>
          <w:color w:val="595959"/>
        </w:rPr>
        <w:t xml:space="preserve">Seção I: do cumprimento de sentença que reconheça a exigibilidade de obrigação de fazer ou de não fazer (arts. 536 a 537)</w:t>
      </w:r>
    </w:p>
    <w:bookmarkStart w:id="682" w:name="art.-536"/>
    <w:p>
      <w:pPr>
        <w:pStyle w:val="Heading6"/>
        <w:pBdr>
          <w:left w:val="single" w:sz="36" w:space="4" w:color="2E75B6"/>
        </w:pBdr>
        <w:shd w:val="clear" w:color="auto" w:fill="E3EEF9"/>
        <w:spacing w:before="120" w:after="60"/>
        <w:ind w:left="85"/>
      </w:pPr>
      <w:r>
        <w:rPr>
          <w:i w:val="0"/>
          <w:color w:val="1F3A5F"/>
          <w:sz w:val="22"/>
        </w:rPr>
        <w:t xml:space="preserve">Art. 536</w:t>
      </w:r>
    </w:p>
    <w:p>
      <w:pPr>
        <w:pStyle w:val="FirstParagraph"/>
        <w:keepNext/>
        <w:spacing w:after="6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 bloqueio de ativos</w:t>
            </w:r>
          </w:p>
        </w:tc>
        <w:tc>
          <w:tcPr>
            <w:tcW w:type="dxa" w:w="2030"/>
          </w:tcPr>
          <w:p>
            <w:pPr>
              <w:pStyle w:val="Compact"/>
              <w:spacing w:line="276" w:lineRule="auto" w:before="40" w:after="40"/>
            </w:pPr>
            <w:r>
              <w:rPr>
                <w:rFonts w:ascii="Liberation Sans Narrow" w:hAnsi="Liberation Sans Narrow"/>
                <w:sz w:val="17"/>
              </w:rPr>
              <w:t xml:space="preserve">STJ, AREsp 2.812.711, Quarta Turma, relator Min. Raul Araújo, DJe de 29/10/2025</w:t>
            </w:r>
          </w:p>
        </w:tc>
        <w:tc>
          <w:tcPr>
            <w:tcW w:type="dxa" w:w="2030"/>
          </w:tcPr>
          <w:p>
            <w:pPr>
              <w:pStyle w:val="Compact"/>
              <w:spacing w:line="276" w:lineRule="auto" w:before="40" w:after="40"/>
            </w:pPr>
            <w:r>
              <w:rPr>
                <w:rFonts w:ascii="Liberation Sans Narrow" w:hAnsi="Liberation Sans Narrow"/>
                <w:sz w:val="17"/>
              </w:rPr>
              <w:t xml:space="preserve">Manteve-se a multa cominatória e o bloqueio de ativos financeiros por reputá-los proporcionais e necessários ao cumprimento da obrigação de fornecer medicamento essencial, diante do reiterado descumprimento da liminar; o recurso especial não foi conhecido.</w:t>
            </w:r>
          </w:p>
        </w:tc>
      </w:tr>
      <w:tr>
        <w:trPr>
          <w:cantSplit/>
        </w:trPr>
        <w:tc>
          <w:tcPr>
            <w:tcW w:type="dxa" w:w="1905"/>
          </w:tcPr>
          <w:p>
            <w:pPr>
              <w:pStyle w:val="Compact"/>
              <w:spacing w:line="276" w:lineRule="auto" w:before="40" w:after="40"/>
            </w:pPr>
            <w:r>
              <w:rPr>
                <w:rFonts w:ascii="Liberation Sans Narrow" w:hAnsi="Liberation Sans Narrow"/>
                <w:sz w:val="17"/>
              </w:rPr>
              <w:t xml:space="preserve">Exigibilidade da multa: intimação pessoal do devedor</w:t>
            </w:r>
          </w:p>
        </w:tc>
        <w:tc>
          <w:tcPr>
            <w:tcW w:type="dxa" w:w="2030"/>
          </w:tcPr>
          <w:p>
            <w:pPr>
              <w:pStyle w:val="Compact"/>
              <w:spacing w:line="276" w:lineRule="auto" w:before="40" w:after="40"/>
            </w:pPr>
            <w:r>
              <w:rPr>
                <w:rFonts w:ascii="Liberation Sans Narrow" w:hAnsi="Liberation Sans Narrow"/>
                <w:sz w:val="17"/>
              </w:rPr>
              <w:t xml:space="preserve">STJ, AgInt no REsp 2.019.036, Primeira Turma, relator Min. Manoel Erhardt (Desembargador Convocado do TRF5), julgado em 05/12/2022, DJe de 07/12/2022</w:t>
            </w:r>
          </w:p>
        </w:tc>
        <w:tc>
          <w:tcPr>
            <w:tcW w:type="dxa" w:w="2030"/>
          </w:tcPr>
          <w:p>
            <w:pPr>
              <w:pStyle w:val="Compact"/>
              <w:spacing w:line="276" w:lineRule="auto" w:before="40" w:after="40"/>
            </w:pPr>
            <w:r>
              <w:rPr>
                <w:rFonts w:ascii="Liberation Sans Narrow" w:hAnsi="Liberation Sans Narrow"/>
                <w:sz w:val="17"/>
              </w:rPr>
              <w:t xml:space="preserve">É indispensável a prévia intimação pessoal do devedor para cobrar a multa por descumprimento de obrigação de fazer ou não fazer (Súmula 410/STJ), cujo teor permanece hígido após o CPC/2015; a intimação do advogado não supre.</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e Fazenda Pública; revisão do valor</w:t>
            </w:r>
          </w:p>
        </w:tc>
        <w:tc>
          <w:tcPr>
            <w:tcW w:type="dxa" w:w="2030"/>
          </w:tcPr>
          <w:p>
            <w:pPr>
              <w:pStyle w:val="Compact"/>
              <w:spacing w:line="276" w:lineRule="auto" w:before="40" w:after="40"/>
            </w:pPr>
            <w:r>
              <w:rPr>
                <w:rFonts w:ascii="Liberation Sans Narrow" w:hAnsi="Liberation Sans Narrow"/>
                <w:sz w:val="17"/>
              </w:rPr>
              <w:t xml:space="preserve">STJ, AgInt no REsp 2.012.959, Segunda Turma, relator Min. Herman Benjamin, DJe de 04/11/2022</w:t>
            </w:r>
          </w:p>
        </w:tc>
        <w:tc>
          <w:tcPr>
            <w:tcW w:type="dxa" w:w="2030"/>
          </w:tcPr>
          <w:p>
            <w:pPr>
              <w:pStyle w:val="Compact"/>
              <w:spacing w:line="276" w:lineRule="auto" w:before="40" w:after="40"/>
            </w:pPr>
            <w:r>
              <w:rPr>
                <w:rFonts w:ascii="Liberation Sans Narrow" w:hAnsi="Liberation Sans Narrow"/>
                <w:sz w:val="17"/>
              </w:rPr>
              <w:t xml:space="preserve">Cita o recurso repetitivo REsp 1.474.665/RS: é possível impor multa à Fazenda Pública nas obrigações de fazer. A redução do valor da astreinte implica, em regra, reexame de fatos (Súmula 7/STJ), salvo valor irrisório ou exorbitante.</w:t>
            </w:r>
          </w:p>
        </w:tc>
      </w:tr>
    </w:tbl>
    <w:p>
      <w:pPr>
        <w:pStyle w:val="BodyText"/>
        <w:keepNext/>
        <w:spacing w:after="6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536, § 1º, e art. 506: astreintes e gestor público que não foi parte</w:t>
            </w:r>
          </w:p>
        </w:tc>
        <w:tc>
          <w:tcPr>
            <w:tcW w:type="dxa" w:w="1655"/>
          </w:tcPr>
          <w:p>
            <w:pPr>
              <w:pStyle w:val="Compact"/>
              <w:spacing w:line="276" w:lineRule="auto" w:before="40" w:after="40"/>
            </w:pPr>
            <w:r>
              <w:rPr>
                <w:rFonts w:ascii="Liberation Sans Narrow" w:hAnsi="Liberation Sans Narrow"/>
                <w:sz w:val="17"/>
              </w:rPr>
              <w:t xml:space="preserve">STJ, AREsp 3.154.571, Segunda Turma, relator Min. Teodoro Silva Santos, julgado em 12/08/2026, DJEN de 18/08/2026</w:t>
            </w:r>
          </w:p>
        </w:tc>
        <w:tc>
          <w:tcPr>
            <w:tcW w:type="dxa" w:w="2030"/>
          </w:tcPr>
          <w:p>
            <w:pPr>
              <w:pStyle w:val="Compact"/>
              <w:spacing w:line="276" w:lineRule="auto" w:before="40" w:after="40"/>
            </w:pPr>
            <w:r>
              <w:rPr>
                <w:rFonts w:ascii="Liberation Sans Narrow" w:hAnsi="Liberation Sans Narrow"/>
                <w:sz w:val="17"/>
              </w:rPr>
              <w:t xml:space="preserve">Em obrigação de fazer cabe multa cominatória à Fazenda Pública, mas não se estende a multa ao gestor público que não participou da lide, sob pena de ofensa ao contraditório, à ampla defesa e ao art. 506 (cita REsp 1.315.719/SE, AgRg no AREsp 196.946/SE e REsp 1.728.528/PB). Recurso especial provido.</w:t>
            </w:r>
          </w:p>
        </w:tc>
      </w:tr>
    </w:tbl>
    <w:p>
      <w:pPr>
        <w:pStyle w:val="BodyText"/>
        <w:spacing w:after="6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60"/>
        <w:jc w:val="both"/>
      </w:pPr>
      <w:r>
        <w:t xml:space="preserve">§ 3º O executado incidirá nas penas de litigância de má-fé quando injustificadamente descumprir a ordem judicial, sem prejuízo de sua responsabilização por crime de desobediência.</w:t>
      </w:r>
    </w:p>
    <w:p>
      <w:pPr>
        <w:pStyle w:val="BodyText"/>
        <w:spacing w:after="60"/>
        <w:jc w:val="both"/>
      </w:pPr>
      <w:r>
        <w:t xml:space="preserve">§ 4º No cumprimento de sentença que reconheça a exigibilidade de obrigação de fazer ou de não fazer, aplica-se o art. 525, no que couber.</w:t>
      </w:r>
    </w:p>
    <w:p>
      <w:pPr>
        <w:pStyle w:val="BodyText"/>
        <w:spacing w:after="60"/>
        <w:jc w:val="both"/>
      </w:pPr>
      <w:r>
        <w:t xml:space="preserve">§ 5º O disposto neste artigo aplica-se, no que couber, ao cumprimento de sentença que reconheça deveres de fazer e de não fazer de natureza não obrigacional.</w:t>
      </w:r>
    </w:p>
    <w:bookmarkEnd w:id="682"/>
    <w:bookmarkStart w:id="683" w:name="art.-537"/>
    <w:p>
      <w:pPr>
        <w:pStyle w:val="Heading6"/>
        <w:pBdr>
          <w:left w:val="single" w:sz="36" w:space="4" w:color="2E75B6"/>
        </w:pBdr>
        <w:shd w:val="clear" w:color="auto" w:fill="E3EEF9"/>
        <w:spacing w:before="120" w:after="60"/>
        <w:ind w:left="85"/>
      </w:pPr>
      <w:r>
        <w:rPr>
          <w:i w:val="0"/>
          <w:color w:val="1F3A5F"/>
          <w:sz w:val="22"/>
        </w:rPr>
        <w:t xml:space="preserve">Art. 537</w:t>
      </w:r>
    </w:p>
    <w:p>
      <w:pPr>
        <w:pStyle w:val="FirstParagraph"/>
        <w:keepNext/>
        <w:spacing w:after="6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em obrigação de fazer ou não fazer: intimação e termo inicial</w:t>
            </w:r>
          </w:p>
        </w:tc>
        <w:tc>
          <w:tcPr>
            <w:tcW w:type="dxa" w:w="1655"/>
          </w:tcPr>
          <w:p>
            <w:pPr>
              <w:pStyle w:val="Compact"/>
              <w:spacing w:line="276" w:lineRule="auto" w:before="40" w:after="40"/>
            </w:pPr>
            <w:r>
              <w:rPr>
                <w:rFonts w:ascii="Liberation Sans Narrow" w:hAnsi="Liberation Sans Narrow"/>
                <w:sz w:val="17"/>
              </w:rPr>
              <w:t xml:space="preserve">STJ, Tema Repetitivo 1296, REsp 2.096.505, Corte Especial, relatora Min. Nancy Andrighi, julgado em 04/03/2026, DJEN de 20/03/2026</w:t>
            </w:r>
          </w:p>
        </w:tc>
        <w:tc>
          <w:tcPr>
            <w:tcW w:type="dxa" w:w="2154"/>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diária (astreintes) contra ente público para fornecimento de medicamento</w:t>
            </w:r>
          </w:p>
        </w:tc>
        <w:tc>
          <w:tcPr>
            <w:tcW w:type="dxa" w:w="1655"/>
          </w:tcPr>
          <w:p>
            <w:pPr>
              <w:pStyle w:val="Compact"/>
              <w:spacing w:line="276" w:lineRule="auto" w:before="40" w:after="40"/>
            </w:pPr>
            <w:r>
              <w:rPr>
                <w:rFonts w:ascii="Liberation Sans Narrow" w:hAnsi="Liberation Sans Narrow"/>
                <w:sz w:val="17"/>
              </w:rPr>
              <w:t xml:space="preserve">STJ, Tema Repetitivo 98, REsp 1.474.665, Primeira Seção, relator Min. Benedito Gonçalves, julgado em 26/04/2017, DJe de 22/06/2017</w:t>
            </w:r>
          </w:p>
        </w:tc>
        <w:tc>
          <w:tcPr>
            <w:tcW w:type="dxa" w:w="2154"/>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exigibilidade condicionada e redução do valor diário</w:t>
            </w:r>
          </w:p>
        </w:tc>
        <w:tc>
          <w:tcPr>
            <w:tcW w:type="dxa" w:w="1655"/>
          </w:tcPr>
          <w:p>
            <w:pPr>
              <w:pStyle w:val="Compact"/>
              <w:spacing w:line="276" w:lineRule="auto" w:before="40" w:after="40"/>
            </w:pPr>
            <w:r>
              <w:rPr>
                <w:rFonts w:ascii="Liberation Sans Narrow" w:hAnsi="Liberation Sans Narrow"/>
                <w:sz w:val="17"/>
              </w:rPr>
              <w:t xml:space="preserve">STJ, REsp 1.963.548,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bl>
    <w:p>
      <w:pPr>
        <w:pStyle w:val="BodyText"/>
        <w:keepNext/>
        <w:spacing w:after="60"/>
        <w:jc w:val="both"/>
      </w:pPr>
      <w:r>
        <w:t xml:space="preserve">§ 1º O juiz poderá, de ofício ou a requerimento, modificar o valor ou a periodicidade da multa vincenda ou excluí-la, caso verifique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multa vencida não pode ser revista; apenas a vincenda</w:t>
            </w:r>
          </w:p>
        </w:tc>
        <w:tc>
          <w:tcPr>
            <w:tcW w:type="dxa" w:w="1655"/>
          </w:tcPr>
          <w:p>
            <w:pPr>
              <w:pStyle w:val="Compact"/>
              <w:spacing w:line="276" w:lineRule="auto" w:before="40" w:after="40"/>
            </w:pPr>
            <w:r>
              <w:rPr>
                <w:rFonts w:ascii="Liberation Sans Narrow" w:hAnsi="Liberation Sans Narrow"/>
                <w:sz w:val="17"/>
              </w:rPr>
              <w:t xml:space="preserve">STJ, EAREsp 1.479.019, Corte Especial, relator Min. João Otávio de Noronha, julgado em 07/05/2025, DJEN de 19/05/2025</w:t>
            </w:r>
          </w:p>
        </w:tc>
        <w:tc>
          <w:tcPr>
            <w:tcW w:type="dxa" w:w="2279"/>
          </w:tcPr>
          <w:p>
            <w:pPr>
              <w:pStyle w:val="Compact"/>
              <w:spacing w:line="276" w:lineRule="auto" w:before="40" w:after="40"/>
            </w:pPr>
            <w:r>
              <w:rPr>
                <w:rFonts w:ascii="Liberation Sans Narrow" w:hAnsi="Liberation Sans Narrow"/>
                <w:sz w:val="17"/>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sob o CPC/1973 e direito intertemporal</w:t>
            </w:r>
          </w:p>
        </w:tc>
        <w:tc>
          <w:tcPr>
            <w:tcW w:type="dxa" w:w="1655"/>
          </w:tcPr>
          <w:p>
            <w:pPr>
              <w:pStyle w:val="Compact"/>
              <w:spacing w:line="276" w:lineRule="auto" w:before="40" w:after="40"/>
            </w:pPr>
            <w:r>
              <w:rPr>
                <w:rFonts w:ascii="Liberation Sans Narrow" w:hAnsi="Liberation Sans Narrow"/>
                <w:sz w:val="17"/>
              </w:rPr>
              <w:t xml:space="preserve">STJ, AgInt no REsp 1.769.265, Quarta Turma, relatora Min. Maria Isabel Gallotti,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revisão impossível (aplicação do precedente da Corte Especial)</w:t>
            </w:r>
          </w:p>
        </w:tc>
        <w:tc>
          <w:tcPr>
            <w:tcW w:type="dxa" w:w="1655"/>
          </w:tcPr>
          <w:p>
            <w:pPr>
              <w:pStyle w:val="Compact"/>
              <w:spacing w:line="276" w:lineRule="auto" w:before="40" w:after="40"/>
            </w:pPr>
            <w:r>
              <w:rPr>
                <w:rFonts w:ascii="Liberation Sans Narrow" w:hAnsi="Liberation Sans Narrow"/>
                <w:sz w:val="17"/>
              </w:rPr>
              <w:t xml:space="preserve">STJ, REsp 2.013.922, Terceira Turma, relator Min. Humberto Martins, julgado em 11/11/2025, DJEN de 27/11/2025</w:t>
            </w:r>
          </w:p>
        </w:tc>
        <w:tc>
          <w:tcPr>
            <w:tcW w:type="dxa" w:w="2279"/>
          </w:tcPr>
          <w:p>
            <w:pPr>
              <w:pStyle w:val="Compact"/>
              <w:spacing w:line="276" w:lineRule="auto" w:before="40" w:after="40"/>
            </w:pPr>
            <w:r>
              <w:rPr>
                <w:rFonts w:ascii="Liberation Sans Narrow" w:hAnsi="Liberation Sans Narrow"/>
                <w:sz w:val="17"/>
              </w:rPr>
              <w:t xml:space="preserve">O valor acumulado da multa vencida não pode ser revisto: a modificação das astreintes só alcança a multa vincenda (art. 537, § 1º), conforme o precedente vinculante da Corte Especial.</w:t>
            </w:r>
          </w:p>
        </w:tc>
      </w:tr>
    </w:tbl>
    <w:p>
      <w:pPr>
        <w:pStyle w:val="BodyText"/>
        <w:spacing w:after="60"/>
        <w:jc w:val="both"/>
      </w:pPr>
      <w:r>
        <w:t xml:space="preserve">I - se tornou insuficiente ou excessiva;</w:t>
      </w:r>
    </w:p>
    <w:p>
      <w:pPr>
        <w:pStyle w:val="BodyText"/>
        <w:spacing w:after="60"/>
        <w:jc w:val="both"/>
      </w:pPr>
      <w:r>
        <w:t xml:space="preserve">II - o obrigado demonstrou cumprimento parcial superveniente da obrigação ou justa causa para o descumprimento.</w:t>
      </w:r>
    </w:p>
    <w:p>
      <w:pPr>
        <w:pStyle w:val="BodyText"/>
        <w:spacing w:after="60"/>
        <w:jc w:val="both"/>
      </w:pPr>
      <w:r>
        <w:t xml:space="preserve">§ 2º O valor da multa será devido ao exequente.</w:t>
      </w:r>
    </w:p>
    <w:p>
      <w:pPr>
        <w:pStyle w:val="BodyText"/>
        <w:keepNext/>
        <w:spacing w:after="6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execução provisória da multa fixada em tutela provisória</w:t>
            </w:r>
          </w:p>
        </w:tc>
        <w:tc>
          <w:tcPr>
            <w:tcW w:type="dxa" w:w="1655"/>
          </w:tcPr>
          <w:p>
            <w:pPr>
              <w:pStyle w:val="Compact"/>
              <w:spacing w:line="276" w:lineRule="auto" w:before="40" w:after="40"/>
            </w:pPr>
            <w:r>
              <w:rPr>
                <w:rFonts w:ascii="Liberation Sans Narrow" w:hAnsi="Liberation Sans Narrow"/>
                <w:sz w:val="17"/>
              </w:rPr>
              <w:t xml:space="preserve">STJ, AREsp 2.079.649, Segunda Turma, relator Min. Francisco Falcão, julgado em 07/03/2023, DJe de 10/03/2023</w:t>
            </w:r>
          </w:p>
        </w:tc>
        <w:tc>
          <w:tcPr>
            <w:tcW w:type="dxa" w:w="2279"/>
          </w:tcPr>
          <w:p>
            <w:pPr>
              <w:pStyle w:val="Compact"/>
              <w:spacing w:line="276" w:lineRule="auto" w:before="40" w:after="40"/>
            </w:pPr>
            <w:r>
              <w:rPr>
                <w:rFonts w:ascii="Liberation Sans Narrow" w:hAnsi="Liberation Sans Narrow"/>
                <w:sz w:val="17"/>
              </w:rPr>
              <w:t xml:space="preserve">Com o CPC/2015, a multa cominatória fixada em tutela provisória pode ser executada provisoriamente, sem confirmação prévia em sentença de mérito (art. 537, § 3º); o entendimento do Tema 743/STJ foi superado.</w:t>
            </w:r>
          </w:p>
        </w:tc>
      </w:tr>
    </w:tbl>
    <w:p>
      <w:pPr>
        <w:pStyle w:val="BodyText"/>
        <w:spacing w:after="60"/>
        <w:jc w:val="both"/>
      </w:pPr>
      <w:r>
        <w:t xml:space="preserve">§ 4º A multa será devida desde o dia em que se configurar o descumprimento da decisão e incidirá enquanto não for cumprida a decisão que a tiver cominado.</w:t>
      </w:r>
    </w:p>
    <w:p>
      <w:pPr>
        <w:pStyle w:val="BodyText"/>
        <w:spacing w:after="60"/>
        <w:jc w:val="both"/>
      </w:pPr>
      <w:r>
        <w:t xml:space="preserve">§ 5º O disposto neste artigo aplica-se, no que couber, ao cumprimento de sentença que reconheça deveres de fazer e de não fazer de natureza não obrigacional.</w:t>
      </w:r>
    </w:p>
    <w:bookmarkEnd w:id="683"/>
    <w:bookmarkEnd w:id="684"/>
    <w:bookmarkStart w:id="686" w:name="X7c84a2864e3786c0984f87e5f73cf8161ca8d59"/>
    <w:p>
      <w:pPr>
        <w:pStyle w:val="Heading5"/>
        <w:spacing w:before="60" w:after="20"/>
      </w:pPr>
      <w:r>
        <w:rPr>
          <w:i/>
          <w:color w:val="595959"/>
        </w:rPr>
        <w:t xml:space="preserve">Seção II: do cumprimento de sentença que reconheça a exigibilidade de obrigação de entregar coisa (arts. 538)</w:t>
      </w:r>
    </w:p>
    <w:bookmarkStart w:id="685" w:name="art.-538"/>
    <w:p>
      <w:pPr>
        <w:pStyle w:val="Heading6"/>
        <w:pBdr>
          <w:left w:val="single" w:sz="36" w:space="4" w:color="2E75B6"/>
        </w:pBdr>
        <w:shd w:val="clear" w:color="auto" w:fill="E3EEF9"/>
        <w:spacing w:before="120" w:after="60"/>
        <w:ind w:left="85"/>
      </w:pPr>
      <w:r>
        <w:rPr>
          <w:i w:val="0"/>
          <w:color w:val="1F3A5F"/>
          <w:sz w:val="22"/>
        </w:rPr>
        <w:t xml:space="preserve">Art. 538</w:t>
      </w:r>
    </w:p>
    <w:p>
      <w:pPr>
        <w:pStyle w:val="FirstParagraph"/>
        <w:keepNext/>
        <w:spacing w:after="6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imissão na posse na entrega de coisa (aplicação narrada)</w:t>
            </w:r>
          </w:p>
        </w:tc>
        <w:tc>
          <w:tcPr>
            <w:tcW w:type="dxa" w:w="1531"/>
          </w:tcPr>
          <w:p>
            <w:pPr>
              <w:pStyle w:val="Compact"/>
              <w:spacing w:line="276" w:lineRule="auto" w:before="40" w:after="40"/>
            </w:pPr>
            <w:r>
              <w:rPr>
                <w:rFonts w:ascii="Liberation Sans Narrow" w:hAnsi="Liberation Sans Narrow"/>
                <w:sz w:val="17"/>
              </w:rPr>
              <w:t xml:space="preserve">STJ, AREsp 3.137.923, Terceira Turma, relator Min. Moura Ribeiro, julgado em 30/06/2026</w:t>
            </w:r>
          </w:p>
        </w:tc>
        <w:tc>
          <w:tcPr>
            <w:tcW w:type="dxa" w:w="1871"/>
          </w:tcPr>
          <w:p>
            <w:pPr>
              <w:pStyle w:val="Compact"/>
              <w:spacing w:line="276" w:lineRule="auto" w:before="40" w:after="40"/>
            </w:pPr>
            <w:r>
              <w:rPr>
                <w:rFonts w:ascii="Liberation Sans Narrow" w:hAnsi="Liberation Sans Narrow"/>
                <w:sz w:val="17"/>
              </w:rPr>
              <w:t xml:space="preserve">O cumprimento de sentença que determina a imissão na posse segue o rito de entrega de coisa certa, e é válida a intimação do devedor na pessoa do advogado quando inequívoca a ciência do ato. Trecho: “A insurgência a respeito da ausência de intimação pessoal e da adoção de rito de entrega de coisa certa confronta premissas fáticas fixadas no acórdão (trânsito em julgado mantendo a imissão, intimação válida na pessoa do advogado, ciência inequívoca e natureza de imissão na posse)”</w:t>
            </w:r>
          </w:p>
        </w:tc>
      </w:tr>
    </w:tbl>
    <w:p>
      <w:pPr>
        <w:pStyle w:val="BodyText"/>
        <w:spacing w:after="6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60"/>
        <w:jc w:val="both"/>
      </w:pPr>
      <w:r>
        <w:t xml:space="preserve">§ 2º O direito de retenção por benfeitorias deve ser exercido na contestação, na fase de conhecimento.</w:t>
      </w:r>
    </w:p>
    <w:p>
      <w:pPr>
        <w:pStyle w:val="BodyText"/>
        <w:spacing w:after="60"/>
        <w:jc w:val="both"/>
      </w:pPr>
      <w:r>
        <w:t xml:space="preserve">§ 3º Aplicam-se ao procedimento previsto neste artigo, no que couber, as disposições sobre o cumprimento de obrigação de fazer ou de não fazer.</w:t>
      </w:r>
    </w:p>
    <w:bookmarkEnd w:id="685"/>
    <w:bookmarkEnd w:id="686"/>
    <w:bookmarkEnd w:id="687"/>
    <w:bookmarkEnd w:id="688"/>
    <w:bookmarkStart w:id="964" w:name="X000f95865c80307fe4d543c6d0d5a70e500a4e8"/>
    <w:p>
      <w:pPr>
        <w:pStyle w:val="Heading3"/>
        <w:pBdr>
          <w:bottom w:val="single" w:sz="8" w:space="2" w:color="2E75B6"/>
        </w:pBdr>
        <w:spacing w:before="120" w:after="60"/>
      </w:pPr>
      <w:r>
        <w:rPr>
          <w:sz w:val="22"/>
        </w:rPr>
        <w:t xml:space="preserve">Título III: dos procedimentos especiais (arts. 539 a 770)</w:t>
      </w:r>
    </w:p>
    <w:bookmarkStart w:id="700" w:name="X9021759c10b21340dfe35ee12057665c3b3485e"/>
    <w:p>
      <w:pPr>
        <w:pStyle w:val="Heading4"/>
        <w:spacing w:before="80" w:after="40"/>
      </w:pPr>
      <w:r>
        <w:rPr>
          <w:smallCaps/>
          <w:color w:val="2E75B6"/>
        </w:rPr>
        <w:t xml:space="preserve">Capítulo I: da ação de consignação em pagamento (arts. 539 a 549)</w:t>
      </w:r>
    </w:p>
    <w:bookmarkStart w:id="689" w:name="art.-539"/>
    <w:p>
      <w:pPr>
        <w:pStyle w:val="Heading6"/>
        <w:pBdr>
          <w:left w:val="single" w:sz="36" w:space="4" w:color="2E75B6"/>
        </w:pBdr>
        <w:shd w:val="clear" w:color="auto" w:fill="E3EEF9"/>
        <w:spacing w:before="120" w:after="60"/>
        <w:ind w:left="85"/>
      </w:pPr>
      <w:r>
        <w:rPr>
          <w:i w:val="0"/>
          <w:color w:val="1F3A5F"/>
          <w:sz w:val="22"/>
        </w:rPr>
        <w:t xml:space="preserve">Art. 539</w:t>
      </w:r>
    </w:p>
    <w:p>
      <w:pPr>
        <w:pStyle w:val="FirstParagraph"/>
        <w:keepNext/>
        <w:spacing w:after="60"/>
        <w:jc w:val="both"/>
      </w:pPr>
      <w:r>
        <w:rPr>
          <w:b/>
          <w:bCs/>
        </w:rPr>
        <w:t xml:space="preserve">Art. 539.</w:t>
      </w:r>
      <w:r>
        <w:t xml:space="preserve"> </w:t>
      </w:r>
      <w:r>
        <w:t xml:space="preserve">Nos casos previstos em lei, poderá o devedor ou terceiro requerer, com efeito de pagamento, a consignação da quantia ou da coisa devida.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3.196.739, Terceira Turma, relator Min. Moura Ribeiro, julgado em 01/06/2026</w:t>
            </w:r>
          </w:p>
        </w:tc>
        <w:tc>
          <w:tcPr>
            <w:tcW w:type="dxa" w:w="1871"/>
          </w:tcPr>
          <w:p>
            <w:pPr>
              <w:pStyle w:val="Compact"/>
              <w:spacing w:line="276" w:lineRule="auto" w:before="40" w:after="40"/>
            </w:pPr>
            <w:r>
              <w:rPr>
                <w:rFonts w:ascii="Liberation Sans Narrow" w:hAnsi="Liberation Sans Narrow"/>
                <w:sz w:val="17"/>
              </w:rPr>
              <w:t xml:space="preserve">A consignação em pagamento por dúvida quanto ao credor legítimo justifica-se quando a notificação não confere segurança suficiente ao devedor, incidindo o art. 335, IV, do Código Civil. Trecho: “A consignação em pagamento por dúvida quanto ao credor legítimo se justifica quando a notificação não confere segurança suficiente ao devedor em contexto de valor elevado, incidindo o art.”</w:t>
            </w:r>
          </w:p>
        </w:tc>
      </w:tr>
    </w:tbl>
    <w:p>
      <w:pPr>
        <w:pStyle w:val="BodyText"/>
        <w:spacing w:after="6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6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6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60"/>
        <w:jc w:val="both"/>
      </w:pPr>
      <w:r>
        <w:t xml:space="preserve">§ 4º Não proposta a ação no prazo do § 3º, ficará sem efeito o depósito, podendo levantá-lo o depositante.</w:t>
      </w:r>
    </w:p>
    <w:bookmarkEnd w:id="689"/>
    <w:bookmarkStart w:id="690" w:name="art.-540"/>
    <w:p>
      <w:pPr>
        <w:pStyle w:val="Heading6"/>
        <w:pBdr>
          <w:left w:val="single" w:sz="36" w:space="4" w:color="2E75B6"/>
        </w:pBdr>
        <w:shd w:val="clear" w:color="auto" w:fill="E3EEF9"/>
        <w:spacing w:before="120" w:after="60"/>
        <w:ind w:left="85"/>
      </w:pPr>
      <w:r>
        <w:rPr>
          <w:i w:val="0"/>
          <w:color w:val="1F3A5F"/>
          <w:sz w:val="22"/>
        </w:rPr>
        <w:t xml:space="preserve">Art. 540</w:t>
      </w:r>
    </w:p>
    <w:p>
      <w:pPr>
        <w:pStyle w:val="FirstParagraph"/>
        <w:spacing w:after="6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690"/>
    <w:bookmarkStart w:id="691" w:name="art.-541"/>
    <w:p>
      <w:pPr>
        <w:pStyle w:val="Heading6"/>
        <w:pBdr>
          <w:left w:val="single" w:sz="36" w:space="4" w:color="2E75B6"/>
        </w:pBdr>
        <w:shd w:val="clear" w:color="auto" w:fill="E3EEF9"/>
        <w:spacing w:before="120" w:after="60"/>
        <w:ind w:left="85"/>
      </w:pPr>
      <w:r>
        <w:rPr>
          <w:i w:val="0"/>
          <w:color w:val="1F3A5F"/>
          <w:sz w:val="22"/>
        </w:rPr>
        <w:t xml:space="preserve">Art. 541</w:t>
      </w:r>
    </w:p>
    <w:p>
      <w:pPr>
        <w:pStyle w:val="FirstParagraph"/>
        <w:spacing w:after="6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691"/>
    <w:bookmarkStart w:id="692" w:name="art.-542"/>
    <w:p>
      <w:pPr>
        <w:pStyle w:val="Heading6"/>
        <w:pBdr>
          <w:left w:val="single" w:sz="36" w:space="4" w:color="2E75B6"/>
        </w:pBdr>
        <w:shd w:val="clear" w:color="auto" w:fill="E3EEF9"/>
        <w:spacing w:before="120" w:after="60"/>
        <w:ind w:left="85"/>
      </w:pPr>
      <w:r>
        <w:rPr>
          <w:i w:val="0"/>
          <w:color w:val="1F3A5F"/>
          <w:sz w:val="22"/>
        </w:rPr>
        <w:t xml:space="preserve">Art. 542</w:t>
      </w:r>
    </w:p>
    <w:p>
      <w:pPr>
        <w:pStyle w:val="FirstParagraph"/>
        <w:spacing w:after="60"/>
        <w:jc w:val="both"/>
      </w:pPr>
      <w:r>
        <w:rPr>
          <w:b/>
          <w:bCs/>
        </w:rPr>
        <w:t xml:space="preserve">Art. 542.</w:t>
      </w:r>
      <w:r>
        <w:t xml:space="preserve"> </w:t>
      </w:r>
      <w:r>
        <w:t xml:space="preserve">Na petição inicial, o autor requererá:</w:t>
      </w:r>
    </w:p>
    <w:p>
      <w:pPr>
        <w:pStyle w:val="BodyText"/>
        <w:spacing w:after="60"/>
        <w:jc w:val="both"/>
      </w:pPr>
      <w:r>
        <w:t xml:space="preserve">I - o depósito da quantia ou da coisa devida, a ser efetivado no prazo de 5 (cinco) dias contados do deferimento, ressalvada a hipótese do art. 539, § 3º;</w:t>
      </w:r>
    </w:p>
    <w:p>
      <w:pPr>
        <w:pStyle w:val="BodyText"/>
        <w:spacing w:after="60"/>
        <w:jc w:val="both"/>
      </w:pPr>
      <w:r>
        <w:t xml:space="preserve">II - a citação do réu para levantar o depósito ou oferecer contestação.</w:t>
      </w:r>
    </w:p>
    <w:p>
      <w:pPr>
        <w:pStyle w:val="BodyText"/>
        <w:spacing w:after="60"/>
        <w:jc w:val="both"/>
      </w:pPr>
      <w:r>
        <w:t xml:space="preserve">Parágrafo único. Não realizado o depósito no prazo do inciso I, o processo será extinto sem resolução do mérito.</w:t>
      </w:r>
    </w:p>
    <w:bookmarkEnd w:id="692"/>
    <w:bookmarkStart w:id="693" w:name="art.-543"/>
    <w:p>
      <w:pPr>
        <w:pStyle w:val="Heading6"/>
        <w:pBdr>
          <w:left w:val="single" w:sz="36" w:space="4" w:color="2E75B6"/>
        </w:pBdr>
        <w:shd w:val="clear" w:color="auto" w:fill="E3EEF9"/>
        <w:spacing w:before="120" w:after="60"/>
        <w:ind w:left="85"/>
      </w:pPr>
      <w:r>
        <w:rPr>
          <w:i w:val="0"/>
          <w:color w:val="1F3A5F"/>
          <w:sz w:val="22"/>
        </w:rPr>
        <w:t xml:space="preserve">Art. 543</w:t>
      </w:r>
    </w:p>
    <w:p>
      <w:pPr>
        <w:pStyle w:val="FirstParagraph"/>
        <w:spacing w:after="6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693"/>
    <w:bookmarkStart w:id="694" w:name="art.-544"/>
    <w:p>
      <w:pPr>
        <w:pStyle w:val="Heading6"/>
        <w:pBdr>
          <w:left w:val="single" w:sz="36" w:space="4" w:color="2E75B6"/>
        </w:pBdr>
        <w:shd w:val="clear" w:color="auto" w:fill="E3EEF9"/>
        <w:spacing w:before="120" w:after="60"/>
        <w:ind w:left="85"/>
      </w:pPr>
      <w:r>
        <w:rPr>
          <w:i w:val="0"/>
          <w:color w:val="1F3A5F"/>
          <w:sz w:val="22"/>
        </w:rPr>
        <w:t xml:space="preserve">Art. 544</w:t>
      </w:r>
    </w:p>
    <w:p>
      <w:pPr>
        <w:pStyle w:val="FirstParagraph"/>
        <w:spacing w:after="60"/>
        <w:jc w:val="both"/>
      </w:pPr>
      <w:r>
        <w:rPr>
          <w:b/>
          <w:bCs/>
        </w:rPr>
        <w:t xml:space="preserve">Art. 544.</w:t>
      </w:r>
      <w:r>
        <w:t xml:space="preserve"> </w:t>
      </w:r>
      <w:r>
        <w:t xml:space="preserve">Na contestação, o réu poderá alegar que:</w:t>
      </w:r>
    </w:p>
    <w:p>
      <w:pPr>
        <w:pStyle w:val="BodyText"/>
        <w:spacing w:after="60"/>
        <w:jc w:val="both"/>
      </w:pPr>
      <w:r>
        <w:t xml:space="preserve">I - não houve recusa ou mora em receber a quantia ou a coisa devida;</w:t>
      </w:r>
    </w:p>
    <w:p>
      <w:pPr>
        <w:pStyle w:val="BodyText"/>
        <w:keepNext/>
        <w:spacing w:after="60"/>
        <w:jc w:val="both"/>
      </w:pPr>
      <w:r>
        <w:t xml:space="preserve">II - foi justa a recusa;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II — justeza da recusa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2.606.973, Terceira Turma, relator Min. Moura Ribeiro, julgado em 09/02/2026</w:t>
            </w:r>
          </w:p>
        </w:tc>
        <w:tc>
          <w:tcPr>
            <w:tcW w:type="dxa" w:w="2030"/>
          </w:tcPr>
          <w:p>
            <w:pPr>
              <w:pStyle w:val="Compact"/>
              <w:spacing w:line="276" w:lineRule="auto" w:before="40" w:after="40"/>
            </w:pPr>
            <w:r>
              <w:rPr>
                <w:rFonts w:ascii="Liberation Sans Narrow" w:hAnsi="Liberation Sans Narrow"/>
                <w:sz w:val="17"/>
              </w:rPr>
              <w:t xml:space="preserve">A consignação que se limita ao repasse de contribuições de custeio decorrentes de sentença trabalhista não se confunde com a revisão de complementação de aposentadoria; a recusa do credor é injustificada, pois a ação consignatória visa apenas liberar a patrocinadora da mora quanto ao repasse do valor do custeio. Trecho: “O acórdão recorrido, ao distinguir a controvérsia dos Temas 955 e 1.021 do STJ, notadamente ao reconhecer que o objeto da Ação de Consignação em Pagamento trata-se do recolhimento das parcelas deferidas que se caracterizam como salário de contribuição (custeio) e não da concessão ou revisão da complementação de aposentadoria, encontra-se em consonância com o entendimento desta Corte Superior no sentido de que a discussão sobre a recomposição da reserva matemática e a inviabilidade da revisão de benefício são questões que transcendem a natureza da ação consignatória, a qual visa apenas liberar a patrocinadora da mora quanto ao repasse do valor do custeio.”</w:t>
            </w:r>
          </w:p>
        </w:tc>
      </w:tr>
    </w:tbl>
    <w:p>
      <w:pPr>
        <w:pStyle w:val="BodyText"/>
        <w:spacing w:after="60"/>
        <w:jc w:val="both"/>
      </w:pPr>
      <w:r>
        <w:t xml:space="preserve">III - o depósito não se efetuou no prazo ou no lugar do pagamento;</w:t>
      </w:r>
    </w:p>
    <w:p>
      <w:pPr>
        <w:pStyle w:val="BodyText"/>
        <w:keepNext/>
        <w:spacing w:after="60"/>
        <w:jc w:val="both"/>
      </w:pPr>
      <w:r>
        <w:t xml:space="preserve">IV - o depósito não é integral.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1"/>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IV — tese</w:t>
            </w:r>
          </w:p>
        </w:tc>
        <w:tc>
          <w:tcPr>
            <w:tcW w:type="dxa" w:w="1532"/>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Constatada a insuficiência do depósito, impõe-se o julgamento de improcedência do pedido consignatório, pois o pagamento parcial não extingue o vínculo obrigacional nem libera o devedor (Tema 967/STJ).</w:t>
            </w:r>
          </w:p>
        </w:tc>
      </w:tr>
    </w:tbl>
    <w:p>
      <w:pPr>
        <w:pStyle w:val="BodyText"/>
        <w:spacing w:after="60"/>
        <w:jc w:val="both"/>
      </w:pPr>
      <w:r>
        <w:t xml:space="preserve">Parágrafo único. No caso do inciso IV, a alegação somente será admissível se o réu indicar o montante que entende devido.</w:t>
      </w:r>
    </w:p>
    <w:bookmarkEnd w:id="694"/>
    <w:bookmarkStart w:id="695" w:name="art.-545"/>
    <w:p>
      <w:pPr>
        <w:pStyle w:val="Heading6"/>
        <w:pBdr>
          <w:left w:val="single" w:sz="36" w:space="4" w:color="2E75B6"/>
        </w:pBdr>
        <w:shd w:val="clear" w:color="auto" w:fill="E3EEF9"/>
        <w:spacing w:before="120" w:after="60"/>
        <w:ind w:left="85"/>
      </w:pPr>
      <w:r>
        <w:rPr>
          <w:i w:val="0"/>
          <w:color w:val="1F3A5F"/>
          <w:sz w:val="22"/>
        </w:rPr>
        <w:t xml:space="preserve">Art. 545</w:t>
      </w:r>
    </w:p>
    <w:p>
      <w:pPr>
        <w:pStyle w:val="FirstParagraph"/>
        <w:keepNext/>
        <w:spacing w:after="6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Consignação em pagamento: insuficiência do depósito e improcedência do pedido</w:t>
            </w:r>
          </w:p>
        </w:tc>
        <w:tc>
          <w:tcPr>
            <w:tcW w:type="dxa" w:w="2030"/>
          </w:tcPr>
          <w:p>
            <w:pPr>
              <w:pStyle w:val="Compact"/>
              <w:spacing w:line="276" w:lineRule="auto" w:before="40" w:after="40"/>
            </w:pPr>
            <w:r>
              <w:rPr>
                <w:rFonts w:ascii="Liberation Sans Narrow" w:hAnsi="Liberation Sans Narrow"/>
                <w:sz w:val="17"/>
              </w:rPr>
              <w:t xml:space="preserve">STJ, Tema Repetitivo 967, REsp 1.108.058, Segunda Seção, relator Min. Lázaro Guimarães (Desembargador Convocado do Trf 5ª Região), julgado em 10/10/2018, DJe de 23/10/2018</w:t>
            </w:r>
          </w:p>
        </w:tc>
        <w:tc>
          <w:tcPr>
            <w:tcW w:type="dxa" w:w="2030"/>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05"/>
          </w:tcPr>
          <w:p>
            <w:pPr>
              <w:pStyle w:val="Compact"/>
              <w:spacing w:line="276" w:lineRule="auto" w:before="40" w:after="40"/>
            </w:pPr>
            <w:r>
              <w:rPr>
                <w:rFonts w:ascii="Liberation Sans Narrow" w:hAnsi="Liberation Sans Narrow"/>
                <w:sz w:val="17"/>
              </w:rPr>
              <w:t xml:space="preserve">Depósito parcial e sucumbência do autor da consignatória</w:t>
            </w:r>
          </w:p>
        </w:tc>
        <w:tc>
          <w:tcPr>
            <w:tcW w:type="dxa" w:w="2030"/>
          </w:tcPr>
          <w:p>
            <w:pPr>
              <w:pStyle w:val="Compact"/>
              <w:spacing w:line="276" w:lineRule="auto" w:before="40" w:after="40"/>
            </w:pPr>
            <w:r>
              <w:rPr>
                <w:rFonts w:ascii="Liberation Sans Narrow" w:hAnsi="Liberation Sans Narrow"/>
                <w:sz w:val="17"/>
              </w:rPr>
              <w:t xml:space="preserve">STJ, AREsp 1.635.102, Quarta Turma, relator Min. Raul Araújo, julgado em 31/03/2025, DJEN de 10/04/2025</w:t>
            </w:r>
          </w:p>
        </w:tc>
        <w:tc>
          <w:tcPr>
            <w:tcW w:type="dxa" w:w="2030"/>
          </w:tcPr>
          <w:p>
            <w:pPr>
              <w:pStyle w:val="Compact"/>
              <w:spacing w:line="276" w:lineRule="auto" w:before="40" w:after="40"/>
            </w:pPr>
            <w:r>
              <w:rPr>
                <w:rFonts w:ascii="Liberation Sans Narrow" w:hAnsi="Liberation Sans Narrow"/>
                <w:sz w:val="17"/>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p>
      <w:pPr>
        <w:pStyle w:val="BodyText"/>
        <w:spacing w:after="6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6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695"/>
    <w:bookmarkStart w:id="696" w:name="art.-546"/>
    <w:p>
      <w:pPr>
        <w:pStyle w:val="Heading6"/>
        <w:pBdr>
          <w:left w:val="single" w:sz="36" w:space="4" w:color="2E75B6"/>
        </w:pBdr>
        <w:shd w:val="clear" w:color="auto" w:fill="E3EEF9"/>
        <w:spacing w:before="120" w:after="60"/>
        <w:ind w:left="85"/>
      </w:pPr>
      <w:r>
        <w:rPr>
          <w:i w:val="0"/>
          <w:color w:val="1F3A5F"/>
          <w:sz w:val="22"/>
        </w:rPr>
        <w:t xml:space="preserve">Art. 546</w:t>
      </w:r>
    </w:p>
    <w:p>
      <w:pPr>
        <w:pStyle w:val="FirstParagraph"/>
        <w:keepNext/>
        <w:spacing w:after="60"/>
        <w:jc w:val="both"/>
      </w:pPr>
      <w:r>
        <w:rPr>
          <w:b/>
          <w:bCs/>
        </w:rPr>
        <w:t xml:space="preserve">Art. 546.</w:t>
      </w:r>
      <w:r>
        <w:t xml:space="preserve"> </w:t>
      </w:r>
      <w:r>
        <w:t xml:space="preserve">Julgado procedente o pedido, o juiz declarará extinta a obrigação e condenará o réu ao pagamento de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extinção da obrigação (aplicação narrada)</w:t>
            </w:r>
          </w:p>
        </w:tc>
        <w:tc>
          <w:tcPr>
            <w:tcW w:type="dxa" w:w="1531"/>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A insuficiência do depósito na ação de consignação em pagamento impõe o julgamento de improcedência do pedido, pois o pagamento parcial não extingue a obrigação nem libera o devedor (Tema 967/STJ), com inversão dos ônus sucumbenciais. Trecho: “Em ação de consignação em pagamento, a insuficiência do depósito realizado pelo devedor impõe o julgamento de improcedência do pedido, pois o pagamento parcial não extingue a obrigação nem acarreta a liberação do devedor, devendo ser observada a tese firmada no Tema 967/STJ.” Dispositivos relevantes citados:”</w:t>
            </w:r>
          </w:p>
        </w:tc>
      </w:tr>
    </w:tbl>
    <w:p>
      <w:pPr>
        <w:pStyle w:val="BodyText"/>
        <w:spacing w:after="60"/>
        <w:jc w:val="both"/>
      </w:pPr>
      <w:r>
        <w:t xml:space="preserve">Parágrafo único. Proceder-se-á do mesmo modo se o credor receber e der quitação.</w:t>
      </w:r>
    </w:p>
    <w:bookmarkEnd w:id="696"/>
    <w:bookmarkStart w:id="697" w:name="art.-547"/>
    <w:p>
      <w:pPr>
        <w:pStyle w:val="Heading6"/>
        <w:pBdr>
          <w:left w:val="single" w:sz="36" w:space="4" w:color="2E75B6"/>
        </w:pBdr>
        <w:shd w:val="clear" w:color="auto" w:fill="E3EEF9"/>
        <w:spacing w:before="120" w:after="60"/>
        <w:ind w:left="85"/>
      </w:pPr>
      <w:r>
        <w:rPr>
          <w:i w:val="0"/>
          <w:color w:val="1F3A5F"/>
          <w:sz w:val="22"/>
        </w:rPr>
        <w:t xml:space="preserve">Art. 547</w:t>
      </w:r>
    </w:p>
    <w:p>
      <w:pPr>
        <w:pStyle w:val="FirstParagraph"/>
        <w:spacing w:after="6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697"/>
    <w:bookmarkStart w:id="698" w:name="art.-548"/>
    <w:p>
      <w:pPr>
        <w:pStyle w:val="Heading6"/>
        <w:pBdr>
          <w:left w:val="single" w:sz="36" w:space="4" w:color="2E75B6"/>
        </w:pBdr>
        <w:shd w:val="clear" w:color="auto" w:fill="E3EEF9"/>
        <w:spacing w:before="120" w:after="60"/>
        <w:ind w:left="85"/>
      </w:pPr>
      <w:r>
        <w:rPr>
          <w:i w:val="0"/>
          <w:color w:val="1F3A5F"/>
          <w:sz w:val="22"/>
        </w:rPr>
        <w:t xml:space="preserve">Art. 548</w:t>
      </w:r>
    </w:p>
    <w:p>
      <w:pPr>
        <w:pStyle w:val="FirstParagraph"/>
        <w:spacing w:after="60"/>
        <w:jc w:val="both"/>
      </w:pPr>
      <w:r>
        <w:rPr>
          <w:b/>
          <w:bCs/>
        </w:rPr>
        <w:t xml:space="preserve">Art. 548.</w:t>
      </w:r>
      <w:r>
        <w:t xml:space="preserve"> </w:t>
      </w:r>
      <w:r>
        <w:t xml:space="preserve">No caso do art. 547:</w:t>
      </w:r>
    </w:p>
    <w:p>
      <w:pPr>
        <w:pStyle w:val="BodyText"/>
        <w:spacing w:after="60"/>
        <w:jc w:val="both"/>
      </w:pPr>
      <w:r>
        <w:t xml:space="preserve">I - não comparecendo pretendente algum, converter-se-á o depósito em arrecadação de coisas vagas;</w:t>
      </w:r>
    </w:p>
    <w:p>
      <w:pPr>
        <w:pStyle w:val="BodyText"/>
        <w:spacing w:after="60"/>
        <w:jc w:val="both"/>
      </w:pPr>
      <w:r>
        <w:t xml:space="preserve">II - comparecendo apenas um, o juiz decidirá de plano;</w:t>
      </w:r>
    </w:p>
    <w:p>
      <w:pPr>
        <w:pStyle w:val="BodyText"/>
        <w:spacing w:after="60"/>
        <w:jc w:val="both"/>
      </w:pPr>
      <w:r>
        <w:t xml:space="preserve">III - comparecendo mais de um, o juiz declarará efetuado o depósito e extinta a obrigação, continuando o processo a correr unicamente entre os presuntivos credores, observado o procedimento comum.</w:t>
      </w:r>
    </w:p>
    <w:bookmarkEnd w:id="698"/>
    <w:bookmarkStart w:id="699" w:name="art.-549"/>
    <w:p>
      <w:pPr>
        <w:pStyle w:val="Heading6"/>
        <w:pBdr>
          <w:left w:val="single" w:sz="36" w:space="4" w:color="2E75B6"/>
        </w:pBdr>
        <w:shd w:val="clear" w:color="auto" w:fill="E3EEF9"/>
        <w:spacing w:before="120" w:after="60"/>
        <w:ind w:left="85"/>
      </w:pPr>
      <w:r>
        <w:rPr>
          <w:i w:val="0"/>
          <w:color w:val="1F3A5F"/>
          <w:sz w:val="22"/>
        </w:rPr>
        <w:t xml:space="preserve">Art. 549</w:t>
      </w:r>
    </w:p>
    <w:p>
      <w:pPr>
        <w:pStyle w:val="FirstParagraph"/>
        <w:spacing w:after="60"/>
        <w:jc w:val="both"/>
      </w:pPr>
      <w:r>
        <w:rPr>
          <w:b/>
          <w:bCs/>
        </w:rPr>
        <w:t xml:space="preserve">Art. 549.</w:t>
      </w:r>
      <w:r>
        <w:t xml:space="preserve"> </w:t>
      </w:r>
      <w:r>
        <w:t xml:space="preserve">Aplica-se o procedimento estabelecido neste Capítulo, no que couber, ao resgate do aforamento.</w:t>
      </w:r>
    </w:p>
    <w:bookmarkEnd w:id="699"/>
    <w:bookmarkEnd w:id="700"/>
    <w:bookmarkStart w:id="705" w:name="X33638fcd462b99e4f716dfd9a7f576a5f6965ff"/>
    <w:p>
      <w:pPr>
        <w:pStyle w:val="Heading4"/>
        <w:spacing w:before="80" w:after="40"/>
      </w:pPr>
      <w:r>
        <w:rPr>
          <w:smallCaps/>
          <w:color w:val="2E75B6"/>
        </w:rPr>
        <w:t xml:space="preserve">Capítulo II: da ação de exigir contas (arts. 550 a 553)</w:t>
      </w:r>
    </w:p>
    <w:bookmarkStart w:id="701" w:name="art.-550"/>
    <w:p>
      <w:pPr>
        <w:pStyle w:val="Heading6"/>
        <w:pBdr>
          <w:left w:val="single" w:sz="36" w:space="4" w:color="2E75B6"/>
        </w:pBdr>
        <w:shd w:val="clear" w:color="auto" w:fill="E3EEF9"/>
        <w:spacing w:before="120" w:after="60"/>
        <w:ind w:left="85"/>
      </w:pPr>
      <w:r>
        <w:rPr>
          <w:i w:val="0"/>
          <w:color w:val="1F3A5F"/>
          <w:sz w:val="22"/>
        </w:rPr>
        <w:t xml:space="preserve">Art. 550</w:t>
      </w:r>
    </w:p>
    <w:p>
      <w:pPr>
        <w:pStyle w:val="FirstParagraph"/>
        <w:keepNext/>
        <w:spacing w:after="6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Titular de conta-corrente bancária e ação de exigir contas</w:t>
            </w:r>
          </w:p>
        </w:tc>
        <w:tc>
          <w:tcPr>
            <w:tcW w:type="dxa" w:w="1655"/>
          </w:tcPr>
          <w:p>
            <w:pPr>
              <w:pStyle w:val="Compact"/>
              <w:spacing w:line="276" w:lineRule="auto" w:before="40" w:after="40"/>
            </w:pPr>
            <w:r>
              <w:rPr>
                <w:rFonts w:ascii="Liberation Sans Narrow" w:hAnsi="Liberation Sans Narrow"/>
                <w:sz w:val="17"/>
              </w:rPr>
              <w:t xml:space="preserve">STJ, Súmula 259/STJ, Segunda Seção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O titular de conta-corrente bancária pode propor a ação de prestação de contas.</w:t>
            </w:r>
          </w:p>
        </w:tc>
      </w:tr>
      <w:tr>
        <w:trPr>
          <w:cantSplit/>
        </w:trPr>
        <w:tc>
          <w:tcPr>
            <w:tcW w:type="dxa" w:w="2030"/>
          </w:tcPr>
          <w:p>
            <w:pPr>
              <w:pStyle w:val="Compact"/>
              <w:spacing w:line="276" w:lineRule="auto" w:before="40" w:after="40"/>
            </w:pPr>
            <w:r>
              <w:rPr>
                <w:rFonts w:ascii="Liberation Sans Narrow" w:hAnsi="Liberation Sans Narrow"/>
                <w:sz w:val="17"/>
              </w:rPr>
              <w:t xml:space="preserve">Ação de exigir contas e pretensão de dar contas: procedimento</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2030"/>
          </w:tcPr>
          <w:p>
            <w:pPr>
              <w:pStyle w:val="Compact"/>
              <w:spacing w:line="276" w:lineRule="auto" w:before="40" w:after="40"/>
            </w:pPr>
            <w:r>
              <w:rPr>
                <w:rFonts w:ascii="Liberation Sans Narrow" w:hAnsi="Liberation Sans Narrow"/>
                <w:sz w:val="17"/>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p>
      <w:pPr>
        <w:pStyle w:val="BodyText"/>
        <w:spacing w:after="60"/>
        <w:jc w:val="both"/>
      </w:pPr>
      <w:r>
        <w:t xml:space="preserve">§ 1º Na petição inicial, o autor especificará, detalhadamente, as razões pelas quais exige as contas, instruindo-a com documentos comprobatórios dessa necessidade, se existirem.</w:t>
      </w:r>
    </w:p>
    <w:p>
      <w:pPr>
        <w:pStyle w:val="BodyText"/>
        <w:spacing w:after="60"/>
        <w:jc w:val="both"/>
      </w:pPr>
      <w:r>
        <w:t xml:space="preserve">§ 2º Prestadas as contas, o autor terá 15 (quinze) dias para se manifestar, prosseguindo-se o processo na forma do Capítulo X do Título I deste Livro.</w:t>
      </w:r>
    </w:p>
    <w:p>
      <w:pPr>
        <w:pStyle w:val="BodyText"/>
        <w:spacing w:after="60"/>
        <w:jc w:val="both"/>
      </w:pPr>
      <w:r>
        <w:t xml:space="preserve">§ 3º A impugnação das contas apresentadas pelo réu deverá ser fundamentada e específica, com referência expressa ao lançamento questionado.</w:t>
      </w:r>
    </w:p>
    <w:p>
      <w:pPr>
        <w:pStyle w:val="BodyText"/>
        <w:spacing w:after="60"/>
        <w:jc w:val="both"/>
      </w:pPr>
      <w:r>
        <w:t xml:space="preserve">§ 4º Se o réu não contestar o pedido, observar-se-á o disposto no art. 355.</w:t>
      </w:r>
    </w:p>
    <w:p>
      <w:pPr>
        <w:pStyle w:val="BodyText"/>
        <w:keepNext/>
        <w:spacing w:after="60"/>
        <w:jc w:val="both"/>
      </w:pPr>
      <w:r>
        <w:t xml:space="preserve">§ 5º A decisão que julgar procedente o pedido condenará o réu a prestar as contas no prazo de 15 (quinze) dias, sob pena de não lhe ser lícito impugnar as que o autor apresentar.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prazo de 15 dias para prestar contas após a primeira fase</w:t>
            </w:r>
          </w:p>
        </w:tc>
        <w:tc>
          <w:tcPr>
            <w:tcW w:type="dxa" w:w="1655"/>
          </w:tcPr>
          <w:p>
            <w:pPr>
              <w:pStyle w:val="Compact"/>
              <w:spacing w:line="276" w:lineRule="auto" w:before="40" w:after="40"/>
            </w:pPr>
            <w:r>
              <w:rPr>
                <w:rFonts w:ascii="Liberation Sans Narrow" w:hAnsi="Liberation Sans Narrow"/>
                <w:sz w:val="17"/>
              </w:rPr>
              <w:t xml:space="preserve">STJ, REsp 2.176.491, Terceira Turma, relator Min. Moura Ribeiro,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réu que não presta contas no prazo e preclusão da impugnação</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A intempestividade na prestação de contas pelo réu implica a sanção do art. 550, § 5º: perda do direito de impugnar as contas do autor, não configurando cerceamento de defesa a ausência de nova abertura de prazo para impugnação.</w:t>
            </w:r>
          </w:p>
        </w:tc>
      </w:tr>
    </w:tbl>
    <w:p>
      <w:pPr>
        <w:pStyle w:val="BodyText"/>
        <w:spacing w:after="6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701"/>
    <w:bookmarkStart w:id="702" w:name="art.-551"/>
    <w:p>
      <w:pPr>
        <w:pStyle w:val="Heading6"/>
        <w:pBdr>
          <w:left w:val="single" w:sz="36" w:space="4" w:color="2E75B6"/>
        </w:pBdr>
        <w:shd w:val="clear" w:color="auto" w:fill="E3EEF9"/>
        <w:spacing w:before="120" w:after="60"/>
        <w:ind w:left="85"/>
      </w:pPr>
      <w:r>
        <w:rPr>
          <w:i w:val="0"/>
          <w:color w:val="1F3A5F"/>
          <w:sz w:val="22"/>
        </w:rPr>
        <w:t xml:space="preserve">Art. 551</w:t>
      </w:r>
    </w:p>
    <w:p>
      <w:pPr>
        <w:pStyle w:val="FirstParagraph"/>
        <w:spacing w:after="6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6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keepNext/>
        <w:spacing w:after="6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2º — contas do autor instruídas com documentos e desnecessidade de perícia</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Na segunda fase da ação de exigir contas, não existe obrigatoriedade abstrata de perícia contábil: quando a controvérsia é documental e jurídica, basta o exame dos documentos que instruem as contas do autor (art. 551, § 2º), e a revisão da conclusão de suficiência desse exame demanda reexame de provas (Súmula 7/STJ). A determinação da perícia fica no arbítrio do juiz.</w:t>
            </w:r>
          </w:p>
        </w:tc>
      </w:tr>
    </w:tbl>
    <w:bookmarkEnd w:id="702"/>
    <w:bookmarkStart w:id="703" w:name="art.-552"/>
    <w:p>
      <w:pPr>
        <w:pStyle w:val="Heading6"/>
        <w:pBdr>
          <w:left w:val="single" w:sz="36" w:space="4" w:color="2E75B6"/>
        </w:pBdr>
        <w:shd w:val="clear" w:color="auto" w:fill="E3EEF9"/>
        <w:spacing w:before="120" w:after="60"/>
        <w:ind w:left="85"/>
      </w:pPr>
      <w:r>
        <w:rPr>
          <w:i w:val="0"/>
          <w:color w:val="1F3A5F"/>
          <w:sz w:val="22"/>
        </w:rPr>
        <w:t xml:space="preserve">Art. 552</w:t>
      </w:r>
    </w:p>
    <w:p>
      <w:pPr>
        <w:pStyle w:val="FirstParagraph"/>
        <w:keepNext/>
        <w:spacing w:after="60"/>
        <w:jc w:val="both"/>
      </w:pPr>
      <w:r>
        <w:rPr>
          <w:b/>
          <w:bCs/>
        </w:rPr>
        <w:t xml:space="preserve">Art. 552.</w:t>
      </w:r>
      <w:r>
        <w:t xml:space="preserve"> </w:t>
      </w:r>
      <w:r>
        <w:t xml:space="preserve">A sentença apurará o saldo e constituirá título executivo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sentença que apura o saldo e constitui título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legitimidade para ajuizar ação autônoma de prestação de contas, que se processa pelo rito especial dos arts. 552 e 553 do CPC, e não pelo do art. 550. Trecho: “Assim, há legitimidade do inventariante para ajuizar ação autônoma de prestação de contas.”</w:t>
            </w:r>
          </w:p>
        </w:tc>
      </w:tr>
    </w:tbl>
    <w:bookmarkEnd w:id="703"/>
    <w:bookmarkStart w:id="704" w:name="art.-553"/>
    <w:p>
      <w:pPr>
        <w:pStyle w:val="Heading6"/>
        <w:pBdr>
          <w:left w:val="single" w:sz="36" w:space="4" w:color="2E75B6"/>
        </w:pBdr>
        <w:shd w:val="clear" w:color="auto" w:fill="E3EEF9"/>
        <w:spacing w:before="120" w:after="60"/>
        <w:ind w:left="85"/>
      </w:pPr>
      <w:r>
        <w:rPr>
          <w:i w:val="0"/>
          <w:color w:val="1F3A5F"/>
          <w:sz w:val="22"/>
        </w:rPr>
        <w:t xml:space="preserve">Art. 553</w:t>
      </w:r>
    </w:p>
    <w:p>
      <w:pPr>
        <w:pStyle w:val="FirstParagraph"/>
        <w:keepNext/>
        <w:spacing w:after="6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prestar contas do inventariante e legitimidade para a ação autônoma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o dever de prestar contas da gestão ao deixar o cargo ou quando o juiz determinar (art. 618, VII), de modo que lhe cabe legitimidade e interesse de agir para ajuizar ação autônoma de prestação de contas quando o processo sucessório terminou sem o acertamento das despesas, sobretudo se houve incidente de remoção.</w:t>
            </w:r>
          </w:p>
        </w:tc>
      </w:tr>
    </w:tbl>
    <w:p>
      <w:pPr>
        <w:pStyle w:val="BodyText"/>
        <w:spacing w:after="6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704"/>
    <w:bookmarkEnd w:id="705"/>
    <w:bookmarkStart w:id="724" w:name="X479ccc9c1145cb94df4f3b393e237e5aeb524de"/>
    <w:p>
      <w:pPr>
        <w:pStyle w:val="Heading4"/>
        <w:spacing w:before="80" w:after="40"/>
      </w:pPr>
      <w:r>
        <w:rPr>
          <w:smallCaps/>
          <w:color w:val="2E75B6"/>
        </w:rPr>
        <w:t xml:space="preserve">Capítulo III: das ações possessórias (arts. 554 a 568)</w:t>
      </w:r>
    </w:p>
    <w:bookmarkStart w:id="712" w:name="X7df7d0c0a566039868a4a0f1bce602901baa6c3"/>
    <w:p>
      <w:pPr>
        <w:pStyle w:val="Heading5"/>
        <w:spacing w:before="60" w:after="20"/>
      </w:pPr>
      <w:r>
        <w:rPr>
          <w:i/>
          <w:color w:val="595959"/>
        </w:rPr>
        <w:t xml:space="preserve">Seção I: disposições gerais (arts. 554 a 559)</w:t>
      </w:r>
    </w:p>
    <w:bookmarkStart w:id="706" w:name="art.-554"/>
    <w:p>
      <w:pPr>
        <w:pStyle w:val="Heading6"/>
        <w:pBdr>
          <w:left w:val="single" w:sz="36" w:space="4" w:color="2E75B6"/>
        </w:pBdr>
        <w:shd w:val="clear" w:color="auto" w:fill="E3EEF9"/>
        <w:spacing w:before="120" w:after="60"/>
        <w:ind w:left="85"/>
      </w:pPr>
      <w:r>
        <w:rPr>
          <w:i w:val="0"/>
          <w:color w:val="1F3A5F"/>
          <w:sz w:val="22"/>
        </w:rPr>
        <w:t xml:space="preserve">Art. 554</w:t>
      </w:r>
    </w:p>
    <w:p>
      <w:pPr>
        <w:pStyle w:val="FirstParagraph"/>
        <w:spacing w:after="6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keepNext/>
        <w:spacing w:after="6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 1º a 4º: ocupações coletivas, ciência dos interessados e mediação</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2º Para fim da citação pessoal prevista no § 1º, o oficial de justiça procurará os ocupantes no local por uma vez, citando-se por edital os que não forem encontrados.</w:t>
      </w:r>
    </w:p>
    <w:p>
      <w:pPr>
        <w:pStyle w:val="BodyText"/>
        <w:spacing w:after="6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706"/>
    <w:bookmarkStart w:id="707" w:name="art.-555"/>
    <w:p>
      <w:pPr>
        <w:pStyle w:val="Heading6"/>
        <w:pBdr>
          <w:left w:val="single" w:sz="36" w:space="4" w:color="2E75B6"/>
        </w:pBdr>
        <w:shd w:val="clear" w:color="auto" w:fill="E3EEF9"/>
        <w:spacing w:before="120" w:after="60"/>
        <w:ind w:left="85"/>
      </w:pPr>
      <w:r>
        <w:rPr>
          <w:i w:val="0"/>
          <w:color w:val="1F3A5F"/>
          <w:sz w:val="22"/>
        </w:rPr>
        <w:t xml:space="preserve">Art. 555</w:t>
      </w:r>
    </w:p>
    <w:p>
      <w:pPr>
        <w:pStyle w:val="FirstParagraph"/>
        <w:spacing w:after="60"/>
        <w:jc w:val="both"/>
      </w:pPr>
      <w:r>
        <w:rPr>
          <w:b/>
          <w:bCs/>
        </w:rPr>
        <w:t xml:space="preserve">Art. 555.</w:t>
      </w:r>
      <w:r>
        <w:t xml:space="preserve"> </w:t>
      </w:r>
      <w:r>
        <w:t xml:space="preserve">É lícito ao autor cumular ao pedido possessório o de:</w:t>
      </w:r>
    </w:p>
    <w:p>
      <w:pPr>
        <w:pStyle w:val="BodyText"/>
        <w:spacing w:after="60"/>
        <w:jc w:val="both"/>
      </w:pPr>
      <w:r>
        <w:t xml:space="preserve">I - condenação em perdas e danos;</w:t>
      </w:r>
    </w:p>
    <w:p>
      <w:pPr>
        <w:pStyle w:val="BodyText"/>
        <w:spacing w:after="60"/>
        <w:jc w:val="both"/>
      </w:pPr>
      <w:r>
        <w:t xml:space="preserve">II - indenização dos frutos.</w:t>
      </w:r>
    </w:p>
    <w:p>
      <w:pPr>
        <w:pStyle w:val="BodyText"/>
        <w:spacing w:after="60"/>
        <w:jc w:val="both"/>
      </w:pPr>
      <w:r>
        <w:t xml:space="preserve">Parágrafo único. Pode o autor requerer, ainda, imposição de medida necessária e adequada para:</w:t>
      </w:r>
    </w:p>
    <w:p>
      <w:pPr>
        <w:pStyle w:val="BodyText"/>
        <w:spacing w:after="60"/>
        <w:jc w:val="both"/>
      </w:pPr>
      <w:r>
        <w:t xml:space="preserve">I - evitar nova turbação ou esbulho;</w:t>
      </w:r>
    </w:p>
    <w:p>
      <w:pPr>
        <w:pStyle w:val="BodyText"/>
        <w:spacing w:after="60"/>
        <w:jc w:val="both"/>
      </w:pPr>
      <w:r>
        <w:t xml:space="preserve">II - cumprir-se a tutela provisória ou final.</w:t>
      </w:r>
    </w:p>
    <w:bookmarkEnd w:id="707"/>
    <w:bookmarkStart w:id="708" w:name="art.-556"/>
    <w:p>
      <w:pPr>
        <w:pStyle w:val="Heading6"/>
        <w:pBdr>
          <w:left w:val="single" w:sz="36" w:space="4" w:color="2E75B6"/>
        </w:pBdr>
        <w:shd w:val="clear" w:color="auto" w:fill="E3EEF9"/>
        <w:spacing w:before="120" w:after="60"/>
        <w:ind w:left="85"/>
      </w:pPr>
      <w:r>
        <w:rPr>
          <w:i w:val="0"/>
          <w:color w:val="1F3A5F"/>
          <w:sz w:val="22"/>
        </w:rPr>
        <w:t xml:space="preserve">Art. 556</w:t>
      </w:r>
    </w:p>
    <w:p>
      <w:pPr>
        <w:pStyle w:val="FirstParagraph"/>
        <w:spacing w:after="6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708"/>
    <w:bookmarkStart w:id="709" w:name="art.-557"/>
    <w:p>
      <w:pPr>
        <w:pStyle w:val="Heading6"/>
        <w:pBdr>
          <w:left w:val="single" w:sz="36" w:space="4" w:color="2E75B6"/>
        </w:pBdr>
        <w:shd w:val="clear" w:color="auto" w:fill="E3EEF9"/>
        <w:spacing w:before="120" w:after="60"/>
        <w:ind w:left="85"/>
      </w:pPr>
      <w:r>
        <w:rPr>
          <w:i w:val="0"/>
          <w:color w:val="1F3A5F"/>
          <w:sz w:val="22"/>
        </w:rPr>
        <w:t xml:space="preserve">Art. 557</w:t>
      </w:r>
    </w:p>
    <w:p>
      <w:pPr>
        <w:pStyle w:val="FirstParagraph"/>
        <w:keepNext/>
        <w:spacing w:after="6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Possessória e petitória: ausência de litispendência e aplicação do art. 557 (aplicação narrada)</w:t>
            </w:r>
          </w:p>
        </w:tc>
        <w:tc>
          <w:tcPr>
            <w:tcW w:type="dxa" w:w="1655"/>
          </w:tcPr>
          <w:p>
            <w:pPr>
              <w:pStyle w:val="Compact"/>
              <w:spacing w:line="276" w:lineRule="auto" w:before="40" w:after="40"/>
            </w:pPr>
            <w:r>
              <w:rPr>
                <w:rFonts w:ascii="Liberation Sans Narrow" w:hAnsi="Liberation Sans Narrow"/>
                <w:sz w:val="17"/>
              </w:rPr>
              <w:t xml:space="preserve">STJ, REsp 2.159.015, Quarta Turma, relator Min. João Otávio de Noronha, julgado em 09/02/2026, DJEN de 12/02/2026</w:t>
            </w:r>
          </w:p>
        </w:tc>
        <w:tc>
          <w:tcPr>
            <w:tcW w:type="dxa" w:w="2154"/>
          </w:tcPr>
          <w:p>
            <w:pPr>
              <w:pStyle w:val="Compact"/>
              <w:spacing w:line="276" w:lineRule="auto" w:before="40" w:after="40"/>
            </w:pPr>
            <w:r>
              <w:rPr>
                <w:rFonts w:ascii="Liberation Sans Narrow" w:hAnsi="Liberation Sans Narrow"/>
                <w:sz w:val="17"/>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 Trecho: “Recurso especial interposto contra acórdão do tribunal estadual que manteve a extinção sem resolução de mérito de ação de imissão na posse, por litispendência com ação de manutenção de posse, e negou provimento à apelação.”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e ação reivindicatória entre as mesmas partes</w:t>
            </w:r>
          </w:p>
        </w:tc>
        <w:tc>
          <w:tcPr>
            <w:tcW w:type="dxa" w:w="1655"/>
          </w:tcPr>
          <w:p>
            <w:pPr>
              <w:pStyle w:val="Compact"/>
              <w:spacing w:line="276" w:lineRule="auto" w:before="40" w:after="40"/>
            </w:pPr>
            <w:r>
              <w:rPr>
                <w:rFonts w:ascii="Liberation Sans Narrow" w:hAnsi="Liberation Sans Narrow"/>
                <w:sz w:val="17"/>
              </w:rPr>
              <w:t xml:space="preserve">STJ, REsp 2.199.860, Terceira Turma, relator Min. Humberto Martins, julgado em 05/05/2025, DJEN de 08/05/2025</w:t>
            </w:r>
          </w:p>
        </w:tc>
        <w:tc>
          <w:tcPr>
            <w:tcW w:type="dxa" w:w="2154"/>
          </w:tcPr>
          <w:p>
            <w:pPr>
              <w:pStyle w:val="Compact"/>
              <w:spacing w:line="276" w:lineRule="auto" w:before="40" w:after="40"/>
            </w:pPr>
            <w:r>
              <w:rPr>
                <w:rFonts w:ascii="Liberation Sans Narrow" w:hAnsi="Liberation Sans Narrow"/>
                <w:sz w:val="17"/>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vedação da ação petitória (imissão na posse)</w:t>
            </w:r>
          </w:p>
        </w:tc>
        <w:tc>
          <w:tcPr>
            <w:tcW w:type="dxa" w:w="1655"/>
          </w:tcPr>
          <w:p>
            <w:pPr>
              <w:pStyle w:val="Compact"/>
              <w:spacing w:line="276" w:lineRule="auto" w:before="40" w:after="40"/>
            </w:pPr>
            <w:r>
              <w:rPr>
                <w:rFonts w:ascii="Liberation Sans Narrow" w:hAnsi="Liberation Sans Narrow"/>
                <w:sz w:val="17"/>
              </w:rPr>
              <w:t xml:space="preserve">STJ, REsp 1.909.196, Terceira Turma, relatora Min. Nancy Andrighi, julgado em 15/06/2021, DJe de 17/06/2021</w:t>
            </w:r>
          </w:p>
        </w:tc>
        <w:tc>
          <w:tcPr>
            <w:tcW w:type="dxa" w:w="2154"/>
          </w:tcPr>
          <w:p>
            <w:pPr>
              <w:pStyle w:val="Compact"/>
              <w:spacing w:line="276" w:lineRule="auto" w:before="40" w:after="40"/>
            </w:pPr>
            <w:r>
              <w:rPr>
                <w:rFonts w:ascii="Liberation Sans Narrow" w:hAnsi="Liberation Sans Narrow"/>
                <w:sz w:val="17"/>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p>
      <w:pPr>
        <w:pStyle w:val="BodyText"/>
        <w:spacing w:after="60"/>
        <w:jc w:val="both"/>
      </w:pPr>
      <w:r>
        <w:t xml:space="preserve">Parágrafo único. Não obsta à manutenção ou à reintegração de posse a alegação de propriedade ou de outro direito sobre a coisa.</w:t>
      </w:r>
    </w:p>
    <w:bookmarkEnd w:id="709"/>
    <w:bookmarkStart w:id="710" w:name="art.-558"/>
    <w:p>
      <w:pPr>
        <w:pStyle w:val="Heading6"/>
        <w:pBdr>
          <w:left w:val="single" w:sz="36" w:space="4" w:color="2E75B6"/>
        </w:pBdr>
        <w:shd w:val="clear" w:color="auto" w:fill="E3EEF9"/>
        <w:spacing w:before="120" w:after="60"/>
        <w:ind w:left="85"/>
      </w:pPr>
      <w:r>
        <w:rPr>
          <w:i w:val="0"/>
          <w:color w:val="1F3A5F"/>
          <w:sz w:val="22"/>
        </w:rPr>
        <w:t xml:space="preserve">Art. 558</w:t>
      </w:r>
    </w:p>
    <w:p>
      <w:pPr>
        <w:pStyle w:val="FirstParagraph"/>
        <w:spacing w:after="6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60"/>
        <w:jc w:val="both"/>
      </w:pPr>
      <w:r>
        <w:t xml:space="preserve">Parágrafo único. Passado o prazo referido no caput , será comum o procedimento, não perdendo, contudo, o caráter possessório.</w:t>
      </w:r>
    </w:p>
    <w:bookmarkEnd w:id="710"/>
    <w:bookmarkStart w:id="711" w:name="art.-559"/>
    <w:p>
      <w:pPr>
        <w:pStyle w:val="Heading6"/>
        <w:pBdr>
          <w:left w:val="single" w:sz="36" w:space="4" w:color="2E75B6"/>
        </w:pBdr>
        <w:shd w:val="clear" w:color="auto" w:fill="E3EEF9"/>
        <w:spacing w:before="120" w:after="60"/>
        <w:ind w:left="85"/>
      </w:pPr>
      <w:r>
        <w:rPr>
          <w:i w:val="0"/>
          <w:color w:val="1F3A5F"/>
          <w:sz w:val="22"/>
        </w:rPr>
        <w:t xml:space="preserve">Art. 559</w:t>
      </w:r>
    </w:p>
    <w:p>
      <w:pPr>
        <w:pStyle w:val="FirstParagraph"/>
        <w:spacing w:after="6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711"/>
    <w:bookmarkEnd w:id="712"/>
    <w:bookmarkStart w:id="720" w:name="Xd4f2660ba7fcbf8b69339164473eeacde29f482"/>
    <w:p>
      <w:pPr>
        <w:pStyle w:val="Heading5"/>
        <w:spacing w:before="60" w:after="20"/>
      </w:pPr>
      <w:r>
        <w:rPr>
          <w:i/>
          <w:color w:val="595959"/>
        </w:rPr>
        <w:t xml:space="preserve">Seção II: da manutenção e da reintegração de posse (arts. 560 a 566)</w:t>
      </w:r>
    </w:p>
    <w:bookmarkStart w:id="713" w:name="art.-560"/>
    <w:p>
      <w:pPr>
        <w:pStyle w:val="Heading6"/>
        <w:pBdr>
          <w:left w:val="single" w:sz="36" w:space="4" w:color="2E75B6"/>
        </w:pBdr>
        <w:shd w:val="clear" w:color="auto" w:fill="E3EEF9"/>
        <w:spacing w:before="120" w:after="60"/>
        <w:ind w:left="85"/>
      </w:pPr>
      <w:r>
        <w:rPr>
          <w:i w:val="0"/>
          <w:color w:val="1F3A5F"/>
          <w:sz w:val="22"/>
        </w:rPr>
        <w:t xml:space="preserve">Art. 560</w:t>
      </w:r>
    </w:p>
    <w:p>
      <w:pPr>
        <w:pStyle w:val="FirstParagraph"/>
        <w:keepNext/>
        <w:spacing w:after="60"/>
        <w:jc w:val="both"/>
      </w:pPr>
      <w:r>
        <w:rPr>
          <w:b/>
          <w:bCs/>
        </w:rPr>
        <w:t xml:space="preserve">Art. 560.</w:t>
      </w:r>
      <w:r>
        <w:t xml:space="preserve"> </w:t>
      </w:r>
      <w:r>
        <w:t xml:space="preserve">O possuidor tem direito a ser mantido na posse em caso de turbação e reintegrado em caso de esbulho.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2.209.667, Terceira Turma, relatora Min. Nancy Andrighi, julgado em 02/06/2026, DJEN de 09/06/2026</w:t>
            </w:r>
          </w:p>
        </w:tc>
        <w:tc>
          <w:tcPr>
            <w:tcW w:type="dxa" w:w="2030"/>
          </w:tcPr>
          <w:p>
            <w:pPr>
              <w:pStyle w:val="Compact"/>
              <w:spacing w:line="276" w:lineRule="auto" w:before="40" w:after="40"/>
            </w:pPr>
            <w:r>
              <w:rPr>
                <w:rFonts w:ascii="Liberation Sans Narrow" w:hAnsi="Liberation Sans Narrow"/>
                <w:sz w:val="17"/>
              </w:rPr>
              <w:t xml:space="preserve">Nas ações possessórias discute-se a proteção jurídica ao fato da posse (jus possessionis), afastando-se o juízo petitório (jus possidendi); demonstrados os requisitos legais, a proteção possessória independe de considerações sobre o domínio. Trecho: “Nas ações possessórias, discute-se a proteção jurídica ao fato da posse contra atentados praticados por terceiros (jus possessionis), afastando-se o juízo petitório, cuja pretensão toma por base o direito de propriedade (jus possidendi).”</w:t>
            </w:r>
          </w:p>
        </w:tc>
      </w:tr>
    </w:tbl>
    <w:bookmarkEnd w:id="713"/>
    <w:bookmarkStart w:id="714" w:name="art.-561"/>
    <w:p>
      <w:pPr>
        <w:pStyle w:val="Heading6"/>
        <w:pBdr>
          <w:left w:val="single" w:sz="36" w:space="4" w:color="2E75B6"/>
        </w:pBdr>
        <w:shd w:val="clear" w:color="auto" w:fill="E3EEF9"/>
        <w:spacing w:before="120" w:after="60"/>
        <w:ind w:left="85"/>
      </w:pPr>
      <w:r>
        <w:rPr>
          <w:i w:val="0"/>
          <w:color w:val="1F3A5F"/>
          <w:sz w:val="22"/>
        </w:rPr>
        <w:t xml:space="preserve">Art. 561</w:t>
      </w:r>
    </w:p>
    <w:p>
      <w:pPr>
        <w:pStyle w:val="FirstParagraph"/>
        <w:keepNext/>
        <w:spacing w:after="60"/>
        <w:jc w:val="both"/>
      </w:pPr>
      <w:r>
        <w:rPr>
          <w:b/>
          <w:bCs/>
        </w:rPr>
        <w:t xml:space="preserve">Art. 561.</w:t>
      </w:r>
      <w:r>
        <w:t xml:space="preserve"> </w:t>
      </w:r>
      <w:r>
        <w:t xml:space="preserve">Incumbe ao autor provar: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3.083.289, Terceira Turma, relator Min. Moura Ribeiro, julgado em 02/03/2026</w:t>
            </w:r>
          </w:p>
        </w:tc>
        <w:tc>
          <w:tcPr>
            <w:tcW w:type="dxa" w:w="2653"/>
          </w:tcPr>
          <w:p>
            <w:pPr>
              <w:pStyle w:val="Compact"/>
              <w:spacing w:line="276" w:lineRule="auto" w:before="40" w:after="40"/>
            </w:pPr>
            <w:r>
              <w:rPr>
                <w:rFonts w:ascii="Liberation Sans Narrow" w:hAnsi="Liberation Sans Narrow"/>
                <w:sz w:val="17"/>
              </w:rPr>
              <w:t xml:space="preserve">A tutela possessória não se condiciona à prova de domínio ou de registro, sendo os documentos fiscais e tributários elemento corroborativo, e não requisito autônomo; a improcedência fundou-se na falta de prova da posse contínua e da turbação atual (arts. 561 e 562 do CPC). Trecho: “A referência a documentos fiscais/tributários é elemento corroborativo ausente, e não requisito jurídico autônomo.”</w:t>
            </w:r>
          </w:p>
        </w:tc>
      </w:tr>
    </w:tbl>
    <w:p>
      <w:pPr>
        <w:pStyle w:val="BodyText"/>
        <w:spacing w:after="60"/>
        <w:jc w:val="both"/>
      </w:pPr>
      <w:r>
        <w:t xml:space="preserve">I - a sua posse;</w:t>
      </w:r>
    </w:p>
    <w:p>
      <w:pPr>
        <w:pStyle w:val="BodyText"/>
        <w:spacing w:after="60"/>
        <w:jc w:val="both"/>
      </w:pPr>
      <w:r>
        <w:t xml:space="preserve">II - a turbação ou o esbulho praticado pelo réu;</w:t>
      </w:r>
    </w:p>
    <w:p>
      <w:pPr>
        <w:pStyle w:val="BodyText"/>
        <w:spacing w:after="60"/>
        <w:jc w:val="both"/>
      </w:pPr>
      <w:r>
        <w:t xml:space="preserve">III - a data da turbação ou do esbulho;</w:t>
      </w:r>
    </w:p>
    <w:p>
      <w:pPr>
        <w:pStyle w:val="BodyText"/>
        <w:spacing w:after="60"/>
        <w:jc w:val="both"/>
      </w:pPr>
      <w:r>
        <w:t xml:space="preserve">IV - a continuação da posse, embora turbada, na ação de manutenção, ou a perda da posse, na ação de reintegração.</w:t>
      </w:r>
    </w:p>
    <w:bookmarkEnd w:id="714"/>
    <w:bookmarkStart w:id="715" w:name="art.-562"/>
    <w:p>
      <w:pPr>
        <w:pStyle w:val="Heading6"/>
        <w:pBdr>
          <w:left w:val="single" w:sz="36" w:space="4" w:color="2E75B6"/>
        </w:pBdr>
        <w:shd w:val="clear" w:color="auto" w:fill="E3EEF9"/>
        <w:spacing w:before="120" w:after="60"/>
        <w:ind w:left="85"/>
      </w:pPr>
      <w:r>
        <w:rPr>
          <w:i w:val="0"/>
          <w:color w:val="1F3A5F"/>
          <w:sz w:val="22"/>
        </w:rPr>
        <w:t xml:space="preserve">Art. 562</w:t>
      </w:r>
    </w:p>
    <w:p>
      <w:pPr>
        <w:pStyle w:val="FirstParagraph"/>
        <w:keepNext/>
        <w:spacing w:after="6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justificação prévia determinada de ofício e ônus da prova</w:t>
            </w:r>
          </w:p>
        </w:tc>
        <w:tc>
          <w:tcPr>
            <w:tcW w:type="dxa" w:w="1655"/>
          </w:tcPr>
          <w:p>
            <w:pPr>
              <w:pStyle w:val="Compact"/>
              <w:spacing w:line="276" w:lineRule="auto" w:before="40" w:after="40"/>
            </w:pPr>
            <w:r>
              <w:rPr>
                <w:rFonts w:ascii="Liberation Sans Narrow" w:hAnsi="Liberation Sans Narrow"/>
                <w:sz w:val="17"/>
              </w:rPr>
              <w:t xml:space="preserve">STJ, AREsp 2.640.027, Quarta Turma, relator Min. João Otávio de Noronha, julgado em 16/03/2026, DJEN de 19/03/2026</w:t>
            </w:r>
          </w:p>
        </w:tc>
        <w:tc>
          <w:tcPr>
            <w:tcW w:type="dxa" w:w="1905"/>
          </w:tcPr>
          <w:p>
            <w:pPr>
              <w:pStyle w:val="Compact"/>
              <w:spacing w:line="276" w:lineRule="auto" w:before="40" w:after="40"/>
            </w:pPr>
            <w:r>
              <w:rPr>
                <w:rFonts w:ascii="Liberation Sans Narrow" w:hAnsi="Liberation Sans Narrow"/>
                <w:sz w:val="17"/>
              </w:rPr>
              <w:t xml:space="preserve">Não há julgamento extra petita quando o tribunal, aplicando o jura novit curia, determina de ofício a audiência de justificação prévia com fundamento no art. 562; a justificação não afasta o ônus probatório dos autores sobre a posse e o esbulho, apenas oportuniza a comprovação da posse para a eventual concessão da liminar.</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liminar possessória e indenização por benfeitorias (tese)</w:t>
            </w:r>
          </w:p>
        </w:tc>
        <w:tc>
          <w:tcPr>
            <w:tcW w:type="dxa" w:w="1655"/>
          </w:tcPr>
          <w:p>
            <w:pPr>
              <w:pStyle w:val="Compact"/>
              <w:spacing w:line="276" w:lineRule="auto" w:before="40" w:after="40"/>
            </w:pPr>
            <w:r>
              <w:rPr>
                <w:rFonts w:ascii="Liberation Sans Narrow" w:hAnsi="Liberation Sans Narrow"/>
                <w:sz w:val="17"/>
              </w:rPr>
              <w:t xml:space="preserve">STJ, AREsp 2.943.741,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O pleito de indenização ou de retenção por benfeitorias de boa-fé não impede o deferimento da liminar de reintegração: a questão é apreciada no mérito, em cognição exauriente, não se confundindo com os requisitos da tutela possessória sumária.</w:t>
            </w:r>
          </w:p>
        </w:tc>
      </w:tr>
    </w:tbl>
    <w:p>
      <w:pPr>
        <w:pStyle w:val="BodyText"/>
        <w:spacing w:after="60"/>
        <w:jc w:val="both"/>
      </w:pPr>
      <w:r>
        <w:t xml:space="preserve">Parágrafo único. Contra as pessoas jurídicas de direito público não será deferida a manutenção ou a reintegração liminar sem prévia audiência dos respectivos representantes judiciais.</w:t>
      </w:r>
    </w:p>
    <w:bookmarkEnd w:id="715"/>
    <w:bookmarkStart w:id="716" w:name="art.-563"/>
    <w:p>
      <w:pPr>
        <w:pStyle w:val="Heading6"/>
        <w:pBdr>
          <w:left w:val="single" w:sz="36" w:space="4" w:color="2E75B6"/>
        </w:pBdr>
        <w:shd w:val="clear" w:color="auto" w:fill="E3EEF9"/>
        <w:spacing w:before="120" w:after="60"/>
        <w:ind w:left="85"/>
      </w:pPr>
      <w:r>
        <w:rPr>
          <w:i w:val="0"/>
          <w:color w:val="1F3A5F"/>
          <w:sz w:val="22"/>
        </w:rPr>
        <w:t xml:space="preserve">Art. 563</w:t>
      </w:r>
    </w:p>
    <w:p>
      <w:pPr>
        <w:pStyle w:val="FirstParagraph"/>
        <w:spacing w:after="60"/>
        <w:jc w:val="both"/>
      </w:pPr>
      <w:r>
        <w:rPr>
          <w:b/>
          <w:bCs/>
        </w:rPr>
        <w:t xml:space="preserve">Art. 563.</w:t>
      </w:r>
      <w:r>
        <w:t xml:space="preserve"> </w:t>
      </w:r>
      <w:r>
        <w:t xml:space="preserve">Considerada suficiente a justificação, o juiz fará logo expedir mandado de manutenção ou de reintegração.</w:t>
      </w:r>
    </w:p>
    <w:bookmarkEnd w:id="716"/>
    <w:bookmarkStart w:id="717" w:name="art.-564"/>
    <w:p>
      <w:pPr>
        <w:pStyle w:val="Heading6"/>
        <w:pBdr>
          <w:left w:val="single" w:sz="36" w:space="4" w:color="2E75B6"/>
        </w:pBdr>
        <w:shd w:val="clear" w:color="auto" w:fill="E3EEF9"/>
        <w:spacing w:before="120" w:after="60"/>
        <w:ind w:left="85"/>
      </w:pPr>
      <w:r>
        <w:rPr>
          <w:i w:val="0"/>
          <w:color w:val="1F3A5F"/>
          <w:sz w:val="22"/>
        </w:rPr>
        <w:t xml:space="preserve">Art. 564</w:t>
      </w:r>
    </w:p>
    <w:p>
      <w:pPr>
        <w:pStyle w:val="FirstParagraph"/>
        <w:spacing w:after="6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60"/>
        <w:jc w:val="both"/>
      </w:pPr>
      <w:r>
        <w:t xml:space="preserve">Parágrafo único. Quando for ordenada a justificação prévia, o prazo para contestar será contado da intimação da decisão que deferir ou não a medida liminar.</w:t>
      </w:r>
    </w:p>
    <w:bookmarkEnd w:id="717"/>
    <w:bookmarkStart w:id="718" w:name="art.-565"/>
    <w:p>
      <w:pPr>
        <w:pStyle w:val="Heading6"/>
        <w:pBdr>
          <w:left w:val="single" w:sz="36" w:space="4" w:color="2E75B6"/>
        </w:pBdr>
        <w:shd w:val="clear" w:color="auto" w:fill="E3EEF9"/>
        <w:spacing w:before="120" w:after="60"/>
        <w:ind w:left="85"/>
      </w:pPr>
      <w:r>
        <w:rPr>
          <w:i w:val="0"/>
          <w:color w:val="1F3A5F"/>
          <w:sz w:val="22"/>
        </w:rPr>
        <w:t xml:space="preserve">Art. 565</w:t>
      </w:r>
    </w:p>
    <w:p>
      <w:pPr>
        <w:pStyle w:val="FirstParagraph"/>
        <w:keepNext/>
        <w:spacing w:after="6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Litígio coletivo pela posse de imóvel: mediação e regime de transição das desocupações</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60"/>
        <w:jc w:val="both"/>
      </w:pPr>
      <w:r>
        <w:t xml:space="preserve">§ 2º O Ministério Público será intimado para comparecer à audiência, e a Defensoria Pública será intimada sempre que houver parte beneficiária de gratuidade da justiça.</w:t>
      </w:r>
    </w:p>
    <w:p>
      <w:pPr>
        <w:pStyle w:val="BodyText"/>
        <w:spacing w:after="60"/>
        <w:jc w:val="both"/>
      </w:pPr>
      <w:r>
        <w:t xml:space="preserve">§ 3º O juiz poderá comparecer à área objeto do litígio quando sua presença se fizer necessária à efetivação da tutela jurisdicional.</w:t>
      </w:r>
    </w:p>
    <w:p>
      <w:pPr>
        <w:pStyle w:val="BodyText"/>
        <w:spacing w:after="6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60"/>
        <w:jc w:val="both"/>
      </w:pPr>
      <w:r>
        <w:t xml:space="preserve">§ 5º Aplica-se o disposto neste artigo ao litígio sobre propriedade de imóvel.</w:t>
      </w:r>
    </w:p>
    <w:bookmarkEnd w:id="718"/>
    <w:bookmarkStart w:id="719" w:name="art.-566"/>
    <w:p>
      <w:pPr>
        <w:pStyle w:val="Heading6"/>
        <w:pBdr>
          <w:left w:val="single" w:sz="36" w:space="4" w:color="2E75B6"/>
        </w:pBdr>
        <w:shd w:val="clear" w:color="auto" w:fill="E3EEF9"/>
        <w:spacing w:before="120" w:after="60"/>
        <w:ind w:left="85"/>
      </w:pPr>
      <w:r>
        <w:rPr>
          <w:i w:val="0"/>
          <w:color w:val="1F3A5F"/>
          <w:sz w:val="22"/>
        </w:rPr>
        <w:t xml:space="preserve">Art. 566</w:t>
      </w:r>
    </w:p>
    <w:p>
      <w:pPr>
        <w:pStyle w:val="FirstParagraph"/>
        <w:spacing w:after="60"/>
        <w:jc w:val="both"/>
      </w:pPr>
      <w:r>
        <w:rPr>
          <w:b/>
          <w:bCs/>
        </w:rPr>
        <w:t xml:space="preserve">Art. 566.</w:t>
      </w:r>
      <w:r>
        <w:t xml:space="preserve"> </w:t>
      </w:r>
      <w:r>
        <w:t xml:space="preserve">Aplica-se, quanto ao mais, o procedimento comum.</w:t>
      </w:r>
    </w:p>
    <w:bookmarkEnd w:id="719"/>
    <w:bookmarkEnd w:id="720"/>
    <w:bookmarkStart w:id="723" w:name="X6114e8d46473fa5e6d630ea8a09383e74479ed3"/>
    <w:p>
      <w:pPr>
        <w:pStyle w:val="Heading5"/>
        <w:spacing w:before="60" w:after="20"/>
      </w:pPr>
      <w:r>
        <w:rPr>
          <w:i/>
          <w:color w:val="595959"/>
        </w:rPr>
        <w:t xml:space="preserve">Seção III: do interdito proibitório (arts. 567 a 568)</w:t>
      </w:r>
    </w:p>
    <w:bookmarkStart w:id="721" w:name="art.-567"/>
    <w:p>
      <w:pPr>
        <w:pStyle w:val="Heading6"/>
        <w:pBdr>
          <w:left w:val="single" w:sz="36" w:space="4" w:color="2E75B6"/>
        </w:pBdr>
        <w:shd w:val="clear" w:color="auto" w:fill="E3EEF9"/>
        <w:spacing w:before="120" w:after="60"/>
        <w:ind w:left="85"/>
      </w:pPr>
      <w:r>
        <w:rPr>
          <w:i w:val="0"/>
          <w:color w:val="1F3A5F"/>
          <w:sz w:val="22"/>
        </w:rPr>
        <w:t xml:space="preserve">Art. 567</w:t>
      </w:r>
    </w:p>
    <w:p>
      <w:pPr>
        <w:pStyle w:val="FirstParagraph"/>
        <w:keepNext/>
        <w:spacing w:after="6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possuidor direto (usufrutuário) e interdito proibitório (aplicação narrada)</w:t>
            </w:r>
          </w:p>
        </w:tc>
        <w:tc>
          <w:tcPr>
            <w:tcW w:type="dxa" w:w="1531"/>
          </w:tcPr>
          <w:p>
            <w:pPr>
              <w:pStyle w:val="Compact"/>
              <w:spacing w:line="276" w:lineRule="auto" w:before="40" w:after="40"/>
            </w:pPr>
            <w:r>
              <w:rPr>
                <w:rFonts w:ascii="Liberation Sans Narrow" w:hAnsi="Liberation Sans Narrow"/>
                <w:sz w:val="17"/>
              </w:rPr>
              <w:t xml:space="preserve">STJ, AREsp 3.138.738, Terceira Turma, relator Min. Moura Ribeiro, julgado em 15/06/2026</w:t>
            </w:r>
          </w:p>
        </w:tc>
        <w:tc>
          <w:tcPr>
            <w:tcW w:type="dxa" w:w="2409"/>
          </w:tcPr>
          <w:p>
            <w:pPr>
              <w:pStyle w:val="Compact"/>
              <w:spacing w:line="276" w:lineRule="auto" w:before="40" w:after="40"/>
            </w:pPr>
            <w:r>
              <w:rPr>
                <w:rFonts w:ascii="Liberation Sans Narrow" w:hAnsi="Liberation Sans Narrow"/>
                <w:sz w:val="17"/>
              </w:rPr>
              <w:t xml:space="preserve">O usufruto, direito real limitado, desdobra a posse entre usufrutuário (posse direta) e nu-proprietário (posse indireta); o possuidor direto tem legitimidade para o interdito proibitório, e a ocupação do imóvel sem sua anuência configura turbação ou esbulho, autorizando a proteção possessória contra os nu-proprietários. Trecho: “O usufruto, como direito real limitado, desdobra a posse e assegura ao titular o uso, gozo e fruição do bem, podendo opor-se à ocupação pelos nu-proprietários durante sua vigência.”</w:t>
            </w:r>
          </w:p>
        </w:tc>
      </w:tr>
      <w:tr>
        <w:trPr/>
        <w:tc>
          <w:tcPr>
            <w:tcW w:type="dxa" w:w="2030"/>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3.149.760, Quarta Turma, relator Min. Raul Araújo, julgado em 18/05/2026</w:t>
            </w:r>
          </w:p>
        </w:tc>
        <w:tc>
          <w:tcPr>
            <w:tcW w:type="dxa" w:w="2409"/>
          </w:tcPr>
          <w:p>
            <w:pPr>
              <w:pStyle w:val="Compact"/>
              <w:spacing w:line="276" w:lineRule="auto" w:before="40" w:after="40"/>
            </w:pPr>
            <w:r>
              <w:rPr>
                <w:rFonts w:ascii="Liberation Sans Narrow" w:hAnsi="Liberation Sans Narrow"/>
                <w:sz w:val="17"/>
              </w:rPr>
              <w:t xml:space="preserve">A proteção possessória visa restaurar situação de fato anterior à turbação ou ao esbulho, sendo a posse anterior requisito essencial e indispensável ao deferimento do interdito proibitório, que não se confunde com o direito de propriedade. Trecho: “A jurisprudência do Superior Tribunal de Justiça orienta que a proteção possessória tem por objetivo restaurar uma situação de fato antecedente à turbação ou ao esbulho, sendo o exercício da posse anterior requisito essencial e indispensável para o deferimento da ação de interdito proibitório, não se confundindo o direito de posse com o direito de propriedade.”</w:t>
            </w:r>
          </w:p>
        </w:tc>
      </w:tr>
    </w:tbl>
    <w:bookmarkEnd w:id="721"/>
    <w:bookmarkStart w:id="722" w:name="art.-568"/>
    <w:p>
      <w:pPr>
        <w:pStyle w:val="Heading6"/>
        <w:pBdr>
          <w:left w:val="single" w:sz="36" w:space="4" w:color="2E75B6"/>
        </w:pBdr>
        <w:shd w:val="clear" w:color="auto" w:fill="E3EEF9"/>
        <w:spacing w:before="120" w:after="60"/>
        <w:ind w:left="85"/>
      </w:pPr>
      <w:r>
        <w:rPr>
          <w:i w:val="0"/>
          <w:color w:val="1F3A5F"/>
          <w:sz w:val="22"/>
        </w:rPr>
        <w:t xml:space="preserve">Art. 568</w:t>
      </w:r>
    </w:p>
    <w:p>
      <w:pPr>
        <w:pStyle w:val="FirstParagraph"/>
        <w:keepNext/>
        <w:spacing w:after="60"/>
        <w:jc w:val="both"/>
      </w:pPr>
      <w:r>
        <w:rPr>
          <w:b/>
          <w:bCs/>
        </w:rPr>
        <w:t xml:space="preserve">Art. 568.</w:t>
      </w:r>
      <w:r>
        <w:t xml:space="preserve"> </w:t>
      </w:r>
      <w:r>
        <w:t xml:space="preserve">Aplica-se ao interdito proibitório o disposto na Seção II deste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No interdito proibitório, reconhecidos a posse anterior, a turbação ou ameaça e o justo receio de sua efetivação, tem-se por atendido o art. 561 do CPC. Trecho: “Reconhecidos, com apoio em laudo do INTERMAT, memorial descritivo, depoimentos e demais elementos, a posse anterior, a turbação/ameaça e o justo receio de sua efetivação, mostra-se atendido o art.”</w:t>
            </w:r>
          </w:p>
        </w:tc>
      </w:tr>
    </w:tbl>
    <w:bookmarkEnd w:id="722"/>
    <w:bookmarkEnd w:id="723"/>
    <w:bookmarkEnd w:id="724"/>
    <w:bookmarkStart w:id="758" w:name="Xfc240f430ee18076826c03c0a61cf2be7b59c80"/>
    <w:p>
      <w:pPr>
        <w:pStyle w:val="Heading4"/>
        <w:spacing w:before="80" w:after="40"/>
      </w:pPr>
      <w:r>
        <w:rPr>
          <w:smallCaps/>
          <w:color w:val="2E75B6"/>
        </w:rPr>
        <w:t xml:space="preserve">Capítulo IV: da ação de divisão e da demarcação de terras particulares (arts. 569 a 598)</w:t>
      </w:r>
    </w:p>
    <w:bookmarkStart w:id="730" w:name="Xf9dec998f54225e0a56f6143d15782a4046c7f7"/>
    <w:p>
      <w:pPr>
        <w:pStyle w:val="Heading5"/>
        <w:spacing w:before="60" w:after="20"/>
      </w:pPr>
      <w:r>
        <w:rPr>
          <w:i/>
          <w:color w:val="595959"/>
        </w:rPr>
        <w:t xml:space="preserve">Seção I: disposições gerais (arts. 569 a 573)</w:t>
      </w:r>
    </w:p>
    <w:bookmarkStart w:id="725" w:name="art.-569"/>
    <w:p>
      <w:pPr>
        <w:pStyle w:val="Heading6"/>
        <w:pBdr>
          <w:left w:val="single" w:sz="36" w:space="4" w:color="2E75B6"/>
        </w:pBdr>
        <w:shd w:val="clear" w:color="auto" w:fill="E3EEF9"/>
        <w:spacing w:before="120" w:after="60"/>
        <w:ind w:left="85"/>
      </w:pPr>
      <w:r>
        <w:rPr>
          <w:i w:val="0"/>
          <w:color w:val="1F3A5F"/>
          <w:sz w:val="22"/>
        </w:rPr>
        <w:t xml:space="preserve">Art. 569</w:t>
      </w:r>
    </w:p>
    <w:p>
      <w:pPr>
        <w:pStyle w:val="FirstParagraph"/>
        <w:spacing w:after="60"/>
        <w:jc w:val="both"/>
      </w:pPr>
      <w:r>
        <w:rPr>
          <w:b/>
          <w:bCs/>
        </w:rPr>
        <w:t xml:space="preserve">Art. 569.</w:t>
      </w:r>
      <w:r>
        <w:t xml:space="preserve"> </w:t>
      </w:r>
      <w:r>
        <w:t xml:space="preserve">Cabe:</w:t>
      </w:r>
    </w:p>
    <w:p>
      <w:pPr>
        <w:pStyle w:val="BodyText"/>
        <w:spacing w:after="60"/>
        <w:jc w:val="both"/>
      </w:pPr>
      <w:r>
        <w:t xml:space="preserve">I - ao proprietário a ação de demarcação, para obrigar o seu confinante a estremar os respectivos prédios, fixando-se novos limites entre eles ou aviventando-se os já apagados;</w:t>
      </w:r>
    </w:p>
    <w:p>
      <w:pPr>
        <w:pStyle w:val="BodyText"/>
        <w:keepNext/>
        <w:spacing w:after="60"/>
        <w:jc w:val="both"/>
      </w:pPr>
      <w:r>
        <w:t xml:space="preserve">II - ao condômino a ação de divisão, para obrigar os demais consortes a estremar os quinhões.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2.760.316, Quarta Turma, relator Min. Raul Araújo, julgado em 09/03/2026</w:t>
            </w:r>
          </w:p>
        </w:tc>
        <w:tc>
          <w:tcPr>
            <w:tcW w:type="dxa" w:w="1871"/>
          </w:tcPr>
          <w:p>
            <w:pPr>
              <w:pStyle w:val="Compact"/>
              <w:spacing w:line="276" w:lineRule="auto" w:before="40" w:after="40"/>
            </w:pPr>
            <w:r>
              <w:rPr>
                <w:rFonts w:ascii="Liberation Sans Narrow" w:hAnsi="Liberation Sans Narrow"/>
                <w:sz w:val="17"/>
              </w:rPr>
              <w:t xml:space="preserve">A ação de divisão possui procedimento especial com duas fases distintas e sucessivas, sendo o reembolso das despesas processuais exigível apenas ao término da fase executiva. Trecho: “A ação de divisão possui procedimento especial com duas fases distintas e sucessivas, sendo o reembolso das despesas processuais exigível apenas ao término da fase executiva, afastando-se a alegação de prescrição.”</w:t>
            </w:r>
          </w:p>
        </w:tc>
      </w:tr>
    </w:tbl>
    <w:bookmarkEnd w:id="725"/>
    <w:bookmarkStart w:id="726" w:name="art.-570"/>
    <w:p>
      <w:pPr>
        <w:pStyle w:val="Heading6"/>
        <w:pBdr>
          <w:left w:val="single" w:sz="36" w:space="4" w:color="2E75B6"/>
        </w:pBdr>
        <w:shd w:val="clear" w:color="auto" w:fill="E3EEF9"/>
        <w:spacing w:before="120" w:after="60"/>
        <w:ind w:left="85"/>
      </w:pPr>
      <w:r>
        <w:rPr>
          <w:i w:val="0"/>
          <w:color w:val="1F3A5F"/>
          <w:sz w:val="22"/>
        </w:rPr>
        <w:t xml:space="preserve">Art. 570</w:t>
      </w:r>
    </w:p>
    <w:p>
      <w:pPr>
        <w:pStyle w:val="FirstParagraph"/>
        <w:spacing w:after="6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726"/>
    <w:bookmarkStart w:id="727" w:name="art.-571"/>
    <w:p>
      <w:pPr>
        <w:pStyle w:val="Heading6"/>
        <w:pBdr>
          <w:left w:val="single" w:sz="36" w:space="4" w:color="2E75B6"/>
        </w:pBdr>
        <w:shd w:val="clear" w:color="auto" w:fill="E3EEF9"/>
        <w:spacing w:before="120" w:after="60"/>
        <w:ind w:left="85"/>
      </w:pPr>
      <w:r>
        <w:rPr>
          <w:i w:val="0"/>
          <w:color w:val="1F3A5F"/>
          <w:sz w:val="22"/>
        </w:rPr>
        <w:t xml:space="preserve">Art. 571</w:t>
      </w:r>
    </w:p>
    <w:p>
      <w:pPr>
        <w:pStyle w:val="FirstParagraph"/>
        <w:spacing w:after="6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727"/>
    <w:bookmarkStart w:id="728" w:name="art.-572"/>
    <w:p>
      <w:pPr>
        <w:pStyle w:val="Heading6"/>
        <w:pBdr>
          <w:left w:val="single" w:sz="36" w:space="4" w:color="2E75B6"/>
        </w:pBdr>
        <w:shd w:val="clear" w:color="auto" w:fill="E3EEF9"/>
        <w:spacing w:before="120" w:after="60"/>
        <w:ind w:left="85"/>
      </w:pPr>
      <w:r>
        <w:rPr>
          <w:i w:val="0"/>
          <w:color w:val="1F3A5F"/>
          <w:sz w:val="22"/>
        </w:rPr>
        <w:t xml:space="preserve">Art. 572</w:t>
      </w:r>
    </w:p>
    <w:p>
      <w:pPr>
        <w:pStyle w:val="FirstParagraph"/>
        <w:spacing w:after="6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6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728"/>
    <w:bookmarkStart w:id="729" w:name="art.-573"/>
    <w:p>
      <w:pPr>
        <w:pStyle w:val="Heading6"/>
        <w:pBdr>
          <w:left w:val="single" w:sz="36" w:space="4" w:color="2E75B6"/>
        </w:pBdr>
        <w:shd w:val="clear" w:color="auto" w:fill="E3EEF9"/>
        <w:spacing w:before="120" w:after="60"/>
        <w:ind w:left="85"/>
      </w:pPr>
      <w:r>
        <w:rPr>
          <w:i w:val="0"/>
          <w:color w:val="1F3A5F"/>
          <w:sz w:val="22"/>
        </w:rPr>
        <w:t xml:space="preserve">Art. 573</w:t>
      </w:r>
    </w:p>
    <w:p>
      <w:pPr>
        <w:pStyle w:val="FirstParagraph"/>
        <w:spacing w:after="6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729"/>
    <w:bookmarkEnd w:id="730"/>
    <w:bookmarkStart w:id="745" w:name="seção-ii-da-demarcação-arts.-574-a-587"/>
    <w:p>
      <w:pPr>
        <w:pStyle w:val="Heading5"/>
        <w:spacing w:before="60" w:after="20"/>
      </w:pPr>
      <w:r>
        <w:rPr>
          <w:i/>
          <w:color w:val="595959"/>
        </w:rPr>
        <w:t xml:space="preserve">Seção II: da demarcação (arts. 574 a 587)</w:t>
      </w:r>
    </w:p>
    <w:bookmarkStart w:id="731" w:name="art.-574"/>
    <w:p>
      <w:pPr>
        <w:pStyle w:val="Heading6"/>
        <w:pBdr>
          <w:left w:val="single" w:sz="36" w:space="4" w:color="2E75B6"/>
        </w:pBdr>
        <w:shd w:val="clear" w:color="auto" w:fill="E3EEF9"/>
        <w:spacing w:before="120" w:after="60"/>
        <w:ind w:left="85"/>
      </w:pPr>
      <w:r>
        <w:rPr>
          <w:i w:val="0"/>
          <w:color w:val="1F3A5F"/>
          <w:sz w:val="22"/>
        </w:rPr>
        <w:t xml:space="preserve">Art. 574</w:t>
      </w:r>
    </w:p>
    <w:p>
      <w:pPr>
        <w:pStyle w:val="FirstParagraph"/>
        <w:spacing w:after="6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731"/>
    <w:bookmarkStart w:id="732" w:name="art.-575"/>
    <w:p>
      <w:pPr>
        <w:pStyle w:val="Heading6"/>
        <w:pBdr>
          <w:left w:val="single" w:sz="36" w:space="4" w:color="2E75B6"/>
        </w:pBdr>
        <w:shd w:val="clear" w:color="auto" w:fill="E3EEF9"/>
        <w:spacing w:before="120" w:after="60"/>
        <w:ind w:left="85"/>
      </w:pPr>
      <w:r>
        <w:rPr>
          <w:i w:val="0"/>
          <w:color w:val="1F3A5F"/>
          <w:sz w:val="22"/>
        </w:rPr>
        <w:t xml:space="preserve">Art. 575</w:t>
      </w:r>
    </w:p>
    <w:p>
      <w:pPr>
        <w:pStyle w:val="FirstParagraph"/>
        <w:spacing w:after="6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732"/>
    <w:bookmarkStart w:id="733" w:name="art.-576"/>
    <w:p>
      <w:pPr>
        <w:pStyle w:val="Heading6"/>
        <w:pBdr>
          <w:left w:val="single" w:sz="36" w:space="4" w:color="2E75B6"/>
        </w:pBdr>
        <w:shd w:val="clear" w:color="auto" w:fill="E3EEF9"/>
        <w:spacing w:before="120" w:after="60"/>
        <w:ind w:left="85"/>
      </w:pPr>
      <w:r>
        <w:rPr>
          <w:i w:val="0"/>
          <w:color w:val="1F3A5F"/>
          <w:sz w:val="22"/>
        </w:rPr>
        <w:t xml:space="preserve">Art. 576</w:t>
      </w:r>
    </w:p>
    <w:p>
      <w:pPr>
        <w:pStyle w:val="FirstParagraph"/>
        <w:spacing w:after="60"/>
        <w:jc w:val="both"/>
      </w:pPr>
      <w:r>
        <w:rPr>
          <w:b/>
          <w:bCs/>
        </w:rPr>
        <w:t xml:space="preserve">Art. 576.</w:t>
      </w:r>
      <w:r>
        <w:t xml:space="preserve"> </w:t>
      </w:r>
      <w:r>
        <w:t xml:space="preserve">A citação dos réus será feita por correio, observado o disposto no art. 247.</w:t>
      </w:r>
    </w:p>
    <w:p>
      <w:pPr>
        <w:pStyle w:val="BodyText"/>
        <w:spacing w:after="60"/>
        <w:jc w:val="both"/>
      </w:pPr>
      <w:r>
        <w:t xml:space="preserve">Parágrafo único. Será publicado edital, nos termos do inciso III do art. 259.</w:t>
      </w:r>
    </w:p>
    <w:bookmarkEnd w:id="733"/>
    <w:bookmarkStart w:id="734" w:name="art.-577"/>
    <w:p>
      <w:pPr>
        <w:pStyle w:val="Heading6"/>
        <w:pBdr>
          <w:left w:val="single" w:sz="36" w:space="4" w:color="2E75B6"/>
        </w:pBdr>
        <w:shd w:val="clear" w:color="auto" w:fill="E3EEF9"/>
        <w:spacing w:before="120" w:after="60"/>
        <w:ind w:left="85"/>
      </w:pPr>
      <w:r>
        <w:rPr>
          <w:i w:val="0"/>
          <w:color w:val="1F3A5F"/>
          <w:sz w:val="22"/>
        </w:rPr>
        <w:t xml:space="preserve">Art. 577</w:t>
      </w:r>
    </w:p>
    <w:p>
      <w:pPr>
        <w:pStyle w:val="FirstParagraph"/>
        <w:spacing w:after="60"/>
        <w:jc w:val="both"/>
      </w:pPr>
      <w:r>
        <w:rPr>
          <w:b/>
          <w:bCs/>
        </w:rPr>
        <w:t xml:space="preserve">Art. 577.</w:t>
      </w:r>
      <w:r>
        <w:t xml:space="preserve"> </w:t>
      </w:r>
      <w:r>
        <w:t xml:space="preserve">Feitas as citações, terão os réus o prazo comum de 15 (quinze) dias para contestar.</w:t>
      </w:r>
    </w:p>
    <w:bookmarkEnd w:id="734"/>
    <w:bookmarkStart w:id="735" w:name="art.-578"/>
    <w:p>
      <w:pPr>
        <w:pStyle w:val="Heading6"/>
        <w:pBdr>
          <w:left w:val="single" w:sz="36" w:space="4" w:color="2E75B6"/>
        </w:pBdr>
        <w:shd w:val="clear" w:color="auto" w:fill="E3EEF9"/>
        <w:spacing w:before="120" w:after="60"/>
        <w:ind w:left="85"/>
      </w:pPr>
      <w:r>
        <w:rPr>
          <w:i w:val="0"/>
          <w:color w:val="1F3A5F"/>
          <w:sz w:val="22"/>
        </w:rPr>
        <w:t xml:space="preserve">Art. 578</w:t>
      </w:r>
    </w:p>
    <w:p>
      <w:pPr>
        <w:pStyle w:val="FirstParagraph"/>
        <w:spacing w:after="60"/>
        <w:jc w:val="both"/>
      </w:pPr>
      <w:r>
        <w:rPr>
          <w:b/>
          <w:bCs/>
        </w:rPr>
        <w:t xml:space="preserve">Art. 578.</w:t>
      </w:r>
      <w:r>
        <w:t xml:space="preserve"> </w:t>
      </w:r>
      <w:r>
        <w:t xml:space="preserve">Após o prazo de resposta do réu, observar-se-á o procedimento comum.</w:t>
      </w:r>
    </w:p>
    <w:bookmarkEnd w:id="735"/>
    <w:bookmarkStart w:id="736" w:name="art.-579"/>
    <w:p>
      <w:pPr>
        <w:pStyle w:val="Heading6"/>
        <w:pBdr>
          <w:left w:val="single" w:sz="36" w:space="4" w:color="2E75B6"/>
        </w:pBdr>
        <w:shd w:val="clear" w:color="auto" w:fill="E3EEF9"/>
        <w:spacing w:before="120" w:after="60"/>
        <w:ind w:left="85"/>
      </w:pPr>
      <w:r>
        <w:rPr>
          <w:i w:val="0"/>
          <w:color w:val="1F3A5F"/>
          <w:sz w:val="22"/>
        </w:rPr>
        <w:t xml:space="preserve">Art. 579</w:t>
      </w:r>
    </w:p>
    <w:p>
      <w:pPr>
        <w:pStyle w:val="FirstParagraph"/>
        <w:spacing w:after="60"/>
        <w:jc w:val="both"/>
      </w:pPr>
      <w:r>
        <w:rPr>
          <w:b/>
          <w:bCs/>
        </w:rPr>
        <w:t xml:space="preserve">Art. 579.</w:t>
      </w:r>
      <w:r>
        <w:t xml:space="preserve"> </w:t>
      </w:r>
      <w:r>
        <w:t xml:space="preserve">Antes de proferir a sentença, o juiz nomeará um ou mais peritos para levantar o traçado da linha demarcanda.</w:t>
      </w:r>
    </w:p>
    <w:bookmarkEnd w:id="736"/>
    <w:bookmarkStart w:id="737" w:name="art.-580"/>
    <w:p>
      <w:pPr>
        <w:pStyle w:val="Heading6"/>
        <w:pBdr>
          <w:left w:val="single" w:sz="36" w:space="4" w:color="2E75B6"/>
        </w:pBdr>
        <w:shd w:val="clear" w:color="auto" w:fill="E3EEF9"/>
        <w:spacing w:before="120" w:after="60"/>
        <w:ind w:left="85"/>
      </w:pPr>
      <w:r>
        <w:rPr>
          <w:i w:val="0"/>
          <w:color w:val="1F3A5F"/>
          <w:sz w:val="22"/>
        </w:rPr>
        <w:t xml:space="preserve">Art. 580</w:t>
      </w:r>
    </w:p>
    <w:p>
      <w:pPr>
        <w:pStyle w:val="FirstParagraph"/>
        <w:spacing w:after="6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737"/>
    <w:bookmarkStart w:id="738" w:name="art.-581"/>
    <w:p>
      <w:pPr>
        <w:pStyle w:val="Heading6"/>
        <w:pBdr>
          <w:left w:val="single" w:sz="36" w:space="4" w:color="2E75B6"/>
        </w:pBdr>
        <w:shd w:val="clear" w:color="auto" w:fill="E3EEF9"/>
        <w:spacing w:before="120" w:after="60"/>
        <w:ind w:left="85"/>
      </w:pPr>
      <w:r>
        <w:rPr>
          <w:i w:val="0"/>
          <w:color w:val="1F3A5F"/>
          <w:sz w:val="22"/>
        </w:rPr>
        <w:t xml:space="preserve">Art. 581</w:t>
      </w:r>
    </w:p>
    <w:p>
      <w:pPr>
        <w:pStyle w:val="FirstParagraph"/>
        <w:spacing w:after="60"/>
        <w:jc w:val="both"/>
      </w:pPr>
      <w:r>
        <w:rPr>
          <w:b/>
          <w:bCs/>
        </w:rPr>
        <w:t xml:space="preserve">Art. 581.</w:t>
      </w:r>
      <w:r>
        <w:t xml:space="preserve"> </w:t>
      </w:r>
      <w:r>
        <w:t xml:space="preserve">A sentença que julgar procedente o pedido determinará o traçado da linha demarcanda.</w:t>
      </w:r>
    </w:p>
    <w:p>
      <w:pPr>
        <w:pStyle w:val="BodyText"/>
        <w:spacing w:after="60"/>
        <w:jc w:val="both"/>
      </w:pPr>
      <w:r>
        <w:t xml:space="preserve">Parágrafo único. A sentença proferida na ação demarcatória determinará a restituição da área invadida, se houver, declarando o domínio ou a posse do prejudicado, ou ambos.</w:t>
      </w:r>
    </w:p>
    <w:bookmarkEnd w:id="738"/>
    <w:bookmarkStart w:id="739" w:name="art.-582"/>
    <w:p>
      <w:pPr>
        <w:pStyle w:val="Heading6"/>
        <w:pBdr>
          <w:left w:val="single" w:sz="36" w:space="4" w:color="2E75B6"/>
        </w:pBdr>
        <w:shd w:val="clear" w:color="auto" w:fill="E3EEF9"/>
        <w:spacing w:before="120" w:after="60"/>
        <w:ind w:left="85"/>
      </w:pPr>
      <w:r>
        <w:rPr>
          <w:i w:val="0"/>
          <w:color w:val="1F3A5F"/>
          <w:sz w:val="22"/>
        </w:rPr>
        <w:t xml:space="preserve">Art. 582</w:t>
      </w:r>
    </w:p>
    <w:p>
      <w:pPr>
        <w:pStyle w:val="FirstParagraph"/>
        <w:spacing w:after="60"/>
        <w:jc w:val="both"/>
      </w:pPr>
      <w:r>
        <w:rPr>
          <w:b/>
          <w:bCs/>
        </w:rPr>
        <w:t xml:space="preserve">Art. 582.</w:t>
      </w:r>
      <w:r>
        <w:t xml:space="preserve"> </w:t>
      </w:r>
      <w:r>
        <w:t xml:space="preserve">Transitada em julgado a sentença, o perito efetuará a demarcação e colocará os marcos necessários.</w:t>
      </w:r>
    </w:p>
    <w:p>
      <w:pPr>
        <w:pStyle w:val="BodyText"/>
        <w:spacing w:after="6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739"/>
    <w:bookmarkStart w:id="740" w:name="art.-583"/>
    <w:p>
      <w:pPr>
        <w:pStyle w:val="Heading6"/>
        <w:pBdr>
          <w:left w:val="single" w:sz="36" w:space="4" w:color="2E75B6"/>
        </w:pBdr>
        <w:shd w:val="clear" w:color="auto" w:fill="E3EEF9"/>
        <w:spacing w:before="120" w:after="60"/>
        <w:ind w:left="85"/>
      </w:pPr>
      <w:r>
        <w:rPr>
          <w:i w:val="0"/>
          <w:color w:val="1F3A5F"/>
          <w:sz w:val="22"/>
        </w:rPr>
        <w:t xml:space="preserve">Art. 583</w:t>
      </w:r>
    </w:p>
    <w:p>
      <w:pPr>
        <w:pStyle w:val="FirstParagraph"/>
        <w:spacing w:after="6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60"/>
        <w:jc w:val="both"/>
      </w:pPr>
      <w:r>
        <w:t xml:space="preserve">I - o ponto de partida, os rumos seguidos e a aviventação dos antigos com os respectivos cálculos;</w:t>
      </w:r>
    </w:p>
    <w:p>
      <w:pPr>
        <w:pStyle w:val="BodyText"/>
        <w:spacing w:after="60"/>
        <w:jc w:val="both"/>
      </w:pPr>
      <w:r>
        <w:t xml:space="preserve">II - os acidentes encontrados, as cercas, os valos, os marcos antigos, os córregos, os rios, as lagoas e outros;</w:t>
      </w:r>
    </w:p>
    <w:p>
      <w:pPr>
        <w:pStyle w:val="BodyText"/>
        <w:spacing w:after="60"/>
        <w:jc w:val="both"/>
      </w:pPr>
      <w:r>
        <w:t xml:space="preserve">III - a indicação minuciosa dos novos marcos cravados, dos antigos aproveitados, das culturas existentes e da sua produção anual;</w:t>
      </w:r>
    </w:p>
    <w:p>
      <w:pPr>
        <w:pStyle w:val="BodyText"/>
        <w:spacing w:after="60"/>
        <w:jc w:val="both"/>
      </w:pPr>
      <w:r>
        <w:t xml:space="preserve">IV - a composição geológica dos terrenos, bem como a qualidade e a extensão dos campos, das matas e das capoeiras;</w:t>
      </w:r>
    </w:p>
    <w:p>
      <w:pPr>
        <w:pStyle w:val="BodyText"/>
        <w:spacing w:after="60"/>
        <w:jc w:val="both"/>
      </w:pPr>
      <w:r>
        <w:t xml:space="preserve">V - as vias de comunicação;</w:t>
      </w:r>
    </w:p>
    <w:p>
      <w:pPr>
        <w:pStyle w:val="BodyText"/>
        <w:spacing w:after="60"/>
        <w:jc w:val="both"/>
      </w:pPr>
      <w:r>
        <w:t xml:space="preserve">VI - as distâncias a pontos de referência, tais como rodovias federais e estaduais, ferrovias, portos, aglomerações urbanas e polos comerciais;</w:t>
      </w:r>
    </w:p>
    <w:p>
      <w:pPr>
        <w:pStyle w:val="BodyText"/>
        <w:spacing w:after="60"/>
        <w:jc w:val="both"/>
      </w:pPr>
      <w:r>
        <w:t xml:space="preserve">VII - a indicação de tudo o mais que for útil para o levantamento da linha ou para a identificação da linha já levantada.</w:t>
      </w:r>
    </w:p>
    <w:bookmarkEnd w:id="740"/>
    <w:bookmarkStart w:id="741" w:name="art.-584"/>
    <w:p>
      <w:pPr>
        <w:pStyle w:val="Heading6"/>
        <w:pBdr>
          <w:left w:val="single" w:sz="36" w:space="4" w:color="2E75B6"/>
        </w:pBdr>
        <w:shd w:val="clear" w:color="auto" w:fill="E3EEF9"/>
        <w:spacing w:before="120" w:after="60"/>
        <w:ind w:left="85"/>
      </w:pPr>
      <w:r>
        <w:rPr>
          <w:i w:val="0"/>
          <w:color w:val="1F3A5F"/>
          <w:sz w:val="22"/>
        </w:rPr>
        <w:t xml:space="preserve">Art. 584</w:t>
      </w:r>
    </w:p>
    <w:p>
      <w:pPr>
        <w:pStyle w:val="FirstParagraph"/>
        <w:spacing w:after="6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741"/>
    <w:bookmarkStart w:id="742" w:name="art.-585"/>
    <w:p>
      <w:pPr>
        <w:pStyle w:val="Heading6"/>
        <w:pBdr>
          <w:left w:val="single" w:sz="36" w:space="4" w:color="2E75B6"/>
        </w:pBdr>
        <w:shd w:val="clear" w:color="auto" w:fill="E3EEF9"/>
        <w:spacing w:before="120" w:after="60"/>
        <w:ind w:left="85"/>
      </w:pPr>
      <w:r>
        <w:rPr>
          <w:i w:val="0"/>
          <w:color w:val="1F3A5F"/>
          <w:sz w:val="22"/>
        </w:rPr>
        <w:t xml:space="preserve">Art. 585</w:t>
      </w:r>
    </w:p>
    <w:p>
      <w:pPr>
        <w:pStyle w:val="FirstParagraph"/>
        <w:spacing w:after="6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742"/>
    <w:bookmarkStart w:id="743" w:name="art.-586"/>
    <w:p>
      <w:pPr>
        <w:pStyle w:val="Heading6"/>
        <w:pBdr>
          <w:left w:val="single" w:sz="36" w:space="4" w:color="2E75B6"/>
        </w:pBdr>
        <w:shd w:val="clear" w:color="auto" w:fill="E3EEF9"/>
        <w:spacing w:before="120" w:after="60"/>
        <w:ind w:left="85"/>
      </w:pPr>
      <w:r>
        <w:rPr>
          <w:i w:val="0"/>
          <w:color w:val="1F3A5F"/>
          <w:sz w:val="22"/>
        </w:rPr>
        <w:t xml:space="preserve">Art. 586</w:t>
      </w:r>
    </w:p>
    <w:p>
      <w:pPr>
        <w:pStyle w:val="FirstParagraph"/>
        <w:spacing w:after="6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6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743"/>
    <w:bookmarkStart w:id="744" w:name="art.-587"/>
    <w:p>
      <w:pPr>
        <w:pStyle w:val="Heading6"/>
        <w:pBdr>
          <w:left w:val="single" w:sz="36" w:space="4" w:color="2E75B6"/>
        </w:pBdr>
        <w:shd w:val="clear" w:color="auto" w:fill="E3EEF9"/>
        <w:spacing w:before="120" w:after="60"/>
        <w:ind w:left="85"/>
      </w:pPr>
      <w:r>
        <w:rPr>
          <w:i w:val="0"/>
          <w:color w:val="1F3A5F"/>
          <w:sz w:val="22"/>
        </w:rPr>
        <w:t xml:space="preserve">Art. 587</w:t>
      </w:r>
    </w:p>
    <w:p>
      <w:pPr>
        <w:pStyle w:val="FirstParagraph"/>
        <w:spacing w:after="60"/>
        <w:jc w:val="both"/>
      </w:pPr>
      <w:r>
        <w:rPr>
          <w:b/>
          <w:bCs/>
        </w:rPr>
        <w:t xml:space="preserve">Art. 587.</w:t>
      </w:r>
      <w:r>
        <w:t xml:space="preserve"> </w:t>
      </w:r>
      <w:r>
        <w:t xml:space="preserve">Assinado o auto pelo juiz e pelos peritos, será proferida a sentença homologatória da demarcação.</w:t>
      </w:r>
    </w:p>
    <w:bookmarkEnd w:id="744"/>
    <w:bookmarkEnd w:id="745"/>
    <w:bookmarkStart w:id="757" w:name="seção-iii-da-divisão-arts.-588-a-598"/>
    <w:p>
      <w:pPr>
        <w:pStyle w:val="Heading5"/>
        <w:spacing w:before="60" w:after="20"/>
      </w:pPr>
      <w:r>
        <w:rPr>
          <w:i/>
          <w:color w:val="595959"/>
        </w:rPr>
        <w:t xml:space="preserve">Seção III: da divisão (arts. 588 a 598)</w:t>
      </w:r>
    </w:p>
    <w:bookmarkStart w:id="746" w:name="art.-588"/>
    <w:p>
      <w:pPr>
        <w:pStyle w:val="Heading6"/>
        <w:pBdr>
          <w:left w:val="single" w:sz="36" w:space="4" w:color="2E75B6"/>
        </w:pBdr>
        <w:shd w:val="clear" w:color="auto" w:fill="E3EEF9"/>
        <w:spacing w:before="120" w:after="60"/>
        <w:ind w:left="85"/>
      </w:pPr>
      <w:r>
        <w:rPr>
          <w:i w:val="0"/>
          <w:color w:val="1F3A5F"/>
          <w:sz w:val="22"/>
        </w:rPr>
        <w:t xml:space="preserve">Art. 588</w:t>
      </w:r>
    </w:p>
    <w:p>
      <w:pPr>
        <w:pStyle w:val="FirstParagraph"/>
        <w:spacing w:after="60"/>
        <w:jc w:val="both"/>
      </w:pPr>
      <w:r>
        <w:rPr>
          <w:b/>
          <w:bCs/>
        </w:rPr>
        <w:t xml:space="preserve">Art. 588.</w:t>
      </w:r>
      <w:r>
        <w:t xml:space="preserve"> </w:t>
      </w:r>
      <w:r>
        <w:t xml:space="preserve">A petição inicial será instruída com os títulos de domínio do promovente e conterá:</w:t>
      </w:r>
    </w:p>
    <w:p>
      <w:pPr>
        <w:pStyle w:val="BodyText"/>
        <w:spacing w:after="60"/>
        <w:jc w:val="both"/>
      </w:pPr>
      <w:r>
        <w:t xml:space="preserve">I - a indicação da origem da comunhão e a denominação, a situação, os limites e as características do imóvel;</w:t>
      </w:r>
    </w:p>
    <w:p>
      <w:pPr>
        <w:pStyle w:val="BodyText"/>
        <w:spacing w:after="60"/>
        <w:jc w:val="both"/>
      </w:pPr>
      <w:r>
        <w:t xml:space="preserve">II - o nome, o estado civil, a profissão e a residência de todos os condôminos, especificando-se os estabelecidos no imóvel com benfeitorias e culturas;</w:t>
      </w:r>
    </w:p>
    <w:p>
      <w:pPr>
        <w:pStyle w:val="BodyText"/>
        <w:spacing w:after="60"/>
        <w:jc w:val="both"/>
      </w:pPr>
      <w:r>
        <w:t xml:space="preserve">III - as benfeitorias comuns.</w:t>
      </w:r>
    </w:p>
    <w:bookmarkEnd w:id="746"/>
    <w:bookmarkStart w:id="747" w:name="art.-589"/>
    <w:p>
      <w:pPr>
        <w:pStyle w:val="Heading6"/>
        <w:pBdr>
          <w:left w:val="single" w:sz="36" w:space="4" w:color="2E75B6"/>
        </w:pBdr>
        <w:shd w:val="clear" w:color="auto" w:fill="E3EEF9"/>
        <w:spacing w:before="120" w:after="60"/>
        <w:ind w:left="85"/>
      </w:pPr>
      <w:r>
        <w:rPr>
          <w:i w:val="0"/>
          <w:color w:val="1F3A5F"/>
          <w:sz w:val="22"/>
        </w:rPr>
        <w:t xml:space="preserve">Art. 589</w:t>
      </w:r>
    </w:p>
    <w:p>
      <w:pPr>
        <w:pStyle w:val="FirstParagraph"/>
        <w:spacing w:after="60"/>
        <w:jc w:val="both"/>
      </w:pPr>
      <w:r>
        <w:rPr>
          <w:b/>
          <w:bCs/>
        </w:rPr>
        <w:t xml:space="preserve">Art. 589.</w:t>
      </w:r>
      <w:r>
        <w:t xml:space="preserve"> </w:t>
      </w:r>
      <w:r>
        <w:t xml:space="preserve">Feitas as citações como preceitua o art. 576, prosseguir-se-á na forma dos arts. 577 e 578.</w:t>
      </w:r>
    </w:p>
    <w:bookmarkEnd w:id="747"/>
    <w:bookmarkStart w:id="748" w:name="art.-590"/>
    <w:p>
      <w:pPr>
        <w:pStyle w:val="Heading6"/>
        <w:pBdr>
          <w:left w:val="single" w:sz="36" w:space="4" w:color="2E75B6"/>
        </w:pBdr>
        <w:shd w:val="clear" w:color="auto" w:fill="E3EEF9"/>
        <w:spacing w:before="120" w:after="60"/>
        <w:ind w:left="85"/>
      </w:pPr>
      <w:r>
        <w:rPr>
          <w:i w:val="0"/>
          <w:color w:val="1F3A5F"/>
          <w:sz w:val="22"/>
        </w:rPr>
        <w:t xml:space="preserve">Art. 590</w:t>
      </w:r>
    </w:p>
    <w:p>
      <w:pPr>
        <w:pStyle w:val="FirstParagraph"/>
        <w:spacing w:after="6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6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748"/>
    <w:bookmarkStart w:id="749" w:name="art.-591"/>
    <w:p>
      <w:pPr>
        <w:pStyle w:val="Heading6"/>
        <w:pBdr>
          <w:left w:val="single" w:sz="36" w:space="4" w:color="2E75B6"/>
        </w:pBdr>
        <w:shd w:val="clear" w:color="auto" w:fill="E3EEF9"/>
        <w:spacing w:before="120" w:after="60"/>
        <w:ind w:left="85"/>
      </w:pPr>
      <w:r>
        <w:rPr>
          <w:i w:val="0"/>
          <w:color w:val="1F3A5F"/>
          <w:sz w:val="22"/>
        </w:rPr>
        <w:t xml:space="preserve">Art. 591</w:t>
      </w:r>
    </w:p>
    <w:p>
      <w:pPr>
        <w:pStyle w:val="FirstParagraph"/>
        <w:spacing w:after="6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749"/>
    <w:bookmarkStart w:id="750" w:name="art.-592"/>
    <w:p>
      <w:pPr>
        <w:pStyle w:val="Heading6"/>
        <w:pBdr>
          <w:left w:val="single" w:sz="36" w:space="4" w:color="2E75B6"/>
        </w:pBdr>
        <w:shd w:val="clear" w:color="auto" w:fill="E3EEF9"/>
        <w:spacing w:before="120" w:after="60"/>
        <w:ind w:left="85"/>
      </w:pPr>
      <w:r>
        <w:rPr>
          <w:i w:val="0"/>
          <w:color w:val="1F3A5F"/>
          <w:sz w:val="22"/>
        </w:rPr>
        <w:t xml:space="preserve">Art. 592</w:t>
      </w:r>
    </w:p>
    <w:p>
      <w:pPr>
        <w:pStyle w:val="FirstParagraph"/>
        <w:spacing w:after="60"/>
        <w:jc w:val="both"/>
      </w:pPr>
      <w:r>
        <w:rPr>
          <w:b/>
          <w:bCs/>
        </w:rPr>
        <w:t xml:space="preserve">Art. 592.</w:t>
      </w:r>
      <w:r>
        <w:t xml:space="preserve"> </w:t>
      </w:r>
      <w:r>
        <w:t xml:space="preserve">O juiz ouvirá as partes no prazo comum de 15 (quinze) dias.</w:t>
      </w:r>
    </w:p>
    <w:p>
      <w:pPr>
        <w:pStyle w:val="BodyText"/>
        <w:spacing w:after="60"/>
        <w:jc w:val="both"/>
      </w:pPr>
      <w:r>
        <w:t xml:space="preserve">§ 1º Não havendo impugnação, o juiz determinará a divisão geodésica do imóvel.</w:t>
      </w:r>
    </w:p>
    <w:p>
      <w:pPr>
        <w:pStyle w:val="BodyText"/>
        <w:spacing w:after="60"/>
        <w:jc w:val="both"/>
      </w:pPr>
      <w:r>
        <w:t xml:space="preserve">§ 2º Havendo impugnação, o juiz proferirá, no prazo de 10 (dez) dias, decisão sobre os pedidos e os títulos que devam ser atendidos na formação dos quinhões.</w:t>
      </w:r>
    </w:p>
    <w:bookmarkEnd w:id="750"/>
    <w:bookmarkStart w:id="751" w:name="art.-593"/>
    <w:p>
      <w:pPr>
        <w:pStyle w:val="Heading6"/>
        <w:pBdr>
          <w:left w:val="single" w:sz="36" w:space="4" w:color="2E75B6"/>
        </w:pBdr>
        <w:shd w:val="clear" w:color="auto" w:fill="E3EEF9"/>
        <w:spacing w:before="120" w:after="60"/>
        <w:ind w:left="85"/>
      </w:pPr>
      <w:r>
        <w:rPr>
          <w:i w:val="0"/>
          <w:color w:val="1F3A5F"/>
          <w:sz w:val="22"/>
        </w:rPr>
        <w:t xml:space="preserve">Art. 593</w:t>
      </w:r>
    </w:p>
    <w:p>
      <w:pPr>
        <w:pStyle w:val="FirstParagraph"/>
        <w:spacing w:after="6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751"/>
    <w:bookmarkStart w:id="752" w:name="art.-594"/>
    <w:p>
      <w:pPr>
        <w:pStyle w:val="Heading6"/>
        <w:pBdr>
          <w:left w:val="single" w:sz="36" w:space="4" w:color="2E75B6"/>
        </w:pBdr>
        <w:shd w:val="clear" w:color="auto" w:fill="E3EEF9"/>
        <w:spacing w:before="120" w:after="60"/>
        <w:ind w:left="85"/>
      </w:pPr>
      <w:r>
        <w:rPr>
          <w:i w:val="0"/>
          <w:color w:val="1F3A5F"/>
          <w:sz w:val="22"/>
        </w:rPr>
        <w:t xml:space="preserve">Art. 594</w:t>
      </w:r>
    </w:p>
    <w:p>
      <w:pPr>
        <w:pStyle w:val="FirstParagraph"/>
        <w:spacing w:after="6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6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752"/>
    <w:bookmarkStart w:id="753" w:name="art.-595"/>
    <w:p>
      <w:pPr>
        <w:pStyle w:val="Heading6"/>
        <w:pBdr>
          <w:left w:val="single" w:sz="36" w:space="4" w:color="2E75B6"/>
        </w:pBdr>
        <w:shd w:val="clear" w:color="auto" w:fill="E3EEF9"/>
        <w:spacing w:before="120" w:after="60"/>
        <w:ind w:left="85"/>
      </w:pPr>
      <w:r>
        <w:rPr>
          <w:i w:val="0"/>
          <w:color w:val="1F3A5F"/>
          <w:sz w:val="22"/>
        </w:rPr>
        <w:t xml:space="preserve">Art. 595</w:t>
      </w:r>
    </w:p>
    <w:p>
      <w:pPr>
        <w:pStyle w:val="FirstParagraph"/>
        <w:spacing w:after="6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753"/>
    <w:bookmarkStart w:id="754" w:name="art.-596"/>
    <w:p>
      <w:pPr>
        <w:pStyle w:val="Heading6"/>
        <w:pBdr>
          <w:left w:val="single" w:sz="36" w:space="4" w:color="2E75B6"/>
        </w:pBdr>
        <w:shd w:val="clear" w:color="auto" w:fill="E3EEF9"/>
        <w:spacing w:before="120" w:after="60"/>
        <w:ind w:left="85"/>
      </w:pPr>
      <w:r>
        <w:rPr>
          <w:i w:val="0"/>
          <w:color w:val="1F3A5F"/>
          <w:sz w:val="22"/>
        </w:rPr>
        <w:t xml:space="preserve">Art. 596</w:t>
      </w:r>
    </w:p>
    <w:p>
      <w:pPr>
        <w:pStyle w:val="FirstParagraph"/>
        <w:spacing w:after="6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60"/>
        <w:jc w:val="both"/>
      </w:pPr>
      <w:r>
        <w:t xml:space="preserve">Parágrafo único. Em cumprimento dessa decisão, o perito procederá à demarcação dos quinhões, observando, além do disposto nos arts. 584 e 585, as seguintes regras:</w:t>
      </w:r>
    </w:p>
    <w:p>
      <w:pPr>
        <w:pStyle w:val="BodyText"/>
        <w:spacing w:after="60"/>
        <w:jc w:val="both"/>
      </w:pPr>
      <w:r>
        <w:t xml:space="preserve">I - as benfeitorias comuns que não comportarem divisão cômoda serão adjudicadas a um dos condôminos mediante compensação;</w:t>
      </w:r>
    </w:p>
    <w:p>
      <w:pPr>
        <w:pStyle w:val="BodyText"/>
        <w:spacing w:after="6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60"/>
        <w:jc w:val="both"/>
      </w:pPr>
      <w:r>
        <w:t xml:space="preserve">III - as benfeitorias particulares dos condôminos que excederem à área a que têm direito serão adjudicadas ao quinhoeiro vizinho mediante reposição;</w:t>
      </w:r>
    </w:p>
    <w:p>
      <w:pPr>
        <w:pStyle w:val="BodyText"/>
        <w:spacing w:after="60"/>
        <w:jc w:val="both"/>
      </w:pPr>
      <w:r>
        <w:t xml:space="preserve">IV - se outra coisa não acordarem as partes, as compensações e as reposições serão feitas em dinheiro.</w:t>
      </w:r>
    </w:p>
    <w:bookmarkEnd w:id="754"/>
    <w:bookmarkStart w:id="755" w:name="art.-597"/>
    <w:p>
      <w:pPr>
        <w:pStyle w:val="Heading6"/>
        <w:pBdr>
          <w:left w:val="single" w:sz="36" w:space="4" w:color="2E75B6"/>
        </w:pBdr>
        <w:shd w:val="clear" w:color="auto" w:fill="E3EEF9"/>
        <w:spacing w:before="120" w:after="60"/>
        <w:ind w:left="85"/>
      </w:pPr>
      <w:r>
        <w:rPr>
          <w:i w:val="0"/>
          <w:color w:val="1F3A5F"/>
          <w:sz w:val="22"/>
        </w:rPr>
        <w:t xml:space="preserve">Art. 597</w:t>
      </w:r>
    </w:p>
    <w:p>
      <w:pPr>
        <w:pStyle w:val="FirstParagraph"/>
        <w:spacing w:after="6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60"/>
        <w:jc w:val="both"/>
      </w:pPr>
      <w:r>
        <w:t xml:space="preserve">§ 1º Cumprido o disposto no art. 586, o escrivão, em seguida, lavrará o auto de divisão, acompanhado de uma folha de pagamento para cada condômino.</w:t>
      </w:r>
    </w:p>
    <w:p>
      <w:pPr>
        <w:pStyle w:val="BodyText"/>
        <w:spacing w:after="60"/>
        <w:jc w:val="both"/>
      </w:pPr>
      <w:r>
        <w:t xml:space="preserve">§ 2º Assinado o auto pelo juiz e pelo perito, será proferida sentença homologatória da divisão.</w:t>
      </w:r>
    </w:p>
    <w:p>
      <w:pPr>
        <w:pStyle w:val="BodyText"/>
        <w:spacing w:after="60"/>
        <w:jc w:val="both"/>
      </w:pPr>
      <w:r>
        <w:t xml:space="preserve">§ 3º O auto conterá:</w:t>
      </w:r>
    </w:p>
    <w:p>
      <w:pPr>
        <w:pStyle w:val="BodyText"/>
        <w:spacing w:after="60"/>
        <w:jc w:val="both"/>
      </w:pPr>
      <w:r>
        <w:t xml:space="preserve">I - a confinação e a extensão superficial do imóvel;</w:t>
      </w:r>
    </w:p>
    <w:p>
      <w:pPr>
        <w:pStyle w:val="BodyText"/>
        <w:spacing w:after="6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6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60"/>
        <w:jc w:val="both"/>
      </w:pPr>
      <w:r>
        <w:t xml:space="preserve">§ 4º Cada folha de pagamento conterá:</w:t>
      </w:r>
    </w:p>
    <w:p>
      <w:pPr>
        <w:pStyle w:val="BodyText"/>
        <w:spacing w:after="60"/>
        <w:jc w:val="both"/>
      </w:pPr>
      <w:r>
        <w:t xml:space="preserve">I - a descrição das linhas divisórias do quinhão, mencionadas as confinantes;</w:t>
      </w:r>
    </w:p>
    <w:p>
      <w:pPr>
        <w:pStyle w:val="BodyText"/>
        <w:spacing w:after="60"/>
        <w:jc w:val="both"/>
      </w:pPr>
      <w:r>
        <w:t xml:space="preserve">II - a relação das benfeitorias e das culturas do próprio quinhoeiro e das que lhe foram adjudicadas por serem comuns ou mediante compensação;</w:t>
      </w:r>
    </w:p>
    <w:p>
      <w:pPr>
        <w:pStyle w:val="BodyText"/>
        <w:spacing w:after="60"/>
        <w:jc w:val="both"/>
      </w:pPr>
      <w:r>
        <w:t xml:space="preserve">III - a declaração das servidões instituídas, especificados os lugares, a extensão e o modo de exercício.</w:t>
      </w:r>
    </w:p>
    <w:bookmarkEnd w:id="755"/>
    <w:bookmarkStart w:id="756" w:name="art.-598"/>
    <w:p>
      <w:pPr>
        <w:pStyle w:val="Heading6"/>
        <w:pBdr>
          <w:left w:val="single" w:sz="36" w:space="4" w:color="2E75B6"/>
        </w:pBdr>
        <w:shd w:val="clear" w:color="auto" w:fill="E3EEF9"/>
        <w:spacing w:before="120" w:after="60"/>
        <w:ind w:left="85"/>
      </w:pPr>
      <w:r>
        <w:rPr>
          <w:i w:val="0"/>
          <w:color w:val="1F3A5F"/>
          <w:sz w:val="22"/>
        </w:rPr>
        <w:t xml:space="preserve">Art. 598</w:t>
      </w:r>
    </w:p>
    <w:p>
      <w:pPr>
        <w:pStyle w:val="FirstParagraph"/>
        <w:spacing w:after="60"/>
        <w:jc w:val="both"/>
      </w:pPr>
      <w:r>
        <w:rPr>
          <w:b/>
          <w:bCs/>
        </w:rPr>
        <w:t xml:space="preserve">Art. 598.</w:t>
      </w:r>
      <w:r>
        <w:t xml:space="preserve"> </w:t>
      </w:r>
      <w:r>
        <w:t xml:space="preserve">Aplica-se às divisões o disposto nos arts. 575 a 578.</w:t>
      </w:r>
    </w:p>
    <w:bookmarkEnd w:id="756"/>
    <w:bookmarkEnd w:id="757"/>
    <w:bookmarkEnd w:id="758"/>
    <w:bookmarkStart w:id="770" w:name="X44a7dc15da1b15dc037d42ed0d3ac24069ef50e"/>
    <w:p>
      <w:pPr>
        <w:pStyle w:val="Heading4"/>
        <w:spacing w:before="80" w:after="40"/>
      </w:pPr>
      <w:r>
        <w:rPr>
          <w:smallCaps/>
          <w:color w:val="2E75B6"/>
        </w:rPr>
        <w:t xml:space="preserve">Capítulo V: da ação de dissolução parcial de sociedade (arts. 599 a 609)</w:t>
      </w:r>
    </w:p>
    <w:bookmarkStart w:id="759" w:name="art.-599"/>
    <w:p>
      <w:pPr>
        <w:pStyle w:val="Heading6"/>
        <w:pBdr>
          <w:left w:val="single" w:sz="36" w:space="4" w:color="2E75B6"/>
        </w:pBdr>
        <w:shd w:val="clear" w:color="auto" w:fill="E3EEF9"/>
        <w:spacing w:before="120" w:after="60"/>
        <w:ind w:left="85"/>
      </w:pPr>
      <w:r>
        <w:rPr>
          <w:i w:val="0"/>
          <w:color w:val="1F3A5F"/>
          <w:sz w:val="22"/>
        </w:rPr>
        <w:t xml:space="preserve">Art. 599</w:t>
      </w:r>
    </w:p>
    <w:p>
      <w:pPr>
        <w:pStyle w:val="FirstParagraph"/>
        <w:keepNext/>
        <w:spacing w:after="60"/>
        <w:jc w:val="both"/>
      </w:pPr>
      <w:r>
        <w:rPr>
          <w:b/>
          <w:bCs/>
        </w:rPr>
        <w:t xml:space="preserve">Art. 599.</w:t>
      </w:r>
      <w:r>
        <w:t xml:space="preserve"> </w:t>
      </w:r>
      <w:r>
        <w:t xml:space="preserve">A ação de dissolução parcial de sociedade pode ter por objeto: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objeto da ação e dupla fase</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1780"/>
          </w:tcPr>
          <w:p>
            <w:pPr>
              <w:pStyle w:val="Compact"/>
              <w:spacing w:line="276" w:lineRule="auto" w:before="40" w:after="40"/>
            </w:pPr>
            <w:r>
              <w:rPr>
                <w:rFonts w:ascii="Liberation Sans Narrow" w:hAnsi="Liberation Sans Narrow"/>
                <w:sz w:val="17"/>
              </w:rPr>
              <w:t xml:space="preserve">Estando cumulados os pedidos de dissolução parcial e de apuração de haveres, a ação compreende duas fases: a primeira aprecia se é o caso de decretar a dissolução; a segunda apura os valores devidos ao sócio retirante ou excluído, pelo procedimento de liquidação dos arts. 604 a 609.</w:t>
            </w:r>
          </w:p>
        </w:tc>
      </w:tr>
    </w:tbl>
    <w:p>
      <w:pPr>
        <w:pStyle w:val="BodyText"/>
        <w:keepNext/>
        <w:spacing w:after="60"/>
        <w:jc w:val="both"/>
      </w:pPr>
      <w:r>
        <w:t xml:space="preserve">I - a resolução da sociedade empresária contratual ou simples em relação ao sócio falecido, excluído ou que exerceu o direito de retirada ou recesso; 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I — notificação prévia de retirada</w:t>
            </w:r>
          </w:p>
        </w:tc>
        <w:tc>
          <w:tcPr>
            <w:tcW w:type="dxa" w:w="1531"/>
          </w:tcPr>
          <w:p>
            <w:pPr>
              <w:pStyle w:val="Compact"/>
              <w:spacing w:line="276" w:lineRule="auto" w:before="40" w:after="40"/>
            </w:pPr>
            <w:r>
              <w:rPr>
                <w:rFonts w:ascii="Liberation Sans Narrow" w:hAnsi="Liberation Sans Narrow"/>
                <w:sz w:val="17"/>
              </w:rPr>
              <w:t xml:space="preserve">STJ, AREsp 2.227.489, Quarta Turma, relator Min. Raul Araújo, julgado em 11/05/2026</w:t>
            </w:r>
          </w:p>
        </w:tc>
        <w:tc>
          <w:tcPr>
            <w:tcW w:type="dxa" w:w="2154"/>
          </w:tcPr>
          <w:p>
            <w:pPr>
              <w:pStyle w:val="Compact"/>
              <w:spacing w:line="276" w:lineRule="auto" w:before="40" w:after="40"/>
            </w:pPr>
            <w:r>
              <w:rPr>
                <w:rFonts w:ascii="Liberation Sans Narrow" w:hAnsi="Liberation Sans Narrow"/>
                <w:sz w:val="17"/>
              </w:rPr>
              <w:t xml:space="preserve">A ação de dissolução parcial fundada na retirada imotivada de sócio exige o prévio e regular exercício do direito de retirada, mediante notificação aos demais sócios com antecedência mínima de sessenta dias (art. 1.029 do Código Civil), pressuposto de constituição e desenvolvimento válido do processo (arts. 599, I, e 600, IV).</w:t>
            </w:r>
          </w:p>
        </w:tc>
      </w:tr>
    </w:tbl>
    <w:p>
      <w:pPr>
        <w:pStyle w:val="BodyText"/>
        <w:spacing w:after="60"/>
        <w:jc w:val="both"/>
      </w:pPr>
      <w:r>
        <w:t xml:space="preserve">II - a apuração dos haveres do sócio falecido, excluído ou que exerceu o direito de retirada ou recesso; ou</w:t>
      </w:r>
    </w:p>
    <w:p>
      <w:pPr>
        <w:pStyle w:val="BodyText"/>
        <w:spacing w:after="60"/>
        <w:jc w:val="both"/>
      </w:pPr>
      <w:r>
        <w:t xml:space="preserve">III - somente a resolução ou a apuração de haveres.</w:t>
      </w:r>
    </w:p>
    <w:p>
      <w:pPr>
        <w:pStyle w:val="BodyText"/>
        <w:spacing w:after="60"/>
        <w:jc w:val="both"/>
      </w:pPr>
      <w:r>
        <w:t xml:space="preserve">§ 1º A petição inicial será necessariamente instruída com o contrato social consolidado.</w:t>
      </w:r>
    </w:p>
    <w:p>
      <w:pPr>
        <w:pStyle w:val="BodyText"/>
        <w:spacing w:after="6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759"/>
    <w:bookmarkStart w:id="760" w:name="art.-600"/>
    <w:p>
      <w:pPr>
        <w:pStyle w:val="Heading6"/>
        <w:pBdr>
          <w:left w:val="single" w:sz="36" w:space="4" w:color="2E75B6"/>
        </w:pBdr>
        <w:shd w:val="clear" w:color="auto" w:fill="E3EEF9"/>
        <w:spacing w:before="120" w:after="60"/>
        <w:ind w:left="85"/>
      </w:pPr>
      <w:r>
        <w:rPr>
          <w:i w:val="0"/>
          <w:color w:val="1F3A5F"/>
          <w:sz w:val="22"/>
        </w:rPr>
        <w:t xml:space="preserve">Art. 600</w:t>
      </w:r>
    </w:p>
    <w:p>
      <w:pPr>
        <w:pStyle w:val="FirstParagraph"/>
        <w:spacing w:after="60"/>
        <w:jc w:val="both"/>
      </w:pPr>
      <w:r>
        <w:rPr>
          <w:b/>
          <w:bCs/>
        </w:rPr>
        <w:t xml:space="preserve">Art. 600.</w:t>
      </w:r>
      <w:r>
        <w:t xml:space="preserve"> </w:t>
      </w:r>
      <w:r>
        <w:t xml:space="preserve">A ação pode ser proposta:</w:t>
      </w:r>
    </w:p>
    <w:p>
      <w:pPr>
        <w:pStyle w:val="BodyText"/>
        <w:spacing w:after="60"/>
        <w:jc w:val="both"/>
      </w:pPr>
      <w:r>
        <w:t xml:space="preserve">I - pelo espólio do sócio falecido, quando a totalidade dos sucessores não ingressar na sociedade;</w:t>
      </w:r>
    </w:p>
    <w:p>
      <w:pPr>
        <w:pStyle w:val="BodyText"/>
        <w:spacing w:after="60"/>
        <w:jc w:val="both"/>
      </w:pPr>
      <w:r>
        <w:t xml:space="preserve">II - pelos sucessores, após concluída a partilha do sócio falecido;</w:t>
      </w:r>
    </w:p>
    <w:p>
      <w:pPr>
        <w:pStyle w:val="BodyText"/>
        <w:spacing w:after="60"/>
        <w:jc w:val="both"/>
      </w:pPr>
      <w:r>
        <w:t xml:space="preserve">III - pela sociedade, se os sócios sobreviventes não admitirem o ingresso do espólio ou dos sucessores do falecido na sociedade, quando esse direito decorrer do contrato social;</w:t>
      </w:r>
    </w:p>
    <w:p>
      <w:pPr>
        <w:pStyle w:val="BodyText"/>
        <w:spacing w:after="6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keepNext/>
        <w:spacing w:after="60"/>
        <w:jc w:val="both"/>
      </w:pPr>
      <w:r>
        <w:t xml:space="preserve">V - pela sociedade, nos casos em que a lei não autoriza a exclusão extrajudicial; 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V: legitimidade ativa da sociedade e exclusão de sócio por falta grave</w:t>
            </w:r>
          </w:p>
        </w:tc>
        <w:tc>
          <w:tcPr>
            <w:tcW w:type="dxa" w:w="1655"/>
          </w:tcPr>
          <w:p>
            <w:pPr>
              <w:pStyle w:val="Compact"/>
              <w:spacing w:line="276" w:lineRule="auto" w:before="40" w:after="40"/>
            </w:pPr>
            <w:r>
              <w:rPr>
                <w:rFonts w:ascii="Liberation Sans Narrow" w:hAnsi="Liberation Sans Narrow"/>
                <w:sz w:val="17"/>
              </w:rPr>
              <w:t xml:space="preserve">STJ, REsp 2.142.834, Terceira Turma, relator Min. Ricardo Villas Bôas Cueva, julgado em 11/06/2024, DJe de 18/06/2024</w:t>
            </w:r>
          </w:p>
        </w:tc>
        <w:tc>
          <w:tcPr>
            <w:tcW w:type="dxa" w:w="2030"/>
          </w:tcPr>
          <w:p>
            <w:pPr>
              <w:pStyle w:val="Compact"/>
              <w:spacing w:line="276" w:lineRule="auto" w:before="40" w:after="40"/>
            </w:pPr>
            <w:r>
              <w:rPr>
                <w:rFonts w:ascii="Liberation Sans Narrow" w:hAnsi="Liberation Sans Narrow"/>
                <w:sz w:val="17"/>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p>
      <w:pPr>
        <w:pStyle w:val="BodyText"/>
        <w:spacing w:after="60"/>
        <w:jc w:val="both"/>
      </w:pPr>
      <w:r>
        <w:t xml:space="preserve">VI - pelo sócio excluído.</w:t>
      </w:r>
    </w:p>
    <w:p>
      <w:pPr>
        <w:pStyle w:val="BodyText"/>
        <w:spacing w:after="6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760"/>
    <w:bookmarkStart w:id="761" w:name="art.-601"/>
    <w:p>
      <w:pPr>
        <w:pStyle w:val="Heading6"/>
        <w:pBdr>
          <w:left w:val="single" w:sz="36" w:space="4" w:color="2E75B6"/>
        </w:pBdr>
        <w:shd w:val="clear" w:color="auto" w:fill="E3EEF9"/>
        <w:spacing w:before="120" w:after="60"/>
        <w:ind w:left="85"/>
      </w:pPr>
      <w:r>
        <w:rPr>
          <w:i w:val="0"/>
          <w:color w:val="1F3A5F"/>
          <w:sz w:val="22"/>
        </w:rPr>
        <w:t xml:space="preserve">Art. 601</w:t>
      </w:r>
    </w:p>
    <w:p>
      <w:pPr>
        <w:pStyle w:val="FirstParagraph"/>
        <w:spacing w:after="6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60"/>
        <w:jc w:val="both"/>
      </w:pPr>
      <w:r>
        <w:t xml:space="preserve">Parágrafo único. A sociedade não será citada se todos os seus sócios o forem, mas ficará sujeita aos efeitos da decisão e à coisa julgada.</w:t>
      </w:r>
    </w:p>
    <w:bookmarkEnd w:id="761"/>
    <w:bookmarkStart w:id="762" w:name="art.-602"/>
    <w:p>
      <w:pPr>
        <w:pStyle w:val="Heading6"/>
        <w:pBdr>
          <w:left w:val="single" w:sz="36" w:space="4" w:color="2E75B6"/>
        </w:pBdr>
        <w:shd w:val="clear" w:color="auto" w:fill="E3EEF9"/>
        <w:spacing w:before="120" w:after="60"/>
        <w:ind w:left="85"/>
      </w:pPr>
      <w:r>
        <w:rPr>
          <w:i w:val="0"/>
          <w:color w:val="1F3A5F"/>
          <w:sz w:val="22"/>
        </w:rPr>
        <w:t xml:space="preserve">Art. 602</w:t>
      </w:r>
    </w:p>
    <w:p>
      <w:pPr>
        <w:pStyle w:val="FirstParagraph"/>
        <w:spacing w:after="60"/>
        <w:jc w:val="both"/>
      </w:pPr>
      <w:r>
        <w:rPr>
          <w:b/>
          <w:bCs/>
        </w:rPr>
        <w:t xml:space="preserve">Art. 602.</w:t>
      </w:r>
      <w:r>
        <w:t xml:space="preserve"> </w:t>
      </w:r>
      <w:r>
        <w:t xml:space="preserve">A sociedade poderá formular pedido de indenização compensável com o valor dos haveres a apurar.</w:t>
      </w:r>
    </w:p>
    <w:bookmarkEnd w:id="762"/>
    <w:bookmarkStart w:id="763" w:name="art.-603"/>
    <w:p>
      <w:pPr>
        <w:pStyle w:val="Heading6"/>
        <w:pBdr>
          <w:left w:val="single" w:sz="36" w:space="4" w:color="2E75B6"/>
        </w:pBdr>
        <w:shd w:val="clear" w:color="auto" w:fill="E3EEF9"/>
        <w:spacing w:before="120" w:after="60"/>
        <w:ind w:left="85"/>
      </w:pPr>
      <w:r>
        <w:rPr>
          <w:i w:val="0"/>
          <w:color w:val="1F3A5F"/>
          <w:sz w:val="22"/>
        </w:rPr>
        <w:t xml:space="preserve">Art. 603</w:t>
      </w:r>
    </w:p>
    <w:p>
      <w:pPr>
        <w:pStyle w:val="FirstParagraph"/>
        <w:keepNext/>
        <w:spacing w:after="6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natureza da decisão que homologa a transação</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2030"/>
          </w:tcPr>
          <w:p>
            <w:pPr>
              <w:pStyle w:val="Compact"/>
              <w:spacing w:line="276" w:lineRule="auto" w:before="40" w:after="40"/>
            </w:pPr>
            <w:r>
              <w:rPr>
                <w:rFonts w:ascii="Liberation Sans Narrow" w:hAnsi="Liberation Sans Narrow"/>
                <w:sz w:val="17"/>
              </w:rPr>
              <w:t xml:space="preserve">A decisão que decreta a resolução do vínculo societário em relação a um sócio encerra a primeira fase e tem natureza de sentença; a que homologa transação (art. 487, III,</w:t>
            </w:r>
            <w:r>
              <w:rPr>
                <w:rFonts w:ascii="Liberation Sans Narrow" w:hAnsi="Liberation Sans Narrow"/>
                <w:sz w:val="17"/>
              </w:rPr>
              <w:t xml:space="preserve"> </w:t>
            </w:r>
            <w:r>
              <w:rPr>
                <w:rFonts w:ascii="Liberation Sans Narrow" w:hAnsi="Liberation Sans Narrow"/>
                <w:sz w:val="17"/>
              </w:rPr>
              <w:t xml:space="preserve">“b”</w:t>
            </w:r>
            <w:r>
              <w:rPr>
                <w:rFonts w:ascii="Liberation Sans Narrow" w:hAnsi="Liberation Sans Narrow"/>
                <w:sz w:val="17"/>
              </w:rPr>
              <w:t xml:space="preserve">) e põe fim à fase cognitiva com resolução de mérito também é sentença e desafia apelação, sendo erro grosseiro interpor agravo de instrumento, sem fungibilidade.</w:t>
            </w:r>
          </w:p>
        </w:tc>
      </w:tr>
    </w:tbl>
    <w:p>
      <w:pPr>
        <w:pStyle w:val="BodyText"/>
        <w:spacing w:after="6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60"/>
        <w:jc w:val="both"/>
      </w:pPr>
      <w:r>
        <w:t xml:space="preserve">§ 2º Havendo contestação, observar-se-á o procedimento comum, mas a liquidação da sentença seguirá o disposto neste Capítulo.</w:t>
      </w:r>
    </w:p>
    <w:bookmarkEnd w:id="763"/>
    <w:bookmarkStart w:id="764" w:name="art.-604"/>
    <w:p>
      <w:pPr>
        <w:pStyle w:val="Heading6"/>
        <w:pBdr>
          <w:left w:val="single" w:sz="36" w:space="4" w:color="2E75B6"/>
        </w:pBdr>
        <w:shd w:val="clear" w:color="auto" w:fill="E3EEF9"/>
        <w:spacing w:before="120" w:after="60"/>
        <w:ind w:left="85"/>
      </w:pPr>
      <w:r>
        <w:rPr>
          <w:i w:val="0"/>
          <w:color w:val="1F3A5F"/>
          <w:sz w:val="22"/>
        </w:rPr>
        <w:t xml:space="preserve">Art. 604</w:t>
      </w:r>
    </w:p>
    <w:p>
      <w:pPr>
        <w:pStyle w:val="FirstParagraph"/>
        <w:spacing w:after="60"/>
        <w:jc w:val="both"/>
      </w:pPr>
      <w:r>
        <w:rPr>
          <w:b/>
          <w:bCs/>
        </w:rPr>
        <w:t xml:space="preserve">Art. 604.</w:t>
      </w:r>
      <w:r>
        <w:t xml:space="preserve"> </w:t>
      </w:r>
      <w:r>
        <w:t xml:space="preserve">Para apuração dos haveres, o juiz:</w:t>
      </w:r>
    </w:p>
    <w:p>
      <w:pPr>
        <w:pStyle w:val="BodyText"/>
        <w:spacing w:after="60"/>
        <w:jc w:val="both"/>
      </w:pPr>
      <w:r>
        <w:t xml:space="preserve">I - fixará a data da resolução da sociedade;</w:t>
      </w:r>
    </w:p>
    <w:p>
      <w:pPr>
        <w:pStyle w:val="BodyText"/>
        <w:spacing w:after="60"/>
        <w:jc w:val="both"/>
      </w:pPr>
      <w:r>
        <w:t xml:space="preserve">II - definirá o critério de apuração dos haveres à vista do disposto no contrato social; e</w:t>
      </w:r>
    </w:p>
    <w:p>
      <w:pPr>
        <w:pStyle w:val="BodyText"/>
        <w:keepNext/>
        <w:spacing w:after="60"/>
        <w:jc w:val="both"/>
      </w:pPr>
      <w:r>
        <w:t xml:space="preserve">III - nomeará 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nomeação do perito; dispensa do liquidante</w:t>
            </w:r>
          </w:p>
        </w:tc>
        <w:tc>
          <w:tcPr>
            <w:tcW w:type="dxa" w:w="1655"/>
          </w:tcPr>
          <w:p>
            <w:pPr>
              <w:pStyle w:val="Compact"/>
              <w:spacing w:line="276" w:lineRule="auto" w:before="40" w:after="40"/>
            </w:pPr>
            <w:r>
              <w:rPr>
                <w:rFonts w:ascii="Liberation Sans Narrow" w:hAnsi="Liberation Sans Narrow"/>
                <w:sz w:val="17"/>
              </w:rPr>
              <w:t xml:space="preserve">STJ, REsp 1.557.989, Terceira Turma, relator Min. Ricardo Villas Bôas Cueva, julgado em 17/03/2016, DJe de 31/03/2016</w:t>
            </w:r>
          </w:p>
        </w:tc>
        <w:tc>
          <w:tcPr>
            <w:tcW w:type="dxa" w:w="1780"/>
          </w:tcPr>
          <w:p>
            <w:pPr>
              <w:pStyle w:val="Compact"/>
              <w:spacing w:line="276" w:lineRule="auto" w:before="40" w:after="40"/>
            </w:pPr>
            <w:r>
              <w:rPr>
                <w:rFonts w:ascii="Liberation Sans Narrow" w:hAnsi="Liberation Sans Narrow"/>
                <w:sz w:val="17"/>
              </w:rPr>
              <w:t xml:space="preserve">A nomeação de liquidante só se faz necessária na dissolução total da sociedade, pois suas atribuições ligam-se à gestão do patrimônio social. Na dissolução parcial, em que se apuram apenas os haveres do sócio falecido ou retirante com preservação da atividade, é adequada a nomeação de perito técnico habilitado à perícia contábil do valor da quota-parte.</w:t>
            </w:r>
          </w:p>
        </w:tc>
      </w:tr>
    </w:tbl>
    <w:p>
      <w:pPr>
        <w:pStyle w:val="BodyText"/>
        <w:keepNext/>
        <w:spacing w:after="60"/>
        <w:jc w:val="both"/>
      </w:pPr>
      <w:r>
        <w:t xml:space="preserve">§ 1º O juiz determinará à sociedade ou aos sócios que nela permanecerem que depositem em juízo a parte incontroversa dos haveres devidos.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depósito dos haveres e legitimidade passiva</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 DJe de 16/10/2025</w:t>
            </w:r>
          </w:p>
        </w:tc>
        <w:tc>
          <w:tcPr>
            <w:tcW w:type="dxa" w:w="2279"/>
          </w:tcPr>
          <w:p>
            <w:pPr>
              <w:pStyle w:val="Compact"/>
              <w:spacing w:line="276" w:lineRule="auto" w:before="40" w:after="40"/>
            </w:pPr>
            <w:r>
              <w:rPr>
                <w:rFonts w:ascii="Liberation Sans Narrow" w:hAnsi="Liberation Sans Narrow"/>
                <w:sz w:val="17"/>
              </w:rPr>
              <w:t xml:space="preserve">Na dissolução parcial, a legitimidade passiva é da sociedade e dos sócios remanescentes, em litisconsórcio passivo necessário, com responsabilidade solidária pelo pagamento dos haveres; o art. 604, § 1º, ao facultar o depósito tanto à sociedade quanto aos sócios, reforça essa legitimidade, e o título formado sem impugnação não pode ser rediscutido no cumprimento de sentença (preclusão e coisa julgada).</w:t>
            </w:r>
          </w:p>
        </w:tc>
      </w:tr>
    </w:tbl>
    <w:p>
      <w:pPr>
        <w:pStyle w:val="BodyText"/>
        <w:spacing w:after="60"/>
        <w:jc w:val="both"/>
      </w:pPr>
      <w:r>
        <w:t xml:space="preserve">§ 2º O depósito poderá ser, desde logo, levantando pelo ex-sócio, pelo espólio ou pelos sucessores.</w:t>
      </w:r>
    </w:p>
    <w:p>
      <w:pPr>
        <w:pStyle w:val="BodyText"/>
        <w:spacing w:after="60"/>
        <w:jc w:val="both"/>
      </w:pPr>
      <w:r>
        <w:t xml:space="preserve">§ 3º Se o contrato social estabelecer o pagamento dos haveres, será observado o que nele se dispôs no depósito judicial da parte incontroversa.</w:t>
      </w:r>
    </w:p>
    <w:bookmarkEnd w:id="764"/>
    <w:bookmarkStart w:id="765" w:name="art.-605"/>
    <w:p>
      <w:pPr>
        <w:pStyle w:val="Heading6"/>
        <w:pBdr>
          <w:left w:val="single" w:sz="36" w:space="4" w:color="2E75B6"/>
        </w:pBdr>
        <w:shd w:val="clear" w:color="auto" w:fill="E3EEF9"/>
        <w:spacing w:before="120" w:after="60"/>
        <w:ind w:left="85"/>
      </w:pPr>
      <w:r>
        <w:rPr>
          <w:i w:val="0"/>
          <w:color w:val="1F3A5F"/>
          <w:sz w:val="22"/>
        </w:rPr>
        <w:t xml:space="preserve">Art. 605</w:t>
      </w:r>
    </w:p>
    <w:p>
      <w:pPr>
        <w:pStyle w:val="FirstParagraph"/>
        <w:keepNext/>
        <w:spacing w:after="60"/>
        <w:jc w:val="both"/>
      </w:pPr>
      <w:r>
        <w:rPr>
          <w:b/>
          <w:bCs/>
        </w:rPr>
        <w:t xml:space="preserve">Art. 605.</w:t>
      </w:r>
      <w:r>
        <w:t xml:space="preserve"> </w:t>
      </w:r>
      <w:r>
        <w:t xml:space="preserve">A data da resolução da sociedade será: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Morte do sócio: data da resolução da sociedade</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2030"/>
          </w:tcPr>
          <w:p>
            <w:pPr>
              <w:pStyle w:val="Compact"/>
              <w:spacing w:line="276" w:lineRule="auto" w:before="40" w:after="40"/>
            </w:pPr>
            <w:r>
              <w:rPr>
                <w:rFonts w:ascii="Liberation Sans Narrow" w:hAnsi="Liberation Sans Narrow"/>
                <w:sz w:val="17"/>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do sócio: data de corte, lucros até o desligamento e juros</w:t>
            </w:r>
          </w:p>
        </w:tc>
        <w:tc>
          <w:tcPr>
            <w:tcW w:type="dxa" w:w="1655"/>
          </w:tcPr>
          <w:p>
            <w:pPr>
              <w:pStyle w:val="Compact"/>
              <w:spacing w:line="276" w:lineRule="auto" w:before="40" w:after="40"/>
            </w:pPr>
            <w:r>
              <w:rPr>
                <w:rFonts w:ascii="Liberation Sans Narrow" w:hAnsi="Liberation Sans Narrow"/>
                <w:sz w:val="17"/>
              </w:rPr>
              <w:t xml:space="preserve">STJ, REsp 1.372.139, Quarta Turma, relatora Min. Maria Isabel Gallotti, julgado em 28/02/2023, DJe de 14/03/2023</w:t>
            </w:r>
          </w:p>
        </w:tc>
        <w:tc>
          <w:tcPr>
            <w:tcW w:type="dxa" w:w="2030"/>
          </w:tcPr>
          <w:p>
            <w:pPr>
              <w:pStyle w:val="Compact"/>
              <w:spacing w:line="276" w:lineRule="auto" w:before="40" w:after="40"/>
            </w:pPr>
            <w:r>
              <w:rPr>
                <w:rFonts w:ascii="Liberation Sans Narrow" w:hAnsi="Liberation Sans Narrow"/>
                <w:sz w:val="17"/>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em sociedade por prazo indeterminado: notificação prévia e data-base dos haveres</w:t>
            </w:r>
          </w:p>
        </w:tc>
        <w:tc>
          <w:tcPr>
            <w:tcW w:type="dxa" w:w="1655"/>
          </w:tcPr>
          <w:p>
            <w:pPr>
              <w:pStyle w:val="Compact"/>
              <w:spacing w:line="276" w:lineRule="auto" w:before="40" w:after="40"/>
            </w:pPr>
            <w:r>
              <w:rPr>
                <w:rFonts w:ascii="Liberation Sans Narrow" w:hAnsi="Liberation Sans Narrow"/>
                <w:sz w:val="17"/>
              </w:rPr>
              <w:t xml:space="preserve">STJ, REsp 1.735.360, Terceira Turma, relatora Min. Nancy Andrighi, julgado em 12/03/2019, DJe de 15/03/2019</w:t>
            </w:r>
          </w:p>
        </w:tc>
        <w:tc>
          <w:tcPr>
            <w:tcW w:type="dxa" w:w="2030"/>
          </w:tcPr>
          <w:p>
            <w:pPr>
              <w:pStyle w:val="Compact"/>
              <w:spacing w:line="276" w:lineRule="auto" w:before="40" w:after="40"/>
            </w:pPr>
            <w:r>
              <w:rPr>
                <w:rFonts w:ascii="Liberation Sans Narrow" w:hAnsi="Liberation Sans Narrow"/>
                <w:sz w:val="17"/>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p>
      <w:pPr>
        <w:pStyle w:val="BodyText"/>
        <w:spacing w:after="60"/>
        <w:jc w:val="both"/>
      </w:pPr>
      <w:r>
        <w:t xml:space="preserve">I - no caso de falecimento do sócio, a do óbito;</w:t>
      </w:r>
    </w:p>
    <w:p>
      <w:pPr>
        <w:pStyle w:val="BodyText"/>
        <w:spacing w:after="60"/>
        <w:jc w:val="both"/>
      </w:pPr>
      <w:r>
        <w:t xml:space="preserve">II - na retirada imotivada, o sexagésimo dia seguinte ao do recebimento, pela sociedade, da notificação do sócio retirante;</w:t>
      </w:r>
    </w:p>
    <w:p>
      <w:pPr>
        <w:pStyle w:val="BodyText"/>
        <w:spacing w:after="60"/>
        <w:jc w:val="both"/>
      </w:pPr>
      <w:r>
        <w:t xml:space="preserve">III - no recesso, o dia do recebimento, pela sociedade, da notificação do sócio dissidente;</w:t>
      </w:r>
    </w:p>
    <w:p>
      <w:pPr>
        <w:pStyle w:val="BodyText"/>
        <w:spacing w:after="60"/>
        <w:jc w:val="both"/>
      </w:pPr>
      <w:r>
        <w:t xml:space="preserve">IV - na retirada por justa causa de sociedade por prazo determinado e na exclusão judicial de sócio, a do trânsito em julgado da decisão que dissolver a sociedade; e</w:t>
      </w:r>
    </w:p>
    <w:p>
      <w:pPr>
        <w:pStyle w:val="BodyText"/>
        <w:spacing w:after="60"/>
        <w:jc w:val="both"/>
      </w:pPr>
      <w:r>
        <w:t xml:space="preserve">V - na exclusão extrajudicial, a data da assembleia ou da reunião de sócios que a tiver deliberado.</w:t>
      </w:r>
    </w:p>
    <w:bookmarkEnd w:id="765"/>
    <w:bookmarkStart w:id="766" w:name="art.-606"/>
    <w:p>
      <w:pPr>
        <w:pStyle w:val="Heading6"/>
        <w:pBdr>
          <w:left w:val="single" w:sz="36" w:space="4" w:color="2E75B6"/>
        </w:pBdr>
        <w:shd w:val="clear" w:color="auto" w:fill="E3EEF9"/>
        <w:spacing w:before="120" w:after="60"/>
        <w:ind w:left="85"/>
      </w:pPr>
      <w:r>
        <w:rPr>
          <w:i w:val="0"/>
          <w:color w:val="1F3A5F"/>
          <w:sz w:val="22"/>
        </w:rPr>
        <w:t xml:space="preserve">Art. 606</w:t>
      </w:r>
    </w:p>
    <w:p>
      <w:pPr>
        <w:pStyle w:val="FirstParagraph"/>
        <w:keepNext/>
        <w:spacing w:after="6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Apuração de haveres e balanço não aprovado pelo sócio</w:t>
            </w:r>
          </w:p>
        </w:tc>
        <w:tc>
          <w:tcPr>
            <w:tcW w:type="dxa" w:w="1655"/>
          </w:tcPr>
          <w:p>
            <w:pPr>
              <w:pStyle w:val="Compact"/>
              <w:spacing w:line="276" w:lineRule="auto" w:before="40" w:after="40"/>
            </w:pPr>
            <w:r>
              <w:rPr>
                <w:rFonts w:ascii="Liberation Sans Narrow" w:hAnsi="Liberation Sans Narrow"/>
                <w:sz w:val="17"/>
              </w:rPr>
              <w:t xml:space="preserve">STF, Súmula 265/STF (aprovada; data de aprovação não informada pelo acervo)</w:t>
            </w:r>
          </w:p>
        </w:tc>
        <w:tc>
          <w:tcPr>
            <w:tcW w:type="dxa" w:w="2404"/>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r>
      <w:tr>
        <w:trPr>
          <w:cantSplit/>
        </w:trPr>
        <w:tc>
          <w:tcPr>
            <w:tcW w:type="dxa" w:w="1780"/>
          </w:tcPr>
          <w:p>
            <w:pPr>
              <w:pStyle w:val="Compact"/>
              <w:spacing w:line="276" w:lineRule="auto" w:before="40" w:after="40"/>
            </w:pPr>
            <w:r>
              <w:rPr>
                <w:rFonts w:ascii="Liberation Sans Narrow" w:hAnsi="Liberation Sans Narrow"/>
                <w:sz w:val="17"/>
              </w:rPr>
              <w:t xml:space="preserve">Sociedade prestadora de serviços artísticos: natureza empresária e apuração de haveres</w:t>
            </w:r>
          </w:p>
        </w:tc>
        <w:tc>
          <w:tcPr>
            <w:tcW w:type="dxa" w:w="1655"/>
          </w:tcPr>
          <w:p>
            <w:pPr>
              <w:pStyle w:val="Compact"/>
              <w:spacing w:line="276" w:lineRule="auto" w:before="40" w:after="40"/>
            </w:pPr>
            <w:r>
              <w:rPr>
                <w:rFonts w:ascii="Liberation Sans Narrow" w:hAnsi="Liberation Sans Narrow"/>
                <w:sz w:val="17"/>
              </w:rPr>
              <w:t xml:space="preserve">STJ, REsp 1.892.139, Terceira Turma, relator Min. Ricardo Villas Bôas Cueva, julgado em 08/10/2024, DJe de 11/10/2024</w:t>
            </w:r>
          </w:p>
        </w:tc>
        <w:tc>
          <w:tcPr>
            <w:tcW w:type="dxa" w:w="2404"/>
          </w:tcPr>
          <w:p>
            <w:pPr>
              <w:pStyle w:val="Compact"/>
              <w:spacing w:line="276" w:lineRule="auto" w:before="40" w:after="40"/>
            </w:pPr>
            <w:r>
              <w:rPr>
                <w:rFonts w:ascii="Liberation Sans Narrow" w:hAnsi="Liberation Sans Narrow"/>
                <w:sz w:val="17"/>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1780"/>
          </w:tcPr>
          <w:p>
            <w:pPr>
              <w:pStyle w:val="Compact"/>
              <w:spacing w:line="276" w:lineRule="auto" w:before="40" w:after="40"/>
            </w:pPr>
            <w:r>
              <w:rPr>
                <w:rFonts w:ascii="Liberation Sans Narrow" w:hAnsi="Liberation Sans Narrow"/>
                <w:sz w:val="17"/>
              </w:rPr>
              <w:t xml:space="preserve">Omissão do contrato social: critério patrimonial e balanço de determinação</w:t>
            </w:r>
          </w:p>
        </w:tc>
        <w:tc>
          <w:tcPr>
            <w:tcW w:type="dxa" w:w="1655"/>
          </w:tcPr>
          <w:p>
            <w:pPr>
              <w:pStyle w:val="Compact"/>
              <w:spacing w:line="276" w:lineRule="auto" w:before="40" w:after="40"/>
            </w:pPr>
            <w:r>
              <w:rPr>
                <w:rFonts w:ascii="Liberation Sans Narrow" w:hAnsi="Liberation Sans Narrow"/>
                <w:sz w:val="17"/>
              </w:rPr>
              <w:t xml:space="preserve">STJ, REsp 1.877.331, Terceira Turma, relatora Min. Nancy Andrighi, julgado em 13/04/2021, DJe de 14/05/2021</w:t>
            </w:r>
          </w:p>
        </w:tc>
        <w:tc>
          <w:tcPr>
            <w:tcW w:type="dxa" w:w="2404"/>
          </w:tcPr>
          <w:p>
            <w:pPr>
              <w:pStyle w:val="Compact"/>
              <w:spacing w:line="276" w:lineRule="auto" w:before="40" w:after="40"/>
            </w:pPr>
            <w:r>
              <w:rPr>
                <w:rFonts w:ascii="Liberation Sans Narrow" w:hAnsi="Liberation Sans Narrow"/>
                <w:sz w:val="17"/>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p>
      <w:pPr>
        <w:pStyle w:val="BodyText"/>
        <w:spacing w:after="60"/>
        <w:jc w:val="both"/>
      </w:pPr>
      <w:r>
        <w:t xml:space="preserve">Parágrafo único. Em todos os casos em que seja necessária a realização de perícia, a nomeação do perito recairá preferencialmente sobre especialista em avaliação de sociedades.</w:t>
      </w:r>
    </w:p>
    <w:bookmarkEnd w:id="766"/>
    <w:bookmarkStart w:id="767" w:name="art.-607"/>
    <w:p>
      <w:pPr>
        <w:pStyle w:val="Heading6"/>
        <w:pBdr>
          <w:left w:val="single" w:sz="36" w:space="4" w:color="2E75B6"/>
        </w:pBdr>
        <w:shd w:val="clear" w:color="auto" w:fill="E3EEF9"/>
        <w:spacing w:before="120" w:after="60"/>
        <w:ind w:left="85"/>
      </w:pPr>
      <w:r>
        <w:rPr>
          <w:i w:val="0"/>
          <w:color w:val="1F3A5F"/>
          <w:sz w:val="22"/>
        </w:rPr>
        <w:t xml:space="preserve">Art. 607</w:t>
      </w:r>
    </w:p>
    <w:p>
      <w:pPr>
        <w:pStyle w:val="FirstParagraph"/>
        <w:spacing w:after="6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767"/>
    <w:bookmarkStart w:id="768" w:name="art.-608"/>
    <w:p>
      <w:pPr>
        <w:pStyle w:val="Heading6"/>
        <w:pBdr>
          <w:left w:val="single" w:sz="36" w:space="4" w:color="2E75B6"/>
        </w:pBdr>
        <w:shd w:val="clear" w:color="auto" w:fill="E3EEF9"/>
        <w:spacing w:before="120" w:after="60"/>
        <w:ind w:left="85"/>
      </w:pPr>
      <w:r>
        <w:rPr>
          <w:i w:val="0"/>
          <w:color w:val="1F3A5F"/>
          <w:sz w:val="22"/>
        </w:rPr>
        <w:t xml:space="preserve">Art. 608</w:t>
      </w:r>
    </w:p>
    <w:p>
      <w:pPr>
        <w:pStyle w:val="FirstParagraph"/>
        <w:spacing w:after="6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keepNext/>
        <w:spacing w:after="60"/>
        <w:jc w:val="both"/>
      </w:pPr>
      <w:r>
        <w:t xml:space="preserve">Parágrafo único. Após a data da resolução, o ex-sócio, o espólio ou os sucessores terão direito apenas à correção monetária dos valores apurados e aos juros contratuais ou legais.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Parágrafo único — correção monetária e juros após a resolução (aplicação narrada)</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1780"/>
          </w:tcPr>
          <w:p>
            <w:pPr>
              <w:pStyle w:val="Compact"/>
              <w:spacing w:line="276" w:lineRule="auto" w:before="40" w:after="40"/>
            </w:pPr>
            <w:r>
              <w:rPr>
                <w:rFonts w:ascii="Liberation Sans Narrow" w:hAnsi="Liberation Sans Narrow"/>
                <w:sz w:val="17"/>
              </w:rPr>
              <w:t xml:space="preserve">Dissolvida a sociedade pela morte do sócio, não cabe mais distribuição de lucros aos sucessores a partir do óbito, mas apenas a apuração dos haveres, com juros e correção monetária se não houver pagamento na data devida. Trecho: “Dissolvida a sociedade em relação ao sócio falecido, já não cabe mais falar, a partir da data do óbito, na distribuição de lucros em favor dos sucessores, mas apenas na apuração dos respectivos haveres, com a incidência de juros e correção monetária se não houver o pagamento na data devida.”</w:t>
            </w:r>
          </w:p>
        </w:tc>
      </w:tr>
    </w:tbl>
    <w:bookmarkEnd w:id="768"/>
    <w:bookmarkStart w:id="769" w:name="art.-609"/>
    <w:p>
      <w:pPr>
        <w:pStyle w:val="Heading6"/>
        <w:pBdr>
          <w:left w:val="single" w:sz="36" w:space="4" w:color="2E75B6"/>
        </w:pBdr>
        <w:shd w:val="clear" w:color="auto" w:fill="E3EEF9"/>
        <w:spacing w:before="120" w:after="60"/>
        <w:ind w:left="85"/>
      </w:pPr>
      <w:r>
        <w:rPr>
          <w:i w:val="0"/>
          <w:color w:val="1F3A5F"/>
          <w:sz w:val="22"/>
        </w:rPr>
        <w:t xml:space="preserve">Art. 609</w:t>
      </w:r>
    </w:p>
    <w:p>
      <w:pPr>
        <w:pStyle w:val="FirstParagraph"/>
        <w:keepNext/>
        <w:spacing w:after="6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pagamento dos haveres do sócio retirante</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 DJe de 16/10/2025</w:t>
            </w:r>
          </w:p>
        </w:tc>
        <w:tc>
          <w:tcPr>
            <w:tcW w:type="dxa" w:w="2279"/>
          </w:tcPr>
          <w:p>
            <w:pPr>
              <w:pStyle w:val="Compact"/>
              <w:spacing w:line="276" w:lineRule="auto" w:before="40" w:after="40"/>
            </w:pPr>
            <w:r>
              <w:rPr>
                <w:rFonts w:ascii="Liberation Sans Narrow" w:hAnsi="Liberation Sans Narrow"/>
                <w:sz w:val="17"/>
              </w:rPr>
              <w:t xml:space="preserve">O pagamento dos haveres ao sócio retirante é devido pela sociedade e pelos sócios remanescentes, em litisconsórcio passivo necessário e responsabilidade solidária; formado o título judicial contra todos, a extensão da responsabilidade patrimonial não pode ser rediscutida no cumprimento de sentença.</w:t>
            </w:r>
          </w:p>
        </w:tc>
      </w:tr>
    </w:tbl>
    <w:bookmarkEnd w:id="769"/>
    <w:bookmarkEnd w:id="770"/>
    <w:bookmarkStart w:id="845" w:name="X4316474c7d09c8f62c294349c41b8ad18526fbd"/>
    <w:p>
      <w:pPr>
        <w:pStyle w:val="Heading4"/>
        <w:spacing w:before="80" w:after="40"/>
      </w:pPr>
      <w:r>
        <w:rPr>
          <w:smallCaps/>
          <w:color w:val="2E75B6"/>
        </w:rPr>
        <w:t xml:space="preserve">Capítulo VI: do inventário e da partilha (arts. 610 a 673)</w:t>
      </w:r>
    </w:p>
    <w:bookmarkStart w:id="776" w:name="X1321a53bee8f6cb383e207ddb157164010ce58b"/>
    <w:p>
      <w:pPr>
        <w:pStyle w:val="Heading5"/>
        <w:spacing w:before="60" w:after="20"/>
      </w:pPr>
      <w:r>
        <w:rPr>
          <w:i/>
          <w:color w:val="595959"/>
        </w:rPr>
        <w:t xml:space="preserve">Seção I: disposições gerais (arts. 610 a 614)</w:t>
      </w:r>
    </w:p>
    <w:bookmarkStart w:id="771" w:name="art.-610"/>
    <w:p>
      <w:pPr>
        <w:pStyle w:val="Heading6"/>
        <w:pBdr>
          <w:left w:val="single" w:sz="36" w:space="4" w:color="2E75B6"/>
        </w:pBdr>
        <w:shd w:val="clear" w:color="auto" w:fill="E3EEF9"/>
        <w:spacing w:before="120" w:after="60"/>
        <w:ind w:left="85"/>
      </w:pPr>
      <w:r>
        <w:rPr>
          <w:i w:val="0"/>
          <w:color w:val="1F3A5F"/>
          <w:sz w:val="22"/>
        </w:rPr>
        <w:t xml:space="preserve">Art. 610</w:t>
      </w:r>
    </w:p>
    <w:p>
      <w:pPr>
        <w:pStyle w:val="FirstParagraph"/>
        <w:spacing w:after="60"/>
        <w:jc w:val="both"/>
      </w:pPr>
      <w:r>
        <w:rPr>
          <w:b/>
          <w:bCs/>
        </w:rPr>
        <w:t xml:space="preserve">Art. 610.</w:t>
      </w:r>
      <w:r>
        <w:t xml:space="preserve"> </w:t>
      </w:r>
      <w:r>
        <w:t xml:space="preserve">Havendo testamento ou interessado incapaz, proceder-se-á ao inventário judicial.</w:t>
      </w:r>
    </w:p>
    <w:p>
      <w:pPr>
        <w:pStyle w:val="BodyText"/>
        <w:keepNext/>
        <w:spacing w:after="6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inventário extrajudicial havendo testamento</w:t>
            </w:r>
          </w:p>
        </w:tc>
        <w:tc>
          <w:tcPr>
            <w:tcW w:type="dxa" w:w="1655"/>
          </w:tcPr>
          <w:p>
            <w:pPr>
              <w:pStyle w:val="Compact"/>
              <w:spacing w:line="276" w:lineRule="auto" w:before="40" w:after="40"/>
            </w:pPr>
            <w:r>
              <w:rPr>
                <w:rFonts w:ascii="Liberation Sans Narrow" w:hAnsi="Liberation Sans Narrow"/>
                <w:sz w:val="17"/>
              </w:rPr>
              <w:t xml:space="preserve">STJ, REsp 1.808.767, Quarta Turma, relator Min. Luis Felipe Salomão, julgado em 15/10/2019, DJe de 03/12/2019</w:t>
            </w:r>
          </w:p>
        </w:tc>
        <w:tc>
          <w:tcPr>
            <w:tcW w:type="dxa" w:w="1905"/>
          </w:tcPr>
          <w:p>
            <w:pPr>
              <w:pStyle w:val="Compact"/>
              <w:spacing w:line="276" w:lineRule="auto" w:before="40" w:after="40"/>
            </w:pPr>
            <w:r>
              <w:rPr>
                <w:rFonts w:ascii="Liberation Sans Narrow" w:hAnsi="Liberation Sans Narrow"/>
                <w:sz w:val="17"/>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p>
      <w:pPr>
        <w:pStyle w:val="BodyText"/>
        <w:spacing w:after="60"/>
        <w:jc w:val="both"/>
      </w:pPr>
      <w:r>
        <w:t xml:space="preserve">§ 2 o O tabelião somente lavrará a escritura pública se todas as partes interessadas estiverem assistidas por advogado ou por defensor público, cuja qualificação e assinatura constarão do ato notarial.</w:t>
      </w:r>
    </w:p>
    <w:bookmarkEnd w:id="771"/>
    <w:bookmarkStart w:id="772" w:name="art.-611"/>
    <w:p>
      <w:pPr>
        <w:pStyle w:val="Heading6"/>
        <w:pBdr>
          <w:left w:val="single" w:sz="36" w:space="4" w:color="2E75B6"/>
        </w:pBdr>
        <w:shd w:val="clear" w:color="auto" w:fill="E3EEF9"/>
        <w:spacing w:before="120" w:after="60"/>
        <w:ind w:left="85"/>
      </w:pPr>
      <w:r>
        <w:rPr>
          <w:i w:val="0"/>
          <w:color w:val="1F3A5F"/>
          <w:sz w:val="22"/>
        </w:rPr>
        <w:t xml:space="preserve">Art. 611</w:t>
      </w:r>
    </w:p>
    <w:p>
      <w:pPr>
        <w:pStyle w:val="FirstParagraph"/>
        <w:keepNext/>
        <w:spacing w:after="6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natureza do processo de inventário e inércia do inventariante</w:t>
            </w:r>
          </w:p>
        </w:tc>
        <w:tc>
          <w:tcPr>
            <w:tcW w:type="dxa" w:w="1655"/>
          </w:tcPr>
          <w:p>
            <w:pPr>
              <w:pStyle w:val="Compact"/>
              <w:spacing w:line="276" w:lineRule="auto" w:before="40" w:after="40"/>
            </w:pPr>
            <w:r>
              <w:rPr>
                <w:rFonts w:ascii="Liberation Sans Narrow" w:hAnsi="Liberation Sans Narrow"/>
                <w:sz w:val="17"/>
              </w:rPr>
              <w:t xml:space="preserve">STJ, REsp 1.537.879, Terceira Turma, relator Min. João Otávio de Noronha, julgado em 26/04/2016, DJe de 06/05/2016</w:t>
            </w:r>
          </w:p>
        </w:tc>
        <w:tc>
          <w:tcPr>
            <w:tcW w:type="dxa" w:w="2030"/>
          </w:tcPr>
          <w:p>
            <w:pPr>
              <w:pStyle w:val="Compact"/>
              <w:spacing w:line="276" w:lineRule="auto" w:before="40" w:after="40"/>
            </w:pPr>
            <w:r>
              <w:rPr>
                <w:rFonts w:ascii="Liberation Sans Narrow" w:hAnsi="Liberation Sans Narrow"/>
                <w:sz w:val="17"/>
              </w:rPr>
              <w:t xml:space="preserve">A inércia do inventariante enseja a sua remoção ou o arquivamento dos autos, não a extinção do processo sem julgamento do mérito: o inventário é de interesse público e tem peculiaridades que não se coadunam com a extinção prevista para o processo de conhecimento.</w:t>
            </w:r>
          </w:p>
        </w:tc>
      </w:tr>
    </w:tbl>
    <w:bookmarkEnd w:id="772"/>
    <w:bookmarkStart w:id="773" w:name="art.-612"/>
    <w:p>
      <w:pPr>
        <w:pStyle w:val="Heading6"/>
        <w:pBdr>
          <w:left w:val="single" w:sz="36" w:space="4" w:color="2E75B6"/>
        </w:pBdr>
        <w:shd w:val="clear" w:color="auto" w:fill="E3EEF9"/>
        <w:spacing w:before="120" w:after="60"/>
        <w:ind w:left="85"/>
      </w:pPr>
      <w:r>
        <w:rPr>
          <w:i w:val="0"/>
          <w:color w:val="1F3A5F"/>
          <w:sz w:val="22"/>
        </w:rPr>
        <w:t xml:space="preserve">Art. 612</w:t>
      </w:r>
    </w:p>
    <w:p>
      <w:pPr>
        <w:pStyle w:val="FirstParagraph"/>
        <w:keepNext/>
        <w:spacing w:after="6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competência do juízo do inventário e alta indagação</w:t>
            </w:r>
          </w:p>
        </w:tc>
        <w:tc>
          <w:tcPr>
            <w:tcW w:type="dxa" w:w="1655"/>
          </w:tcPr>
          <w:p>
            <w:pPr>
              <w:pStyle w:val="Compact"/>
              <w:spacing w:line="276" w:lineRule="auto" w:before="40" w:after="40"/>
            </w:pPr>
            <w:r>
              <w:rPr>
                <w:rFonts w:ascii="Liberation Sans Narrow" w:hAnsi="Liberation Sans Narrow"/>
                <w:sz w:val="17"/>
              </w:rPr>
              <w:t xml:space="preserve">STJ, AREsp 2.751.613, Quarta Turma, relator Min. Raul Araújo, julgado em 16/03/2026, DJEN de 23/03/2026</w:t>
            </w:r>
          </w:p>
        </w:tc>
        <w:tc>
          <w:tcPr>
            <w:tcW w:type="dxa" w:w="2030"/>
          </w:tcPr>
          <w:p>
            <w:pPr>
              <w:pStyle w:val="Compact"/>
              <w:spacing w:line="276" w:lineRule="auto" w:before="40" w:after="40"/>
            </w:pPr>
            <w:r>
              <w:rPr>
                <w:rFonts w:ascii="Liberation Sans Narrow" w:hAnsi="Liberation Sans Narrow"/>
                <w:sz w:val="17"/>
              </w:rPr>
              <w:t xml:space="preserve">A competência do juízo do inventário limita-se ao exame de questões de direito e de fatos amparados em prova documental suficiente (art. 612); a controvérsia sobre a natureza da posse e a ocorrência de esbulho exige dilação probatória complexa, configura questão de alta indagação e deve ser processada nas vias ordinárias. O espólio tem legitimidade ativa para defender o acervo hereditário, cabendo ao inventariante dativo representá-lo, inclusive contra herdeiros.</w:t>
            </w:r>
          </w:p>
        </w:tc>
      </w:tr>
    </w:tbl>
    <w:bookmarkEnd w:id="773"/>
    <w:bookmarkStart w:id="774" w:name="art.-613"/>
    <w:p>
      <w:pPr>
        <w:pStyle w:val="Heading6"/>
        <w:pBdr>
          <w:left w:val="single" w:sz="36" w:space="4" w:color="2E75B6"/>
        </w:pBdr>
        <w:shd w:val="clear" w:color="auto" w:fill="E3EEF9"/>
        <w:spacing w:before="120" w:after="60"/>
        <w:ind w:left="85"/>
      </w:pPr>
      <w:r>
        <w:rPr>
          <w:i w:val="0"/>
          <w:color w:val="1F3A5F"/>
          <w:sz w:val="22"/>
        </w:rPr>
        <w:t xml:space="preserve">Art. 613</w:t>
      </w:r>
    </w:p>
    <w:p>
      <w:pPr>
        <w:pStyle w:val="FirstParagraph"/>
        <w:keepNext/>
        <w:spacing w:after="60"/>
        <w:jc w:val="both"/>
      </w:pPr>
      <w:r>
        <w:rPr>
          <w:b/>
          <w:bCs/>
        </w:rPr>
        <w:t xml:space="preserve">Art. 613.</w:t>
      </w:r>
      <w:r>
        <w:t xml:space="preserve"> </w:t>
      </w:r>
      <w:r>
        <w:t xml:space="preserve">Até que o inventariante preste o compromisso, continuará o espólio na posse do administrador provisório.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passiva dos herdeiros antes da partilha</w:t>
            </w:r>
          </w:p>
        </w:tc>
        <w:tc>
          <w:tcPr>
            <w:tcW w:type="dxa" w:w="1655"/>
          </w:tcPr>
          <w:p>
            <w:pPr>
              <w:pStyle w:val="Compact"/>
              <w:spacing w:line="276" w:lineRule="auto" w:before="40" w:after="40"/>
            </w:pPr>
            <w:r>
              <w:rPr>
                <w:rFonts w:ascii="Liberation Sans Narrow" w:hAnsi="Liberation Sans Narrow"/>
                <w:sz w:val="17"/>
              </w:rPr>
              <w:t xml:space="preserve">STJ, REsp 2.219.305,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774"/>
    <w:bookmarkStart w:id="775" w:name="art.-614"/>
    <w:p>
      <w:pPr>
        <w:pStyle w:val="Heading6"/>
        <w:pBdr>
          <w:left w:val="single" w:sz="36" w:space="4" w:color="2E75B6"/>
        </w:pBdr>
        <w:shd w:val="clear" w:color="auto" w:fill="E3EEF9"/>
        <w:spacing w:before="120" w:after="60"/>
        <w:ind w:left="85"/>
      </w:pPr>
      <w:r>
        <w:rPr>
          <w:i w:val="0"/>
          <w:color w:val="1F3A5F"/>
          <w:sz w:val="22"/>
        </w:rPr>
        <w:t xml:space="preserve">Art. 614</w:t>
      </w:r>
    </w:p>
    <w:p>
      <w:pPr>
        <w:pStyle w:val="FirstParagraph"/>
        <w:keepNext/>
        <w:spacing w:after="6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531"/>
          </w:tcPr>
          <w:p>
            <w:pPr>
              <w:pStyle w:val="Compact"/>
              <w:spacing w:line="276" w:lineRule="auto" w:before="40" w:after="40"/>
            </w:pPr>
            <w:r>
              <w:rPr>
                <w:rFonts w:ascii="Liberation Sans Narrow" w:hAnsi="Liberation Sans Narrow"/>
                <w:sz w:val="17"/>
              </w:rPr>
              <w:t xml:space="preserve">STJ, REsp 1.938.281, Quarta Turma, relatora Min. Maria Isabel Gallotti, julgado em 30/06/2026</w:t>
            </w:r>
          </w:p>
        </w:tc>
        <w:tc>
          <w:tcPr>
            <w:tcW w:type="dxa" w:w="2030"/>
          </w:tcPr>
          <w:p>
            <w:pPr>
              <w:pStyle w:val="Compact"/>
              <w:spacing w:line="276" w:lineRule="auto" w:before="40" w:after="40"/>
            </w:pPr>
            <w:r>
              <w:rPr>
                <w:rFonts w:ascii="Liberation Sans Narrow" w:hAnsi="Liberation Sans Narrow"/>
                <w:sz w:val="17"/>
              </w:rPr>
              <w:t xml:space="preserve">O espólio deve ser representado em juízo pelo administrador provisório nas hipóteses em que o inventário não tenha sido ajuizado ou não haja inventariante compromissado.</w:t>
            </w:r>
          </w:p>
        </w:tc>
      </w:tr>
    </w:tbl>
    <w:bookmarkEnd w:id="775"/>
    <w:bookmarkEnd w:id="776"/>
    <w:bookmarkStart w:id="779" w:name="X5197a9e4e738c2a5a3fb734af08fd10de84ac07"/>
    <w:p>
      <w:pPr>
        <w:pStyle w:val="Heading5"/>
        <w:spacing w:before="60" w:after="20"/>
      </w:pPr>
      <w:r>
        <w:rPr>
          <w:i/>
          <w:color w:val="595959"/>
        </w:rPr>
        <w:t xml:space="preserve">Seção II: da legitimidade para requerer o inventário (arts. 615 a 616)</w:t>
      </w:r>
    </w:p>
    <w:bookmarkStart w:id="777" w:name="art.-615"/>
    <w:p>
      <w:pPr>
        <w:pStyle w:val="Heading6"/>
        <w:pBdr>
          <w:left w:val="single" w:sz="36" w:space="4" w:color="2E75B6"/>
        </w:pBdr>
        <w:shd w:val="clear" w:color="auto" w:fill="E3EEF9"/>
        <w:spacing w:before="120" w:after="60"/>
        <w:ind w:left="85"/>
      </w:pPr>
      <w:r>
        <w:rPr>
          <w:i w:val="0"/>
          <w:color w:val="1F3A5F"/>
          <w:sz w:val="22"/>
        </w:rPr>
        <w:t xml:space="preserve">Art. 615</w:t>
      </w:r>
    </w:p>
    <w:p>
      <w:pPr>
        <w:pStyle w:val="FirstParagraph"/>
        <w:spacing w:after="6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60"/>
        <w:jc w:val="both"/>
      </w:pPr>
      <w:r>
        <w:t xml:space="preserve">Parágrafo único. O requerimento será instruído com a certidão de óbito do autor da herança.</w:t>
      </w:r>
    </w:p>
    <w:bookmarkEnd w:id="777"/>
    <w:bookmarkStart w:id="778" w:name="art.-616"/>
    <w:p>
      <w:pPr>
        <w:pStyle w:val="Heading6"/>
        <w:pBdr>
          <w:left w:val="single" w:sz="36" w:space="4" w:color="2E75B6"/>
        </w:pBdr>
        <w:shd w:val="clear" w:color="auto" w:fill="E3EEF9"/>
        <w:spacing w:before="120" w:after="60"/>
        <w:ind w:left="85"/>
      </w:pPr>
      <w:r>
        <w:rPr>
          <w:i w:val="0"/>
          <w:color w:val="1F3A5F"/>
          <w:sz w:val="22"/>
        </w:rPr>
        <w:t xml:space="preserve">Art. 616</w:t>
      </w:r>
    </w:p>
    <w:p>
      <w:pPr>
        <w:pStyle w:val="FirstParagraph"/>
        <w:spacing w:after="60"/>
        <w:jc w:val="both"/>
      </w:pPr>
      <w:r>
        <w:rPr>
          <w:b/>
          <w:bCs/>
        </w:rPr>
        <w:t xml:space="preserve">Art. 616.</w:t>
      </w:r>
      <w:r>
        <w:t xml:space="preserve"> </w:t>
      </w:r>
      <w:r>
        <w:t xml:space="preserve">Têm, contudo, legitimidade concorrente:</w:t>
      </w:r>
    </w:p>
    <w:p>
      <w:pPr>
        <w:pStyle w:val="BodyText"/>
        <w:spacing w:after="60"/>
        <w:jc w:val="both"/>
      </w:pPr>
      <w:r>
        <w:t xml:space="preserve">I - o cônjuge ou companheiro supérstite;</w:t>
      </w:r>
    </w:p>
    <w:p>
      <w:pPr>
        <w:pStyle w:val="BodyText"/>
        <w:spacing w:after="60"/>
        <w:jc w:val="both"/>
      </w:pPr>
      <w:r>
        <w:t xml:space="preserve">II - o herdeiro;</w:t>
      </w:r>
    </w:p>
    <w:p>
      <w:pPr>
        <w:pStyle w:val="BodyText"/>
        <w:spacing w:after="60"/>
        <w:jc w:val="both"/>
      </w:pPr>
      <w:r>
        <w:t xml:space="preserve">III - o legatário;</w:t>
      </w:r>
    </w:p>
    <w:p>
      <w:pPr>
        <w:pStyle w:val="BodyText"/>
        <w:spacing w:after="60"/>
        <w:jc w:val="both"/>
      </w:pPr>
      <w:r>
        <w:t xml:space="preserve">IV - o testamenteiro;</w:t>
      </w:r>
    </w:p>
    <w:p>
      <w:pPr>
        <w:pStyle w:val="BodyText"/>
        <w:spacing w:after="60"/>
        <w:jc w:val="both"/>
      </w:pPr>
      <w:r>
        <w:t xml:space="preserve">V - o cessionário do herdeiro ou do legatário;</w:t>
      </w:r>
    </w:p>
    <w:p>
      <w:pPr>
        <w:pStyle w:val="BodyText"/>
        <w:keepNext/>
        <w:spacing w:after="60"/>
        <w:jc w:val="both"/>
      </w:pPr>
      <w:r>
        <w:t xml:space="preserve">VI - o credor do herdeiro, do legatário ou do autor da herança;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VI: credor do autor da herança pode requerer o inventário; herdeiros não respondem na execução</w:t>
            </w:r>
          </w:p>
        </w:tc>
        <w:tc>
          <w:tcPr>
            <w:tcW w:type="dxa" w:w="1655"/>
          </w:tcPr>
          <w:p>
            <w:pPr>
              <w:pStyle w:val="Compact"/>
              <w:spacing w:line="276" w:lineRule="auto" w:before="40" w:after="40"/>
            </w:pPr>
            <w:r>
              <w:rPr>
                <w:rFonts w:ascii="Liberation Sans Narrow" w:hAnsi="Liberation Sans Narrow"/>
                <w:sz w:val="17"/>
              </w:rPr>
              <w:t xml:space="preserve">STJ, REsp 2.191.565, Terceira Turma, relatora Min. Nancy Andrighi, julgado em 26/05/2025, DJEN de 29/05/2025</w:t>
            </w:r>
          </w:p>
        </w:tc>
        <w:tc>
          <w:tcPr>
            <w:tcW w:type="dxa" w:w="1780"/>
          </w:tcPr>
          <w:p>
            <w:pPr>
              <w:pStyle w:val="Compact"/>
              <w:spacing w:line="276" w:lineRule="auto" w:before="40" w:after="40"/>
            </w:pPr>
            <w:r>
              <w:rPr>
                <w:rFonts w:ascii="Liberation Sans Narrow" w:hAnsi="Liberation Sans Narrow"/>
                <w:sz w:val="17"/>
              </w:rPr>
              <w:t xml:space="preserve">O espólio, e não os herdeiros, tem legitimidade passiva na execução; o credor do autor da herança tem legitimidade concorrente para requerer a abertura do inventário (art. 616, VI).</w:t>
            </w:r>
          </w:p>
        </w:tc>
      </w:tr>
    </w:tbl>
    <w:p>
      <w:pPr>
        <w:pStyle w:val="BodyText"/>
        <w:spacing w:after="60"/>
        <w:jc w:val="both"/>
      </w:pPr>
      <w:r>
        <w:t xml:space="preserve">VII - o Ministério Público, havendo herdeiros incapazes;</w:t>
      </w:r>
    </w:p>
    <w:p>
      <w:pPr>
        <w:pStyle w:val="BodyText"/>
        <w:spacing w:after="60"/>
        <w:jc w:val="both"/>
      </w:pPr>
      <w:r>
        <w:t xml:space="preserve">VIII - a Fazenda Pública, quando tiver interesse;</w:t>
      </w:r>
    </w:p>
    <w:p>
      <w:pPr>
        <w:pStyle w:val="BodyText"/>
        <w:spacing w:after="60"/>
        <w:jc w:val="both"/>
      </w:pPr>
      <w:r>
        <w:t xml:space="preserve">IX - o administrador judicial da falência do herdeiro, do legatário, do autor da herança ou do cônjuge ou companheiro supérstite.</w:t>
      </w:r>
    </w:p>
    <w:bookmarkEnd w:id="778"/>
    <w:bookmarkEnd w:id="779"/>
    <w:bookmarkStart w:id="789" w:name="X0552c4708e58337a9801745d333ba391cfb9939"/>
    <w:p>
      <w:pPr>
        <w:pStyle w:val="Heading5"/>
        <w:spacing w:before="60" w:after="20"/>
      </w:pPr>
      <w:r>
        <w:rPr>
          <w:i/>
          <w:color w:val="595959"/>
        </w:rPr>
        <w:t xml:space="preserve">Seção III: do inventariante e das primeiras declarações (arts. 617 a 625)</w:t>
      </w:r>
    </w:p>
    <w:bookmarkStart w:id="780" w:name="art.-617"/>
    <w:p>
      <w:pPr>
        <w:pStyle w:val="Heading6"/>
        <w:pBdr>
          <w:left w:val="single" w:sz="36" w:space="4" w:color="2E75B6"/>
        </w:pBdr>
        <w:shd w:val="clear" w:color="auto" w:fill="E3EEF9"/>
        <w:spacing w:before="120" w:after="60"/>
        <w:ind w:left="85"/>
      </w:pPr>
      <w:r>
        <w:rPr>
          <w:i w:val="0"/>
          <w:color w:val="1F3A5F"/>
          <w:sz w:val="22"/>
        </w:rPr>
        <w:t xml:space="preserve">Art. 617</w:t>
      </w:r>
    </w:p>
    <w:p>
      <w:pPr>
        <w:pStyle w:val="FirstParagraph"/>
        <w:keepNext/>
        <w:spacing w:after="60"/>
        <w:jc w:val="both"/>
      </w:pPr>
      <w:r>
        <w:rPr>
          <w:b/>
          <w:bCs/>
        </w:rPr>
        <w:t xml:space="preserve">Art. 617.</w:t>
      </w:r>
      <w:r>
        <w:t xml:space="preserve"> </w:t>
      </w:r>
      <w:r>
        <w:t xml:space="preserve">O juiz nomeará inventariante na seguinte ordem: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legal e sua flexibilização</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2279"/>
          </w:tcPr>
          <w:p>
            <w:pPr>
              <w:pStyle w:val="Compact"/>
              <w:spacing w:line="276" w:lineRule="auto" w:before="40" w:after="40"/>
            </w:pPr>
            <w:r>
              <w:rPr>
                <w:rFonts w:ascii="Liberation Sans Narrow" w:hAnsi="Liberation Sans Narrow"/>
                <w:sz w:val="17"/>
              </w:rPr>
              <w:t xml:space="preserve">O art. 617 elenca as pessoas que podem ser inventariantes em ordem que, a rigor, deve ser obrigatoriamente seguida pelo juiz; a jurisprudência admite excepcioná-la, sobretudo quando há intensa animosidade entre as partes, hipótese em que é possível a substituição por inventariante dativo. Na espécie, a nomeação do dativo não configurou julgamento extra petita, pois o agravo de instrumento se limitava a afastar o inventariante.</w:t>
            </w:r>
          </w:p>
        </w:tc>
      </w:tr>
    </w:tbl>
    <w:p>
      <w:pPr>
        <w:pStyle w:val="BodyText"/>
        <w:spacing w:after="60"/>
        <w:jc w:val="both"/>
      </w:pPr>
      <w:r>
        <w:t xml:space="preserve">I - o cônjuge ou companheiro sobrevivente, desde que estivesse convivendo com o outro ao tempo da morte deste;</w:t>
      </w:r>
    </w:p>
    <w:p>
      <w:pPr>
        <w:pStyle w:val="BodyText"/>
        <w:spacing w:after="60"/>
        <w:jc w:val="both"/>
      </w:pPr>
      <w:r>
        <w:t xml:space="preserve">II - o herdeiro que se achar na posse e na administração do espólio, se não houver cônjuge ou companheiro sobrevivente ou se estes não puderem ser nomeados;</w:t>
      </w:r>
    </w:p>
    <w:p>
      <w:pPr>
        <w:pStyle w:val="BodyText"/>
        <w:spacing w:after="60"/>
        <w:jc w:val="both"/>
      </w:pPr>
      <w:r>
        <w:t xml:space="preserve">III - qualquer herdeiro, quando nenhum deles estiver na posse e na administração do espólio;</w:t>
      </w:r>
    </w:p>
    <w:p>
      <w:pPr>
        <w:pStyle w:val="BodyText"/>
        <w:spacing w:after="60"/>
        <w:jc w:val="both"/>
      </w:pPr>
      <w:r>
        <w:t xml:space="preserve">IV - o herdeiro menor, por seu representante legal;</w:t>
      </w:r>
    </w:p>
    <w:p>
      <w:pPr>
        <w:pStyle w:val="BodyText"/>
        <w:spacing w:after="60"/>
        <w:jc w:val="both"/>
      </w:pPr>
      <w:r>
        <w:t xml:space="preserve">V - o testamenteiro, se lhe tiver sido confiada a administração do espólio ou se toda a herança estiver distribuída em legados;</w:t>
      </w:r>
    </w:p>
    <w:p>
      <w:pPr>
        <w:pStyle w:val="BodyText"/>
        <w:spacing w:after="60"/>
        <w:jc w:val="both"/>
      </w:pPr>
      <w:r>
        <w:t xml:space="preserve">VI - o cessionário do herdeiro ou do legatário;</w:t>
      </w:r>
    </w:p>
    <w:p>
      <w:pPr>
        <w:pStyle w:val="BodyText"/>
        <w:spacing w:after="60"/>
        <w:jc w:val="both"/>
      </w:pPr>
      <w:r>
        <w:t xml:space="preserve">VII - o inventariante judicial, se houver;</w:t>
      </w:r>
    </w:p>
    <w:p>
      <w:pPr>
        <w:pStyle w:val="BodyText"/>
        <w:keepNext/>
        <w:spacing w:after="60"/>
        <w:jc w:val="both"/>
      </w:pPr>
      <w:r>
        <w:t xml:space="preserve">VIII - pessoa estranha idônea, quando não houver inventariante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VIII — inventariante dativo: remuneração (tese)</w:t>
            </w:r>
          </w:p>
        </w:tc>
        <w:tc>
          <w:tcPr>
            <w:tcW w:type="dxa" w:w="1655"/>
          </w:tcPr>
          <w:p>
            <w:pPr>
              <w:pStyle w:val="Compact"/>
              <w:spacing w:line="276" w:lineRule="auto" w:before="40" w:after="40"/>
            </w:pPr>
            <w:r>
              <w:rPr>
                <w:rFonts w:ascii="Liberation Sans Narrow" w:hAnsi="Liberation Sans Narrow"/>
                <w:sz w:val="17"/>
              </w:rPr>
              <w:t xml:space="preserve">STJ, AREsp 2.759.674, Quarta Turma, relator Min. João Otávio de Noronha, julgado em 09/02/2026, DJEN de 12/02/2026</w:t>
            </w:r>
          </w:p>
        </w:tc>
        <w:tc>
          <w:tcPr>
            <w:tcW w:type="dxa" w:w="2030"/>
          </w:tcPr>
          <w:p>
            <w:pPr>
              <w:pStyle w:val="Compact"/>
              <w:spacing w:line="276" w:lineRule="auto" w:before="40" w:after="40"/>
            </w:pPr>
            <w:r>
              <w:rPr>
                <w:rFonts w:ascii="Liberation Sans Narrow" w:hAnsi="Liberation Sans Narrow"/>
                <w:sz w:val="17"/>
              </w:rPr>
              <w:t xml:space="preserve">A remuneração do inventariante dativo deve ser arbitrada ao término da inventariança, mediante apreciação equitativa do trabalho realizado, considerando a complexidade, a duração e a extensão das atividades efetivamente desempenhadas, e não previamente em percentual fixo sobre o monte partilhável.</w:t>
            </w:r>
          </w:p>
        </w:tc>
      </w:tr>
    </w:tbl>
    <w:p>
      <w:pPr>
        <w:pStyle w:val="BodyText"/>
        <w:spacing w:after="60"/>
        <w:jc w:val="both"/>
      </w:pPr>
      <w:r>
        <w:t xml:space="preserve">Parágrafo único. O inventariante, intimado da nomeação, prestará, dentro de 5 (cinco) dias, o compromisso de bem e fielmente desempenhar a função.</w:t>
      </w:r>
    </w:p>
    <w:bookmarkEnd w:id="780"/>
    <w:bookmarkStart w:id="781" w:name="art.-618"/>
    <w:p>
      <w:pPr>
        <w:pStyle w:val="Heading6"/>
        <w:pBdr>
          <w:left w:val="single" w:sz="36" w:space="4" w:color="2E75B6"/>
        </w:pBdr>
        <w:shd w:val="clear" w:color="auto" w:fill="E3EEF9"/>
        <w:spacing w:before="120" w:after="60"/>
        <w:ind w:left="85"/>
      </w:pPr>
      <w:r>
        <w:rPr>
          <w:i w:val="0"/>
          <w:color w:val="1F3A5F"/>
          <w:sz w:val="22"/>
        </w:rPr>
        <w:t xml:space="preserve">Art. 618</w:t>
      </w:r>
    </w:p>
    <w:p>
      <w:pPr>
        <w:pStyle w:val="FirstParagraph"/>
        <w:spacing w:after="60"/>
        <w:jc w:val="both"/>
      </w:pPr>
      <w:r>
        <w:rPr>
          <w:b/>
          <w:bCs/>
        </w:rPr>
        <w:t xml:space="preserve">Art. 618.</w:t>
      </w:r>
      <w:r>
        <w:t xml:space="preserve"> </w:t>
      </w:r>
      <w:r>
        <w:t xml:space="preserve">Incumbe ao inventariante:</w:t>
      </w:r>
    </w:p>
    <w:p>
      <w:pPr>
        <w:pStyle w:val="BodyText"/>
        <w:keepNext/>
        <w:spacing w:after="60"/>
        <w:jc w:val="both"/>
      </w:pPr>
      <w:r>
        <w:t xml:space="preserve">I - representar o espólio ativa e passivamente, em juízo ou fora dele, observando-se, quanto ao dativo, o disposto no art. 75,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tese</w:t>
            </w:r>
          </w:p>
        </w:tc>
        <w:tc>
          <w:tcPr>
            <w:tcW w:type="dxa" w:w="1655"/>
          </w:tcPr>
          <w:p>
            <w:pPr>
              <w:pStyle w:val="Compact"/>
              <w:spacing w:line="276" w:lineRule="auto" w:before="40" w:after="40"/>
            </w:pPr>
            <w:r>
              <w:rPr>
                <w:rFonts w:ascii="Liberation Sans Narrow" w:hAnsi="Liberation Sans Narrow"/>
                <w:sz w:val="17"/>
              </w:rPr>
              <w:t xml:space="preserve">STJ, REsp 2.042.040, Terceira Turma, relatora Min. Nancy Andrighi, julgado em 21/05/2024, DJe de 24/05/2024</w:t>
            </w:r>
          </w:p>
        </w:tc>
        <w:tc>
          <w:tcPr>
            <w:tcW w:type="dxa" w:w="2030"/>
          </w:tcPr>
          <w:p>
            <w:pPr>
              <w:pStyle w:val="Compact"/>
              <w:spacing w:line="276" w:lineRule="auto" w:before="40" w:after="40"/>
            </w:pPr>
            <w:r>
              <w:rPr>
                <w:rFonts w:ascii="Liberation Sans Narrow" w:hAnsi="Liberation Sans Narrow"/>
                <w:sz w:val="17"/>
              </w:rPr>
              <w:t xml:space="preserve">Como regra, o polo passivo é ocupado apenas pelo espólio, representado pelo inventariante; havendo inventariança dativa, o espólio continua sendo parte e a representação processual passa ao herdeiro ou sucessor, que também participa da ação.</w:t>
            </w:r>
          </w:p>
        </w:tc>
      </w:tr>
    </w:tbl>
    <w:p>
      <w:pPr>
        <w:pStyle w:val="BodyText"/>
        <w:keepNext/>
        <w:spacing w:after="60"/>
        <w:jc w:val="both"/>
      </w:pPr>
      <w:r>
        <w:t xml:space="preserve">II - administrar o espólio, velando-lhe os bens com a mesma diligência que teria se seus fossem;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 — dever de velar pelos bens do espólio (orientação de aplicação)</w:t>
            </w:r>
          </w:p>
        </w:tc>
        <w:tc>
          <w:tcPr>
            <w:tcW w:type="dxa" w:w="1655"/>
          </w:tcPr>
          <w:p>
            <w:pPr>
              <w:pStyle w:val="Compact"/>
              <w:spacing w:line="276" w:lineRule="auto" w:before="40" w:after="40"/>
            </w:pPr>
            <w:r>
              <w:rPr>
                <w:rFonts w:ascii="Liberation Sans Narrow" w:hAnsi="Liberation Sans Narrow"/>
                <w:sz w:val="17"/>
              </w:rPr>
              <w:t xml:space="preserve">STJ, REsp 1.655.720, Terceira Turma, relatora Min. Nancy Andrighi, julgado em 09/10/2018, DJe de 15/10/2018</w:t>
            </w:r>
          </w:p>
        </w:tc>
        <w:tc>
          <w:tcPr>
            <w:tcW w:type="dxa" w:w="2404"/>
          </w:tcPr>
          <w:p>
            <w:pPr>
              <w:pStyle w:val="Compact"/>
              <w:spacing w:line="276" w:lineRule="auto" w:before="40" w:after="40"/>
            </w:pPr>
            <w:r>
              <w:rPr>
                <w:rFonts w:ascii="Liberation Sans Narrow" w:hAnsi="Liberation Sans Narrow"/>
                <w:sz w:val="17"/>
              </w:rPr>
              <w:t xml:space="preserve">Os atos de disposição, transação ou aplicação de valores pelo inventariante dependem, em regra, de prévia oitiva dos interessados e de autorização judicial (art. 619); excepcionalmente, a exigência é flexibilizada quando o ato visou proteger o patrimônio comum de deterioração irreversível, conduta que se amolda ao dever de velar pelos bens do espólio com a diligência que teria se seus fossem (art. 618, II).</w:t>
            </w:r>
          </w:p>
        </w:tc>
      </w:tr>
    </w:tbl>
    <w:p>
      <w:pPr>
        <w:pStyle w:val="BodyText"/>
        <w:spacing w:after="60"/>
        <w:jc w:val="both"/>
      </w:pPr>
      <w:r>
        <w:t xml:space="preserve">III - prestar as primeiras e as últimas declarações pessoalmente ou por procurador com poderes especiais;</w:t>
      </w:r>
    </w:p>
    <w:p>
      <w:pPr>
        <w:pStyle w:val="BodyText"/>
        <w:spacing w:after="60"/>
        <w:jc w:val="both"/>
      </w:pPr>
      <w:r>
        <w:t xml:space="preserve">IV - exibir em cartório, a qualquer tempo, para exame das partes, os documentos relativos ao espólio;</w:t>
      </w:r>
    </w:p>
    <w:p>
      <w:pPr>
        <w:pStyle w:val="BodyText"/>
        <w:spacing w:after="60"/>
        <w:jc w:val="both"/>
      </w:pPr>
      <w:r>
        <w:t xml:space="preserve">V - juntar aos autos certidão do testamento, se houver;</w:t>
      </w:r>
    </w:p>
    <w:p>
      <w:pPr>
        <w:pStyle w:val="BodyText"/>
        <w:spacing w:after="60"/>
        <w:jc w:val="both"/>
      </w:pPr>
      <w:r>
        <w:t xml:space="preserve">VI - trazer à colação os bens recebidos pelo herdeiro ausente, renunciante ou excluído;</w:t>
      </w:r>
    </w:p>
    <w:p>
      <w:pPr>
        <w:pStyle w:val="BodyText"/>
        <w:spacing w:after="60"/>
        <w:jc w:val="both"/>
      </w:pPr>
      <w:r>
        <w:t xml:space="preserve">VII - prestar contas de sua gestão ao deixar o cargo ou sempre que o juiz lhe determinar;</w:t>
      </w:r>
    </w:p>
    <w:p>
      <w:pPr>
        <w:pStyle w:val="BodyText"/>
        <w:spacing w:after="60"/>
        <w:jc w:val="both"/>
      </w:pPr>
      <w:r>
        <w:t xml:space="preserve">VIII - requerer a declaração de insolvência.</w:t>
      </w:r>
    </w:p>
    <w:bookmarkEnd w:id="781"/>
    <w:bookmarkStart w:id="782" w:name="art.-619"/>
    <w:p>
      <w:pPr>
        <w:pStyle w:val="Heading6"/>
        <w:pBdr>
          <w:left w:val="single" w:sz="36" w:space="4" w:color="2E75B6"/>
        </w:pBdr>
        <w:shd w:val="clear" w:color="auto" w:fill="E3EEF9"/>
        <w:spacing w:before="120" w:after="60"/>
        <w:ind w:left="85"/>
      </w:pPr>
      <w:r>
        <w:rPr>
          <w:i w:val="0"/>
          <w:color w:val="1F3A5F"/>
          <w:sz w:val="22"/>
        </w:rPr>
        <w:t xml:space="preserve">Art. 619</w:t>
      </w:r>
    </w:p>
    <w:p>
      <w:pPr>
        <w:pStyle w:val="FirstParagraph"/>
        <w:keepNext/>
        <w:spacing w:after="60"/>
        <w:jc w:val="both"/>
      </w:pPr>
      <w:r>
        <w:rPr>
          <w:b/>
          <w:bCs/>
        </w:rPr>
        <w:t xml:space="preserve">Art. 619.</w:t>
      </w:r>
      <w:r>
        <w:t xml:space="preserve"> </w:t>
      </w:r>
      <w:r>
        <w:t xml:space="preserve">Incumbe ainda ao inventariante, ouvidos os interessados e com autorização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oitiva dos interessados e autorização judicial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3.068.426, Quinta Turma, relatora Min. Daniela Teixeira, julgado em 01/06/2026</w:t>
            </w:r>
          </w:p>
        </w:tc>
        <w:tc>
          <w:tcPr>
            <w:tcW w:type="dxa" w:w="1905"/>
          </w:tcPr>
          <w:p>
            <w:pPr>
              <w:pStyle w:val="Compact"/>
              <w:spacing w:line="276" w:lineRule="auto" w:before="40" w:after="40"/>
            </w:pPr>
            <w:r>
              <w:rPr>
                <w:rFonts w:ascii="Liberation Sans Narrow" w:hAnsi="Liberation Sans Narrow"/>
                <w:sz w:val="17"/>
              </w:rPr>
              <w:t xml:space="preserve">O contrato de arrendamento rural firmado pela inventariante sobre imóvel do espólio, sem a anuência dos coerdeiros e sem autorização judicial, é ineficaz, por extrapolar os poderes de administração do inventariante sobre bem ainda não partilhado. Trecho: “O acórdão recorrido, ao reconhecer a ineficácia do contrato de arrendamento rural celebrado pela inventariante sem anuência de herdeira e sem autorização judicial, por se tratar de ato de oneração que extrapola a mera administração de bens do espólio, aplica entendimento consolidado do STJ segundo o qual:”</w:t>
            </w:r>
          </w:p>
        </w:tc>
      </w:tr>
    </w:tbl>
    <w:p>
      <w:pPr>
        <w:pStyle w:val="BodyText"/>
        <w:keepNext/>
        <w:spacing w:after="60"/>
        <w:jc w:val="both"/>
      </w:pPr>
      <w:r>
        <w:t xml:space="preserve">I - alienar bens de qualquer espécie;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2.195.594, Terceira Turma, relatora Min. Nancy Andrighi, julgado em 07/04/2026, DJe de 14/04/2026</w:t>
            </w:r>
          </w:p>
        </w:tc>
        <w:tc>
          <w:tcPr>
            <w:tcW w:type="dxa" w:w="1905"/>
          </w:tcPr>
          <w:p>
            <w:pPr>
              <w:pStyle w:val="Compact"/>
              <w:spacing w:line="276" w:lineRule="auto" w:before="40" w:after="40"/>
            </w:pPr>
            <w:r>
              <w:rPr>
                <w:rFonts w:ascii="Liberation Sans Narrow" w:hAnsi="Liberation Sans Narrow"/>
                <w:sz w:val="17"/>
              </w:rPr>
              <w:t xml:space="preserve">Nos termos do artigo 619, inciso I do CPC, incumbe ao inventariante a alienação de bens do espólio, desde que sejam ouvidos os interessados e que haja autorização judicial para tanto. Trecho: “Nos termos do artigo 619, inciso I do CPC, incumbe ao inventariante a alienação de bens do espólio, desde que sejam ouvidos os interessados e que haja autorização judicial para tanto.”</w:t>
            </w:r>
          </w:p>
        </w:tc>
      </w:tr>
    </w:tbl>
    <w:p>
      <w:pPr>
        <w:pStyle w:val="BodyText"/>
        <w:spacing w:after="60"/>
        <w:jc w:val="both"/>
      </w:pPr>
      <w:r>
        <w:t xml:space="preserve">II - transigir em juízo ou fora dele;</w:t>
      </w:r>
    </w:p>
    <w:p>
      <w:pPr>
        <w:pStyle w:val="BodyText"/>
        <w:spacing w:after="60"/>
        <w:jc w:val="both"/>
      </w:pPr>
      <w:r>
        <w:t xml:space="preserve">III - pagar dívidas do espólio;</w:t>
      </w:r>
    </w:p>
    <w:p>
      <w:pPr>
        <w:pStyle w:val="BodyText"/>
        <w:spacing w:after="60"/>
        <w:jc w:val="both"/>
      </w:pPr>
      <w:r>
        <w:t xml:space="preserve">IV - fazer as despesas necessárias para a conservação e o melhoramento dos bens do espólio.</w:t>
      </w:r>
    </w:p>
    <w:bookmarkEnd w:id="782"/>
    <w:bookmarkStart w:id="783" w:name="art.-620"/>
    <w:p>
      <w:pPr>
        <w:pStyle w:val="Heading6"/>
        <w:pBdr>
          <w:left w:val="single" w:sz="36" w:space="4" w:color="2E75B6"/>
        </w:pBdr>
        <w:shd w:val="clear" w:color="auto" w:fill="E3EEF9"/>
        <w:spacing w:before="120" w:after="60"/>
        <w:ind w:left="85"/>
      </w:pPr>
      <w:r>
        <w:rPr>
          <w:i w:val="0"/>
          <w:color w:val="1F3A5F"/>
          <w:sz w:val="22"/>
        </w:rPr>
        <w:t xml:space="preserve">Art. 620</w:t>
      </w:r>
    </w:p>
    <w:p>
      <w:pPr>
        <w:pStyle w:val="FirstParagraph"/>
        <w:keepNext/>
        <w:spacing w:after="6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Meação do cônjuge sobrevivente: últimas declarações, certidões e levantamento antecipado</w:t>
            </w:r>
          </w:p>
        </w:tc>
        <w:tc>
          <w:tcPr>
            <w:tcW w:type="dxa" w:w="1655"/>
          </w:tcPr>
          <w:p>
            <w:pPr>
              <w:pStyle w:val="Compact"/>
              <w:spacing w:line="276" w:lineRule="auto" w:before="40" w:after="40"/>
            </w:pPr>
            <w:r>
              <w:rPr>
                <w:rFonts w:ascii="Liberation Sans Narrow" w:hAnsi="Liberation Sans Narrow"/>
                <w:sz w:val="17"/>
              </w:rPr>
              <w:t xml:space="preserve">STJ, REsp 2.261.913, Terceira Turma, relatora Min. Nancy Andrighi, julgado em 08/06/2026, DJEN de 11/06/2026</w:t>
            </w:r>
          </w:p>
        </w:tc>
        <w:tc>
          <w:tcPr>
            <w:tcW w:type="dxa" w:w="1905"/>
          </w:tcPr>
          <w:p>
            <w:pPr>
              <w:pStyle w:val="Compact"/>
              <w:spacing w:line="276" w:lineRule="auto" w:before="40" w:after="40"/>
            </w:pPr>
            <w:r>
              <w:rPr>
                <w:rFonts w:ascii="Liberation Sans Narrow" w:hAnsi="Liberation Sans Narrow"/>
                <w:sz w:val="17"/>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p>
      <w:pPr>
        <w:pStyle w:val="BodyText"/>
        <w:spacing w:after="60"/>
        <w:jc w:val="both"/>
      </w:pPr>
      <w:r>
        <w:t xml:space="preserve">I - o nome, o estado, a idade e o domicílio do autor da herança, o dia e o lugar em que faleceu e se deixou testamento;</w:t>
      </w:r>
    </w:p>
    <w:p>
      <w:pPr>
        <w:pStyle w:val="BodyText"/>
        <w:spacing w:after="6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60"/>
        <w:jc w:val="both"/>
      </w:pPr>
      <w:r>
        <w:t xml:space="preserve">III - a qualidade dos herdeiros e o grau de parentesco com o inventariado;</w:t>
      </w:r>
    </w:p>
    <w:p>
      <w:pPr>
        <w:pStyle w:val="BodyText"/>
        <w:spacing w:after="6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6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60"/>
        <w:jc w:val="both"/>
      </w:pPr>
      <w:r>
        <w:t xml:space="preserve">b) os móveis, com os sinais característicos;</w:t>
      </w:r>
    </w:p>
    <w:p>
      <w:pPr>
        <w:pStyle w:val="BodyText"/>
        <w:spacing w:after="60"/>
        <w:jc w:val="both"/>
      </w:pPr>
      <w:r>
        <w:t xml:space="preserve">c) os semoventes, seu número, suas espécies, suas marcas e seus sinais distintivos;</w:t>
      </w:r>
    </w:p>
    <w:p>
      <w:pPr>
        <w:pStyle w:val="BodyText"/>
        <w:spacing w:after="60"/>
        <w:jc w:val="both"/>
      </w:pPr>
      <w:r>
        <w:t xml:space="preserve">d) o dinheiro, as joias, os objetos de ouro e prata e as pedras preciosas, declarando-se-lhes especificadamente a qualidade, o peso e a importância;</w:t>
      </w:r>
    </w:p>
    <w:p>
      <w:pPr>
        <w:pStyle w:val="BodyText"/>
        <w:spacing w:after="60"/>
        <w:jc w:val="both"/>
      </w:pPr>
      <w:r>
        <w:t xml:space="preserve">e) os títulos da dívida pública, bem como as ações, as quotas e os títulos de sociedade, mencionando-se-lhes o número, o valor e a data;</w:t>
      </w:r>
    </w:p>
    <w:p>
      <w:pPr>
        <w:pStyle w:val="BodyText"/>
        <w:spacing w:after="60"/>
        <w:jc w:val="both"/>
      </w:pPr>
      <w:r>
        <w:t xml:space="preserve">f) as dívidas ativas e passivas, indicando-se-lhes as datas, os títulos, a origem da obrigação e os nomes dos credores e dos devedores;</w:t>
      </w:r>
    </w:p>
    <w:p>
      <w:pPr>
        <w:pStyle w:val="BodyText"/>
        <w:spacing w:after="60"/>
        <w:jc w:val="both"/>
      </w:pPr>
      <w:r>
        <w:t xml:space="preserve">g) direitos e ações;</w:t>
      </w:r>
    </w:p>
    <w:p>
      <w:pPr>
        <w:pStyle w:val="BodyText"/>
        <w:spacing w:after="60"/>
        <w:jc w:val="both"/>
      </w:pPr>
      <w:r>
        <w:t xml:space="preserve">h) o valor corrente de cada um dos bens do espólio.</w:t>
      </w:r>
    </w:p>
    <w:p>
      <w:pPr>
        <w:pStyle w:val="BodyText"/>
        <w:spacing w:after="60"/>
        <w:jc w:val="both"/>
      </w:pPr>
      <w:r>
        <w:t xml:space="preserve">§ 1º O juiz determinará que se proceda:</w:t>
      </w:r>
    </w:p>
    <w:p>
      <w:pPr>
        <w:pStyle w:val="BodyText"/>
        <w:spacing w:after="60"/>
        <w:jc w:val="both"/>
      </w:pPr>
      <w:r>
        <w:t xml:space="preserve">I - ao balanço do estabelecimento, se o autor da herança era empresário individual;</w:t>
      </w:r>
    </w:p>
    <w:p>
      <w:pPr>
        <w:pStyle w:val="BodyText"/>
        <w:spacing w:after="60"/>
        <w:jc w:val="both"/>
      </w:pPr>
      <w:r>
        <w:t xml:space="preserve">II - à apuração de haveres, se o autor da herança era sócio de sociedade que não anônima.</w:t>
      </w:r>
    </w:p>
    <w:p>
      <w:pPr>
        <w:pStyle w:val="BodyText"/>
        <w:spacing w:after="60"/>
        <w:jc w:val="both"/>
      </w:pPr>
      <w:r>
        <w:t xml:space="preserve">§ 2º As declarações podem ser prestadas mediante petição, firmada por procurador com poderes especiais, à qual o termo se reportará.</w:t>
      </w:r>
    </w:p>
    <w:bookmarkEnd w:id="783"/>
    <w:bookmarkStart w:id="784" w:name="art.-621"/>
    <w:p>
      <w:pPr>
        <w:pStyle w:val="Heading6"/>
        <w:pBdr>
          <w:left w:val="single" w:sz="36" w:space="4" w:color="2E75B6"/>
        </w:pBdr>
        <w:shd w:val="clear" w:color="auto" w:fill="E3EEF9"/>
        <w:spacing w:before="120" w:after="60"/>
        <w:ind w:left="85"/>
      </w:pPr>
      <w:r>
        <w:rPr>
          <w:i w:val="0"/>
          <w:color w:val="1F3A5F"/>
          <w:sz w:val="22"/>
        </w:rPr>
        <w:t xml:space="preserve">Art. 621</w:t>
      </w:r>
    </w:p>
    <w:p>
      <w:pPr>
        <w:pStyle w:val="FirstParagraph"/>
        <w:spacing w:after="6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784"/>
    <w:bookmarkStart w:id="785" w:name="art.-622"/>
    <w:p>
      <w:pPr>
        <w:pStyle w:val="Heading6"/>
        <w:pBdr>
          <w:left w:val="single" w:sz="36" w:space="4" w:color="2E75B6"/>
        </w:pBdr>
        <w:shd w:val="clear" w:color="auto" w:fill="E3EEF9"/>
        <w:spacing w:before="120" w:after="60"/>
        <w:ind w:left="85"/>
      </w:pPr>
      <w:r>
        <w:rPr>
          <w:i w:val="0"/>
          <w:color w:val="1F3A5F"/>
          <w:sz w:val="22"/>
        </w:rPr>
        <w:t xml:space="preserve">Art. 622</w:t>
      </w:r>
    </w:p>
    <w:p>
      <w:pPr>
        <w:pStyle w:val="FirstParagraph"/>
        <w:spacing w:after="60"/>
        <w:jc w:val="both"/>
      </w:pPr>
      <w:r>
        <w:rPr>
          <w:b/>
          <w:bCs/>
        </w:rPr>
        <w:t xml:space="preserve">Art. 622.</w:t>
      </w:r>
      <w:r>
        <w:t xml:space="preserve"> </w:t>
      </w:r>
      <w:r>
        <w:t xml:space="preserve">O inventariante será removido de ofício ou a requerimento:</w:t>
      </w:r>
    </w:p>
    <w:p>
      <w:pPr>
        <w:pStyle w:val="BodyText"/>
        <w:keepNext/>
        <w:spacing w:after="60"/>
        <w:jc w:val="both"/>
      </w:pPr>
      <w:r>
        <w:t xml:space="preserve">I - se não prestar, no prazo legal, as primeiras ou as últimas declarações;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não prestação das declarações no prazo legal</w:t>
            </w:r>
          </w:p>
        </w:tc>
        <w:tc>
          <w:tcPr>
            <w:tcW w:type="dxa" w:w="1531"/>
          </w:tcPr>
          <w:p>
            <w:pPr>
              <w:pStyle w:val="Compact"/>
              <w:spacing w:line="276" w:lineRule="auto" w:before="40" w:after="40"/>
            </w:pPr>
            <w:r>
              <w:rPr>
                <w:rFonts w:ascii="Liberation Sans Narrow" w:hAnsi="Liberation Sans Narrow"/>
                <w:sz w:val="17"/>
              </w:rPr>
              <w:t xml:space="preserve">STJ, AgInt no AREsp 1.414.100, Quarta Turma, relator Min. Raul Araújo, DJe de 08/11/2023</w:t>
            </w:r>
          </w:p>
        </w:tc>
        <w:tc>
          <w:tcPr>
            <w:tcW w:type="dxa" w:w="1905"/>
          </w:tcPr>
          <w:p>
            <w:pPr>
              <w:pStyle w:val="Compact"/>
              <w:spacing w:line="276" w:lineRule="auto" w:before="40" w:after="40"/>
            </w:pPr>
            <w:r>
              <w:rPr>
                <w:rFonts w:ascii="Liberation Sans Narrow" w:hAnsi="Liberation Sans Narrow"/>
                <w:sz w:val="17"/>
              </w:rPr>
              <w:t xml:space="preserve">A ordem de nomeação do inventariante não tem caráter absoluto e pode ser alterada em situação excepcional, com fundadas razões do juiz. O magistrado pode remover o inventariante ao verificar vícios que amparem a medida: no caso, além da animosidade excessiva entre as partes, houve grave omissão consistente em não apresentar as primeiras declarações sete anos após a abertura do inventário, hipótese do art. 622, I.</w:t>
            </w:r>
          </w:p>
        </w:tc>
      </w:tr>
    </w:tbl>
    <w:p>
      <w:pPr>
        <w:pStyle w:val="BodyText"/>
        <w:spacing w:after="60"/>
        <w:jc w:val="both"/>
      </w:pPr>
      <w:r>
        <w:t xml:space="preserve">II - se não der ao inventário andamento regular, se suscitar dúvidas infundadas ou se praticar atos meramente protelatórios;</w:t>
      </w:r>
    </w:p>
    <w:p>
      <w:pPr>
        <w:pStyle w:val="BodyText"/>
        <w:spacing w:after="60"/>
        <w:jc w:val="both"/>
      </w:pPr>
      <w:r>
        <w:t xml:space="preserve">III - se, por culpa sua, bens do espólio se deteriorarem, forem dilapidados ou sofrerem dano;</w:t>
      </w:r>
    </w:p>
    <w:p>
      <w:pPr>
        <w:pStyle w:val="BodyText"/>
        <w:spacing w:after="60"/>
        <w:jc w:val="both"/>
      </w:pPr>
      <w:r>
        <w:t xml:space="preserve">IV - se não defender o espólio nas ações em que for citado, se deixar de cobrar dívidas ativas ou se não promover as medidas necessárias para evitar o perecimento de direitos;</w:t>
      </w:r>
    </w:p>
    <w:p>
      <w:pPr>
        <w:pStyle w:val="BodyText"/>
        <w:spacing w:after="60"/>
        <w:jc w:val="both"/>
      </w:pPr>
      <w:r>
        <w:t xml:space="preserve">V - se não prestar contas ou se as que prestar não forem julgadas boas;</w:t>
      </w:r>
    </w:p>
    <w:p>
      <w:pPr>
        <w:pStyle w:val="BodyText"/>
        <w:spacing w:after="60"/>
        <w:jc w:val="both"/>
      </w:pPr>
      <w:r>
        <w:t xml:space="preserve">VI - se sonegar, ocultar ou desviar bens do espólio.</w:t>
      </w:r>
    </w:p>
    <w:bookmarkEnd w:id="785"/>
    <w:bookmarkStart w:id="786" w:name="art.-623"/>
    <w:p>
      <w:pPr>
        <w:pStyle w:val="Heading6"/>
        <w:pBdr>
          <w:left w:val="single" w:sz="36" w:space="4" w:color="2E75B6"/>
        </w:pBdr>
        <w:shd w:val="clear" w:color="auto" w:fill="E3EEF9"/>
        <w:spacing w:before="120" w:after="60"/>
        <w:ind w:left="85"/>
      </w:pPr>
      <w:r>
        <w:rPr>
          <w:i w:val="0"/>
          <w:color w:val="1F3A5F"/>
          <w:sz w:val="22"/>
        </w:rPr>
        <w:t xml:space="preserve">Art. 623</w:t>
      </w:r>
    </w:p>
    <w:p>
      <w:pPr>
        <w:pStyle w:val="FirstParagraph"/>
        <w:keepNext/>
        <w:spacing w:after="6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do incidente de remoção em autos apartados</w:t>
            </w:r>
          </w:p>
        </w:tc>
        <w:tc>
          <w:tcPr>
            <w:tcW w:type="dxa" w:w="1655"/>
          </w:tcPr>
          <w:p>
            <w:pPr>
              <w:pStyle w:val="Compact"/>
              <w:spacing w:line="276" w:lineRule="auto" w:before="40" w:after="40"/>
            </w:pPr>
            <w:r>
              <w:rPr>
                <w:rFonts w:ascii="Liberation Sans Narrow" w:hAnsi="Liberation Sans Narrow"/>
                <w:sz w:val="17"/>
              </w:rPr>
              <w:t xml:space="preserve">STJ, REsp 2.059.870, Terceira Turma, relatora Min. Nancy Andrighi, julgado em 21/11/2023, DJe de 01/12/2023</w:t>
            </w:r>
          </w:p>
        </w:tc>
        <w:tc>
          <w:tcPr>
            <w:tcW w:type="dxa" w:w="2030"/>
          </w:tcPr>
          <w:p>
            <w:pPr>
              <w:pStyle w:val="Compact"/>
              <w:spacing w:line="276" w:lineRule="auto" w:before="40" w:after="40"/>
            </w:pPr>
            <w:r>
              <w:rPr>
                <w:rFonts w:ascii="Liberation Sans Narrow" w:hAnsi="Liberation Sans Narrow"/>
                <w:sz w:val="17"/>
              </w:rPr>
              <w:t xml:space="preserve">Nos termos do art. 623, caput e parágrafo único, é necessária, em regra, a instauração de incidente de remoção do inventariante, em autos apartados, para garantir o contraditório; a ausência do incidente não gera nulidade quando o herdeiro não chegou a exercer a função e não se demonstrou prejuízo.</w:t>
            </w:r>
          </w:p>
        </w:tc>
      </w:tr>
    </w:tbl>
    <w:p>
      <w:pPr>
        <w:pStyle w:val="BodyText"/>
        <w:spacing w:after="60"/>
        <w:jc w:val="both"/>
      </w:pPr>
      <w:r>
        <w:t xml:space="preserve">Parágrafo único. O incidente da remoção correrá em apenso aos autos do inventário.</w:t>
      </w:r>
    </w:p>
    <w:bookmarkEnd w:id="786"/>
    <w:bookmarkStart w:id="787" w:name="art.-624"/>
    <w:p>
      <w:pPr>
        <w:pStyle w:val="Heading6"/>
        <w:pBdr>
          <w:left w:val="single" w:sz="36" w:space="4" w:color="2E75B6"/>
        </w:pBdr>
        <w:shd w:val="clear" w:color="auto" w:fill="E3EEF9"/>
        <w:spacing w:before="120" w:after="60"/>
        <w:ind w:left="85"/>
      </w:pPr>
      <w:r>
        <w:rPr>
          <w:i w:val="0"/>
          <w:color w:val="1F3A5F"/>
          <w:sz w:val="22"/>
        </w:rPr>
        <w:t xml:space="preserve">Art. 624</w:t>
      </w:r>
    </w:p>
    <w:p>
      <w:pPr>
        <w:pStyle w:val="FirstParagraph"/>
        <w:keepNext/>
        <w:spacing w:after="60"/>
        <w:jc w:val="both"/>
      </w:pPr>
      <w:r>
        <w:rPr>
          <w:b/>
          <w:bCs/>
        </w:rPr>
        <w:t xml:space="preserve">Art. 624.</w:t>
      </w:r>
      <w:r>
        <w:t xml:space="preserve"> </w:t>
      </w:r>
      <w:r>
        <w:t xml:space="preserve">Decorrido o prazo, com a defesa do inventariante ou sem ela, o juiz decidirá.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nulidade por ausência de intimação e prejuízo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1.549.348, Quarta Turma, relatora Min. Maria Isabel Gallotti, julgado em 09/03/2026, DJEN de 13/03/2026</w:t>
            </w:r>
          </w:p>
        </w:tc>
        <w:tc>
          <w:tcPr>
            <w:tcW w:type="dxa" w:w="2404"/>
          </w:tcPr>
          <w:p>
            <w:pPr>
              <w:pStyle w:val="Compact"/>
              <w:spacing w:line="276" w:lineRule="auto" w:before="40" w:after="40"/>
            </w:pPr>
            <w:r>
              <w:rPr>
                <w:rFonts w:ascii="Liberation Sans Narrow" w:hAnsi="Liberation Sans Narrow"/>
                <w:sz w:val="17"/>
              </w:rPr>
              <w:t xml:space="preserve">A decretação de nulidade dos atos processuais, inclusive por ausência de intimação do inventariante para se defender no incidente de remoção, depende da efetiva demonstração de prejuízo (pas de nullité sans grief), prevalecendo a instrumentalidade das formas. Trecho: “A decretação de nulidade de atos processuais depende da efetiva demonstração do prejuízo (pas de nullité sans grief), por prevalência do princípio da instrumentalidade das formas, o que não foi demonstrado no caso.”</w:t>
            </w:r>
          </w:p>
        </w:tc>
      </w:tr>
    </w:tbl>
    <w:p>
      <w:pPr>
        <w:pStyle w:val="BodyText"/>
        <w:keepNext/>
        <w:spacing w:after="60"/>
        <w:jc w:val="both"/>
      </w:pPr>
      <w:r>
        <w:t xml:space="preserve">Parágrafo único. Se remover o inventariante, o juiz nomeará outro, observada a ordem estabelecida no art. 617.</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1905"/>
          </w:tcPr>
          <w:p>
            <w:pPr>
              <w:pStyle w:val="Compact"/>
              <w:spacing w:line="276" w:lineRule="auto" w:before="40" w:after="40"/>
            </w:pPr>
            <w:r>
              <w:rPr>
                <w:rFonts w:ascii="Liberation Sans Narrow" w:hAnsi="Liberation Sans Narrow"/>
                <w:sz w:val="17"/>
              </w:rPr>
              <w:t xml:space="preserve">A ordem de preferência do art. 617 do CPC pode ser excepcionada quando houver intensa animosidade entre as partes, hipótese que autoriza a nomeação de inventariante dativo.</w:t>
            </w:r>
          </w:p>
        </w:tc>
      </w:tr>
    </w:tbl>
    <w:bookmarkEnd w:id="787"/>
    <w:bookmarkStart w:id="788" w:name="art.-625"/>
    <w:p>
      <w:pPr>
        <w:pStyle w:val="Heading6"/>
        <w:pBdr>
          <w:left w:val="single" w:sz="36" w:space="4" w:color="2E75B6"/>
        </w:pBdr>
        <w:shd w:val="clear" w:color="auto" w:fill="E3EEF9"/>
        <w:spacing w:before="120" w:after="60"/>
        <w:ind w:left="85"/>
      </w:pPr>
      <w:r>
        <w:rPr>
          <w:i w:val="0"/>
          <w:color w:val="1F3A5F"/>
          <w:sz w:val="22"/>
        </w:rPr>
        <w:t xml:space="preserve">Art. 625</w:t>
      </w:r>
    </w:p>
    <w:p>
      <w:pPr>
        <w:pStyle w:val="FirstParagraph"/>
        <w:spacing w:after="6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788"/>
    <w:bookmarkEnd w:id="789"/>
    <w:bookmarkStart w:id="794" w:name="X3c3d8132b991d9a62b44513dc08136ca27bf792"/>
    <w:p>
      <w:pPr>
        <w:pStyle w:val="Heading5"/>
        <w:spacing w:before="60" w:after="20"/>
      </w:pPr>
      <w:r>
        <w:rPr>
          <w:i/>
          <w:color w:val="595959"/>
        </w:rPr>
        <w:t xml:space="preserve">Seção IV: das citações e das impugnações (arts. 626 a 629)</w:t>
      </w:r>
    </w:p>
    <w:bookmarkStart w:id="790" w:name="art.-626"/>
    <w:p>
      <w:pPr>
        <w:pStyle w:val="Heading6"/>
        <w:pBdr>
          <w:left w:val="single" w:sz="36" w:space="4" w:color="2E75B6"/>
        </w:pBdr>
        <w:shd w:val="clear" w:color="auto" w:fill="E3EEF9"/>
        <w:spacing w:before="120" w:after="60"/>
        <w:ind w:left="85"/>
      </w:pPr>
      <w:r>
        <w:rPr>
          <w:i w:val="0"/>
          <w:color w:val="1F3A5F"/>
          <w:sz w:val="22"/>
        </w:rPr>
        <w:t xml:space="preserve">Art. 626</w:t>
      </w:r>
    </w:p>
    <w:p>
      <w:pPr>
        <w:pStyle w:val="FirstParagraph"/>
        <w:spacing w:after="6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6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60"/>
        <w:jc w:val="both"/>
      </w:pPr>
      <w:r>
        <w:t xml:space="preserve">§ 2º Das primeiras declarações extrair-se-ão tantas cópias quantas forem as partes.</w:t>
      </w:r>
    </w:p>
    <w:p>
      <w:pPr>
        <w:pStyle w:val="BodyText"/>
        <w:spacing w:after="60"/>
        <w:jc w:val="both"/>
      </w:pPr>
      <w:r>
        <w:t xml:space="preserve">§ 3º A citação será acompanhada de cópia das primeiras declarações.</w:t>
      </w:r>
    </w:p>
    <w:p>
      <w:pPr>
        <w:pStyle w:val="BodyText"/>
        <w:spacing w:after="60"/>
        <w:jc w:val="both"/>
      </w:pPr>
      <w:r>
        <w:t xml:space="preserve">§ 4º Incumbe ao escrivão remeter cópias à Fazenda Pública, ao Ministério Público, ao testamenteiro, se houver, e ao advogado, se a parte já estiver representada nos autos.</w:t>
      </w:r>
    </w:p>
    <w:bookmarkEnd w:id="790"/>
    <w:bookmarkStart w:id="791" w:name="art.-627"/>
    <w:p>
      <w:pPr>
        <w:pStyle w:val="Heading6"/>
        <w:pBdr>
          <w:left w:val="single" w:sz="36" w:space="4" w:color="2E75B6"/>
        </w:pBdr>
        <w:shd w:val="clear" w:color="auto" w:fill="E3EEF9"/>
        <w:spacing w:before="120" w:after="60"/>
        <w:ind w:left="85"/>
      </w:pPr>
      <w:r>
        <w:rPr>
          <w:i w:val="0"/>
          <w:color w:val="1F3A5F"/>
          <w:sz w:val="22"/>
        </w:rPr>
        <w:t xml:space="preserve">Art. 627</w:t>
      </w:r>
    </w:p>
    <w:p>
      <w:pPr>
        <w:pStyle w:val="FirstParagraph"/>
        <w:spacing w:after="6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60"/>
        <w:jc w:val="both"/>
      </w:pPr>
      <w:r>
        <w:t xml:space="preserve">I - arguir erros, omissões e sonegação de bens;</w:t>
      </w:r>
    </w:p>
    <w:p>
      <w:pPr>
        <w:pStyle w:val="BodyText"/>
        <w:spacing w:after="60"/>
        <w:jc w:val="both"/>
      </w:pPr>
      <w:r>
        <w:t xml:space="preserve">II - reclamar contra a nomeação de inventariante</w:t>
      </w:r>
    </w:p>
    <w:p>
      <w:pPr>
        <w:pStyle w:val="BodyText"/>
        <w:spacing w:after="60"/>
        <w:jc w:val="both"/>
      </w:pPr>
      <w:r>
        <w:t xml:space="preserve">III - contestar a qualidade de quem foi incluído no título de herdeiro.</w:t>
      </w:r>
    </w:p>
    <w:p>
      <w:pPr>
        <w:pStyle w:val="BodyText"/>
        <w:spacing w:after="60"/>
        <w:jc w:val="both"/>
      </w:pPr>
      <w:r>
        <w:t xml:space="preserve">§ 1º Julgando procedente a impugnação referida no inciso I, o juiz mandará retificar as primeiras declarações.</w:t>
      </w:r>
    </w:p>
    <w:p>
      <w:pPr>
        <w:pStyle w:val="BodyText"/>
        <w:spacing w:after="60"/>
        <w:jc w:val="both"/>
      </w:pPr>
      <w:r>
        <w:t xml:space="preserve">§ 2º Se acolher o pedido de que trata o inciso II, o juiz nomeará outro inventariante, observada a preferência legal.</w:t>
      </w:r>
    </w:p>
    <w:p>
      <w:pPr>
        <w:pStyle w:val="BodyText"/>
        <w:spacing w:after="6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791"/>
    <w:bookmarkStart w:id="792" w:name="art.-628"/>
    <w:p>
      <w:pPr>
        <w:pStyle w:val="Heading6"/>
        <w:pBdr>
          <w:left w:val="single" w:sz="36" w:space="4" w:color="2E75B6"/>
        </w:pBdr>
        <w:shd w:val="clear" w:color="auto" w:fill="E3EEF9"/>
        <w:spacing w:before="120" w:after="60"/>
        <w:ind w:left="85"/>
      </w:pPr>
      <w:r>
        <w:rPr>
          <w:i w:val="0"/>
          <w:color w:val="1F3A5F"/>
          <w:sz w:val="22"/>
        </w:rPr>
        <w:t xml:space="preserve">Art. 628</w:t>
      </w:r>
    </w:p>
    <w:p>
      <w:pPr>
        <w:pStyle w:val="FirstParagraph"/>
        <w:spacing w:after="6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60"/>
        <w:jc w:val="both"/>
      </w:pPr>
      <w:r>
        <w:t xml:space="preserve">§ 1º Ouvidas as partes no prazo de 15 (quinze) dias, o juiz decidirá.</w:t>
      </w:r>
    </w:p>
    <w:p>
      <w:pPr>
        <w:pStyle w:val="BodyText"/>
        <w:spacing w:after="6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792"/>
    <w:bookmarkStart w:id="793" w:name="art.-629"/>
    <w:p>
      <w:pPr>
        <w:pStyle w:val="Heading6"/>
        <w:pBdr>
          <w:left w:val="single" w:sz="36" w:space="4" w:color="2E75B6"/>
        </w:pBdr>
        <w:shd w:val="clear" w:color="auto" w:fill="E3EEF9"/>
        <w:spacing w:before="120" w:after="60"/>
        <w:ind w:left="85"/>
      </w:pPr>
      <w:r>
        <w:rPr>
          <w:i w:val="0"/>
          <w:color w:val="1F3A5F"/>
          <w:sz w:val="22"/>
        </w:rPr>
        <w:t xml:space="preserve">Art. 629</w:t>
      </w:r>
    </w:p>
    <w:p>
      <w:pPr>
        <w:pStyle w:val="FirstParagraph"/>
        <w:spacing w:after="6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793"/>
    <w:bookmarkEnd w:id="794"/>
    <w:bookmarkStart w:id="804" w:name="Xf97333a604a08010f76a66c56168c43ac3e28e2"/>
    <w:p>
      <w:pPr>
        <w:pStyle w:val="Heading5"/>
        <w:spacing w:before="60" w:after="20"/>
      </w:pPr>
      <w:r>
        <w:rPr>
          <w:i/>
          <w:color w:val="595959"/>
        </w:rPr>
        <w:t xml:space="preserve">Seção V: da avaliação e do cálculo do imposto (arts. 630 a 638)</w:t>
      </w:r>
    </w:p>
    <w:bookmarkStart w:id="795" w:name="art.-630"/>
    <w:p>
      <w:pPr>
        <w:pStyle w:val="Heading6"/>
        <w:pBdr>
          <w:left w:val="single" w:sz="36" w:space="4" w:color="2E75B6"/>
        </w:pBdr>
        <w:shd w:val="clear" w:color="auto" w:fill="E3EEF9"/>
        <w:spacing w:before="120" w:after="60"/>
        <w:ind w:left="85"/>
      </w:pPr>
      <w:r>
        <w:rPr>
          <w:i w:val="0"/>
          <w:color w:val="1F3A5F"/>
          <w:sz w:val="22"/>
        </w:rPr>
        <w:t xml:space="preserve">Art. 630</w:t>
      </w:r>
    </w:p>
    <w:p>
      <w:pPr>
        <w:pStyle w:val="FirstParagraph"/>
        <w:spacing w:after="6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60"/>
        <w:jc w:val="both"/>
      </w:pPr>
      <w:r>
        <w:t xml:space="preserve">Parágrafo único. Na hipótese prevista no art. 620, § 1º, o juiz nomeará perito para avaliação das quotas sociais ou apuração dos haveres.</w:t>
      </w:r>
    </w:p>
    <w:bookmarkEnd w:id="795"/>
    <w:bookmarkStart w:id="796" w:name="art.-631"/>
    <w:p>
      <w:pPr>
        <w:pStyle w:val="Heading6"/>
        <w:pBdr>
          <w:left w:val="single" w:sz="36" w:space="4" w:color="2E75B6"/>
        </w:pBdr>
        <w:shd w:val="clear" w:color="auto" w:fill="E3EEF9"/>
        <w:spacing w:before="120" w:after="60"/>
        <w:ind w:left="85"/>
      </w:pPr>
      <w:r>
        <w:rPr>
          <w:i w:val="0"/>
          <w:color w:val="1F3A5F"/>
          <w:sz w:val="22"/>
        </w:rPr>
        <w:t xml:space="preserve">Art. 631</w:t>
      </w:r>
    </w:p>
    <w:p>
      <w:pPr>
        <w:pStyle w:val="FirstParagraph"/>
        <w:spacing w:after="60"/>
        <w:jc w:val="both"/>
      </w:pPr>
      <w:r>
        <w:rPr>
          <w:b/>
          <w:bCs/>
        </w:rPr>
        <w:t xml:space="preserve">Art. 631.</w:t>
      </w:r>
      <w:r>
        <w:t xml:space="preserve"> </w:t>
      </w:r>
      <w:r>
        <w:t xml:space="preserve">Ao avaliar os bens do espólio, o perito observará, no que for aplicável, o disposto nos arts. 872 e 873.</w:t>
      </w:r>
    </w:p>
    <w:bookmarkEnd w:id="796"/>
    <w:bookmarkStart w:id="797" w:name="art.-632"/>
    <w:p>
      <w:pPr>
        <w:pStyle w:val="Heading6"/>
        <w:pBdr>
          <w:left w:val="single" w:sz="36" w:space="4" w:color="2E75B6"/>
        </w:pBdr>
        <w:shd w:val="clear" w:color="auto" w:fill="E3EEF9"/>
        <w:spacing w:before="120" w:after="60"/>
        <w:ind w:left="85"/>
      </w:pPr>
      <w:r>
        <w:rPr>
          <w:i w:val="0"/>
          <w:color w:val="1F3A5F"/>
          <w:sz w:val="22"/>
        </w:rPr>
        <w:t xml:space="preserve">Art. 632</w:t>
      </w:r>
    </w:p>
    <w:p>
      <w:pPr>
        <w:pStyle w:val="FirstParagraph"/>
        <w:spacing w:after="6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797"/>
    <w:bookmarkStart w:id="798" w:name="art.-633"/>
    <w:p>
      <w:pPr>
        <w:pStyle w:val="Heading6"/>
        <w:pBdr>
          <w:left w:val="single" w:sz="36" w:space="4" w:color="2E75B6"/>
        </w:pBdr>
        <w:shd w:val="clear" w:color="auto" w:fill="E3EEF9"/>
        <w:spacing w:before="120" w:after="60"/>
        <w:ind w:left="85"/>
      </w:pPr>
      <w:r>
        <w:rPr>
          <w:i w:val="0"/>
          <w:color w:val="1F3A5F"/>
          <w:sz w:val="22"/>
        </w:rPr>
        <w:t xml:space="preserve">Art. 633</w:t>
      </w:r>
    </w:p>
    <w:p>
      <w:pPr>
        <w:pStyle w:val="FirstParagraph"/>
        <w:spacing w:after="6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798"/>
    <w:bookmarkStart w:id="799" w:name="art.-634"/>
    <w:p>
      <w:pPr>
        <w:pStyle w:val="Heading6"/>
        <w:pBdr>
          <w:left w:val="single" w:sz="36" w:space="4" w:color="2E75B6"/>
        </w:pBdr>
        <w:shd w:val="clear" w:color="auto" w:fill="E3EEF9"/>
        <w:spacing w:before="120" w:after="60"/>
        <w:ind w:left="85"/>
      </w:pPr>
      <w:r>
        <w:rPr>
          <w:i w:val="0"/>
          <w:color w:val="1F3A5F"/>
          <w:sz w:val="22"/>
        </w:rPr>
        <w:t xml:space="preserve">Art. 634</w:t>
      </w:r>
    </w:p>
    <w:p>
      <w:pPr>
        <w:pStyle w:val="FirstParagraph"/>
        <w:spacing w:after="60"/>
        <w:jc w:val="both"/>
      </w:pPr>
      <w:r>
        <w:rPr>
          <w:b/>
          <w:bCs/>
        </w:rPr>
        <w:t xml:space="preserve">Art. 634.</w:t>
      </w:r>
      <w:r>
        <w:t xml:space="preserve"> </w:t>
      </w:r>
      <w:r>
        <w:t xml:space="preserve">Se os herdeiros concordarem com o valor dos bens declarados pela Fazenda Pública, a avaliação cingir-se-á aos demais.</w:t>
      </w:r>
    </w:p>
    <w:bookmarkEnd w:id="799"/>
    <w:bookmarkStart w:id="800" w:name="art.-635"/>
    <w:p>
      <w:pPr>
        <w:pStyle w:val="Heading6"/>
        <w:pBdr>
          <w:left w:val="single" w:sz="36" w:space="4" w:color="2E75B6"/>
        </w:pBdr>
        <w:shd w:val="clear" w:color="auto" w:fill="E3EEF9"/>
        <w:spacing w:before="120" w:after="60"/>
        <w:ind w:left="85"/>
      </w:pPr>
      <w:r>
        <w:rPr>
          <w:i w:val="0"/>
          <w:color w:val="1F3A5F"/>
          <w:sz w:val="22"/>
        </w:rPr>
        <w:t xml:space="preserve">Art. 635</w:t>
      </w:r>
    </w:p>
    <w:p>
      <w:pPr>
        <w:pStyle w:val="FirstParagraph"/>
        <w:spacing w:after="6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60"/>
        <w:jc w:val="both"/>
      </w:pPr>
      <w:r>
        <w:t xml:space="preserve">§ 1º Versando a impugnação sobre o valor dado pelo perito, o juiz a decidirá de plano, à vista do que constar dos autos.</w:t>
      </w:r>
    </w:p>
    <w:p>
      <w:pPr>
        <w:pStyle w:val="BodyText"/>
        <w:spacing w:after="60"/>
        <w:jc w:val="both"/>
      </w:pPr>
      <w:r>
        <w:t xml:space="preserve">§ 2º Julgando procedente a impugnação, o juiz determinará que o perito retifique a avaliação, observando os fundamentos da decisão.</w:t>
      </w:r>
    </w:p>
    <w:bookmarkEnd w:id="800"/>
    <w:bookmarkStart w:id="801" w:name="art.-636"/>
    <w:p>
      <w:pPr>
        <w:pStyle w:val="Heading6"/>
        <w:pBdr>
          <w:left w:val="single" w:sz="36" w:space="4" w:color="2E75B6"/>
        </w:pBdr>
        <w:shd w:val="clear" w:color="auto" w:fill="E3EEF9"/>
        <w:spacing w:before="120" w:after="60"/>
        <w:ind w:left="85"/>
      </w:pPr>
      <w:r>
        <w:rPr>
          <w:i w:val="0"/>
          <w:color w:val="1F3A5F"/>
          <w:sz w:val="22"/>
        </w:rPr>
        <w:t xml:space="preserve">Art. 636</w:t>
      </w:r>
    </w:p>
    <w:p>
      <w:pPr>
        <w:pStyle w:val="FirstParagraph"/>
        <w:spacing w:after="6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801"/>
    <w:bookmarkStart w:id="802" w:name="art.-637"/>
    <w:p>
      <w:pPr>
        <w:pStyle w:val="Heading6"/>
        <w:pBdr>
          <w:left w:val="single" w:sz="36" w:space="4" w:color="2E75B6"/>
        </w:pBdr>
        <w:shd w:val="clear" w:color="auto" w:fill="E3EEF9"/>
        <w:spacing w:before="120" w:after="60"/>
        <w:ind w:left="85"/>
      </w:pPr>
      <w:r>
        <w:rPr>
          <w:i w:val="0"/>
          <w:color w:val="1F3A5F"/>
          <w:sz w:val="22"/>
        </w:rPr>
        <w:t xml:space="preserve">Art. 637</w:t>
      </w:r>
    </w:p>
    <w:p>
      <w:pPr>
        <w:pStyle w:val="FirstParagraph"/>
        <w:spacing w:after="60"/>
        <w:jc w:val="both"/>
      </w:pPr>
      <w:r>
        <w:rPr>
          <w:b/>
          <w:bCs/>
        </w:rPr>
        <w:t xml:space="preserve">Art. 637.</w:t>
      </w:r>
      <w:r>
        <w:t xml:space="preserve"> </w:t>
      </w:r>
      <w:r>
        <w:t xml:space="preserve">Ouvidas as partes sobre as últimas declarações no prazo comum de 15 (quinze) dias, proceder-se-á ao cálculo do tributo.</w:t>
      </w:r>
    </w:p>
    <w:bookmarkEnd w:id="802"/>
    <w:bookmarkStart w:id="803" w:name="art.-638"/>
    <w:p>
      <w:pPr>
        <w:pStyle w:val="Heading6"/>
        <w:pBdr>
          <w:left w:val="single" w:sz="36" w:space="4" w:color="2E75B6"/>
        </w:pBdr>
        <w:shd w:val="clear" w:color="auto" w:fill="E3EEF9"/>
        <w:spacing w:before="120" w:after="60"/>
        <w:ind w:left="85"/>
      </w:pPr>
      <w:r>
        <w:rPr>
          <w:i w:val="0"/>
          <w:color w:val="1F3A5F"/>
          <w:sz w:val="22"/>
        </w:rPr>
        <w:t xml:space="preserve">Art. 638</w:t>
      </w:r>
    </w:p>
    <w:p>
      <w:pPr>
        <w:pStyle w:val="FirstParagraph"/>
        <w:spacing w:after="6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60"/>
        <w:jc w:val="both"/>
      </w:pPr>
      <w:r>
        <w:t xml:space="preserve">§ 1º Se acolher eventual impugnação, o juiz ordenará nova remessa dos autos ao contabilista, determinando as alterações que devam ser feitas no cálculo.</w:t>
      </w:r>
    </w:p>
    <w:p>
      <w:pPr>
        <w:pStyle w:val="BodyText"/>
        <w:spacing w:after="60"/>
        <w:jc w:val="both"/>
      </w:pPr>
      <w:r>
        <w:t xml:space="preserve">§ 2º Cumprido o despacho, o juiz julgará o cálculo do tributo.</w:t>
      </w:r>
    </w:p>
    <w:bookmarkEnd w:id="803"/>
    <w:bookmarkEnd w:id="804"/>
    <w:bookmarkStart w:id="808" w:name="seção-vi-das-colações-arts.-639-a-641"/>
    <w:p>
      <w:pPr>
        <w:pStyle w:val="Heading5"/>
        <w:spacing w:before="60" w:after="20"/>
      </w:pPr>
      <w:r>
        <w:rPr>
          <w:i/>
          <w:color w:val="595959"/>
        </w:rPr>
        <w:t xml:space="preserve">Seção VI: das colações (arts. 639 a 641)</w:t>
      </w:r>
    </w:p>
    <w:bookmarkStart w:id="805" w:name="art.-639"/>
    <w:p>
      <w:pPr>
        <w:pStyle w:val="Heading6"/>
        <w:pBdr>
          <w:left w:val="single" w:sz="36" w:space="4" w:color="2E75B6"/>
        </w:pBdr>
        <w:shd w:val="clear" w:color="auto" w:fill="E3EEF9"/>
        <w:spacing w:before="120" w:after="60"/>
        <w:ind w:left="85"/>
      </w:pPr>
      <w:r>
        <w:rPr>
          <w:i w:val="0"/>
          <w:color w:val="1F3A5F"/>
          <w:sz w:val="22"/>
        </w:rPr>
        <w:t xml:space="preserve">Art. 639</w:t>
      </w:r>
    </w:p>
    <w:p>
      <w:pPr>
        <w:pStyle w:val="FirstParagraph"/>
        <w:keepNext/>
        <w:spacing w:after="6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colação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3.216.342, Quarta Turma, relator Min. João Otávio de Noronha, julgado em 15/06/2026</w:t>
            </w:r>
          </w:p>
        </w:tc>
        <w:tc>
          <w:tcPr>
            <w:tcW w:type="dxa" w:w="2030"/>
          </w:tcPr>
          <w:p>
            <w:pPr>
              <w:pStyle w:val="Compact"/>
              <w:spacing w:line="276" w:lineRule="auto" w:before="40" w:after="40"/>
            </w:pPr>
            <w:r>
              <w:rPr>
                <w:rFonts w:ascii="Liberation Sans Narrow" w:hAnsi="Liberation Sans Narrow"/>
                <w:sz w:val="17"/>
              </w:rPr>
              <w:t xml:space="preserve">A doação de ascendente a descendente sem dispensa expressa de colação presume adiantamento de legítima, e a colação alcança a integralidade dos bens doados, e não apenas o excedente à parte disponível; cabe ao juízo do inventário fazer a reserva e a redução necessárias. Trecho: “A Corte de origem reformou a decisão interlocutória e reconheceu o dever de colação pelos herdeiros donatários, determinando a colação da integralidade dos bens doados, incumbindo ao juízo do inventário a reserva e a redução necessárias.”</w:t>
            </w:r>
          </w:p>
        </w:tc>
      </w:tr>
    </w:tbl>
    <w:p>
      <w:pPr>
        <w:pStyle w:val="BodyText"/>
        <w:keepNext/>
        <w:spacing w:after="60"/>
        <w:jc w:val="both"/>
      </w:pPr>
      <w:r>
        <w:t xml:space="preserve">Parágrafo único. Os bens a serem conferidos na partilha, assim como as acessões e as benfeitorias que o donatário fez, calcular-se-ão pelo valor que tiverem ao tempo da abertura da sucessão.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531"/>
          </w:tcPr>
          <w:p>
            <w:pPr>
              <w:pStyle w:val="Compact"/>
              <w:spacing w:line="276" w:lineRule="auto" w:before="40" w:after="40"/>
            </w:pPr>
            <w:r>
              <w:rPr>
                <w:rFonts w:ascii="Liberation Sans Narrow" w:hAnsi="Liberation Sans Narrow"/>
                <w:sz w:val="17"/>
              </w:rPr>
              <w:t xml:space="preserve">STJ, AREsp 3.160.120, Quarta Turma, relator Min. João Otávio de Noronha, julgado em 01/06/2026</w:t>
            </w:r>
          </w:p>
        </w:tc>
        <w:tc>
          <w:tcPr>
            <w:tcW w:type="dxa" w:w="2154"/>
          </w:tcPr>
          <w:p>
            <w:pPr>
              <w:pStyle w:val="Compact"/>
              <w:spacing w:line="276" w:lineRule="auto" w:before="40" w:after="40"/>
            </w:pPr>
            <w:r>
              <w:rPr>
                <w:rFonts w:ascii="Liberation Sans Narrow" w:hAnsi="Liberation Sans Narrow"/>
                <w:sz w:val="17"/>
              </w:rPr>
              <w:t xml:space="preserve">Aberto o inventário na vigência do CPC/2015, o valor da colação é o do bem ao tempo da abertura da sucessão, salvo se o bem já não integrar o patrimônio do donatário, caso em que se considera o valor ao tempo da alienação, corrigido monetariamente.</w:t>
            </w:r>
          </w:p>
        </w:tc>
      </w:tr>
    </w:tbl>
    <w:bookmarkEnd w:id="805"/>
    <w:bookmarkStart w:id="806" w:name="art.-640"/>
    <w:p>
      <w:pPr>
        <w:pStyle w:val="Heading6"/>
        <w:pBdr>
          <w:left w:val="single" w:sz="36" w:space="4" w:color="2E75B6"/>
        </w:pBdr>
        <w:shd w:val="clear" w:color="auto" w:fill="E3EEF9"/>
        <w:spacing w:before="120" w:after="60"/>
        <w:ind w:left="85"/>
      </w:pPr>
      <w:r>
        <w:rPr>
          <w:i w:val="0"/>
          <w:color w:val="1F3A5F"/>
          <w:sz w:val="22"/>
        </w:rPr>
        <w:t xml:space="preserve">Art. 640</w:t>
      </w:r>
    </w:p>
    <w:p>
      <w:pPr>
        <w:pStyle w:val="FirstParagraph"/>
        <w:spacing w:after="6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6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60"/>
        <w:jc w:val="both"/>
      </w:pPr>
      <w:r>
        <w:t xml:space="preserve">§ 2º Se a parte inoficiosa da doação recair sobre bem imóvel que não comporte divisão cômoda, o juiz determinará que sobre ela se proceda a licitação entre os herdeiros.</w:t>
      </w:r>
    </w:p>
    <w:p>
      <w:pPr>
        <w:pStyle w:val="BodyText"/>
        <w:spacing w:after="60"/>
        <w:jc w:val="both"/>
      </w:pPr>
      <w:r>
        <w:t xml:space="preserve">§ 3º O donatário poderá concorrer na licitação referida no § 2º e, em igualdade de condições, terá preferência sobre os herdeiros.</w:t>
      </w:r>
    </w:p>
    <w:bookmarkEnd w:id="806"/>
    <w:bookmarkStart w:id="807" w:name="art.-641"/>
    <w:p>
      <w:pPr>
        <w:pStyle w:val="Heading6"/>
        <w:pBdr>
          <w:left w:val="single" w:sz="36" w:space="4" w:color="2E75B6"/>
        </w:pBdr>
        <w:shd w:val="clear" w:color="auto" w:fill="E3EEF9"/>
        <w:spacing w:before="120" w:after="60"/>
        <w:ind w:left="85"/>
      </w:pPr>
      <w:r>
        <w:rPr>
          <w:i w:val="0"/>
          <w:color w:val="1F3A5F"/>
          <w:sz w:val="22"/>
        </w:rPr>
        <w:t xml:space="preserve">Art. 641</w:t>
      </w:r>
    </w:p>
    <w:p>
      <w:pPr>
        <w:pStyle w:val="FirstParagraph"/>
        <w:spacing w:after="6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6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6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807"/>
    <w:bookmarkEnd w:id="808"/>
    <w:bookmarkStart w:id="814" w:name="Xf64a80c7dde7e9642afb0186db352420834416e"/>
    <w:p>
      <w:pPr>
        <w:pStyle w:val="Heading5"/>
        <w:spacing w:before="60" w:after="20"/>
      </w:pPr>
      <w:r>
        <w:rPr>
          <w:i/>
          <w:color w:val="595959"/>
        </w:rPr>
        <w:t xml:space="preserve">Seção VII: do pagamento das dívidas (arts. 642 a 646)</w:t>
      </w:r>
    </w:p>
    <w:bookmarkStart w:id="809" w:name="art.-642"/>
    <w:p>
      <w:pPr>
        <w:pStyle w:val="Heading6"/>
        <w:pBdr>
          <w:left w:val="single" w:sz="36" w:space="4" w:color="2E75B6"/>
        </w:pBdr>
        <w:shd w:val="clear" w:color="auto" w:fill="E3EEF9"/>
        <w:spacing w:before="120" w:after="60"/>
        <w:ind w:left="85"/>
      </w:pPr>
      <w:r>
        <w:rPr>
          <w:i w:val="0"/>
          <w:color w:val="1F3A5F"/>
          <w:sz w:val="22"/>
        </w:rPr>
        <w:t xml:space="preserve">Art. 642</w:t>
      </w:r>
    </w:p>
    <w:p>
      <w:pPr>
        <w:pStyle w:val="FirstParagraph"/>
        <w:keepNext/>
        <w:spacing w:after="60"/>
        <w:jc w:val="both"/>
      </w:pPr>
      <w:r>
        <w:rPr>
          <w:b/>
          <w:bCs/>
        </w:rPr>
        <w:t xml:space="preserve">Art. 642.</w:t>
      </w:r>
      <w:r>
        <w:t xml:space="preserve"> </w:t>
      </w:r>
      <w:r>
        <w:t xml:space="preserve">Antes da partilha, poderão os credores do espólio requerer ao juízo do inventário o pagamento das dívidas vencidas e exigíveis.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Habilitação de crédito: só o credor do espólio; credor de herdeiro vai às vias ordinárias</w:t>
            </w:r>
          </w:p>
        </w:tc>
        <w:tc>
          <w:tcPr>
            <w:tcW w:type="dxa" w:w="1655"/>
          </w:tcPr>
          <w:p>
            <w:pPr>
              <w:pStyle w:val="Compact"/>
              <w:spacing w:line="276" w:lineRule="auto" w:before="40" w:after="40"/>
            </w:pPr>
            <w:r>
              <w:rPr>
                <w:rFonts w:ascii="Liberation Sans Narrow" w:hAnsi="Liberation Sans Narrow"/>
                <w:sz w:val="17"/>
              </w:rPr>
              <w:t xml:space="preserve">STJ, REsp 1.985.045, Terceira Turma, relator Min. Ricardo Villas Bôas Cueva, julgado em 16/05/2023, DJe de 19/05/2023</w:t>
            </w:r>
          </w:p>
        </w:tc>
        <w:tc>
          <w:tcPr>
            <w:tcW w:type="dxa" w:w="1780"/>
          </w:tcPr>
          <w:p>
            <w:pPr>
              <w:pStyle w:val="Compact"/>
              <w:spacing w:line="276" w:lineRule="auto" w:before="40" w:after="40"/>
            </w:pPr>
            <w:r>
              <w:rPr>
                <w:rFonts w:ascii="Liberation Sans Narrow" w:hAnsi="Liberation Sans Narrow"/>
                <w:sz w:val="17"/>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1655"/>
          </w:tcPr>
          <w:p>
            <w:pPr>
              <w:pStyle w:val="Compact"/>
              <w:spacing w:line="276" w:lineRule="auto" w:before="40" w:after="40"/>
            </w:pPr>
            <w:r>
              <w:rPr>
                <w:rFonts w:ascii="Liberation Sans Narrow" w:hAnsi="Liberation Sans Narrow"/>
                <w:sz w:val="17"/>
              </w:rPr>
              <w:t xml:space="preserve">Penhora no rosto dos autos do inventário e alcance do art. 642, caput</w:t>
            </w:r>
          </w:p>
        </w:tc>
        <w:tc>
          <w:tcPr>
            <w:tcW w:type="dxa" w:w="1655"/>
          </w:tcPr>
          <w:p>
            <w:pPr>
              <w:pStyle w:val="Compact"/>
              <w:spacing w:line="276" w:lineRule="auto" w:before="40" w:after="40"/>
            </w:pPr>
            <w:r>
              <w:rPr>
                <w:rFonts w:ascii="Liberation Sans Narrow" w:hAnsi="Liberation Sans Narrow"/>
                <w:sz w:val="17"/>
              </w:rPr>
              <w:t xml:space="preserve">STJ, REsp 1.877.738, Terceira Turma, relatora Min. Nancy Andrighi, julgado em 09/03/2021, DJe de 11/03/2021</w:t>
            </w:r>
          </w:p>
        </w:tc>
        <w:tc>
          <w:tcPr>
            <w:tcW w:type="dxa" w:w="1780"/>
          </w:tcPr>
          <w:p>
            <w:pPr>
              <w:pStyle w:val="Compact"/>
              <w:spacing w:line="276" w:lineRule="auto" w:before="40" w:after="40"/>
            </w:pPr>
            <w:r>
              <w:rPr>
                <w:rFonts w:ascii="Liberation Sans Narrow" w:hAnsi="Liberation Sans Narrow"/>
                <w:sz w:val="17"/>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p>
      <w:pPr>
        <w:pStyle w:val="BodyText"/>
        <w:spacing w:after="60"/>
        <w:jc w:val="both"/>
      </w:pPr>
      <w:r>
        <w:t xml:space="preserve">§ 1º A petição, acompanhada de prova literal da dívida, será distribuída por dependência e autuada em apenso aos autos do processo de inventário.</w:t>
      </w:r>
    </w:p>
    <w:p>
      <w:pPr>
        <w:pStyle w:val="BodyText"/>
        <w:spacing w:after="60"/>
        <w:jc w:val="both"/>
      </w:pPr>
      <w:r>
        <w:t xml:space="preserve">§ 2º Concordando as partes com o pedido, o juiz, ao declarar habilitado o credor, mandará que se faça a separação de dinheiro ou, em sua falta, de bens suficientes para o pagamento.</w:t>
      </w:r>
    </w:p>
    <w:p>
      <w:pPr>
        <w:pStyle w:val="BodyText"/>
        <w:spacing w:after="6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60"/>
        <w:jc w:val="both"/>
      </w:pPr>
      <w:r>
        <w:t xml:space="preserve">§ 4º Se o credor requerer que, em vez de dinheiro, lhe sejam adjudicados, para o seu pagamento, os bens já reservados, o juiz deferir-lhe-á o pedido, concordando todas as partes.</w:t>
      </w:r>
    </w:p>
    <w:p>
      <w:pPr>
        <w:pStyle w:val="BodyText"/>
        <w:spacing w:after="60"/>
        <w:jc w:val="both"/>
      </w:pPr>
      <w:r>
        <w:t xml:space="preserve">§ 5º Os donatários serão chamados a pronunciar-se sobre a aprovação das dívidas, sempre que haja possibilidade de resultar delas a redução das liberalidades.</w:t>
      </w:r>
    </w:p>
    <w:bookmarkEnd w:id="809"/>
    <w:bookmarkStart w:id="810" w:name="art.-643"/>
    <w:p>
      <w:pPr>
        <w:pStyle w:val="Heading6"/>
        <w:pBdr>
          <w:left w:val="single" w:sz="36" w:space="4" w:color="2E75B6"/>
        </w:pBdr>
        <w:shd w:val="clear" w:color="auto" w:fill="E3EEF9"/>
        <w:spacing w:before="120" w:after="60"/>
        <w:ind w:left="85"/>
      </w:pPr>
      <w:r>
        <w:rPr>
          <w:i w:val="0"/>
          <w:color w:val="1F3A5F"/>
          <w:sz w:val="22"/>
        </w:rPr>
        <w:t xml:space="preserve">Art. 643</w:t>
      </w:r>
    </w:p>
    <w:p>
      <w:pPr>
        <w:pStyle w:val="FirstParagraph"/>
        <w:keepNext/>
        <w:spacing w:after="60"/>
        <w:jc w:val="both"/>
      </w:pPr>
      <w:r>
        <w:rPr>
          <w:b/>
          <w:bCs/>
        </w:rPr>
        <w:t xml:space="preserve">Art. 643.</w:t>
      </w:r>
      <w:r>
        <w:t xml:space="preserve"> </w:t>
      </w:r>
      <w:r>
        <w:t xml:space="preserve">Não havendo concordância de todas as partes sobre o pedido de pagamento feito pelo credor, será o pedido remetido às vias ordinárias.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Habilitação de crédito: concordância expressa dos herdeiros</w:t>
            </w:r>
          </w:p>
        </w:tc>
        <w:tc>
          <w:tcPr>
            <w:tcW w:type="dxa" w:w="1655"/>
          </w:tcPr>
          <w:p>
            <w:pPr>
              <w:pStyle w:val="Compact"/>
              <w:spacing w:line="276" w:lineRule="auto" w:before="40" w:after="40"/>
            </w:pPr>
            <w:r>
              <w:rPr>
                <w:rFonts w:ascii="Liberation Sans Narrow" w:hAnsi="Liberation Sans Narrow"/>
                <w:sz w:val="17"/>
              </w:rPr>
              <w:t xml:space="preserve">STJ, REsp 2.176.470, Terceira Turma, relator Min. Ricardo Villas Bôas Cueva, julgado em 11/03/2025, DJEN de 18/03/2025</w:t>
            </w:r>
          </w:p>
        </w:tc>
        <w:tc>
          <w:tcPr>
            <w:tcW w:type="dxa" w:w="1780"/>
          </w:tcPr>
          <w:p>
            <w:pPr>
              <w:pStyle w:val="Compact"/>
              <w:spacing w:line="276" w:lineRule="auto" w:before="40" w:after="40"/>
            </w:pPr>
            <w:r>
              <w:rPr>
                <w:rFonts w:ascii="Liberation Sans Narrow" w:hAnsi="Liberation Sans Narrow"/>
                <w:sz w:val="17"/>
              </w:rPr>
              <w:t xml:space="preserve">A habilitação de crédito depende de consenso: a concordância dos herdeiros exigida pelos arts. 642, § 2º, e 643 deve ser inequívoca, e a inércia não equivale a concordância tácita.</w:t>
            </w:r>
          </w:p>
        </w:tc>
      </w:tr>
      <w:tr>
        <w:trPr>
          <w:cantSplit/>
        </w:trPr>
        <w:tc>
          <w:tcPr>
            <w:tcW w:type="dxa" w:w="1780"/>
          </w:tcPr>
          <w:p>
            <w:pPr>
              <w:pStyle w:val="Compact"/>
              <w:spacing w:line="276" w:lineRule="auto" w:before="40" w:after="40"/>
            </w:pPr>
            <w:r>
              <w:rPr>
                <w:rFonts w:ascii="Liberation Sans Narrow" w:hAnsi="Liberation Sans Narrow"/>
                <w:sz w:val="17"/>
              </w:rPr>
              <w:t xml:space="preserve">Impugnação da habilitação de crédito: remessa às vias ordinárias e honorários</w:t>
            </w:r>
          </w:p>
        </w:tc>
        <w:tc>
          <w:tcPr>
            <w:tcW w:type="dxa" w:w="1655"/>
          </w:tcPr>
          <w:p>
            <w:pPr>
              <w:pStyle w:val="Compact"/>
              <w:spacing w:line="276" w:lineRule="auto" w:before="40" w:after="40"/>
            </w:pPr>
            <w:r>
              <w:rPr>
                <w:rFonts w:ascii="Liberation Sans Narrow" w:hAnsi="Liberation Sans Narrow"/>
                <w:sz w:val="17"/>
              </w:rPr>
              <w:t xml:space="preserve">STJ, REsp 2.045.640,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p>
      <w:pPr>
        <w:pStyle w:val="BodyText"/>
        <w:spacing w:after="6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810"/>
    <w:bookmarkStart w:id="811" w:name="art.-644"/>
    <w:p>
      <w:pPr>
        <w:pStyle w:val="Heading6"/>
        <w:pBdr>
          <w:left w:val="single" w:sz="36" w:space="4" w:color="2E75B6"/>
        </w:pBdr>
        <w:shd w:val="clear" w:color="auto" w:fill="E3EEF9"/>
        <w:spacing w:before="120" w:after="60"/>
        <w:ind w:left="85"/>
      </w:pPr>
      <w:r>
        <w:rPr>
          <w:i w:val="0"/>
          <w:color w:val="1F3A5F"/>
          <w:sz w:val="22"/>
        </w:rPr>
        <w:t xml:space="preserve">Art. 644</w:t>
      </w:r>
    </w:p>
    <w:p>
      <w:pPr>
        <w:pStyle w:val="FirstParagraph"/>
        <w:keepNext/>
        <w:spacing w:after="60"/>
        <w:jc w:val="both"/>
      </w:pPr>
      <w:r>
        <w:rPr>
          <w:b/>
          <w:bCs/>
        </w:rPr>
        <w:t xml:space="preserve">Art. 644.</w:t>
      </w:r>
      <w:r>
        <w:t xml:space="preserve"> </w:t>
      </w:r>
      <w:r>
        <w:t xml:space="preserve">O credor de dívida líquida e certa, ainda não vencida, pode requerer habilitação no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habilitação de crédito como faculdade do credor (tese)</w:t>
            </w:r>
          </w:p>
        </w:tc>
        <w:tc>
          <w:tcPr>
            <w:tcW w:type="dxa" w:w="1655"/>
          </w:tcPr>
          <w:p>
            <w:pPr>
              <w:pStyle w:val="Compact"/>
              <w:spacing w:line="276" w:lineRule="auto" w:before="40" w:after="40"/>
            </w:pPr>
            <w:r>
              <w:rPr>
                <w:rFonts w:ascii="Liberation Sans Narrow" w:hAnsi="Liberation Sans Narrow"/>
                <w:sz w:val="17"/>
              </w:rPr>
              <w:t xml:space="preserve">STJ, AREsp 3.099.910, Quarta Turma, relator Min. João Otávio de Noronha, julgado em 16/03/2026</w:t>
            </w:r>
          </w:p>
        </w:tc>
        <w:tc>
          <w:tcPr>
            <w:tcW w:type="dxa" w:w="2030"/>
          </w:tcPr>
          <w:p>
            <w:pPr>
              <w:pStyle w:val="Compact"/>
              <w:spacing w:line="276" w:lineRule="auto" w:before="40" w:after="40"/>
            </w:pPr>
            <w:r>
              <w:rPr>
                <w:rFonts w:ascii="Liberation Sans Narrow" w:hAnsi="Liberation Sans Narrow"/>
                <w:sz w:val="17"/>
              </w:rPr>
              <w:t xml:space="preserve">A habilitação de crédito no inventário é medida facultativa do credor e não impede o prosseguimento da execução individual contra o espólio, com penhora direta de bens quando a dívida é do próprio autor da herança.</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2.197.615, Quarta Turma, relator Min. João Otávio de Noronha, julgado em 17/11/2025, DJEN de 24/11/2025</w:t>
            </w:r>
          </w:p>
        </w:tc>
        <w:tc>
          <w:tcPr>
            <w:tcW w:type="dxa" w:w="2030"/>
          </w:tcPr>
          <w:p>
            <w:pPr>
              <w:pStyle w:val="Compact"/>
              <w:spacing w:line="276" w:lineRule="auto" w:before="40" w:after="40"/>
            </w:pPr>
            <w:r>
              <w:rPr>
                <w:rFonts w:ascii="Liberation Sans Narrow" w:hAnsi="Liberation Sans Narrow"/>
                <w:sz w:val="17"/>
              </w:rPr>
              <w:t xml:space="preserve">A decisão que versa sobre habilitação de crédito em inventário tem natureza interlocutória e deve ser impugnada por agravo de instrumento, admitindo-se a fungibilidade recursal quando a condução do processo induz a erro quanto ao recurso cabível. Trecho: “A decisão que versa sobre habilitação de crédito em inventário possui natureza interlocutória e deve ser impugnada por agravo de instrumento, conforme o art.”</w:t>
            </w:r>
          </w:p>
        </w:tc>
      </w:tr>
    </w:tbl>
    <w:p>
      <w:pPr>
        <w:pStyle w:val="BodyText"/>
        <w:spacing w:after="60"/>
        <w:jc w:val="both"/>
      </w:pPr>
      <w:r>
        <w:t xml:space="preserve">Parágrafo único. Concordando as partes com o pedido referido no caput , o juiz, ao julgar habilitado o crédito, mandará que se faça separação de bens para o futuro pagamento.</w:t>
      </w:r>
    </w:p>
    <w:bookmarkEnd w:id="811"/>
    <w:bookmarkStart w:id="812" w:name="art.-645"/>
    <w:p>
      <w:pPr>
        <w:pStyle w:val="Heading6"/>
        <w:pBdr>
          <w:left w:val="single" w:sz="36" w:space="4" w:color="2E75B6"/>
        </w:pBdr>
        <w:shd w:val="clear" w:color="auto" w:fill="E3EEF9"/>
        <w:spacing w:before="120" w:after="60"/>
        <w:ind w:left="85"/>
      </w:pPr>
      <w:r>
        <w:rPr>
          <w:i w:val="0"/>
          <w:color w:val="1F3A5F"/>
          <w:sz w:val="22"/>
        </w:rPr>
        <w:t xml:space="preserve">Art. 645</w:t>
      </w:r>
    </w:p>
    <w:p>
      <w:pPr>
        <w:pStyle w:val="FirstParagraph"/>
        <w:spacing w:after="60"/>
        <w:jc w:val="both"/>
      </w:pPr>
      <w:r>
        <w:rPr>
          <w:b/>
          <w:bCs/>
        </w:rPr>
        <w:t xml:space="preserve">Art. 645.</w:t>
      </w:r>
      <w:r>
        <w:t xml:space="preserve"> </w:t>
      </w:r>
      <w:r>
        <w:t xml:space="preserve">O legatário é parte legítima para manifestar-se sobre as dívidas do espólio:</w:t>
      </w:r>
    </w:p>
    <w:p>
      <w:pPr>
        <w:pStyle w:val="BodyText"/>
        <w:spacing w:after="60"/>
        <w:jc w:val="both"/>
      </w:pPr>
      <w:r>
        <w:t xml:space="preserve">I - quando toda a herança for dividida em legados;</w:t>
      </w:r>
    </w:p>
    <w:p>
      <w:pPr>
        <w:pStyle w:val="BodyText"/>
        <w:spacing w:after="60"/>
        <w:jc w:val="both"/>
      </w:pPr>
      <w:r>
        <w:t xml:space="preserve">II - quando o reconhecimento das dívidas importar redução dos legados.</w:t>
      </w:r>
    </w:p>
    <w:bookmarkEnd w:id="812"/>
    <w:bookmarkStart w:id="813" w:name="art.-646"/>
    <w:p>
      <w:pPr>
        <w:pStyle w:val="Heading6"/>
        <w:pBdr>
          <w:left w:val="single" w:sz="36" w:space="4" w:color="2E75B6"/>
        </w:pBdr>
        <w:shd w:val="clear" w:color="auto" w:fill="E3EEF9"/>
        <w:spacing w:before="120" w:after="60"/>
        <w:ind w:left="85"/>
      </w:pPr>
      <w:r>
        <w:rPr>
          <w:i w:val="0"/>
          <w:color w:val="1F3A5F"/>
          <w:sz w:val="22"/>
        </w:rPr>
        <w:t xml:space="preserve">Art. 646</w:t>
      </w:r>
    </w:p>
    <w:p>
      <w:pPr>
        <w:pStyle w:val="FirstParagraph"/>
        <w:spacing w:after="6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813"/>
    <w:bookmarkEnd w:id="814"/>
    <w:bookmarkStart w:id="827" w:name="seção-viii-da-partilha-arts.-647-a-658"/>
    <w:p>
      <w:pPr>
        <w:pStyle w:val="Heading5"/>
        <w:spacing w:before="60" w:after="20"/>
      </w:pPr>
      <w:r>
        <w:rPr>
          <w:i/>
          <w:color w:val="595959"/>
        </w:rPr>
        <w:t xml:space="preserve">Seção VIII: da partilha (arts. 647 a 658)</w:t>
      </w:r>
    </w:p>
    <w:bookmarkStart w:id="815" w:name="art.-647"/>
    <w:p>
      <w:pPr>
        <w:pStyle w:val="Heading6"/>
        <w:pBdr>
          <w:left w:val="single" w:sz="36" w:space="4" w:color="2E75B6"/>
        </w:pBdr>
        <w:shd w:val="clear" w:color="auto" w:fill="E3EEF9"/>
        <w:spacing w:before="120" w:after="60"/>
        <w:ind w:left="85"/>
      </w:pPr>
      <w:r>
        <w:rPr>
          <w:i w:val="0"/>
          <w:color w:val="1F3A5F"/>
          <w:sz w:val="22"/>
        </w:rPr>
        <w:t xml:space="preserve">Art. 647</w:t>
      </w:r>
    </w:p>
    <w:p>
      <w:pPr>
        <w:pStyle w:val="FirstParagraph"/>
        <w:spacing w:after="6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6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815"/>
    <w:bookmarkStart w:id="816" w:name="art.-648"/>
    <w:p>
      <w:pPr>
        <w:pStyle w:val="Heading6"/>
        <w:pBdr>
          <w:left w:val="single" w:sz="36" w:space="4" w:color="2E75B6"/>
        </w:pBdr>
        <w:shd w:val="clear" w:color="auto" w:fill="E3EEF9"/>
        <w:spacing w:before="120" w:after="60"/>
        <w:ind w:left="85"/>
      </w:pPr>
      <w:r>
        <w:rPr>
          <w:i w:val="0"/>
          <w:color w:val="1F3A5F"/>
          <w:sz w:val="22"/>
        </w:rPr>
        <w:t xml:space="preserve">Art. 648</w:t>
      </w:r>
    </w:p>
    <w:p>
      <w:pPr>
        <w:pStyle w:val="FirstParagraph"/>
        <w:spacing w:after="60"/>
        <w:jc w:val="both"/>
      </w:pPr>
      <w:r>
        <w:rPr>
          <w:b/>
          <w:bCs/>
        </w:rPr>
        <w:t xml:space="preserve">Art. 648.</w:t>
      </w:r>
      <w:r>
        <w:t xml:space="preserve"> </w:t>
      </w:r>
      <w:r>
        <w:t xml:space="preserve">Na partilha, serão observadas as seguintes regras:</w:t>
      </w:r>
    </w:p>
    <w:p>
      <w:pPr>
        <w:pStyle w:val="BodyText"/>
        <w:keepNext/>
        <w:spacing w:after="60"/>
        <w:jc w:val="both"/>
      </w:pPr>
      <w:r>
        <w:t xml:space="preserve">I - a máxima igualdade possível quanto ao valor, à natureza e à qualidade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máxima igualdade possível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2.225.451, Terceira Turma, relatora Min. Nancy Andrighi, julgado em 12/05/2026</w:t>
            </w:r>
          </w:p>
        </w:tc>
        <w:tc>
          <w:tcPr>
            <w:tcW w:type="dxa" w:w="1780"/>
          </w:tcPr>
          <w:p>
            <w:pPr>
              <w:pStyle w:val="Compact"/>
              <w:spacing w:line="276" w:lineRule="auto" w:before="40" w:after="40"/>
            </w:pPr>
            <w:r>
              <w:rPr>
                <w:rFonts w:ascii="Liberation Sans Narrow" w:hAnsi="Liberation Sans Narrow"/>
                <w:sz w:val="17"/>
              </w:rPr>
              <w:t xml:space="preserve">A regra da maior igualdade possível não exige igualdade absoluta entre quinhões: não há óbice à partilha amigável com quinhões desiguais, precedida de cessão de direitos, cabendo ao juiz verificar apenas a validade da manifestação de vontade. Trecho: “O juiz, ao homologar a partilha consensual, deve apenas verificar a validade da manifestação de vontade, não cabendo exigir a equivalência matemática dos quinhões desiguais, mormente quando celebrada entre herdeiros maiores e capazes.”</w:t>
            </w:r>
          </w:p>
        </w:tc>
      </w:tr>
    </w:tbl>
    <w:p>
      <w:pPr>
        <w:pStyle w:val="BodyText"/>
        <w:spacing w:after="60"/>
        <w:jc w:val="both"/>
      </w:pPr>
      <w:r>
        <w:t xml:space="preserve">II - a prevenção de litígios futuros;</w:t>
      </w:r>
    </w:p>
    <w:p>
      <w:pPr>
        <w:pStyle w:val="BodyText"/>
        <w:spacing w:after="60"/>
        <w:jc w:val="both"/>
      </w:pPr>
      <w:r>
        <w:t xml:space="preserve">III - a máxima comodidade dos coerdeiros, do cônjuge ou do companheiro, se for o caso.</w:t>
      </w:r>
    </w:p>
    <w:bookmarkEnd w:id="816"/>
    <w:bookmarkStart w:id="817" w:name="art.-649"/>
    <w:p>
      <w:pPr>
        <w:pStyle w:val="Heading6"/>
        <w:pBdr>
          <w:left w:val="single" w:sz="36" w:space="4" w:color="2E75B6"/>
        </w:pBdr>
        <w:shd w:val="clear" w:color="auto" w:fill="E3EEF9"/>
        <w:spacing w:before="120" w:after="60"/>
        <w:ind w:left="85"/>
      </w:pPr>
      <w:r>
        <w:rPr>
          <w:i w:val="0"/>
          <w:color w:val="1F3A5F"/>
          <w:sz w:val="22"/>
        </w:rPr>
        <w:t xml:space="preserve">Art. 649</w:t>
      </w:r>
    </w:p>
    <w:p>
      <w:pPr>
        <w:pStyle w:val="FirstParagraph"/>
        <w:keepNext/>
        <w:spacing w:after="6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531"/>
          </w:tcPr>
          <w:p>
            <w:pPr>
              <w:pStyle w:val="Compact"/>
              <w:spacing w:line="276" w:lineRule="auto" w:before="40" w:after="40"/>
            </w:pPr>
            <w:r>
              <w:rPr>
                <w:rFonts w:ascii="Liberation Sans Narrow" w:hAnsi="Liberation Sans Narrow"/>
                <w:sz w:val="17"/>
              </w:rPr>
              <w:t xml:space="preserve">STJ, AREsp 2.975.668, Quarta Turma, relator Min. João Otávio de Noronha, julgado em 30/06/2026</w:t>
            </w:r>
          </w:p>
        </w:tc>
        <w:tc>
          <w:tcPr>
            <w:tcW w:type="dxa" w:w="1871"/>
          </w:tcPr>
          <w:p>
            <w:pPr>
              <w:pStyle w:val="Compact"/>
              <w:spacing w:line="276" w:lineRule="auto" w:before="40" w:after="40"/>
            </w:pPr>
            <w:r>
              <w:rPr>
                <w:rFonts w:ascii="Liberation Sans Narrow" w:hAnsi="Liberation Sans Narrow"/>
                <w:sz w:val="17"/>
              </w:rPr>
              <w:t xml:space="preserve">A herança é unidade indivisível até a partilha (CC, art. 1.791), de modo que a extinção do condomínio legal e a alienação de bem do espólio devem ser deliberadas no inventário, não se aplicando antes da partilha os arts. 1.320 e 1.322 do Código Civil.</w:t>
            </w:r>
          </w:p>
        </w:tc>
      </w:tr>
    </w:tbl>
    <w:bookmarkEnd w:id="817"/>
    <w:bookmarkStart w:id="818" w:name="art.-650"/>
    <w:p>
      <w:pPr>
        <w:pStyle w:val="Heading6"/>
        <w:pBdr>
          <w:left w:val="single" w:sz="36" w:space="4" w:color="2E75B6"/>
        </w:pBdr>
        <w:shd w:val="clear" w:color="auto" w:fill="E3EEF9"/>
        <w:spacing w:before="120" w:after="60"/>
        <w:ind w:left="85"/>
      </w:pPr>
      <w:r>
        <w:rPr>
          <w:i w:val="0"/>
          <w:color w:val="1F3A5F"/>
          <w:sz w:val="22"/>
        </w:rPr>
        <w:t xml:space="preserve">Art. 650</w:t>
      </w:r>
    </w:p>
    <w:p>
      <w:pPr>
        <w:pStyle w:val="FirstParagraph"/>
        <w:spacing w:after="60"/>
        <w:jc w:val="both"/>
      </w:pPr>
      <w:r>
        <w:rPr>
          <w:b/>
          <w:bCs/>
        </w:rPr>
        <w:t xml:space="preserve">Art. 650.</w:t>
      </w:r>
      <w:r>
        <w:t xml:space="preserve"> </w:t>
      </w:r>
      <w:r>
        <w:t xml:space="preserve">Se um dos interessados for nascituro, o quinhão que lhe caberá será reservado em poder do inventariante até o seu nascimento.</w:t>
      </w:r>
    </w:p>
    <w:bookmarkEnd w:id="818"/>
    <w:bookmarkStart w:id="819" w:name="art.-651"/>
    <w:p>
      <w:pPr>
        <w:pStyle w:val="Heading6"/>
        <w:pBdr>
          <w:left w:val="single" w:sz="36" w:space="4" w:color="2E75B6"/>
        </w:pBdr>
        <w:shd w:val="clear" w:color="auto" w:fill="E3EEF9"/>
        <w:spacing w:before="120" w:after="60"/>
        <w:ind w:left="85"/>
      </w:pPr>
      <w:r>
        <w:rPr>
          <w:i w:val="0"/>
          <w:color w:val="1F3A5F"/>
          <w:sz w:val="22"/>
        </w:rPr>
        <w:t xml:space="preserve">Art. 651</w:t>
      </w:r>
    </w:p>
    <w:p>
      <w:pPr>
        <w:pStyle w:val="FirstParagraph"/>
        <w:spacing w:after="6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60"/>
        <w:jc w:val="both"/>
      </w:pPr>
      <w:r>
        <w:t xml:space="preserve">I - dívidas atendidas;</w:t>
      </w:r>
    </w:p>
    <w:p>
      <w:pPr>
        <w:pStyle w:val="BodyText"/>
        <w:spacing w:after="60"/>
        <w:jc w:val="both"/>
      </w:pPr>
      <w:r>
        <w:t xml:space="preserve">II - meação do cônjuge;</w:t>
      </w:r>
    </w:p>
    <w:p>
      <w:pPr>
        <w:pStyle w:val="BodyText"/>
        <w:spacing w:after="60"/>
        <w:jc w:val="both"/>
      </w:pPr>
      <w:r>
        <w:t xml:space="preserve">III - meação disponível;</w:t>
      </w:r>
    </w:p>
    <w:p>
      <w:pPr>
        <w:pStyle w:val="BodyText"/>
        <w:spacing w:after="60"/>
        <w:jc w:val="both"/>
      </w:pPr>
      <w:r>
        <w:t xml:space="preserve">IV - quinhões hereditários, a começar pelo coerdeiro mais velho.</w:t>
      </w:r>
    </w:p>
    <w:bookmarkEnd w:id="819"/>
    <w:bookmarkStart w:id="820" w:name="art.-652"/>
    <w:p>
      <w:pPr>
        <w:pStyle w:val="Heading6"/>
        <w:pBdr>
          <w:left w:val="single" w:sz="36" w:space="4" w:color="2E75B6"/>
        </w:pBdr>
        <w:shd w:val="clear" w:color="auto" w:fill="E3EEF9"/>
        <w:spacing w:before="120" w:after="60"/>
        <w:ind w:left="85"/>
      </w:pPr>
      <w:r>
        <w:rPr>
          <w:i w:val="0"/>
          <w:color w:val="1F3A5F"/>
          <w:sz w:val="22"/>
        </w:rPr>
        <w:t xml:space="preserve">Art. 652</w:t>
      </w:r>
    </w:p>
    <w:p>
      <w:pPr>
        <w:pStyle w:val="FirstParagraph"/>
        <w:spacing w:after="6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820"/>
    <w:bookmarkStart w:id="821" w:name="art.-653"/>
    <w:p>
      <w:pPr>
        <w:pStyle w:val="Heading6"/>
        <w:pBdr>
          <w:left w:val="single" w:sz="36" w:space="4" w:color="2E75B6"/>
        </w:pBdr>
        <w:shd w:val="clear" w:color="auto" w:fill="E3EEF9"/>
        <w:spacing w:before="120" w:after="60"/>
        <w:ind w:left="85"/>
      </w:pPr>
      <w:r>
        <w:rPr>
          <w:i w:val="0"/>
          <w:color w:val="1F3A5F"/>
          <w:sz w:val="22"/>
        </w:rPr>
        <w:t xml:space="preserve">Art. 653</w:t>
      </w:r>
    </w:p>
    <w:p>
      <w:pPr>
        <w:pStyle w:val="FirstParagraph"/>
        <w:spacing w:after="60"/>
        <w:jc w:val="both"/>
      </w:pPr>
      <w:r>
        <w:rPr>
          <w:b/>
          <w:bCs/>
        </w:rPr>
        <w:t xml:space="preserve">Art. 653.</w:t>
      </w:r>
      <w:r>
        <w:t xml:space="preserve"> </w:t>
      </w:r>
      <w:r>
        <w:t xml:space="preserve">A partilha constará:</w:t>
      </w:r>
    </w:p>
    <w:p>
      <w:pPr>
        <w:pStyle w:val="BodyText"/>
        <w:spacing w:after="60"/>
        <w:jc w:val="both"/>
      </w:pPr>
      <w:r>
        <w:t xml:space="preserve">I - de auto de orçamento, que mencionará:</w:t>
      </w:r>
    </w:p>
    <w:p>
      <w:pPr>
        <w:pStyle w:val="BodyText"/>
        <w:spacing w:after="60"/>
        <w:jc w:val="both"/>
      </w:pPr>
      <w:r>
        <w:t xml:space="preserve">a) os nomes do autor da herança, do inventariante, do cônjuge ou companheiro supérstite, dos herdeiros, dos legatários e dos credores admitidos;</w:t>
      </w:r>
    </w:p>
    <w:p>
      <w:pPr>
        <w:pStyle w:val="BodyText"/>
        <w:spacing w:after="60"/>
        <w:jc w:val="both"/>
      </w:pPr>
      <w:r>
        <w:t xml:space="preserve">b) o ativo, o passivo e o líquido partível, com as necessárias especificações;</w:t>
      </w:r>
    </w:p>
    <w:p>
      <w:pPr>
        <w:pStyle w:val="BodyText"/>
        <w:spacing w:after="60"/>
        <w:jc w:val="both"/>
      </w:pPr>
      <w:r>
        <w:t xml:space="preserve">c) o valor de cada quinhão;</w:t>
      </w:r>
    </w:p>
    <w:p>
      <w:pPr>
        <w:pStyle w:val="BodyText"/>
        <w:spacing w:after="6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60"/>
        <w:jc w:val="both"/>
      </w:pPr>
      <w:r>
        <w:t xml:space="preserve">Parágrafo único. O auto e cada uma das folhas serão assinados pelo juiz e pelo escrivão.</w:t>
      </w:r>
    </w:p>
    <w:bookmarkEnd w:id="821"/>
    <w:bookmarkStart w:id="822" w:name="art.-654"/>
    <w:p>
      <w:pPr>
        <w:pStyle w:val="Heading6"/>
        <w:pBdr>
          <w:left w:val="single" w:sz="36" w:space="4" w:color="2E75B6"/>
        </w:pBdr>
        <w:shd w:val="clear" w:color="auto" w:fill="E3EEF9"/>
        <w:spacing w:before="120" w:after="60"/>
        <w:ind w:left="85"/>
      </w:pPr>
      <w:r>
        <w:rPr>
          <w:i w:val="0"/>
          <w:color w:val="1F3A5F"/>
          <w:sz w:val="22"/>
        </w:rPr>
        <w:t xml:space="preserve">Art. 654</w:t>
      </w:r>
    </w:p>
    <w:p>
      <w:pPr>
        <w:pStyle w:val="FirstParagraph"/>
        <w:spacing w:after="6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60"/>
        <w:jc w:val="both"/>
      </w:pPr>
      <w:r>
        <w:t xml:space="preserve">Parágrafo único. A existência de dívida para com a Fazenda Pública não impedirá o julgamento da partilha, desde que o seu pagamento esteja devidamente garantido.</w:t>
      </w:r>
    </w:p>
    <w:bookmarkEnd w:id="822"/>
    <w:bookmarkStart w:id="823" w:name="art.-655"/>
    <w:p>
      <w:pPr>
        <w:pStyle w:val="Heading6"/>
        <w:pBdr>
          <w:left w:val="single" w:sz="36" w:space="4" w:color="2E75B6"/>
        </w:pBdr>
        <w:shd w:val="clear" w:color="auto" w:fill="E3EEF9"/>
        <w:spacing w:before="120" w:after="60"/>
        <w:ind w:left="85"/>
      </w:pPr>
      <w:r>
        <w:rPr>
          <w:i w:val="0"/>
          <w:color w:val="1F3A5F"/>
          <w:sz w:val="22"/>
        </w:rPr>
        <w:t xml:space="preserve">Art. 655</w:t>
      </w:r>
    </w:p>
    <w:p>
      <w:pPr>
        <w:pStyle w:val="FirstParagraph"/>
        <w:keepNext/>
        <w:spacing w:after="6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2.256.629, Primeira Turma, relatora Min. Regina Helena Costa, julgado em 30/06/2026</w:t>
            </w:r>
          </w:p>
        </w:tc>
        <w:tc>
          <w:tcPr>
            <w:tcW w:type="dxa" w:w="2030"/>
          </w:tcPr>
          <w:p>
            <w:pPr>
              <w:pStyle w:val="Compact"/>
              <w:spacing w:line="276" w:lineRule="auto" w:before="40" w:after="40"/>
            </w:pPr>
            <w:r>
              <w:rPr>
                <w:rFonts w:ascii="Liberation Sans Narrow" w:hAnsi="Liberation Sans Narrow"/>
                <w:sz w:val="17"/>
              </w:rPr>
              <w:t xml:space="preserve">A habilitação dos herdeiros não se confunde com autorização para levantamento direto dos valores, sendo necessária a comprovação formal da partilha do crédito, mediante inventário, sobrepartilha, escritura pública ou documento equivalente. Trecho: “II - A jurisprudência desta Corte orienta-se no sentido de que a habilitação dos herdeiros não se confunde com autorização para levantamento direto dos valores, sendo necessária a comprovação formal da partilha do crédito, mediante inventário, sobrepartilha, escritura pública ou documento equivalente que relacione o bem III - Em regra, descabe a imposição da multa prevista no art.”</w:t>
            </w:r>
          </w:p>
        </w:tc>
      </w:tr>
    </w:tbl>
    <w:p>
      <w:pPr>
        <w:pStyle w:val="BodyText"/>
        <w:spacing w:after="60"/>
        <w:jc w:val="both"/>
      </w:pPr>
      <w:r>
        <w:t xml:space="preserve">I - termo de inventariante e título de herdeiros;</w:t>
      </w:r>
    </w:p>
    <w:p>
      <w:pPr>
        <w:pStyle w:val="BodyText"/>
        <w:spacing w:after="60"/>
        <w:jc w:val="both"/>
      </w:pPr>
      <w:r>
        <w:t xml:space="preserve">II - avaliação dos bens que constituíram o quinhão do herdeiro;</w:t>
      </w:r>
    </w:p>
    <w:p>
      <w:pPr>
        <w:pStyle w:val="BodyText"/>
        <w:spacing w:after="60"/>
        <w:jc w:val="both"/>
      </w:pPr>
      <w:r>
        <w:t xml:space="preserve">III - pagamento do quinhão hereditário;</w:t>
      </w:r>
    </w:p>
    <w:p>
      <w:pPr>
        <w:pStyle w:val="BodyText"/>
        <w:spacing w:after="60"/>
        <w:jc w:val="both"/>
      </w:pPr>
      <w:r>
        <w:t xml:space="preserve">IV - quitação dos impostos;</w:t>
      </w:r>
    </w:p>
    <w:p>
      <w:pPr>
        <w:pStyle w:val="BodyText"/>
        <w:spacing w:after="60"/>
        <w:jc w:val="both"/>
      </w:pPr>
      <w:r>
        <w:t xml:space="preserve">V - sentença.</w:t>
      </w:r>
    </w:p>
    <w:p>
      <w:pPr>
        <w:pStyle w:val="BodyText"/>
        <w:spacing w:after="6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823"/>
    <w:bookmarkStart w:id="824" w:name="art.-656"/>
    <w:p>
      <w:pPr>
        <w:pStyle w:val="Heading6"/>
        <w:pBdr>
          <w:left w:val="single" w:sz="36" w:space="4" w:color="2E75B6"/>
        </w:pBdr>
        <w:shd w:val="clear" w:color="auto" w:fill="E3EEF9"/>
        <w:spacing w:before="120" w:after="60"/>
        <w:ind w:left="85"/>
      </w:pPr>
      <w:r>
        <w:rPr>
          <w:i w:val="0"/>
          <w:color w:val="1F3A5F"/>
          <w:sz w:val="22"/>
        </w:rPr>
        <w:t xml:space="preserve">Art. 656</w:t>
      </w:r>
    </w:p>
    <w:p>
      <w:pPr>
        <w:pStyle w:val="FirstParagraph"/>
        <w:spacing w:after="6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824"/>
    <w:bookmarkStart w:id="825" w:name="art.-657"/>
    <w:p>
      <w:pPr>
        <w:pStyle w:val="Heading6"/>
        <w:pBdr>
          <w:left w:val="single" w:sz="36" w:space="4" w:color="2E75B6"/>
        </w:pBdr>
        <w:shd w:val="clear" w:color="auto" w:fill="E3EEF9"/>
        <w:spacing w:before="120" w:after="60"/>
        <w:ind w:left="85"/>
      </w:pPr>
      <w:r>
        <w:rPr>
          <w:i w:val="0"/>
          <w:color w:val="1F3A5F"/>
          <w:sz w:val="22"/>
        </w:rPr>
        <w:t xml:space="preserve">Art. 657</w:t>
      </w:r>
    </w:p>
    <w:p>
      <w:pPr>
        <w:pStyle w:val="FirstParagraph"/>
        <w:spacing w:after="6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60"/>
        <w:jc w:val="both"/>
      </w:pPr>
      <w:r>
        <w:t xml:space="preserve">Parágrafo único. O direito à anulação de partilha amigável extingue-se em 1 (um) ano, contado esse prazo:</w:t>
      </w:r>
    </w:p>
    <w:p>
      <w:pPr>
        <w:pStyle w:val="BodyText"/>
        <w:spacing w:after="60"/>
        <w:jc w:val="both"/>
      </w:pPr>
      <w:r>
        <w:t xml:space="preserve">I - no caso de coação, do dia em que ela cessou;</w:t>
      </w:r>
    </w:p>
    <w:p>
      <w:pPr>
        <w:pStyle w:val="BodyText"/>
        <w:spacing w:after="60"/>
        <w:jc w:val="both"/>
      </w:pPr>
      <w:r>
        <w:t xml:space="preserve">II - no caso de erro ou dolo, do dia em que se realizou o ato;</w:t>
      </w:r>
    </w:p>
    <w:p>
      <w:pPr>
        <w:pStyle w:val="BodyText"/>
        <w:spacing w:after="60"/>
        <w:jc w:val="both"/>
      </w:pPr>
      <w:r>
        <w:t xml:space="preserve">III - quanto ao incapaz, do dia em que cessar a incapacidade.</w:t>
      </w:r>
    </w:p>
    <w:bookmarkEnd w:id="825"/>
    <w:bookmarkStart w:id="826" w:name="art.-658"/>
    <w:p>
      <w:pPr>
        <w:pStyle w:val="Heading6"/>
        <w:pBdr>
          <w:left w:val="single" w:sz="36" w:space="4" w:color="2E75B6"/>
        </w:pBdr>
        <w:shd w:val="clear" w:color="auto" w:fill="E3EEF9"/>
        <w:spacing w:before="120" w:after="60"/>
        <w:ind w:left="85"/>
      </w:pPr>
      <w:r>
        <w:rPr>
          <w:i w:val="0"/>
          <w:color w:val="1F3A5F"/>
          <w:sz w:val="22"/>
        </w:rPr>
        <w:t xml:space="preserve">Art. 658</w:t>
      </w:r>
    </w:p>
    <w:p>
      <w:pPr>
        <w:pStyle w:val="FirstParagraph"/>
        <w:spacing w:after="60"/>
        <w:jc w:val="both"/>
      </w:pPr>
      <w:r>
        <w:rPr>
          <w:b/>
          <w:bCs/>
        </w:rPr>
        <w:t xml:space="preserve">Art. 658.</w:t>
      </w:r>
      <w:r>
        <w:t xml:space="preserve"> </w:t>
      </w:r>
      <w:r>
        <w:t xml:space="preserve">É rescindível a partilha julgada por sentença:</w:t>
      </w:r>
    </w:p>
    <w:p>
      <w:pPr>
        <w:pStyle w:val="BodyText"/>
        <w:spacing w:after="60"/>
        <w:jc w:val="both"/>
      </w:pPr>
      <w:r>
        <w:t xml:space="preserve">I - nos casos mencionados no art. 657;</w:t>
      </w:r>
    </w:p>
    <w:p>
      <w:pPr>
        <w:pStyle w:val="BodyText"/>
        <w:spacing w:after="60"/>
        <w:jc w:val="both"/>
      </w:pPr>
      <w:r>
        <w:t xml:space="preserve">II - se feita com preterição de formalidades legais;</w:t>
      </w:r>
    </w:p>
    <w:p>
      <w:pPr>
        <w:pStyle w:val="BodyText"/>
        <w:keepNext/>
        <w:spacing w:after="60"/>
        <w:jc w:val="both"/>
      </w:pPr>
      <w:r>
        <w:t xml:space="preserve">III - se preteriu herdeiro ou incluiu quem não o seja.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III — preterição de herdeiro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2.164.065, Quarta Turma, relator Min. Luís Carlos Gambogi (Desembargador Convocado do Tjmg), julgado em 15/06/2026</w:t>
            </w:r>
          </w:p>
        </w:tc>
        <w:tc>
          <w:tcPr>
            <w:tcW w:type="dxa" w:w="1780"/>
          </w:tcPr>
          <w:p>
            <w:pPr>
              <w:pStyle w:val="Compact"/>
              <w:spacing w:line="276" w:lineRule="auto" w:before="40" w:after="40"/>
            </w:pPr>
            <w:r>
              <w:rPr>
                <w:rFonts w:ascii="Liberation Sans Narrow" w:hAnsi="Liberation Sans Narrow"/>
                <w:sz w:val="17"/>
              </w:rPr>
              <w:t xml:space="preserve">A preterição de herdeiro, por si só, enseja a nulidade e a revisão da partilha, hipótese não alcançada pela modulação de efeitos do Tema 809/STF. Trecho: “No caso em tela, a Corte de origem compreendeu que a partilha realizada pelo filho da de cujus fora concluída à total revelia do companheiro, não lhe sendo reservada qualquer parcela do monte-mor, além de que a preterição de herdeiro já ensejaria, por si só, a nulidade e a revisão da partilha, situação que não se enquadra na proteção conferida pela modulação do Tema 809/STF, inexistindo ofensa à segurança jurídica na aplicação do art.”</w:t>
            </w:r>
          </w:p>
        </w:tc>
      </w:tr>
    </w:tbl>
    <w:bookmarkEnd w:id="826"/>
    <w:bookmarkEnd w:id="827"/>
    <w:bookmarkStart w:id="837" w:name="seção-ix-do-arrolamento-arts.-659-a-667"/>
    <w:p>
      <w:pPr>
        <w:pStyle w:val="Heading5"/>
        <w:spacing w:before="60" w:after="20"/>
      </w:pPr>
      <w:r>
        <w:rPr>
          <w:i/>
          <w:color w:val="595959"/>
        </w:rPr>
        <w:t xml:space="preserve">Seção IX: do arrolamento (arts. 659 a 667)</w:t>
      </w:r>
    </w:p>
    <w:bookmarkStart w:id="828" w:name="art.-659"/>
    <w:p>
      <w:pPr>
        <w:pStyle w:val="Heading6"/>
        <w:pBdr>
          <w:left w:val="single" w:sz="36" w:space="4" w:color="2E75B6"/>
        </w:pBdr>
        <w:shd w:val="clear" w:color="auto" w:fill="E3EEF9"/>
        <w:spacing w:before="120" w:after="60"/>
        <w:ind w:left="85"/>
      </w:pPr>
      <w:r>
        <w:rPr>
          <w:i w:val="0"/>
          <w:color w:val="1F3A5F"/>
          <w:sz w:val="22"/>
        </w:rPr>
        <w:t xml:space="preserve">Art. 659</w:t>
      </w:r>
    </w:p>
    <w:p>
      <w:pPr>
        <w:pStyle w:val="FirstParagraph"/>
        <w:keepNext/>
        <w:spacing w:after="60"/>
        <w:jc w:val="both"/>
      </w:pPr>
      <w:r>
        <w:rPr>
          <w:b/>
          <w:bCs/>
        </w:rPr>
        <w:t xml:space="preserve">Art. 659.</w:t>
      </w:r>
      <w:r>
        <w:t xml:space="preserve"> </w:t>
      </w:r>
      <w:r>
        <w:t xml:space="preserve">A partilha amigável, celebrada entre partes capazes, nos termos da lei, será homologada de plano pelo juiz, com observância dos arts. 660 a 663.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Arrolamento sumário (§ 2º): ITCMD e expedição dos títulos de partilha</w:t>
            </w:r>
          </w:p>
        </w:tc>
        <w:tc>
          <w:tcPr>
            <w:tcW w:type="dxa" w:w="1655"/>
          </w:tcPr>
          <w:p>
            <w:pPr>
              <w:pStyle w:val="Compact"/>
              <w:spacing w:line="276" w:lineRule="auto" w:before="40" w:after="40"/>
            </w:pPr>
            <w:r>
              <w:rPr>
                <w:rFonts w:ascii="Liberation Sans Narrow" w:hAnsi="Liberation Sans Narrow"/>
                <w:sz w:val="17"/>
              </w:rPr>
              <w:t xml:space="preserve">STJ, Tema Repetitivo 1074, REsp 1.896.526, Primeira Seção, relatora Min. Regina Helena Costa, julgado em 26/10/2022, DJe de 28/10/2022</w:t>
            </w:r>
          </w:p>
        </w:tc>
        <w:tc>
          <w:tcPr>
            <w:tcW w:type="dxa" w:w="1780"/>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p>
      <w:pPr>
        <w:pStyle w:val="BodyText"/>
        <w:spacing w:after="60"/>
        <w:jc w:val="both"/>
      </w:pPr>
      <w:r>
        <w:t xml:space="preserve">§ 1º O disposto neste artigo aplica-se, também, ao pedido de adjudicação, quando houver herdeiro único.</w:t>
      </w:r>
    </w:p>
    <w:p>
      <w:pPr>
        <w:pStyle w:val="BodyText"/>
        <w:spacing w:after="6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828"/>
    <w:bookmarkStart w:id="829" w:name="art.-660"/>
    <w:p>
      <w:pPr>
        <w:pStyle w:val="Heading6"/>
        <w:pBdr>
          <w:left w:val="single" w:sz="36" w:space="4" w:color="2E75B6"/>
        </w:pBdr>
        <w:shd w:val="clear" w:color="auto" w:fill="E3EEF9"/>
        <w:spacing w:before="120" w:after="60"/>
        <w:ind w:left="85"/>
      </w:pPr>
      <w:r>
        <w:rPr>
          <w:i w:val="0"/>
          <w:color w:val="1F3A5F"/>
          <w:sz w:val="22"/>
        </w:rPr>
        <w:t xml:space="preserve">Art. 660</w:t>
      </w:r>
    </w:p>
    <w:p>
      <w:pPr>
        <w:pStyle w:val="FirstParagraph"/>
        <w:keepNext/>
        <w:spacing w:after="6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3.123.917, Terceira Turma, relator Min. Moura Ribeiro, julgado em 22/06/2026</w:t>
            </w:r>
          </w:p>
        </w:tc>
        <w:tc>
          <w:tcPr>
            <w:tcW w:type="dxa" w:w="1871"/>
          </w:tcPr>
          <w:p>
            <w:pPr>
              <w:pStyle w:val="Compact"/>
              <w:spacing w:line="276" w:lineRule="auto" w:before="40" w:after="40"/>
            </w:pPr>
            <w:r>
              <w:rPr>
                <w:rFonts w:ascii="Liberation Sans Narrow" w:hAnsi="Liberation Sans Narrow"/>
                <w:sz w:val="17"/>
              </w:rPr>
              <w:t xml:space="preserve">A homologação da partilha por arrolamento sumário é compatível com o consenso dos herdeiros quanto aos valores, nos termos do art. 660 do CPC. Trecho: “A homologação por arrolamento sumário é compatível com o consenso dos herdeiros quanto aos valores, nos termos do art.”</w:t>
            </w:r>
          </w:p>
        </w:tc>
      </w:tr>
    </w:tbl>
    <w:p>
      <w:pPr>
        <w:pStyle w:val="BodyText"/>
        <w:spacing w:after="60"/>
        <w:jc w:val="both"/>
      </w:pPr>
      <w:r>
        <w:t xml:space="preserve">I - requererão ao juiz a nomeação do inventariante que designarem;</w:t>
      </w:r>
    </w:p>
    <w:p>
      <w:pPr>
        <w:pStyle w:val="BodyText"/>
        <w:spacing w:after="60"/>
        <w:jc w:val="both"/>
      </w:pPr>
      <w:r>
        <w:t xml:space="preserve">II - declararão os títulos dos herdeiros e os bens do espólio, observado o disposto no art. 630;</w:t>
      </w:r>
    </w:p>
    <w:p>
      <w:pPr>
        <w:pStyle w:val="BodyText"/>
        <w:spacing w:after="60"/>
        <w:jc w:val="both"/>
      </w:pPr>
      <w:r>
        <w:t xml:space="preserve">III - atribuirão valor aos bens do espólio, para fins de partilha.</w:t>
      </w:r>
    </w:p>
    <w:bookmarkEnd w:id="829"/>
    <w:bookmarkStart w:id="830" w:name="art.-661"/>
    <w:p>
      <w:pPr>
        <w:pStyle w:val="Heading6"/>
        <w:pBdr>
          <w:left w:val="single" w:sz="36" w:space="4" w:color="2E75B6"/>
        </w:pBdr>
        <w:shd w:val="clear" w:color="auto" w:fill="E3EEF9"/>
        <w:spacing w:before="120" w:after="60"/>
        <w:ind w:left="85"/>
      </w:pPr>
      <w:r>
        <w:rPr>
          <w:i w:val="0"/>
          <w:color w:val="1F3A5F"/>
          <w:sz w:val="22"/>
        </w:rPr>
        <w:t xml:space="preserve">Art. 661</w:t>
      </w:r>
    </w:p>
    <w:p>
      <w:pPr>
        <w:pStyle w:val="FirstParagraph"/>
        <w:spacing w:after="6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830"/>
    <w:bookmarkStart w:id="831" w:name="art.-662"/>
    <w:p>
      <w:pPr>
        <w:pStyle w:val="Heading6"/>
        <w:pBdr>
          <w:left w:val="single" w:sz="36" w:space="4" w:color="2E75B6"/>
        </w:pBdr>
        <w:shd w:val="clear" w:color="auto" w:fill="E3EEF9"/>
        <w:spacing w:before="120" w:after="60"/>
        <w:ind w:left="85"/>
      </w:pPr>
      <w:r>
        <w:rPr>
          <w:i w:val="0"/>
          <w:color w:val="1F3A5F"/>
          <w:sz w:val="22"/>
        </w:rPr>
        <w:t xml:space="preserve">Art. 662</w:t>
      </w:r>
    </w:p>
    <w:p>
      <w:pPr>
        <w:pStyle w:val="FirstParagraph"/>
        <w:spacing w:after="6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6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keepNext/>
        <w:spacing w:after="6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apreciação do ITCMD no arrolamento sumário</w:t>
            </w:r>
          </w:p>
        </w:tc>
        <w:tc>
          <w:tcPr>
            <w:tcW w:type="dxa" w:w="1531"/>
          </w:tcPr>
          <w:p>
            <w:pPr>
              <w:pStyle w:val="Compact"/>
              <w:spacing w:line="276" w:lineRule="auto" w:before="40" w:after="40"/>
            </w:pPr>
            <w:r>
              <w:rPr>
                <w:rFonts w:ascii="Liberation Sans Narrow" w:hAnsi="Liberation Sans Narrow"/>
                <w:sz w:val="17"/>
              </w:rPr>
              <w:t xml:space="preserve">STF, ADI 5.894, Tribunal Pleno, relator Min. André Mendonça, julgado em 24/04/2025</w:t>
            </w:r>
          </w:p>
        </w:tc>
        <w:tc>
          <w:tcPr>
            <w:tcW w:type="dxa" w:w="2030"/>
          </w:tcPr>
          <w:p>
            <w:pPr>
              <w:pStyle w:val="Compact"/>
              <w:spacing w:line="276" w:lineRule="auto" w:before="40" w:after="40"/>
            </w:pPr>
            <w:r>
              <w:rPr>
                <w:rFonts w:ascii="Liberation Sans Narrow" w:hAnsi="Liberation Sans Narrow"/>
                <w:sz w:val="17"/>
              </w:rPr>
              <w:t xml:space="preserve">É constitucional o preceito que subtrai ao juízo do arrolamento a apreciação do lançamento e da quitação do ITCMD: cuida-se de norma processual, que não invade a reserva de lei complementar em matéria tributária nem ofende a isonomia.</w:t>
            </w:r>
          </w:p>
        </w:tc>
      </w:tr>
    </w:tbl>
    <w:bookmarkEnd w:id="831"/>
    <w:bookmarkStart w:id="832" w:name="art.-663"/>
    <w:p>
      <w:pPr>
        <w:pStyle w:val="Heading6"/>
        <w:pBdr>
          <w:left w:val="single" w:sz="36" w:space="4" w:color="2E75B6"/>
        </w:pBdr>
        <w:shd w:val="clear" w:color="auto" w:fill="E3EEF9"/>
        <w:spacing w:before="120" w:after="60"/>
        <w:ind w:left="85"/>
      </w:pPr>
      <w:r>
        <w:rPr>
          <w:i w:val="0"/>
          <w:color w:val="1F3A5F"/>
          <w:sz w:val="22"/>
        </w:rPr>
        <w:t xml:space="preserve">Art. 663</w:t>
      </w:r>
    </w:p>
    <w:p>
      <w:pPr>
        <w:pStyle w:val="FirstParagraph"/>
        <w:spacing w:after="6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6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832"/>
    <w:bookmarkStart w:id="833" w:name="art.-664"/>
    <w:p>
      <w:pPr>
        <w:pStyle w:val="Heading6"/>
        <w:pBdr>
          <w:left w:val="single" w:sz="36" w:space="4" w:color="2E75B6"/>
        </w:pBdr>
        <w:shd w:val="clear" w:color="auto" w:fill="E3EEF9"/>
        <w:spacing w:before="120" w:after="60"/>
        <w:ind w:left="85"/>
      </w:pPr>
      <w:r>
        <w:rPr>
          <w:i w:val="0"/>
          <w:color w:val="1F3A5F"/>
          <w:sz w:val="22"/>
        </w:rPr>
        <w:t xml:space="preserve">Art. 664</w:t>
      </w:r>
    </w:p>
    <w:p>
      <w:pPr>
        <w:pStyle w:val="FirstParagraph"/>
        <w:spacing w:after="6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60"/>
        <w:jc w:val="both"/>
      </w:pPr>
      <w:r>
        <w:t xml:space="preserve">§ 1º Se qualquer das partes ou o Ministério Público impugnar a estimativa, o juiz nomeará avaliador, que oferecerá laudo em 10 (dez) dias.</w:t>
      </w:r>
    </w:p>
    <w:p>
      <w:pPr>
        <w:pStyle w:val="BodyText"/>
        <w:spacing w:after="60"/>
        <w:jc w:val="both"/>
      </w:pPr>
      <w:r>
        <w:t xml:space="preserve">§ 2º Apresentado o laudo, o juiz, em audiência que designar, deliberará sobre a partilha, decidindo de plano todas as reclamações e mandando pagar as dívidas não impugnadas.</w:t>
      </w:r>
    </w:p>
    <w:p>
      <w:pPr>
        <w:pStyle w:val="BodyText"/>
        <w:spacing w:after="60"/>
        <w:jc w:val="both"/>
      </w:pPr>
      <w:r>
        <w:t xml:space="preserve">§ 3º Lavrar-se-á de tudo um só termo, assinado pelo juiz, pelo inventariante e pelas partes presentes ou por seus advogados.</w:t>
      </w:r>
    </w:p>
    <w:p>
      <w:pPr>
        <w:pStyle w:val="BodyText"/>
        <w:spacing w:after="6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keepNext/>
        <w:spacing w:after="60"/>
        <w:jc w:val="both"/>
      </w:pPr>
      <w:r>
        <w:t xml:space="preserve">§ 5º Provada a quitação dos tributos relativos aos bens do espólio e às suas rendas, o juiz julgará a partilha.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tese</w:t>
            </w:r>
          </w:p>
        </w:tc>
        <w:tc>
          <w:tcPr>
            <w:tcW w:type="dxa" w:w="1531"/>
          </w:tcPr>
          <w:p>
            <w:pPr>
              <w:pStyle w:val="Compact"/>
              <w:spacing w:line="276" w:lineRule="auto" w:before="40" w:after="40"/>
            </w:pPr>
            <w:r>
              <w:rPr>
                <w:rFonts w:ascii="Liberation Sans Narrow" w:hAnsi="Liberation Sans Narrow"/>
                <w:sz w:val="17"/>
              </w:rPr>
              <w:t xml:space="preserve">STJ, REsp 2.167.136, Primeira Turma, relator Min. Gurgel de Faria, julgado em 09/06/2026</w:t>
            </w:r>
          </w:p>
        </w:tc>
        <w:tc>
          <w:tcPr>
            <w:tcW w:type="dxa" w:w="1871"/>
          </w:tcPr>
          <w:p>
            <w:pPr>
              <w:pStyle w:val="Compact"/>
              <w:spacing w:line="276" w:lineRule="auto" w:before="40" w:after="40"/>
            </w:pPr>
            <w:r>
              <w:rPr>
                <w:rFonts w:ascii="Liberation Sans Narrow" w:hAnsi="Liberation Sans Narrow"/>
                <w:sz w:val="17"/>
              </w:rPr>
              <w:t xml:space="preserve">No arrolamento sumário, a homologação da partilha e a expedição do formal de partilha não se condicionam ao prévio recolhimento do imposto de transmissão causa mortis, devendo ser comprovado o pagamento dos tributos relativos aos bens do espólio e às suas rendas (Tema 1.074/STJ).</w:t>
            </w:r>
          </w:p>
        </w:tc>
      </w:tr>
    </w:tbl>
    <w:bookmarkEnd w:id="833"/>
    <w:bookmarkStart w:id="834" w:name="art.-665"/>
    <w:p>
      <w:pPr>
        <w:pStyle w:val="Heading6"/>
        <w:pBdr>
          <w:left w:val="single" w:sz="36" w:space="4" w:color="2E75B6"/>
        </w:pBdr>
        <w:shd w:val="clear" w:color="auto" w:fill="E3EEF9"/>
        <w:spacing w:before="120" w:after="60"/>
        <w:ind w:left="85"/>
      </w:pPr>
      <w:r>
        <w:rPr>
          <w:i w:val="0"/>
          <w:color w:val="1F3A5F"/>
          <w:sz w:val="22"/>
        </w:rPr>
        <w:t xml:space="preserve">Art. 665</w:t>
      </w:r>
    </w:p>
    <w:p>
      <w:pPr>
        <w:pStyle w:val="FirstParagraph"/>
        <w:spacing w:after="6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834"/>
    <w:bookmarkStart w:id="835" w:name="art.-666"/>
    <w:p>
      <w:pPr>
        <w:pStyle w:val="Heading6"/>
        <w:pBdr>
          <w:left w:val="single" w:sz="36" w:space="4" w:color="2E75B6"/>
        </w:pBdr>
        <w:shd w:val="clear" w:color="auto" w:fill="E3EEF9"/>
        <w:spacing w:before="120" w:after="60"/>
        <w:ind w:left="85"/>
      </w:pPr>
      <w:r>
        <w:rPr>
          <w:i w:val="0"/>
          <w:color w:val="1F3A5F"/>
          <w:sz w:val="22"/>
        </w:rPr>
        <w:t xml:space="preserve">Art. 666</w:t>
      </w:r>
    </w:p>
    <w:p>
      <w:pPr>
        <w:pStyle w:val="FirstParagraph"/>
        <w:keepNext/>
        <w:spacing w:after="60"/>
        <w:jc w:val="both"/>
      </w:pPr>
      <w:r>
        <w:rPr>
          <w:b/>
          <w:bCs/>
        </w:rPr>
        <w:t xml:space="preserve">Art. 666.</w:t>
      </w:r>
      <w:r>
        <w:t xml:space="preserve"> </w:t>
      </w:r>
      <w:r>
        <w:t xml:space="preserve">Independerá de inventário ou de arrolamento o pagamento dos valores previstos na Lei nº 6.858, de 24 de novembro de 1980.</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w:t>
            </w:r>
          </w:p>
        </w:tc>
        <w:tc>
          <w:tcPr>
            <w:tcW w:type="dxa" w:w="1655"/>
          </w:tcPr>
          <w:p>
            <w:pPr>
              <w:pStyle w:val="Compact"/>
              <w:spacing w:line="276" w:lineRule="auto" w:before="40" w:after="40"/>
            </w:pPr>
            <w:r>
              <w:rPr>
                <w:rFonts w:ascii="Liberation Sans Narrow" w:hAnsi="Liberation Sans Narrow"/>
                <w:sz w:val="17"/>
              </w:rPr>
              <w:t xml:space="preserve">STJ, AREsp 2.886.822, Quarta Turma, relator Min. João Otávio de Noronha, julgado em 16/03/2026</w:t>
            </w:r>
          </w:p>
        </w:tc>
        <w:tc>
          <w:tcPr>
            <w:tcW w:type="dxa" w:w="2404"/>
          </w:tcPr>
          <w:p>
            <w:pPr>
              <w:pStyle w:val="Compact"/>
              <w:spacing w:line="276" w:lineRule="auto" w:before="40" w:after="40"/>
            </w:pPr>
            <w:r>
              <w:rPr>
                <w:rFonts w:ascii="Liberation Sans Narrow" w:hAnsi="Liberation Sans Narrow"/>
                <w:sz w:val="17"/>
              </w:rPr>
              <w:t xml:space="preserve">A Lei n. 6.858/1980 simplifica o levantamento de pequenos valores não recebidos em vida pelo titular, quando demonstradas a condição de dependente inscrito junto à previdência e a inexistência de outros bens a serem inventariados.</w:t>
            </w:r>
          </w:p>
        </w:tc>
      </w:tr>
      <w:tr>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2.132.010, Primeira Turma, relator Min. Paulo Sérgio Domingues, julgado em 09/06/2025, DJEN de 12/06/2025</w:t>
            </w:r>
          </w:p>
        </w:tc>
        <w:tc>
          <w:tcPr>
            <w:tcW w:type="dxa" w:w="2404"/>
          </w:tcPr>
          <w:p>
            <w:pPr>
              <w:pStyle w:val="Compact"/>
              <w:spacing w:line="276" w:lineRule="auto" w:before="40" w:after="40"/>
            </w:pPr>
            <w:r>
              <w:rPr>
                <w:rFonts w:ascii="Liberation Sans Narrow" w:hAnsi="Liberation Sans Narrow"/>
                <w:sz w:val="17"/>
              </w:rPr>
              <w:t xml:space="preserve">Os sucessores do servidor falecido têm legitimidade para pleitear valores não recebidos em vida pelo de cujus, independentemente de inventário ou arrolamento de bens. Trecho: “O Superior Tribunal de Justiça (STJ) possui o entendimento de que</w:t>
            </w:r>
            <w:r>
              <w:rPr>
                <w:rFonts w:ascii="Liberation Sans Narrow" w:hAnsi="Liberation Sans Narrow"/>
                <w:sz w:val="17"/>
              </w:rPr>
              <w:t xml:space="preserve"> </w:t>
            </w:r>
            <w:r>
              <w:rPr>
                <w:rFonts w:ascii="Liberation Sans Narrow" w:hAnsi="Liberation Sans Narrow"/>
                <w:sz w:val="17"/>
              </w:rPr>
              <w:t xml:space="preserve">“os sucessores do servidor falecido têm legitimidade para pleitear valores não recebidos em vida pelo de cujus, independentemente de inventário ou arrolamento de bens”</w:t>
            </w:r>
            <w:r>
              <w:rPr>
                <w:rFonts w:ascii="Liberation Sans Narrow" w:hAnsi="Liberation Sans Narrow"/>
                <w:sz w:val="17"/>
              </w:rPr>
              <w:t xml:space="preserve"> </w:t>
            </w:r>
            <w:r>
              <w:rPr>
                <w:rFonts w:ascii="Liberation Sans Narrow" w:hAnsi="Liberation Sans Narrow"/>
                <w:sz w:val="17"/>
              </w:rPr>
              <w:t xml:space="preserve">(AgInt no REsp 2.124.879/RJ, relator Ministro Gurgel de Faria, Primeira Turma, julgado em 26/8/2024, DJe de 3/9/2024).”</w:t>
            </w:r>
          </w:p>
        </w:tc>
      </w:tr>
    </w:tbl>
    <w:bookmarkEnd w:id="835"/>
    <w:bookmarkStart w:id="836" w:name="art.-667"/>
    <w:p>
      <w:pPr>
        <w:pStyle w:val="Heading6"/>
        <w:pBdr>
          <w:left w:val="single" w:sz="36" w:space="4" w:color="2E75B6"/>
        </w:pBdr>
        <w:shd w:val="clear" w:color="auto" w:fill="E3EEF9"/>
        <w:spacing w:before="120" w:after="60"/>
        <w:ind w:left="85"/>
      </w:pPr>
      <w:r>
        <w:rPr>
          <w:i w:val="0"/>
          <w:color w:val="1F3A5F"/>
          <w:sz w:val="22"/>
        </w:rPr>
        <w:t xml:space="preserve">Art. 667</w:t>
      </w:r>
    </w:p>
    <w:p>
      <w:pPr>
        <w:pStyle w:val="FirstParagraph"/>
        <w:spacing w:after="60"/>
        <w:jc w:val="both"/>
      </w:pPr>
      <w:r>
        <w:rPr>
          <w:b/>
          <w:bCs/>
        </w:rPr>
        <w:t xml:space="preserve">Art. 667.</w:t>
      </w:r>
      <w:r>
        <w:t xml:space="preserve"> </w:t>
      </w:r>
      <w:r>
        <w:t xml:space="preserve">Aplicam-se subsidiariamente a esta Seção as disposições das Seções VII e VIII deste Capítulo.</w:t>
      </w:r>
    </w:p>
    <w:bookmarkEnd w:id="836"/>
    <w:bookmarkEnd w:id="837"/>
    <w:bookmarkStart w:id="844" w:name="Xd1a2dc62480f4c904e9575aa73fac9cd23d0384"/>
    <w:p>
      <w:pPr>
        <w:pStyle w:val="Heading5"/>
        <w:spacing w:before="60" w:after="20"/>
      </w:pPr>
      <w:r>
        <w:rPr>
          <w:i/>
          <w:color w:val="595959"/>
        </w:rPr>
        <w:t xml:space="preserve">Seção X: disposições comuns a todas as seções (arts. 668 a 673)</w:t>
      </w:r>
    </w:p>
    <w:bookmarkStart w:id="838" w:name="art.-668"/>
    <w:p>
      <w:pPr>
        <w:pStyle w:val="Heading6"/>
        <w:pBdr>
          <w:left w:val="single" w:sz="36" w:space="4" w:color="2E75B6"/>
        </w:pBdr>
        <w:shd w:val="clear" w:color="auto" w:fill="E3EEF9"/>
        <w:spacing w:before="120" w:after="60"/>
        <w:ind w:left="85"/>
      </w:pPr>
      <w:r>
        <w:rPr>
          <w:i w:val="0"/>
          <w:color w:val="1F3A5F"/>
          <w:sz w:val="22"/>
        </w:rPr>
        <w:t xml:space="preserve">Art. 668</w:t>
      </w:r>
    </w:p>
    <w:p>
      <w:pPr>
        <w:pStyle w:val="FirstParagraph"/>
        <w:spacing w:after="60"/>
        <w:jc w:val="both"/>
      </w:pPr>
      <w:r>
        <w:rPr>
          <w:b/>
          <w:bCs/>
        </w:rPr>
        <w:t xml:space="preserve">Art. 668.</w:t>
      </w:r>
      <w:r>
        <w:t xml:space="preserve"> </w:t>
      </w:r>
      <w:r>
        <w:t xml:space="preserve">Cessa a eficácia da tutela provisória prevista nas Seções deste Capítulo:</w:t>
      </w:r>
    </w:p>
    <w:p>
      <w:pPr>
        <w:pStyle w:val="BodyText"/>
        <w:spacing w:after="60"/>
        <w:jc w:val="both"/>
      </w:pPr>
      <w:r>
        <w:t xml:space="preserve">I - se a ação não for proposta em 30 (trinta) dias contados da data em que da decisão foi intimado o impugnante, o herdeiro excluído ou o credor não admitido;</w:t>
      </w:r>
    </w:p>
    <w:p>
      <w:pPr>
        <w:pStyle w:val="BodyText"/>
        <w:spacing w:after="60"/>
        <w:jc w:val="both"/>
      </w:pPr>
      <w:r>
        <w:t xml:space="preserve">II - se o juiz extinguir o processo de inventário com ou sem resolução de mérito.</w:t>
      </w:r>
    </w:p>
    <w:bookmarkEnd w:id="838"/>
    <w:bookmarkStart w:id="839" w:name="art.-669"/>
    <w:p>
      <w:pPr>
        <w:pStyle w:val="Heading6"/>
        <w:pBdr>
          <w:left w:val="single" w:sz="36" w:space="4" w:color="2E75B6"/>
        </w:pBdr>
        <w:shd w:val="clear" w:color="auto" w:fill="E3EEF9"/>
        <w:spacing w:before="120" w:after="60"/>
        <w:ind w:left="85"/>
      </w:pPr>
      <w:r>
        <w:rPr>
          <w:i w:val="0"/>
          <w:color w:val="1F3A5F"/>
          <w:sz w:val="22"/>
        </w:rPr>
        <w:t xml:space="preserve">Art. 669</w:t>
      </w:r>
    </w:p>
    <w:p>
      <w:pPr>
        <w:pStyle w:val="FirstParagraph"/>
        <w:spacing w:after="60"/>
        <w:jc w:val="both"/>
      </w:pPr>
      <w:r>
        <w:rPr>
          <w:b/>
          <w:bCs/>
        </w:rPr>
        <w:t xml:space="preserve">Art. 669.</w:t>
      </w:r>
      <w:r>
        <w:t xml:space="preserve"> </w:t>
      </w:r>
      <w:r>
        <w:t xml:space="preserve">São sujeitos à sobrepartilha os bens:</w:t>
      </w:r>
    </w:p>
    <w:p>
      <w:pPr>
        <w:pStyle w:val="BodyText"/>
        <w:keepNext/>
        <w:spacing w:after="60"/>
        <w:jc w:val="both"/>
      </w:pPr>
      <w:r>
        <w:t xml:space="preserve">I - sonegados;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tese</w:t>
            </w:r>
          </w:p>
        </w:tc>
        <w:tc>
          <w:tcPr>
            <w:tcW w:type="dxa" w:w="2030"/>
          </w:tcPr>
          <w:p>
            <w:pPr>
              <w:pStyle w:val="Compact"/>
              <w:spacing w:line="276" w:lineRule="auto" w:before="40" w:after="40"/>
            </w:pPr>
            <w:r>
              <w:rPr>
                <w:rFonts w:ascii="Liberation Sans Narrow" w:hAnsi="Liberation Sans Narrow"/>
                <w:sz w:val="17"/>
              </w:rPr>
              <w:t xml:space="preserve">STJ, REsp 1.959.926,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A sobrepartilha destina-se a bens sonegados ou desconhecidos à época da partilha, não se prestando a corrigir arrependimentos quanto à divisão já realizada.</w:t>
            </w:r>
          </w:p>
        </w:tc>
      </w:tr>
      <w:tr>
        <w:trPr/>
        <w:tc>
          <w:tcPr>
            <w:tcW w:type="dxa" w:w="1905"/>
          </w:tcPr>
          <w:p>
            <w:pPr>
              <w:pStyle w:val="Compact"/>
              <w:spacing w:line="276" w:lineRule="auto" w:before="40" w:after="40"/>
            </w:pPr>
            <w:r>
              <w:rPr>
                <w:rFonts w:ascii="Liberation Sans Narrow" w:hAnsi="Liberation Sans Narrow"/>
                <w:sz w:val="17"/>
              </w:rPr>
              <w:t xml:space="preserve">I — sobrepartilha de bens sonegados: processamento nos autos (orientação de aplicação)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2.107.542, Quarta Turma, relator Min. Luís Carlos Gambogi (Desembargador Convocado do Tjmg), julgado em 19/05/2026</w:t>
            </w:r>
          </w:p>
        </w:tc>
        <w:tc>
          <w:tcPr>
            <w:tcW w:type="dxa" w:w="2154"/>
          </w:tcPr>
          <w:p>
            <w:pPr>
              <w:pStyle w:val="Compact"/>
              <w:spacing w:line="276" w:lineRule="auto" w:before="40" w:after="40"/>
            </w:pPr>
            <w:r>
              <w:rPr>
                <w:rFonts w:ascii="Liberation Sans Narrow" w:hAnsi="Liberation Sans Narrow"/>
                <w:sz w:val="17"/>
              </w:rPr>
              <w:t xml:space="preserve">A colação e a sobrepartilha de bens supostamente sonegados podem ser processadas nos próprios autos do inventário quando a prova é documental; se a controvérsia, como a alegada simulação de doações com envolvimento de terceiros, exige dilação probatória, correta a remessa às vias ordinárias (arts. 612 e 670). Trecho: “A conclusão de que a controvérsia relativa à alegada simulação de doações, com envolvimento de terceiros, não pode ser solucionada apenas com base em prova documental e dentro dos próprios autos do inventário respeita a sistemática dos arts.”</w:t>
            </w:r>
          </w:p>
        </w:tc>
      </w:tr>
    </w:tbl>
    <w:p>
      <w:pPr>
        <w:pStyle w:val="BodyText"/>
        <w:spacing w:after="60"/>
        <w:jc w:val="both"/>
      </w:pPr>
      <w:r>
        <w:t xml:space="preserve">II - da herança descobertos após a partilha;</w:t>
      </w:r>
    </w:p>
    <w:p>
      <w:pPr>
        <w:pStyle w:val="BodyText"/>
        <w:spacing w:after="60"/>
        <w:jc w:val="both"/>
      </w:pPr>
      <w:r>
        <w:t xml:space="preserve">III - litigiosos, assim como os de liquidação difícil ou morosa;</w:t>
      </w:r>
    </w:p>
    <w:p>
      <w:pPr>
        <w:pStyle w:val="BodyText"/>
        <w:spacing w:after="60"/>
        <w:jc w:val="both"/>
      </w:pPr>
      <w:r>
        <w:t xml:space="preserve">IV - situados em lugar remoto da sede do juízo onde se processa o inventário.</w:t>
      </w:r>
    </w:p>
    <w:p>
      <w:pPr>
        <w:pStyle w:val="BodyText"/>
        <w:spacing w:after="60"/>
        <w:jc w:val="both"/>
      </w:pPr>
      <w:r>
        <w:t xml:space="preserve">Parágrafo único. Os bens mencionados nos incisos III e IV serão reservados à sobrepartilha sob a guarda e a administração do mesmo ou de diverso inventariante, a consentimento da maioria dos herdeiros.</w:t>
      </w:r>
    </w:p>
    <w:bookmarkEnd w:id="839"/>
    <w:bookmarkStart w:id="840" w:name="art.-670"/>
    <w:p>
      <w:pPr>
        <w:pStyle w:val="Heading6"/>
        <w:pBdr>
          <w:left w:val="single" w:sz="36" w:space="4" w:color="2E75B6"/>
        </w:pBdr>
        <w:shd w:val="clear" w:color="auto" w:fill="E3EEF9"/>
        <w:spacing w:before="120" w:after="60"/>
        <w:ind w:left="85"/>
      </w:pPr>
      <w:r>
        <w:rPr>
          <w:i w:val="0"/>
          <w:color w:val="1F3A5F"/>
          <w:sz w:val="22"/>
        </w:rPr>
        <w:t xml:space="preserve">Art. 670</w:t>
      </w:r>
    </w:p>
    <w:p>
      <w:pPr>
        <w:pStyle w:val="FirstParagraph"/>
        <w:spacing w:after="60"/>
        <w:jc w:val="both"/>
      </w:pPr>
      <w:r>
        <w:rPr>
          <w:b/>
          <w:bCs/>
        </w:rPr>
        <w:t xml:space="preserve">Art. 670.</w:t>
      </w:r>
      <w:r>
        <w:t xml:space="preserve"> </w:t>
      </w:r>
      <w:r>
        <w:t xml:space="preserve">Na sobrepartilha dos bens, observar-se-á o processo de inventário e de partilha.</w:t>
      </w:r>
    </w:p>
    <w:p>
      <w:pPr>
        <w:pStyle w:val="BodyText"/>
        <w:spacing w:after="60"/>
        <w:jc w:val="both"/>
      </w:pPr>
      <w:r>
        <w:t xml:space="preserve">Parágrafo único. A sobrepartilha correrá nos autos do inventário do autor da herança.</w:t>
      </w:r>
    </w:p>
    <w:bookmarkEnd w:id="840"/>
    <w:bookmarkStart w:id="841" w:name="art.-671"/>
    <w:p>
      <w:pPr>
        <w:pStyle w:val="Heading6"/>
        <w:pBdr>
          <w:left w:val="single" w:sz="36" w:space="4" w:color="2E75B6"/>
        </w:pBdr>
        <w:shd w:val="clear" w:color="auto" w:fill="E3EEF9"/>
        <w:spacing w:before="120" w:after="60"/>
        <w:ind w:left="85"/>
      </w:pPr>
      <w:r>
        <w:rPr>
          <w:i w:val="0"/>
          <w:color w:val="1F3A5F"/>
          <w:sz w:val="22"/>
        </w:rPr>
        <w:t xml:space="preserve">Art. 671</w:t>
      </w:r>
    </w:p>
    <w:p>
      <w:pPr>
        <w:pStyle w:val="FirstParagraph"/>
        <w:spacing w:after="60"/>
        <w:jc w:val="both"/>
      </w:pPr>
      <w:r>
        <w:rPr>
          <w:b/>
          <w:bCs/>
        </w:rPr>
        <w:t xml:space="preserve">Art. 671.</w:t>
      </w:r>
      <w:r>
        <w:t xml:space="preserve"> </w:t>
      </w:r>
      <w:r>
        <w:t xml:space="preserve">O juiz nomeará curador especial:</w:t>
      </w:r>
    </w:p>
    <w:p>
      <w:pPr>
        <w:pStyle w:val="BodyText"/>
        <w:spacing w:after="60"/>
        <w:jc w:val="both"/>
      </w:pPr>
      <w:r>
        <w:t xml:space="preserve">I - ao ausente, se não o tiver;</w:t>
      </w:r>
    </w:p>
    <w:p>
      <w:pPr>
        <w:pStyle w:val="BodyText"/>
        <w:spacing w:after="60"/>
        <w:jc w:val="both"/>
      </w:pPr>
      <w:r>
        <w:t xml:space="preserve">II - ao incapaz, se concorrer na partilha com o seu representante, desde que exista colisão de interesses.</w:t>
      </w:r>
    </w:p>
    <w:bookmarkEnd w:id="841"/>
    <w:bookmarkStart w:id="842" w:name="art.-672"/>
    <w:p>
      <w:pPr>
        <w:pStyle w:val="Heading6"/>
        <w:pBdr>
          <w:left w:val="single" w:sz="36" w:space="4" w:color="2E75B6"/>
        </w:pBdr>
        <w:shd w:val="clear" w:color="auto" w:fill="E3EEF9"/>
        <w:spacing w:before="120" w:after="60"/>
        <w:ind w:left="85"/>
      </w:pPr>
      <w:r>
        <w:rPr>
          <w:i w:val="0"/>
          <w:color w:val="1F3A5F"/>
          <w:sz w:val="22"/>
        </w:rPr>
        <w:t xml:space="preserve">Art. 672</w:t>
      </w:r>
    </w:p>
    <w:p>
      <w:pPr>
        <w:pStyle w:val="FirstParagraph"/>
        <w:keepNext/>
        <w:spacing w:after="60"/>
        <w:jc w:val="both"/>
      </w:pPr>
      <w:r>
        <w:rPr>
          <w:b/>
          <w:bCs/>
        </w:rPr>
        <w:t xml:space="preserve">Art. 672.</w:t>
      </w:r>
      <w:r>
        <w:t xml:space="preserve"> </w:t>
      </w:r>
      <w:r>
        <w:t xml:space="preserve">É lícita a cumulação de inventários para a partilha de heranças de pessoas diversas quando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cumulação de inventários</w:t>
            </w:r>
          </w:p>
        </w:tc>
        <w:tc>
          <w:tcPr>
            <w:tcW w:type="dxa" w:w="1531"/>
          </w:tcPr>
          <w:p>
            <w:pPr>
              <w:pStyle w:val="Compact"/>
              <w:spacing w:line="276" w:lineRule="auto" w:before="40" w:after="40"/>
            </w:pPr>
            <w:r>
              <w:rPr>
                <w:rFonts w:ascii="Liberation Sans Narrow" w:hAnsi="Liberation Sans Narrow"/>
                <w:sz w:val="17"/>
              </w:rPr>
              <w:t xml:space="preserve">STJ, AgInt no AREsp 2.859.369, Quarta Turma, relator Min. Raul Araújo, DJe de 09/12/2025</w:t>
            </w:r>
          </w:p>
        </w:tc>
        <w:tc>
          <w:tcPr>
            <w:tcW w:type="dxa" w:w="2279"/>
          </w:tcPr>
          <w:p>
            <w:pPr>
              <w:pStyle w:val="Compact"/>
              <w:spacing w:line="276" w:lineRule="auto" w:before="40" w:after="40"/>
            </w:pPr>
            <w:r>
              <w:rPr>
                <w:rFonts w:ascii="Liberation Sans Narrow" w:hAnsi="Liberation Sans Narrow"/>
                <w:sz w:val="17"/>
              </w:rPr>
              <w:t xml:space="preserve">A cumulação de inventários exige demonstração completa e inequívoca da correlação e da identidade entre as partes e os bens a serem partilhados; não demonstrada essa correspondência, é de se indeferir a reunião dos processos de inventário.</w:t>
            </w:r>
          </w:p>
        </w:tc>
      </w:tr>
    </w:tbl>
    <w:p>
      <w:pPr>
        <w:pStyle w:val="BodyText"/>
        <w:spacing w:after="60"/>
        <w:jc w:val="both"/>
      </w:pPr>
      <w:r>
        <w:t xml:space="preserve">I - identidade de pessoas entre as quais devam ser repartidos os bens;</w:t>
      </w:r>
    </w:p>
    <w:p>
      <w:pPr>
        <w:pStyle w:val="BodyText"/>
        <w:spacing w:after="60"/>
        <w:jc w:val="both"/>
      </w:pPr>
      <w:r>
        <w:t xml:space="preserve">II - heranças deixadas pelos dois cônjuges ou companheiros;</w:t>
      </w:r>
    </w:p>
    <w:p>
      <w:pPr>
        <w:pStyle w:val="BodyText"/>
        <w:spacing w:after="60"/>
        <w:jc w:val="both"/>
      </w:pPr>
      <w:r>
        <w:t xml:space="preserve">III - dependência de uma das partilhas em relação à outra.</w:t>
      </w:r>
    </w:p>
    <w:p>
      <w:pPr>
        <w:pStyle w:val="BodyText"/>
        <w:spacing w:after="6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842"/>
    <w:bookmarkStart w:id="843" w:name="art.-673"/>
    <w:p>
      <w:pPr>
        <w:pStyle w:val="Heading6"/>
        <w:pBdr>
          <w:left w:val="single" w:sz="36" w:space="4" w:color="2E75B6"/>
        </w:pBdr>
        <w:shd w:val="clear" w:color="auto" w:fill="E3EEF9"/>
        <w:spacing w:before="120" w:after="60"/>
        <w:ind w:left="85"/>
      </w:pPr>
      <w:r>
        <w:rPr>
          <w:i w:val="0"/>
          <w:color w:val="1F3A5F"/>
          <w:sz w:val="22"/>
        </w:rPr>
        <w:t xml:space="preserve">Art. 673</w:t>
      </w:r>
    </w:p>
    <w:p>
      <w:pPr>
        <w:pStyle w:val="FirstParagraph"/>
        <w:spacing w:after="6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843"/>
    <w:bookmarkEnd w:id="844"/>
    <w:bookmarkEnd w:id="845"/>
    <w:bookmarkStart w:id="854" w:name="X8f98de4a64a844b50afa22fe2efa82630417465"/>
    <w:p>
      <w:pPr>
        <w:pStyle w:val="Heading4"/>
        <w:spacing w:before="80" w:after="40"/>
      </w:pPr>
      <w:r>
        <w:rPr>
          <w:smallCaps/>
          <w:color w:val="2E75B6"/>
        </w:rPr>
        <w:t xml:space="preserve">Capítulo VII: dos embargos de terceiro (arts. 674 a 681)</w:t>
      </w:r>
    </w:p>
    <w:bookmarkStart w:id="846" w:name="art.-674"/>
    <w:p>
      <w:pPr>
        <w:pStyle w:val="Heading6"/>
        <w:pBdr>
          <w:left w:val="single" w:sz="36" w:space="4" w:color="2E75B6"/>
        </w:pBdr>
        <w:shd w:val="clear" w:color="auto" w:fill="E3EEF9"/>
        <w:spacing w:before="120" w:after="60"/>
        <w:ind w:left="85"/>
      </w:pPr>
      <w:r>
        <w:rPr>
          <w:i w:val="0"/>
          <w:color w:val="1F3A5F"/>
          <w:sz w:val="22"/>
        </w:rPr>
        <w:t xml:space="preserve">Art. 674</w:t>
      </w:r>
    </w:p>
    <w:p>
      <w:pPr>
        <w:pStyle w:val="FirstParagraph"/>
        <w:keepNext/>
        <w:spacing w:after="6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Fraude à execução: registro da penhora ou prova de má-fé do adquirente</w:t>
            </w:r>
          </w:p>
        </w:tc>
        <w:tc>
          <w:tcPr>
            <w:tcW w:type="dxa" w:w="1655"/>
          </w:tcPr>
          <w:p>
            <w:pPr>
              <w:pStyle w:val="Compact"/>
              <w:spacing w:line="276" w:lineRule="auto" w:before="40" w:after="40"/>
            </w:pPr>
            <w:r>
              <w:rPr>
                <w:rFonts w:ascii="Liberation Sans Narrow" w:hAnsi="Liberation Sans Narrow"/>
                <w:sz w:val="17"/>
              </w:rPr>
              <w:t xml:space="preserve">STJ, Tema Repetitivo 243, REsp 956.943, Corte Especial, relatora Min. Nancy Andrighi, julgado em 20/08/2014, DJe de 01/12/2014</w:t>
            </w:r>
          </w:p>
        </w:tc>
        <w:tc>
          <w:tcPr>
            <w:tcW w:type="dxa" w:w="2279"/>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posse decorrente de compromisso de compra e venda sem registro</w:t>
            </w:r>
          </w:p>
        </w:tc>
        <w:tc>
          <w:tcPr>
            <w:tcW w:type="dxa" w:w="1655"/>
          </w:tcPr>
          <w:p>
            <w:pPr>
              <w:pStyle w:val="Compact"/>
              <w:spacing w:line="276" w:lineRule="auto" w:before="40" w:after="40"/>
            </w:pPr>
            <w:r>
              <w:rPr>
                <w:rFonts w:ascii="Liberation Sans Narrow" w:hAnsi="Liberation Sans Narrow"/>
                <w:sz w:val="17"/>
              </w:rPr>
              <w:t xml:space="preserve">STJ, Súmula 84/STJ,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fraude à execução</w:t>
            </w:r>
          </w:p>
        </w:tc>
        <w:tc>
          <w:tcPr>
            <w:tcW w:type="dxa" w:w="1655"/>
          </w:tcPr>
          <w:p>
            <w:pPr>
              <w:pStyle w:val="Compact"/>
              <w:spacing w:line="276" w:lineRule="auto" w:before="40" w:after="40"/>
            </w:pPr>
            <w:r>
              <w:rPr>
                <w:rFonts w:ascii="Liberation Sans Narrow" w:hAnsi="Liberation Sans Narrow"/>
                <w:sz w:val="17"/>
              </w:rPr>
              <w:t xml:space="preserve">STJ, Súmula 375/STJ,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e promessa de compra e venda não inscrita</w:t>
            </w:r>
          </w:p>
        </w:tc>
        <w:tc>
          <w:tcPr>
            <w:tcW w:type="dxa" w:w="1655"/>
          </w:tcPr>
          <w:p>
            <w:pPr>
              <w:pStyle w:val="Compact"/>
              <w:spacing w:line="276" w:lineRule="auto" w:before="40" w:after="40"/>
            </w:pPr>
            <w:r>
              <w:rPr>
                <w:rFonts w:ascii="Liberation Sans Narrow" w:hAnsi="Liberation Sans Narrow"/>
                <w:sz w:val="17"/>
              </w:rPr>
              <w:t xml:space="preserve">STF, Súmula 621/STF (aprovada;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cônjuge e defesa da meação</w:t>
            </w:r>
          </w:p>
        </w:tc>
        <w:tc>
          <w:tcPr>
            <w:tcW w:type="dxa" w:w="1655"/>
          </w:tcPr>
          <w:p>
            <w:pPr>
              <w:pStyle w:val="Compact"/>
              <w:spacing w:line="276" w:lineRule="auto" w:before="40" w:after="40"/>
            </w:pPr>
            <w:r>
              <w:rPr>
                <w:rFonts w:ascii="Liberation Sans Narrow" w:hAnsi="Liberation Sans Narrow"/>
                <w:sz w:val="17"/>
              </w:rPr>
              <w:t xml:space="preserve">STJ, Súmula 134/STJ, Segunda Seção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honorários a quem deu causa à constrição</w:t>
            </w:r>
          </w:p>
        </w:tc>
        <w:tc>
          <w:tcPr>
            <w:tcW w:type="dxa" w:w="1655"/>
          </w:tcPr>
          <w:p>
            <w:pPr>
              <w:pStyle w:val="Compact"/>
              <w:spacing w:line="276" w:lineRule="auto" w:before="40" w:after="40"/>
            </w:pPr>
            <w:r>
              <w:rPr>
                <w:rFonts w:ascii="Liberation Sans Narrow" w:hAnsi="Liberation Sans Narrow"/>
                <w:sz w:val="17"/>
              </w:rPr>
              <w:t xml:space="preserve">STJ, Súmula 303/STJ,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alienação anterior à citação e presunção de má-fé</w:t>
            </w:r>
          </w:p>
        </w:tc>
        <w:tc>
          <w:tcPr>
            <w:tcW w:type="dxa" w:w="1655"/>
          </w:tcPr>
          <w:p>
            <w:pPr>
              <w:pStyle w:val="Compact"/>
              <w:spacing w:line="276" w:lineRule="auto" w:before="40" w:after="40"/>
            </w:pPr>
            <w:r>
              <w:rPr>
                <w:rFonts w:ascii="Liberation Sans Narrow" w:hAnsi="Liberation Sans Narrow"/>
                <w:sz w:val="17"/>
              </w:rPr>
              <w:t xml:space="preserve">STJ, REsp 2.183.157, Quarta Turma, relator Min. Antonio Carlos Ferreira,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promitente comprador de imóvel em construção</w:t>
            </w:r>
          </w:p>
        </w:tc>
        <w:tc>
          <w:tcPr>
            <w:tcW w:type="dxa" w:w="1655"/>
          </w:tcPr>
          <w:p>
            <w:pPr>
              <w:pStyle w:val="Compact"/>
              <w:spacing w:line="276" w:lineRule="auto" w:before="40" w:after="40"/>
            </w:pPr>
            <w:r>
              <w:rPr>
                <w:rFonts w:ascii="Liberation Sans Narrow" w:hAnsi="Liberation Sans Narrow"/>
                <w:sz w:val="17"/>
              </w:rPr>
              <w:t xml:space="preserve">STJ, REsp 2.082.580, Quarta Turma, relator Min. João Otávio de Noronha,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Aplica-se a Súmula 84/STJ: é admissível a oposição de embargos de terceiro por promitente comprador, ainda sem registro, inclusive em imóvel em construção. No caso, o patrimônio de afetação responde pelas dívidas vinculadas à incorporação (art. 31-A, § 1º, da Lei 4.591/1964), o que impôs o restabelecimento do arresto.</w:t>
            </w:r>
          </w:p>
        </w:tc>
      </w:tr>
      <w:tr>
        <w:trPr>
          <w:cantSplit/>
        </w:trPr>
        <w:tc>
          <w:tcPr>
            <w:tcW w:type="dxa" w:w="2154"/>
          </w:tcPr>
          <w:p>
            <w:pPr>
              <w:pStyle w:val="Compact"/>
              <w:spacing w:line="276" w:lineRule="auto" w:before="40" w:after="40"/>
            </w:pPr>
            <w:r>
              <w:rPr>
                <w:rFonts w:ascii="Liberation Sans Narrow" w:hAnsi="Liberation Sans Narrow"/>
                <w:sz w:val="17"/>
              </w:rPr>
              <w:t xml:space="preserve">Compromisso de compra e venda sem registro e fraude à execução</w:t>
            </w:r>
          </w:p>
        </w:tc>
        <w:tc>
          <w:tcPr>
            <w:tcW w:type="dxa" w:w="1655"/>
          </w:tcPr>
          <w:p>
            <w:pPr>
              <w:pStyle w:val="Compact"/>
              <w:spacing w:line="276" w:lineRule="auto" w:before="40" w:after="40"/>
            </w:pPr>
            <w:r>
              <w:rPr>
                <w:rFonts w:ascii="Liberation Sans Narrow" w:hAnsi="Liberation Sans Narrow"/>
                <w:sz w:val="17"/>
              </w:rPr>
              <w:t xml:space="preserve">STJ, REsp 2.202.047, Terceira Turma, relator Min. Ricardo Villas Bôas Cueva, julgado em 13/10/2025, DJEN de 17/10/2025</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Fraude à execução sem registro da penhora: ônus do credor de provar a má-fé</w:t>
            </w:r>
          </w:p>
        </w:tc>
        <w:tc>
          <w:tcPr>
            <w:tcW w:type="dxa" w:w="1655"/>
          </w:tcPr>
          <w:p>
            <w:pPr>
              <w:pStyle w:val="Compact"/>
              <w:spacing w:line="276" w:lineRule="auto" w:before="40" w:after="40"/>
            </w:pPr>
            <w:r>
              <w:rPr>
                <w:rFonts w:ascii="Liberation Sans Narrow" w:hAnsi="Liberation Sans Narrow"/>
                <w:sz w:val="17"/>
              </w:rPr>
              <w:t xml:space="preserve">STJ, REsp 1.959.861, Terceira Turma, relator Min. Ricardo Villas Bôas Cueva, julgado em 05/05/2025, DJEN de 09/05/2025</w:t>
            </w:r>
          </w:p>
        </w:tc>
        <w:tc>
          <w:tcPr>
            <w:tcW w:type="dxa" w:w="2279"/>
          </w:tcPr>
          <w:p>
            <w:pPr>
              <w:pStyle w:val="Compact"/>
              <w:spacing w:line="276" w:lineRule="auto" w:before="40" w:after="40"/>
            </w:pPr>
            <w:r>
              <w:rPr>
                <w:rFonts w:ascii="Liberation Sans Narrow" w:hAnsi="Liberation Sans Narrow"/>
                <w:sz w:val="17"/>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Alienações sucessivas: a ineficácia da primeira não se estende automaticamente às seguintes</w:t>
            </w:r>
          </w:p>
        </w:tc>
        <w:tc>
          <w:tcPr>
            <w:tcW w:type="dxa" w:w="1655"/>
          </w:tcPr>
          <w:p>
            <w:pPr>
              <w:pStyle w:val="Compact"/>
              <w:spacing w:line="276" w:lineRule="auto" w:before="40" w:after="40"/>
            </w:pPr>
            <w:r>
              <w:rPr>
                <w:rFonts w:ascii="Liberation Sans Narrow" w:hAnsi="Liberation Sans Narrow"/>
                <w:sz w:val="17"/>
              </w:rPr>
              <w:t xml:space="preserve">STJ, REsp 1.863.999, Terceira Turma, relatora Min. Nancy Andrighi, julgado em 03/08/2021, DJe de 09/08/2021</w:t>
            </w:r>
          </w:p>
        </w:tc>
        <w:tc>
          <w:tcPr>
            <w:tcW w:type="dxa" w:w="2279"/>
          </w:tcPr>
          <w:p>
            <w:pPr>
              <w:pStyle w:val="Compact"/>
              <w:spacing w:line="276" w:lineRule="auto" w:before="40" w:after="40"/>
            </w:pPr>
            <w:r>
              <w:rPr>
                <w:rFonts w:ascii="Liberation Sans Narrow" w:hAnsi="Liberation Sans Narrow"/>
                <w:sz w:val="17"/>
              </w:rPr>
              <w:t xml:space="preserve">Na fraude à execução com alienações sucessivas, não se estende automaticamente às transações subsequentes a ineficácia da primeira alienação.</w:t>
            </w:r>
          </w:p>
        </w:tc>
      </w:tr>
    </w:tbl>
    <w:p>
      <w:pPr>
        <w:pStyle w:val="BodyText"/>
        <w:spacing w:after="60"/>
        <w:jc w:val="both"/>
      </w:pPr>
      <w:r>
        <w:t xml:space="preserve">§ 1º Os embargos podem ser de terceiro proprietário, inclusive fiduciário, ou possuidor.</w:t>
      </w:r>
    </w:p>
    <w:p>
      <w:pPr>
        <w:pStyle w:val="BodyText"/>
        <w:spacing w:after="60"/>
        <w:jc w:val="both"/>
      </w:pPr>
      <w:r>
        <w:t xml:space="preserve">§ 2º Considera-se terceiro, para ajuizamento dos embargos:</w:t>
      </w:r>
    </w:p>
    <w:p>
      <w:pPr>
        <w:pStyle w:val="BodyText"/>
        <w:spacing w:after="60"/>
        <w:jc w:val="both"/>
      </w:pPr>
      <w:r>
        <w:t xml:space="preserve">I - o cônjuge ou companheiro, quando defende a posse de bens próprios ou de sua meação, ressalvado o disposto no art. 843;</w:t>
      </w:r>
    </w:p>
    <w:p>
      <w:pPr>
        <w:pStyle w:val="BodyText"/>
        <w:spacing w:after="60"/>
        <w:jc w:val="both"/>
      </w:pPr>
      <w:r>
        <w:t xml:space="preserve">II - o adquirente de bens cuja constrição decorreu de decisão que declara a ineficácia da alienação realizada em fraude à execução;</w:t>
      </w:r>
    </w:p>
    <w:p>
      <w:pPr>
        <w:pStyle w:val="BodyText"/>
        <w:spacing w:after="60"/>
        <w:jc w:val="both"/>
      </w:pPr>
      <w:r>
        <w:t xml:space="preserve">III - quem sofre constrição judicial de seus bens por força de desconsideração da personalidade jurídica, de cujo incidente não fez parte;</w:t>
      </w:r>
    </w:p>
    <w:p>
      <w:pPr>
        <w:pStyle w:val="BodyText"/>
        <w:spacing w:after="60"/>
        <w:jc w:val="both"/>
      </w:pPr>
      <w:r>
        <w:t xml:space="preserve">IV - o credor com garantia real para obstar expropriação judicial do objeto de direito real de garantia, caso não tenha sido intimado, nos termos legais dos atos expropriatórios respectivos.</w:t>
      </w:r>
    </w:p>
    <w:bookmarkEnd w:id="846"/>
    <w:bookmarkStart w:id="847" w:name="art.-675"/>
    <w:p>
      <w:pPr>
        <w:pStyle w:val="Heading6"/>
        <w:pBdr>
          <w:left w:val="single" w:sz="36" w:space="4" w:color="2E75B6"/>
        </w:pBdr>
        <w:shd w:val="clear" w:color="auto" w:fill="E3EEF9"/>
        <w:spacing w:before="120" w:after="60"/>
        <w:ind w:left="85"/>
      </w:pPr>
      <w:r>
        <w:rPr>
          <w:i w:val="0"/>
          <w:color w:val="1F3A5F"/>
          <w:sz w:val="22"/>
        </w:rPr>
        <w:t xml:space="preserve">Art. 675</w:t>
      </w:r>
    </w:p>
    <w:p>
      <w:pPr>
        <w:pStyle w:val="FirstParagraph"/>
        <w:keepNext/>
        <w:spacing w:after="6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termo inicial na execução e no cumprimento de sentença</w:t>
            </w:r>
          </w:p>
        </w:tc>
        <w:tc>
          <w:tcPr>
            <w:tcW w:type="dxa" w:w="1655"/>
          </w:tcPr>
          <w:p>
            <w:pPr>
              <w:pStyle w:val="Compact"/>
              <w:spacing w:line="276" w:lineRule="auto" w:before="40" w:after="40"/>
            </w:pPr>
            <w:r>
              <w:rPr>
                <w:rFonts w:ascii="Liberation Sans Narrow" w:hAnsi="Liberation Sans Narrow"/>
                <w:sz w:val="17"/>
              </w:rPr>
              <w:t xml:space="preserve">STJ, AgInt no AREsp 1.906.915, Quarta Turma, relator Min. Raul Araújo,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Na fase de cumprimento de sentença ou no processo de execução, os embargos de terceiro devem ser opostos no prazo de cinco dias contados da adjudicação, da alienação por iniciativa particular ou da arrematação, sempre antes da assinatura da respectiva carta; o prazo só começa a fluir com um desses atos, ainda que o embargante já conhecesse a penhora.</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flexibilização do termo inicial</w:t>
            </w:r>
          </w:p>
        </w:tc>
        <w:tc>
          <w:tcPr>
            <w:tcW w:type="dxa" w:w="1655"/>
          </w:tcPr>
          <w:p>
            <w:pPr>
              <w:pStyle w:val="Compact"/>
              <w:spacing w:line="276" w:lineRule="auto" w:before="40" w:after="40"/>
            </w:pPr>
            <w:r>
              <w:rPr>
                <w:rFonts w:ascii="Liberation Sans Narrow" w:hAnsi="Liberation Sans Narrow"/>
                <w:sz w:val="17"/>
              </w:rPr>
              <w:t xml:space="preserve">STJ, AgInt no REsp 1.893.259, Segunda Turma, relator Min. Teodoro Silva Santos, DJe de 23/12/2025</w:t>
            </w:r>
          </w:p>
        </w:tc>
        <w:tc>
          <w:tcPr>
            <w:tcW w:type="dxa" w:w="2404"/>
          </w:tcPr>
          <w:p>
            <w:pPr>
              <w:pStyle w:val="Compact"/>
              <w:spacing w:line="276" w:lineRule="auto" w:before="40" w:after="40"/>
            </w:pPr>
            <w:r>
              <w:rPr>
                <w:rFonts w:ascii="Liberation Sans Narrow" w:hAnsi="Liberation Sans Narrow"/>
                <w:sz w:val="17"/>
              </w:rPr>
              <w:t xml:space="preserve">O prazo do art. 675 é de cinco dias da adjudicação, alienação ou arrematação, antes da assinatura da carta; excepcionalmente, e apenas em benefício do embargante, o termo inicial pode ser a data da turbação ou esbulho, quando o terceiro não tiver ciência da execução.</w:t>
            </w:r>
          </w:p>
        </w:tc>
      </w:tr>
    </w:tbl>
    <w:p>
      <w:pPr>
        <w:pStyle w:val="BodyText"/>
        <w:spacing w:after="60"/>
        <w:jc w:val="both"/>
      </w:pPr>
      <w:r>
        <w:t xml:space="preserve">Parágrafo único. Caso identifique a existência de terceiro titular de interesse em embargar o ato, o juiz mandará intimá-lo pessoalmente.</w:t>
      </w:r>
    </w:p>
    <w:bookmarkEnd w:id="847"/>
    <w:bookmarkStart w:id="848" w:name="art.-676"/>
    <w:p>
      <w:pPr>
        <w:pStyle w:val="Heading6"/>
        <w:pBdr>
          <w:left w:val="single" w:sz="36" w:space="4" w:color="2E75B6"/>
        </w:pBdr>
        <w:shd w:val="clear" w:color="auto" w:fill="E3EEF9"/>
        <w:spacing w:before="120" w:after="60"/>
        <w:ind w:left="85"/>
      </w:pPr>
      <w:r>
        <w:rPr>
          <w:i w:val="0"/>
          <w:color w:val="1F3A5F"/>
          <w:sz w:val="22"/>
        </w:rPr>
        <w:t xml:space="preserve">Art. 676</w:t>
      </w:r>
    </w:p>
    <w:p>
      <w:pPr>
        <w:pStyle w:val="FirstParagraph"/>
        <w:spacing w:after="6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60"/>
        <w:jc w:val="both"/>
      </w:pPr>
      <w:r>
        <w:t xml:space="preserve">Parágrafo único. Nos casos de ato de constrição realizado por carta, os embargos serão oferecidos no juízo deprecado, salvo se indicado pelo juízo deprecante o bem constrito ou se já devolvida a carta.</w:t>
      </w:r>
    </w:p>
    <w:bookmarkEnd w:id="848"/>
    <w:bookmarkStart w:id="849" w:name="art.-677"/>
    <w:p>
      <w:pPr>
        <w:pStyle w:val="Heading6"/>
        <w:pBdr>
          <w:left w:val="single" w:sz="36" w:space="4" w:color="2E75B6"/>
        </w:pBdr>
        <w:shd w:val="clear" w:color="auto" w:fill="E3EEF9"/>
        <w:spacing w:before="120" w:after="60"/>
        <w:ind w:left="85"/>
      </w:pPr>
      <w:r>
        <w:rPr>
          <w:i w:val="0"/>
          <w:color w:val="1F3A5F"/>
          <w:sz w:val="22"/>
        </w:rPr>
        <w:t xml:space="preserve">Art. 677</w:t>
      </w:r>
    </w:p>
    <w:p>
      <w:pPr>
        <w:pStyle w:val="FirstParagraph"/>
        <w:keepNext/>
        <w:spacing w:after="6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prova sumária da posse e da qualidade de terceiro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2.659.349, Terceira Turma, relator Min. Moura Ribeiro, DJe de 05/05/2025</w:t>
            </w:r>
          </w:p>
        </w:tc>
        <w:tc>
          <w:tcPr>
            <w:tcW w:type="dxa" w:w="1905"/>
          </w:tcPr>
          <w:p>
            <w:pPr>
              <w:pStyle w:val="Compact"/>
              <w:spacing w:line="276" w:lineRule="auto" w:before="40" w:after="40"/>
            </w:pPr>
            <w:r>
              <w:rPr>
                <w:rFonts w:ascii="Liberation Sans Narrow" w:hAnsi="Liberation Sans Narrow"/>
                <w:sz w:val="17"/>
              </w:rPr>
              <w:t xml:space="preserve">O acolhimento dos embargos de terceiro pressupõe a prova sumária da posse ou do domínio e da qualidade de terceiro; não demonstrada essa prova constitutiva, o pedido não prospera, e a revisão do entendimento firmado nas instâncias ordinárias esbarra na Súmula 7 do Superior Tribunal de Justiça. Trecho: “O Tribunal recorrido firmou expressamente que a recorrente não demonstrou a prova sumária da posse e a sua qualidade de terceiro, ou seja, não fez prova constitutiva do seu direito”</w:t>
            </w:r>
          </w:p>
        </w:tc>
      </w:tr>
    </w:tbl>
    <w:p>
      <w:pPr>
        <w:pStyle w:val="BodyText"/>
        <w:spacing w:after="60"/>
        <w:jc w:val="both"/>
      </w:pPr>
      <w:r>
        <w:t xml:space="preserve">§ 1º É facultada a prova da posse em audiência preliminar designada pelo juiz.</w:t>
      </w:r>
    </w:p>
    <w:p>
      <w:pPr>
        <w:pStyle w:val="BodyText"/>
        <w:spacing w:after="60"/>
        <w:jc w:val="both"/>
      </w:pPr>
      <w:r>
        <w:t xml:space="preserve">§ 2º O possuidor direto pode alegar, além da sua posse, o domínio alheio.</w:t>
      </w:r>
    </w:p>
    <w:p>
      <w:pPr>
        <w:pStyle w:val="BodyText"/>
        <w:spacing w:after="60"/>
        <w:jc w:val="both"/>
      </w:pPr>
      <w:r>
        <w:t xml:space="preserve">§ 3º A citação será pessoal, se o embargado não tiver procurador constituído nos autos da ação principal.</w:t>
      </w:r>
    </w:p>
    <w:p>
      <w:pPr>
        <w:pStyle w:val="BodyText"/>
        <w:spacing w:after="60"/>
        <w:jc w:val="both"/>
      </w:pPr>
      <w:r>
        <w:t xml:space="preserve">§ 4º Será legitimado passivo o sujeito a quem o ato de constrição aproveita, assim como o será seu adversário no processo principal quando for sua a indicação do bem para a constrição judicial.</w:t>
      </w:r>
    </w:p>
    <w:bookmarkEnd w:id="849"/>
    <w:bookmarkStart w:id="850" w:name="art.-678"/>
    <w:p>
      <w:pPr>
        <w:pStyle w:val="Heading6"/>
        <w:pBdr>
          <w:left w:val="single" w:sz="36" w:space="4" w:color="2E75B6"/>
        </w:pBdr>
        <w:shd w:val="clear" w:color="auto" w:fill="E3EEF9"/>
        <w:spacing w:before="120" w:after="60"/>
        <w:ind w:left="85"/>
      </w:pPr>
      <w:r>
        <w:rPr>
          <w:i w:val="0"/>
          <w:color w:val="1F3A5F"/>
          <w:sz w:val="22"/>
        </w:rPr>
        <w:t xml:space="preserve">Art. 678</w:t>
      </w:r>
    </w:p>
    <w:p>
      <w:pPr>
        <w:pStyle w:val="FirstParagraph"/>
        <w:spacing w:after="6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6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850"/>
    <w:bookmarkStart w:id="851" w:name="art.-679"/>
    <w:p>
      <w:pPr>
        <w:pStyle w:val="Heading6"/>
        <w:pBdr>
          <w:left w:val="single" w:sz="36" w:space="4" w:color="2E75B6"/>
        </w:pBdr>
        <w:shd w:val="clear" w:color="auto" w:fill="E3EEF9"/>
        <w:spacing w:before="120" w:after="60"/>
        <w:ind w:left="85"/>
      </w:pPr>
      <w:r>
        <w:rPr>
          <w:i w:val="0"/>
          <w:color w:val="1F3A5F"/>
          <w:sz w:val="22"/>
        </w:rPr>
        <w:t xml:space="preserve">Art. 679</w:t>
      </w:r>
    </w:p>
    <w:p>
      <w:pPr>
        <w:pStyle w:val="FirstParagraph"/>
        <w:spacing w:after="60"/>
        <w:jc w:val="both"/>
      </w:pPr>
      <w:r>
        <w:rPr>
          <w:b/>
          <w:bCs/>
        </w:rPr>
        <w:t xml:space="preserve">Art. 679.</w:t>
      </w:r>
      <w:r>
        <w:t xml:space="preserve"> </w:t>
      </w:r>
      <w:r>
        <w:t xml:space="preserve">Os embargos poderão ser contestados no prazo de 15 (quinze) dias, findo o qual se seguirá o procedimento comum.</w:t>
      </w:r>
    </w:p>
    <w:bookmarkEnd w:id="851"/>
    <w:bookmarkStart w:id="852" w:name="art.-680"/>
    <w:p>
      <w:pPr>
        <w:pStyle w:val="Heading6"/>
        <w:pBdr>
          <w:left w:val="single" w:sz="36" w:space="4" w:color="2E75B6"/>
        </w:pBdr>
        <w:shd w:val="clear" w:color="auto" w:fill="E3EEF9"/>
        <w:spacing w:before="120" w:after="60"/>
        <w:ind w:left="85"/>
      </w:pPr>
      <w:r>
        <w:rPr>
          <w:i w:val="0"/>
          <w:color w:val="1F3A5F"/>
          <w:sz w:val="22"/>
        </w:rPr>
        <w:t xml:space="preserve">Art. 680</w:t>
      </w:r>
    </w:p>
    <w:p>
      <w:pPr>
        <w:pStyle w:val="FirstParagraph"/>
        <w:spacing w:after="60"/>
        <w:jc w:val="both"/>
      </w:pPr>
      <w:r>
        <w:rPr>
          <w:b/>
          <w:bCs/>
        </w:rPr>
        <w:t xml:space="preserve">Art. 680.</w:t>
      </w:r>
      <w:r>
        <w:t xml:space="preserve"> </w:t>
      </w:r>
      <w:r>
        <w:t xml:space="preserve">Contra os embargos do credor com garantia real, o embargado somente poderá alegar que:</w:t>
      </w:r>
    </w:p>
    <w:p>
      <w:pPr>
        <w:pStyle w:val="BodyText"/>
        <w:spacing w:after="60"/>
        <w:jc w:val="both"/>
      </w:pPr>
      <w:r>
        <w:t xml:space="preserve">I - o devedor comum é insolvente;</w:t>
      </w:r>
    </w:p>
    <w:p>
      <w:pPr>
        <w:pStyle w:val="BodyText"/>
        <w:spacing w:after="60"/>
        <w:jc w:val="both"/>
      </w:pPr>
      <w:r>
        <w:t xml:space="preserve">II - o título é nulo ou não obriga a terceiro;</w:t>
      </w:r>
    </w:p>
    <w:p>
      <w:pPr>
        <w:pStyle w:val="BodyText"/>
        <w:spacing w:after="60"/>
        <w:jc w:val="both"/>
      </w:pPr>
      <w:r>
        <w:t xml:space="preserve">III - outra é a coisa dada em garantia.</w:t>
      </w:r>
    </w:p>
    <w:bookmarkEnd w:id="852"/>
    <w:bookmarkStart w:id="853" w:name="art.-681"/>
    <w:p>
      <w:pPr>
        <w:pStyle w:val="Heading6"/>
        <w:pBdr>
          <w:left w:val="single" w:sz="36" w:space="4" w:color="2E75B6"/>
        </w:pBdr>
        <w:shd w:val="clear" w:color="auto" w:fill="E3EEF9"/>
        <w:spacing w:before="120" w:after="60"/>
        <w:ind w:left="85"/>
      </w:pPr>
      <w:r>
        <w:rPr>
          <w:i w:val="0"/>
          <w:color w:val="1F3A5F"/>
          <w:sz w:val="22"/>
        </w:rPr>
        <w:t xml:space="preserve">Art. 681</w:t>
      </w:r>
    </w:p>
    <w:p>
      <w:pPr>
        <w:pStyle w:val="FirstParagraph"/>
        <w:spacing w:after="6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853"/>
    <w:bookmarkEnd w:id="854"/>
    <w:bookmarkStart w:id="860" w:name="X96fcf1b272555e1741c927b7e4a2e81e38e9ca4"/>
    <w:p>
      <w:pPr>
        <w:pStyle w:val="Heading4"/>
        <w:spacing w:before="80" w:after="40"/>
      </w:pPr>
      <w:r>
        <w:rPr>
          <w:smallCaps/>
          <w:color w:val="2E75B6"/>
        </w:rPr>
        <w:t xml:space="preserve">Capítulo VIII: da oposição (arts. 682 a 686)</w:t>
      </w:r>
    </w:p>
    <w:bookmarkStart w:id="855" w:name="art.-682"/>
    <w:p>
      <w:pPr>
        <w:pStyle w:val="Heading6"/>
        <w:pBdr>
          <w:left w:val="single" w:sz="36" w:space="4" w:color="2E75B6"/>
        </w:pBdr>
        <w:shd w:val="clear" w:color="auto" w:fill="E3EEF9"/>
        <w:spacing w:before="120" w:after="60"/>
        <w:ind w:left="85"/>
      </w:pPr>
      <w:r>
        <w:rPr>
          <w:i w:val="0"/>
          <w:color w:val="1F3A5F"/>
          <w:sz w:val="22"/>
        </w:rPr>
        <w:t xml:space="preserve">Art. 682</w:t>
      </w:r>
    </w:p>
    <w:p>
      <w:pPr>
        <w:pStyle w:val="FirstParagraph"/>
        <w:spacing w:after="6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855"/>
    <w:bookmarkStart w:id="856" w:name="art.-683"/>
    <w:p>
      <w:pPr>
        <w:pStyle w:val="Heading6"/>
        <w:pBdr>
          <w:left w:val="single" w:sz="36" w:space="4" w:color="2E75B6"/>
        </w:pBdr>
        <w:shd w:val="clear" w:color="auto" w:fill="E3EEF9"/>
        <w:spacing w:before="120" w:after="60"/>
        <w:ind w:left="85"/>
      </w:pPr>
      <w:r>
        <w:rPr>
          <w:i w:val="0"/>
          <w:color w:val="1F3A5F"/>
          <w:sz w:val="22"/>
        </w:rPr>
        <w:t xml:space="preserve">Art. 683</w:t>
      </w:r>
    </w:p>
    <w:p>
      <w:pPr>
        <w:pStyle w:val="FirstParagraph"/>
        <w:spacing w:after="60"/>
        <w:jc w:val="both"/>
      </w:pPr>
      <w:r>
        <w:rPr>
          <w:b/>
          <w:bCs/>
        </w:rPr>
        <w:t xml:space="preserve">Art. 683.</w:t>
      </w:r>
      <w:r>
        <w:t xml:space="preserve"> </w:t>
      </w:r>
      <w:r>
        <w:t xml:space="preserve">O opoente deduzirá o pedido em observação aos requisitos exigidos para propositura da ação.</w:t>
      </w:r>
    </w:p>
    <w:p>
      <w:pPr>
        <w:pStyle w:val="BodyText"/>
        <w:spacing w:after="60"/>
        <w:jc w:val="both"/>
      </w:pPr>
      <w:r>
        <w:t xml:space="preserve">Parágrafo único. Distribuída a oposição por dependência, serão os opostos citados, na pessoa de seus respectivos advogados, para contestar o pedido no prazo comum de 15 (quinze) dias.</w:t>
      </w:r>
    </w:p>
    <w:bookmarkEnd w:id="856"/>
    <w:bookmarkStart w:id="857" w:name="art.-684"/>
    <w:p>
      <w:pPr>
        <w:pStyle w:val="Heading6"/>
        <w:pBdr>
          <w:left w:val="single" w:sz="36" w:space="4" w:color="2E75B6"/>
        </w:pBdr>
        <w:shd w:val="clear" w:color="auto" w:fill="E3EEF9"/>
        <w:spacing w:before="120" w:after="60"/>
        <w:ind w:left="85"/>
      </w:pPr>
      <w:r>
        <w:rPr>
          <w:i w:val="0"/>
          <w:color w:val="1F3A5F"/>
          <w:sz w:val="22"/>
        </w:rPr>
        <w:t xml:space="preserve">Art. 684</w:t>
      </w:r>
    </w:p>
    <w:p>
      <w:pPr>
        <w:pStyle w:val="FirstParagraph"/>
        <w:spacing w:after="60"/>
        <w:jc w:val="both"/>
      </w:pPr>
      <w:r>
        <w:rPr>
          <w:b/>
          <w:bCs/>
        </w:rPr>
        <w:t xml:space="preserve">Art. 684.</w:t>
      </w:r>
      <w:r>
        <w:t xml:space="preserve"> </w:t>
      </w:r>
      <w:r>
        <w:t xml:space="preserve">Se um dos opostos reconhecer a procedência do pedido, contra o outro prosseguirá o opoente.</w:t>
      </w:r>
    </w:p>
    <w:bookmarkEnd w:id="857"/>
    <w:bookmarkStart w:id="858" w:name="art.-685"/>
    <w:p>
      <w:pPr>
        <w:pStyle w:val="Heading6"/>
        <w:pBdr>
          <w:left w:val="single" w:sz="36" w:space="4" w:color="2E75B6"/>
        </w:pBdr>
        <w:shd w:val="clear" w:color="auto" w:fill="E3EEF9"/>
        <w:spacing w:before="120" w:after="60"/>
        <w:ind w:left="85"/>
      </w:pPr>
      <w:r>
        <w:rPr>
          <w:i w:val="0"/>
          <w:color w:val="1F3A5F"/>
          <w:sz w:val="22"/>
        </w:rPr>
        <w:t xml:space="preserve">Art. 685</w:t>
      </w:r>
    </w:p>
    <w:p>
      <w:pPr>
        <w:pStyle w:val="FirstParagraph"/>
        <w:keepNext/>
        <w:spacing w:after="6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única e recurso único (tese)</w:t>
            </w:r>
          </w:p>
        </w:tc>
        <w:tc>
          <w:tcPr>
            <w:tcW w:type="dxa" w:w="1655"/>
          </w:tcPr>
          <w:p>
            <w:pPr>
              <w:pStyle w:val="Compact"/>
              <w:spacing w:line="276" w:lineRule="auto" w:before="40" w:after="40"/>
            </w:pPr>
            <w:r>
              <w:rPr>
                <w:rFonts w:ascii="Liberation Sans Narrow" w:hAnsi="Liberation Sans Narrow"/>
                <w:sz w:val="17"/>
              </w:rPr>
              <w:t xml:space="preserve">STJ, REsp 2.241.950, Quarta Turma, relatora Min. Maria Isabel Gallotti, julgado em 25/05/2026</w:t>
            </w:r>
          </w:p>
        </w:tc>
        <w:tc>
          <w:tcPr>
            <w:tcW w:type="dxa" w:w="2653"/>
          </w:tcPr>
          <w:p>
            <w:pPr>
              <w:pStyle w:val="Compact"/>
              <w:spacing w:line="276" w:lineRule="auto" w:before="40" w:after="40"/>
            </w:pPr>
            <w:r>
              <w:rPr>
                <w:rFonts w:ascii="Liberation Sans Narrow" w:hAnsi="Liberation Sans Narrow"/>
                <w:sz w:val="17"/>
              </w:rPr>
              <w:t xml:space="preserve">Proferida sentença una para o julgamento simultâneo de ações conexas, a interposição de um único recurso de apelação, com o recolhimento de um único preparo, atende aos requisitos de admissibilidade recursal: o que se impugna é a decisão em sua unidade, e não cada um dos processos resolvidos, sob pena de ofensa à unirrecorribilidade e à economia processual.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autonomia dos recursos na sentença única</w:t>
            </w:r>
          </w:p>
        </w:tc>
        <w:tc>
          <w:tcPr>
            <w:tcW w:type="dxa" w:w="1655"/>
          </w:tcPr>
          <w:p>
            <w:pPr>
              <w:pStyle w:val="Compact"/>
              <w:spacing w:line="276" w:lineRule="auto" w:before="40" w:after="40"/>
            </w:pPr>
            <w:r>
              <w:rPr>
                <w:rFonts w:ascii="Liberation Sans Narrow" w:hAnsi="Liberation Sans Narrow"/>
                <w:sz w:val="17"/>
              </w:rPr>
              <w:t xml:space="preserve">STJ, AgInt no REsp 1.725.179, Primeira Turma, relator Min. Sérgio Kukina, julgado em 12/12/2022, DJe de 15/12/2022</w:t>
            </w:r>
          </w:p>
        </w:tc>
        <w:tc>
          <w:tcPr>
            <w:tcW w:type="dxa" w:w="2653"/>
          </w:tcPr>
          <w:p>
            <w:pPr>
              <w:pStyle w:val="Compact"/>
              <w:spacing w:line="276" w:lineRule="auto" w:before="40" w:after="40"/>
            </w:pPr>
            <w:r>
              <w:rPr>
                <w:rFonts w:ascii="Liberation Sans Narrow" w:hAnsi="Liberation Sans Narrow"/>
                <w:sz w:val="17"/>
              </w:rPr>
              <w:t xml:space="preserve">O art. 685 não sustenta a tese de que, no julgamento simultâneo, o recurso interposto em um dos processos interrompe o prazo recursal dos demais: havendo sentença que julga conjuntamente ações conexas (a ordinária e a oposição), os recursos são analisados na relação processual em que interpostos e não produzem efeitos na outra causa, que preserva autonomia e independência.</w:t>
            </w:r>
          </w:p>
        </w:tc>
      </w:tr>
    </w:tbl>
    <w:p>
      <w:pPr>
        <w:pStyle w:val="BodyText"/>
        <w:spacing w:after="6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858"/>
    <w:bookmarkStart w:id="859" w:name="art.-686"/>
    <w:p>
      <w:pPr>
        <w:pStyle w:val="Heading6"/>
        <w:pBdr>
          <w:left w:val="single" w:sz="36" w:space="4" w:color="2E75B6"/>
        </w:pBdr>
        <w:shd w:val="clear" w:color="auto" w:fill="E3EEF9"/>
        <w:spacing w:before="120" w:after="60"/>
        <w:ind w:left="85"/>
      </w:pPr>
      <w:r>
        <w:rPr>
          <w:i w:val="0"/>
          <w:color w:val="1F3A5F"/>
          <w:sz w:val="22"/>
        </w:rPr>
        <w:t xml:space="preserve">Art. 686</w:t>
      </w:r>
    </w:p>
    <w:p>
      <w:pPr>
        <w:pStyle w:val="FirstParagraph"/>
        <w:spacing w:after="60"/>
        <w:jc w:val="both"/>
      </w:pPr>
      <w:r>
        <w:rPr>
          <w:b/>
          <w:bCs/>
        </w:rPr>
        <w:t xml:space="preserve">Art. 686.</w:t>
      </w:r>
      <w:r>
        <w:t xml:space="preserve"> </w:t>
      </w:r>
      <w:r>
        <w:t xml:space="preserve">Cabendo ao juiz decidir simultaneamente a ação originária e a oposição, desta conhecerá em primeiro lugar.</w:t>
      </w:r>
    </w:p>
    <w:bookmarkEnd w:id="859"/>
    <w:bookmarkEnd w:id="860"/>
    <w:bookmarkStart w:id="867" w:name="Xd4499b52cd484e4857365db73c4e0d9428d6858"/>
    <w:p>
      <w:pPr>
        <w:pStyle w:val="Heading4"/>
        <w:spacing w:before="80" w:after="40"/>
      </w:pPr>
      <w:r>
        <w:rPr>
          <w:smallCaps/>
          <w:color w:val="2E75B6"/>
        </w:rPr>
        <w:t xml:space="preserve">Capítulo IX: da habilitação (arts. 687 a 692)</w:t>
      </w:r>
    </w:p>
    <w:bookmarkStart w:id="861" w:name="art.-687"/>
    <w:p>
      <w:pPr>
        <w:pStyle w:val="Heading6"/>
        <w:pBdr>
          <w:left w:val="single" w:sz="36" w:space="4" w:color="2E75B6"/>
        </w:pBdr>
        <w:shd w:val="clear" w:color="auto" w:fill="E3EEF9"/>
        <w:spacing w:before="120" w:after="60"/>
        <w:ind w:left="85"/>
      </w:pPr>
      <w:r>
        <w:rPr>
          <w:i w:val="0"/>
          <w:color w:val="1F3A5F"/>
          <w:sz w:val="22"/>
        </w:rPr>
        <w:t xml:space="preserve">Art. 687</w:t>
      </w:r>
    </w:p>
    <w:p>
      <w:pPr>
        <w:pStyle w:val="FirstParagraph"/>
        <w:keepNext/>
        <w:spacing w:after="60"/>
        <w:jc w:val="both"/>
      </w:pPr>
      <w:r>
        <w:rPr>
          <w:b/>
          <w:bCs/>
        </w:rPr>
        <w:t xml:space="preserve">Art. 687.</w:t>
      </w:r>
      <w:r>
        <w:t xml:space="preserve"> </w:t>
      </w:r>
      <w:r>
        <w:t xml:space="preserve">A habilitação ocorre quando, por falecimento de qualquer das partes, os interessados houverem de suceder-lhe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cabimento da habilitação por falecimento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w:t>
            </w:r>
          </w:p>
        </w:tc>
        <w:tc>
          <w:tcPr>
            <w:tcW w:type="dxa" w:w="2030"/>
          </w:tcPr>
          <w:p>
            <w:pPr>
              <w:pStyle w:val="Compact"/>
              <w:spacing w:line="276" w:lineRule="auto" w:before="40" w:after="40"/>
            </w:pPr>
            <w:r>
              <w:rPr>
                <w:rFonts w:ascii="Liberation Sans Narrow" w:hAnsi="Liberation Sans Narrow"/>
                <w:sz w:val="17"/>
              </w:rPr>
              <w:t xml:space="preserve">Falecida qualquer das partes, o processo é suspenso e deve proceder-se à habilitação dos sucessores nos próprios autos (arts. 313, I, e 689 do CPC). Trecho: “De fato, nos termos dos artigos 313, I, e 689 do CPC/2015 havendo o falecimento de qualquer, das partes, o processo será suspenso, devendo ser procedida à habilitação dos sucessores do falecido.”</w:t>
            </w:r>
          </w:p>
        </w:tc>
      </w:tr>
      <w:tr>
        <w:trPr/>
        <w:tc>
          <w:tcPr>
            <w:tcW w:type="dxa" w:w="1655"/>
          </w:tcPr>
          <w:p>
            <w:pPr>
              <w:pStyle w:val="Compact"/>
              <w:spacing w:line="276" w:lineRule="auto" w:before="40" w:after="40"/>
            </w:pPr>
            <w:r>
              <w:rPr>
                <w:rFonts w:ascii="Liberation Sans Narrow" w:hAnsi="Liberation Sans Narrow"/>
                <w:sz w:val="17"/>
              </w:rPr>
              <w:t xml:space="preserve">caput — ônus de promover a habilitação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1.720.466, Quarta Turma, relatora Min. Maria Isabel Gallotti, julgado em 15/06/2026</w:t>
            </w:r>
          </w:p>
        </w:tc>
        <w:tc>
          <w:tcPr>
            <w:tcW w:type="dxa" w:w="2030"/>
          </w:tcPr>
          <w:p>
            <w:pPr>
              <w:pStyle w:val="Compact"/>
              <w:spacing w:line="276" w:lineRule="auto" w:before="40" w:after="40"/>
            </w:pPr>
            <w:r>
              <w:rPr>
                <w:rFonts w:ascii="Liberation Sans Narrow" w:hAnsi="Liberation Sans Narrow"/>
                <w:sz w:val="17"/>
              </w:rPr>
              <w:t xml:space="preserve">Determinada a intimação pessoal dos interessados para promover a habilitação e a sucessão processual do recorrente falecido, com advertência de que o não atendimento importaria o não conhecimento dos recursos, e decorrido o prazo sem manifestação, impõe-se o não conhecimento (art. 76, § 2º, I); são válidas as intimações dirigidas aos endereços constantes dos autos, ainda que o aviso de recebimento retorne com a anotação</w:t>
            </w:r>
            <w:r>
              <w:rPr>
                <w:rFonts w:ascii="Liberation Sans Narrow" w:hAnsi="Liberation Sans Narrow"/>
                <w:sz w:val="17"/>
              </w:rPr>
              <w:t xml:space="preserve"> </w:t>
            </w:r>
            <w:r>
              <w:rPr>
                <w:rFonts w:ascii="Liberation Sans Narrow" w:hAnsi="Liberation Sans Narrow"/>
                <w:sz w:val="17"/>
              </w:rPr>
              <w:t xml:space="preserve">“mudou-se”</w:t>
            </w:r>
            <w:r>
              <w:rPr>
                <w:rFonts w:ascii="Liberation Sans Narrow" w:hAnsi="Liberation Sans Narrow"/>
                <w:sz w:val="17"/>
              </w:rPr>
              <w:t xml:space="preserve">, se não houve comunicação de alteração de endereço (art. 274, parágrafo único). Trecho: “Determinada a intimação pessoal dos interessados para promoverem a habilitação e a sucessão processual do recorrente falecido, com expressa advertência de que o não atendimento da determinação importaria no não conhecimento dos recursos interpostos, decorreu o prazo assinalado sem manifestação.”</w:t>
            </w:r>
          </w:p>
        </w:tc>
      </w:tr>
    </w:tbl>
    <w:bookmarkEnd w:id="861"/>
    <w:bookmarkStart w:id="862" w:name="art.-688"/>
    <w:p>
      <w:pPr>
        <w:pStyle w:val="Heading6"/>
        <w:pBdr>
          <w:left w:val="single" w:sz="36" w:space="4" w:color="2E75B6"/>
        </w:pBdr>
        <w:shd w:val="clear" w:color="auto" w:fill="E3EEF9"/>
        <w:spacing w:before="120" w:after="60"/>
        <w:ind w:left="85"/>
      </w:pPr>
      <w:r>
        <w:rPr>
          <w:i w:val="0"/>
          <w:color w:val="1F3A5F"/>
          <w:sz w:val="22"/>
        </w:rPr>
        <w:t xml:space="preserve">Art. 688</w:t>
      </w:r>
    </w:p>
    <w:p>
      <w:pPr>
        <w:pStyle w:val="FirstParagraph"/>
        <w:spacing w:after="60"/>
        <w:jc w:val="both"/>
      </w:pPr>
      <w:r>
        <w:rPr>
          <w:b/>
          <w:bCs/>
        </w:rPr>
        <w:t xml:space="preserve">Art. 688.</w:t>
      </w:r>
      <w:r>
        <w:t xml:space="preserve"> </w:t>
      </w:r>
      <w:r>
        <w:t xml:space="preserve">A habilitação pode ser requerida:</w:t>
      </w:r>
    </w:p>
    <w:p>
      <w:pPr>
        <w:pStyle w:val="BodyText"/>
        <w:spacing w:after="60"/>
        <w:jc w:val="both"/>
      </w:pPr>
      <w:r>
        <w:t xml:space="preserve">I - pela parte, em relação aos sucessores do falecido;</w:t>
      </w:r>
    </w:p>
    <w:p>
      <w:pPr>
        <w:pStyle w:val="BodyText"/>
        <w:spacing w:after="60"/>
        <w:jc w:val="both"/>
      </w:pPr>
      <w:r>
        <w:t xml:space="preserve">II - pelos sucessores do falecido, em relação à parte.</w:t>
      </w:r>
    </w:p>
    <w:bookmarkEnd w:id="862"/>
    <w:bookmarkStart w:id="863" w:name="art.-689"/>
    <w:p>
      <w:pPr>
        <w:pStyle w:val="Heading6"/>
        <w:pBdr>
          <w:left w:val="single" w:sz="36" w:space="4" w:color="2E75B6"/>
        </w:pBdr>
        <w:shd w:val="clear" w:color="auto" w:fill="E3EEF9"/>
        <w:spacing w:before="120" w:after="60"/>
        <w:ind w:left="85"/>
      </w:pPr>
      <w:r>
        <w:rPr>
          <w:i w:val="0"/>
          <w:color w:val="1F3A5F"/>
          <w:sz w:val="22"/>
        </w:rPr>
        <w:t xml:space="preserve">Art. 689</w:t>
      </w:r>
    </w:p>
    <w:p>
      <w:pPr>
        <w:pStyle w:val="FirstParagraph"/>
        <w:keepNext/>
        <w:spacing w:after="60"/>
        <w:jc w:val="both"/>
      </w:pPr>
      <w:r>
        <w:rPr>
          <w:b/>
          <w:bCs/>
        </w:rPr>
        <w:t xml:space="preserve">Art. 689.</w:t>
      </w:r>
      <w:r>
        <w:t xml:space="preserve"> </w:t>
      </w:r>
      <w:r>
        <w:t xml:space="preserve">Proceder-se-á à habilitação nos autos do processo principal, na instância em que estiver, suspendendo-se, a partir de então,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inércia na habilitação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na PET na ExeMS 20.231, Primeira Seção, relatora Min. Regina Helena Costa, julgado em 12/11/2025, DJEN de 24/11/2025</w:t>
            </w:r>
          </w:p>
        </w:tc>
        <w:tc>
          <w:tcPr>
            <w:tcW w:type="dxa" w:w="2154"/>
          </w:tcPr>
          <w:p>
            <w:pPr>
              <w:pStyle w:val="Compact"/>
              <w:spacing w:line="276" w:lineRule="auto" w:before="40" w:after="40"/>
            </w:pPr>
            <w:r>
              <w:rPr>
                <w:rFonts w:ascii="Liberation Sans Narrow" w:hAnsi="Liberation Sans Narrow"/>
                <w:sz w:val="17"/>
              </w:rPr>
              <w:t xml:space="preserve">Noticiado o falecimento do substituído, a parte foi intimada a promover a habilitação dos sucessores e, mesmo após reiteradas dilações de prazo, limitou-se a requerer nova dilação; a desídia configura falta de pressuposto de constituição e desenvolvimento válido do processo e autoriza a extinção sem resolução do mérito (art. 485, IV). Trecho: “É patente a desídia da entidade sindical pois, embora intimada há mais 3 (três) anos, não cuidou de efetuar a sucessão processual à vista da notícia de falecimento do substituído.”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Falecida qualquer das partes, o processo é suspenso (art. 313, I, do CPC) e deve ser procedida a habilitação dos sucessores. Trecho: “De fato, nos termos dos artigos 313, I, e 689 do CPC/2015 havendo o falecimento de qualquer, das partes, o processo será suspenso, devendo ser procedida à habilitação dos sucessores do falecido.”</w:t>
            </w:r>
          </w:p>
        </w:tc>
      </w:tr>
    </w:tbl>
    <w:bookmarkEnd w:id="863"/>
    <w:bookmarkStart w:id="864" w:name="art.-690"/>
    <w:p>
      <w:pPr>
        <w:pStyle w:val="Heading6"/>
        <w:pBdr>
          <w:left w:val="single" w:sz="36" w:space="4" w:color="2E75B6"/>
        </w:pBdr>
        <w:shd w:val="clear" w:color="auto" w:fill="E3EEF9"/>
        <w:spacing w:before="120" w:after="60"/>
        <w:ind w:left="85"/>
      </w:pPr>
      <w:r>
        <w:rPr>
          <w:i w:val="0"/>
          <w:color w:val="1F3A5F"/>
          <w:sz w:val="22"/>
        </w:rPr>
        <w:t xml:space="preserve">Art. 690</w:t>
      </w:r>
    </w:p>
    <w:p>
      <w:pPr>
        <w:pStyle w:val="FirstParagraph"/>
        <w:spacing w:after="6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60"/>
        <w:jc w:val="both"/>
      </w:pPr>
      <w:r>
        <w:t xml:space="preserve">Parágrafo único. A citação será pessoal, se a parte não tiver procurador constituído nos autos.</w:t>
      </w:r>
    </w:p>
    <w:bookmarkEnd w:id="864"/>
    <w:bookmarkStart w:id="865" w:name="art.-691"/>
    <w:p>
      <w:pPr>
        <w:pStyle w:val="Heading6"/>
        <w:pBdr>
          <w:left w:val="single" w:sz="36" w:space="4" w:color="2E75B6"/>
        </w:pBdr>
        <w:shd w:val="clear" w:color="auto" w:fill="E3EEF9"/>
        <w:spacing w:before="120" w:after="60"/>
        <w:ind w:left="85"/>
      </w:pPr>
      <w:r>
        <w:rPr>
          <w:i w:val="0"/>
          <w:color w:val="1F3A5F"/>
          <w:sz w:val="22"/>
        </w:rPr>
        <w:t xml:space="preserve">Art. 691</w:t>
      </w:r>
    </w:p>
    <w:p>
      <w:pPr>
        <w:pStyle w:val="FirstParagraph"/>
        <w:spacing w:after="6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865"/>
    <w:bookmarkStart w:id="866" w:name="art.-692"/>
    <w:p>
      <w:pPr>
        <w:pStyle w:val="Heading6"/>
        <w:pBdr>
          <w:left w:val="single" w:sz="36" w:space="4" w:color="2E75B6"/>
        </w:pBdr>
        <w:shd w:val="clear" w:color="auto" w:fill="E3EEF9"/>
        <w:spacing w:before="120" w:after="60"/>
        <w:ind w:left="85"/>
      </w:pPr>
      <w:r>
        <w:rPr>
          <w:i w:val="0"/>
          <w:color w:val="1F3A5F"/>
          <w:sz w:val="22"/>
        </w:rPr>
        <w:t xml:space="preserve">Art. 692</w:t>
      </w:r>
    </w:p>
    <w:p>
      <w:pPr>
        <w:pStyle w:val="FirstParagraph"/>
        <w:keepNext/>
        <w:spacing w:after="6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4"/>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retomada pelo título original (tese)</w:t>
            </w:r>
          </w:p>
        </w:tc>
        <w:tc>
          <w:tcPr>
            <w:tcW w:type="dxa" w:w="1534"/>
          </w:tcPr>
          <w:p>
            <w:pPr>
              <w:pStyle w:val="Compact"/>
              <w:spacing w:line="276" w:lineRule="auto" w:before="40" w:after="40"/>
            </w:pPr>
            <w:r>
              <w:rPr>
                <w:rFonts w:ascii="Liberation Sans Narrow" w:hAnsi="Liberation Sans Narrow"/>
                <w:sz w:val="17"/>
              </w:rPr>
              <w:t xml:space="preserve">STJ, REsp 2.238.204, Quarta Turma, relatora Min. Maria Isabel Gallotti, julgado em 11/05/2026</w:t>
            </w:r>
          </w:p>
        </w:tc>
        <w:tc>
          <w:tcPr>
            <w:tcW w:type="dxa" w:w="2279"/>
          </w:tcPr>
          <w:p>
            <w:pPr>
              <w:pStyle w:val="Compact"/>
              <w:spacing w:line="276" w:lineRule="auto" w:before="40" w:after="40"/>
            </w:pPr>
            <w:r>
              <w:rPr>
                <w:rFonts w:ascii="Liberation Sans Narrow" w:hAnsi="Liberation Sans Narrow"/>
                <w:sz w:val="17"/>
              </w:rPr>
              <w:t xml:space="preserve">A suspensão do cumprimento de sentença em razão de acordo (art. 922), descumprido posteriormente, autoriza a retomada do processo com base no título executivo original, ausente extinção da execução; a transação firmada por apenas um dos devedores não implica novação da obrigação nem extingue, por si, a responsabilidade dos demais.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4"/>
          </w:tcPr>
          <w:p>
            <w:pPr>
              <w:pStyle w:val="Compact"/>
              <w:spacing w:line="276" w:lineRule="auto" w:before="40" w:after="40"/>
            </w:pPr>
            <w:r>
              <w:rPr>
                <w:rFonts w:ascii="Liberation Sans Narrow" w:hAnsi="Liberation Sans Narrow"/>
                <w:sz w:val="17"/>
              </w:rPr>
              <w:t xml:space="preserve">STJ, AgInt no REsp 2.141.451, Terceira Turma, relator Min. Humberto Martins, julgado em 02/03/2026</w:t>
            </w:r>
          </w:p>
        </w:tc>
        <w:tc>
          <w:tcPr>
            <w:tcW w:type="dxa" w:w="2279"/>
          </w:tcPr>
          <w:p>
            <w:pPr>
              <w:pStyle w:val="Compact"/>
              <w:spacing w:line="276" w:lineRule="auto" w:before="40" w:after="40"/>
            </w:pPr>
            <w:r>
              <w:rPr>
                <w:rFonts w:ascii="Liberation Sans Narrow" w:hAnsi="Liberation Sans Narrow"/>
                <w:sz w:val="17"/>
              </w:rPr>
              <w:t xml:space="preserve">A decisão que determina a retomada do processo possui natureza interlocutória e não pode ser impugnada por apelação, sendo cabível o agravo de instrumento. Trecho: “A decisão que determina a retomada do processo possui natureza interlocutória e não pode ser impugnada por apelação, sendo cabível o agravo de instrumento.”</w:t>
            </w:r>
          </w:p>
        </w:tc>
      </w:tr>
    </w:tbl>
    <w:bookmarkEnd w:id="866"/>
    <w:bookmarkEnd w:id="867"/>
    <w:bookmarkStart w:id="875" w:name="X3a1166a4448e948299344cef0211bd89376ea3f"/>
    <w:p>
      <w:pPr>
        <w:pStyle w:val="Heading4"/>
        <w:spacing w:before="80" w:after="40"/>
      </w:pPr>
      <w:r>
        <w:rPr>
          <w:smallCaps/>
          <w:color w:val="2E75B6"/>
        </w:rPr>
        <w:t xml:space="preserve">Capítulo X: das ações de família (arts. 693 a 699)</w:t>
      </w:r>
    </w:p>
    <w:bookmarkStart w:id="868" w:name="art.-693"/>
    <w:p>
      <w:pPr>
        <w:pStyle w:val="Heading6"/>
        <w:pBdr>
          <w:left w:val="single" w:sz="36" w:space="4" w:color="2E75B6"/>
        </w:pBdr>
        <w:shd w:val="clear" w:color="auto" w:fill="E3EEF9"/>
        <w:spacing w:before="120" w:after="60"/>
        <w:ind w:left="85"/>
      </w:pPr>
      <w:r>
        <w:rPr>
          <w:i w:val="0"/>
          <w:color w:val="1F3A5F"/>
          <w:sz w:val="22"/>
        </w:rPr>
        <w:t xml:space="preserve">Art. 693</w:t>
      </w:r>
    </w:p>
    <w:p>
      <w:pPr>
        <w:pStyle w:val="FirstParagraph"/>
        <w:spacing w:after="6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6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868"/>
    <w:bookmarkStart w:id="869" w:name="art.-694"/>
    <w:p>
      <w:pPr>
        <w:pStyle w:val="Heading6"/>
        <w:pBdr>
          <w:left w:val="single" w:sz="36" w:space="4" w:color="2E75B6"/>
        </w:pBdr>
        <w:shd w:val="clear" w:color="auto" w:fill="E3EEF9"/>
        <w:spacing w:before="120" w:after="60"/>
        <w:ind w:left="85"/>
      </w:pPr>
      <w:r>
        <w:rPr>
          <w:i w:val="0"/>
          <w:color w:val="1F3A5F"/>
          <w:sz w:val="22"/>
        </w:rPr>
        <w:t xml:space="preserve">Art. 694</w:t>
      </w:r>
    </w:p>
    <w:p>
      <w:pPr>
        <w:pStyle w:val="FirstParagraph"/>
        <w:spacing w:after="6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60"/>
        <w:jc w:val="both"/>
      </w:pPr>
      <w:r>
        <w:t xml:space="preserve">Parágrafo único. A requerimento das partes, o juiz pode determinar a suspensão do processo enquanto os litigantes se submetem a mediação extrajudicial ou a atendimento multidisciplinar.</w:t>
      </w:r>
    </w:p>
    <w:bookmarkEnd w:id="869"/>
    <w:bookmarkStart w:id="870" w:name="art.-695"/>
    <w:p>
      <w:pPr>
        <w:pStyle w:val="Heading6"/>
        <w:pBdr>
          <w:left w:val="single" w:sz="36" w:space="4" w:color="2E75B6"/>
        </w:pBdr>
        <w:shd w:val="clear" w:color="auto" w:fill="E3EEF9"/>
        <w:spacing w:before="120" w:after="60"/>
        <w:ind w:left="85"/>
      </w:pPr>
      <w:r>
        <w:rPr>
          <w:i w:val="0"/>
          <w:color w:val="1F3A5F"/>
          <w:sz w:val="22"/>
        </w:rPr>
        <w:t xml:space="preserve">Art. 695</w:t>
      </w:r>
    </w:p>
    <w:p>
      <w:pPr>
        <w:pStyle w:val="FirstParagraph"/>
        <w:spacing w:after="6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6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60"/>
        <w:jc w:val="both"/>
      </w:pPr>
      <w:r>
        <w:t xml:space="preserve">§ 2º A citação ocorrerá com antecedência mínima de 15 (quinze) dias da data designada para a audiência.</w:t>
      </w:r>
    </w:p>
    <w:p>
      <w:pPr>
        <w:pStyle w:val="BodyText"/>
        <w:spacing w:after="60"/>
        <w:jc w:val="both"/>
      </w:pPr>
      <w:r>
        <w:t xml:space="preserve">§ 3º A citação será feita na pessoa do réu.</w:t>
      </w:r>
    </w:p>
    <w:p>
      <w:pPr>
        <w:pStyle w:val="BodyText"/>
        <w:spacing w:after="60"/>
        <w:jc w:val="both"/>
      </w:pPr>
      <w:r>
        <w:t xml:space="preserve">§ 4º Na audiência, as partes deverão estar acompanhadas de seus advogados ou de defensores públicos.</w:t>
      </w:r>
    </w:p>
    <w:bookmarkEnd w:id="870"/>
    <w:bookmarkStart w:id="871" w:name="art.-696"/>
    <w:p>
      <w:pPr>
        <w:pStyle w:val="Heading6"/>
        <w:pBdr>
          <w:left w:val="single" w:sz="36" w:space="4" w:color="2E75B6"/>
        </w:pBdr>
        <w:shd w:val="clear" w:color="auto" w:fill="E3EEF9"/>
        <w:spacing w:before="120" w:after="60"/>
        <w:ind w:left="85"/>
      </w:pPr>
      <w:r>
        <w:rPr>
          <w:i w:val="0"/>
          <w:color w:val="1F3A5F"/>
          <w:sz w:val="22"/>
        </w:rPr>
        <w:t xml:space="preserve">Art. 696</w:t>
      </w:r>
    </w:p>
    <w:p>
      <w:pPr>
        <w:pStyle w:val="FirstParagraph"/>
        <w:spacing w:after="6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871"/>
    <w:bookmarkStart w:id="872" w:name="art.-697"/>
    <w:p>
      <w:pPr>
        <w:pStyle w:val="Heading6"/>
        <w:pBdr>
          <w:left w:val="single" w:sz="36" w:space="4" w:color="2E75B6"/>
        </w:pBdr>
        <w:shd w:val="clear" w:color="auto" w:fill="E3EEF9"/>
        <w:spacing w:before="120" w:after="60"/>
        <w:ind w:left="85"/>
      </w:pPr>
      <w:r>
        <w:rPr>
          <w:i w:val="0"/>
          <w:color w:val="1F3A5F"/>
          <w:sz w:val="22"/>
        </w:rPr>
        <w:t xml:space="preserve">Art. 697</w:t>
      </w:r>
    </w:p>
    <w:p>
      <w:pPr>
        <w:pStyle w:val="FirstParagraph"/>
        <w:spacing w:after="60"/>
        <w:jc w:val="both"/>
      </w:pPr>
      <w:r>
        <w:rPr>
          <w:b/>
          <w:bCs/>
        </w:rPr>
        <w:t xml:space="preserve">Art. 697.</w:t>
      </w:r>
      <w:r>
        <w:t xml:space="preserve"> </w:t>
      </w:r>
      <w:r>
        <w:t xml:space="preserve">Não realizado o acordo, passarão a incidir, a partir de então, as normas do procedimento comum, observado o art. 335.</w:t>
      </w:r>
    </w:p>
    <w:bookmarkEnd w:id="872"/>
    <w:bookmarkStart w:id="873" w:name="art.-698"/>
    <w:p>
      <w:pPr>
        <w:pStyle w:val="Heading6"/>
        <w:pBdr>
          <w:left w:val="single" w:sz="36" w:space="4" w:color="2E75B6"/>
        </w:pBdr>
        <w:shd w:val="clear" w:color="auto" w:fill="E3EEF9"/>
        <w:spacing w:before="120" w:after="60"/>
        <w:ind w:left="85"/>
      </w:pPr>
      <w:r>
        <w:rPr>
          <w:i w:val="0"/>
          <w:color w:val="1F3A5F"/>
          <w:sz w:val="22"/>
        </w:rPr>
        <w:t xml:space="preserve">Art. 698</w:t>
      </w:r>
    </w:p>
    <w:p>
      <w:pPr>
        <w:pStyle w:val="FirstParagraph"/>
        <w:spacing w:after="6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6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873"/>
    <w:bookmarkStart w:id="874" w:name="art.-699"/>
    <w:p>
      <w:pPr>
        <w:pStyle w:val="Heading6"/>
        <w:pBdr>
          <w:left w:val="single" w:sz="36" w:space="4" w:color="2E75B6"/>
        </w:pBdr>
        <w:shd w:val="clear" w:color="auto" w:fill="E3EEF9"/>
        <w:spacing w:before="120" w:after="60"/>
        <w:ind w:left="85"/>
      </w:pPr>
      <w:r>
        <w:rPr>
          <w:i w:val="0"/>
          <w:color w:val="1F3A5F"/>
          <w:sz w:val="22"/>
        </w:rPr>
        <w:t xml:space="preserve">Art. 699</w:t>
      </w:r>
    </w:p>
    <w:p>
      <w:pPr>
        <w:pStyle w:val="FirstParagraph"/>
        <w:spacing w:after="6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874"/>
    <w:bookmarkEnd w:id="875"/>
    <w:bookmarkStart w:id="879" w:name="X19238066bc3b94a8feb1f22a344f483813462e6"/>
    <w:p>
      <w:pPr>
        <w:pStyle w:val="Heading4"/>
        <w:spacing w:before="80" w:after="40"/>
      </w:pPr>
      <w:r>
        <w:rPr>
          <w:smallCaps/>
          <w:color w:val="2E75B6"/>
        </w:rPr>
        <w:t xml:space="preserve">Capítulo XI: da ação monitória (arts. 700 a 702)</w:t>
      </w:r>
    </w:p>
    <w:bookmarkStart w:id="876" w:name="art.-700"/>
    <w:p>
      <w:pPr>
        <w:pStyle w:val="Heading6"/>
        <w:pBdr>
          <w:left w:val="single" w:sz="36" w:space="4" w:color="2E75B6"/>
        </w:pBdr>
        <w:shd w:val="clear" w:color="auto" w:fill="E3EEF9"/>
        <w:spacing w:before="120" w:after="60"/>
        <w:ind w:left="85"/>
      </w:pPr>
      <w:r>
        <w:rPr>
          <w:i w:val="0"/>
          <w:color w:val="1F3A5F"/>
          <w:sz w:val="22"/>
        </w:rPr>
        <w:t xml:space="preserve">Art. 700</w:t>
      </w:r>
    </w:p>
    <w:p>
      <w:pPr>
        <w:pStyle w:val="FirstParagraph"/>
        <w:keepNext/>
        <w:spacing w:after="6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08"/>
        <w:gridCol w:w="169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0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9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contra a Fazenda Pública</w:t>
            </w:r>
          </w:p>
        </w:tc>
        <w:tc>
          <w:tcPr>
            <w:tcW w:type="dxa" w:w="1709"/>
          </w:tcPr>
          <w:p>
            <w:pPr>
              <w:pStyle w:val="Compact"/>
              <w:spacing w:line="276" w:lineRule="auto" w:before="40" w:after="40"/>
            </w:pPr>
            <w:r>
              <w:rPr>
                <w:rFonts w:ascii="Liberation Sans Narrow" w:hAnsi="Liberation Sans Narrow"/>
                <w:sz w:val="17"/>
              </w:rPr>
              <w:t xml:space="preserve">STJ, Súmula 339/STJ, Corte Especial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cabível ação monitória contra a Fazenda Pública.</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fundada em cheque prescrito</w:t>
            </w:r>
          </w:p>
        </w:tc>
        <w:tc>
          <w:tcPr>
            <w:tcW w:type="dxa" w:w="1709"/>
          </w:tcPr>
          <w:p>
            <w:pPr>
              <w:pStyle w:val="Compact"/>
              <w:spacing w:line="276" w:lineRule="auto" w:before="40" w:after="40"/>
            </w:pPr>
            <w:r>
              <w:rPr>
                <w:rFonts w:ascii="Liberation Sans Narrow" w:hAnsi="Liberation Sans Narrow"/>
                <w:sz w:val="17"/>
              </w:rPr>
              <w:t xml:space="preserve">STJ, Súmula 299/STJ, Segunda Seção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admissível a ação monitória fundada em cheque prescrito.</w:t>
            </w:r>
          </w:p>
        </w:tc>
      </w:tr>
      <w:tr>
        <w:trPr>
          <w:cantSplit/>
        </w:trPr>
        <w:tc>
          <w:tcPr>
            <w:tcW w:type="dxa" w:w="1531"/>
          </w:tcPr>
          <w:p>
            <w:pPr>
              <w:pStyle w:val="Compact"/>
              <w:spacing w:line="276" w:lineRule="auto" w:before="40" w:after="40"/>
            </w:pPr>
            <w:r>
              <w:rPr>
                <w:rFonts w:ascii="Liberation Sans Narrow" w:hAnsi="Liberation Sans Narrow"/>
                <w:sz w:val="17"/>
              </w:rPr>
              <w:t xml:space="preserve">Prova escrita sem eficácia de título executivo: cópia e relação contratual</w:t>
            </w:r>
          </w:p>
        </w:tc>
        <w:tc>
          <w:tcPr>
            <w:tcW w:type="dxa" w:w="1709"/>
          </w:tcPr>
          <w:p>
            <w:pPr>
              <w:pStyle w:val="Compact"/>
              <w:spacing w:line="276" w:lineRule="auto" w:before="40" w:after="40"/>
            </w:pPr>
            <w:r>
              <w:rPr>
                <w:rFonts w:ascii="Liberation Sans Narrow" w:hAnsi="Liberation Sans Narrow"/>
                <w:sz w:val="17"/>
              </w:rPr>
              <w:t xml:space="preserve">STJ, AREsp 2.895.747, Quarta Turma, relator Min. Raul Araújo, julgado em 20/10/2025, DJEN de 29/10/2025</w:t>
            </w:r>
          </w:p>
        </w:tc>
        <w:tc>
          <w:tcPr>
            <w:tcW w:type="dxa" w:w="1693"/>
          </w:tcPr>
          <w:p>
            <w:pPr>
              <w:pStyle w:val="Compact"/>
              <w:spacing w:line="276" w:lineRule="auto" w:before="40" w:after="40"/>
            </w:pPr>
            <w:r>
              <w:rPr>
                <w:rFonts w:ascii="Liberation Sans Narrow" w:hAnsi="Liberation Sans Narrow"/>
                <w:sz w:val="17"/>
              </w:rPr>
              <w:t xml:space="preserve">A ação monitória pode ser instruída com prova escrita sem eficácia de título executivo, como fotocópias, desde que demonstre a relação contratual entre as partes (art. 700).</w:t>
            </w:r>
          </w:p>
        </w:tc>
      </w:tr>
    </w:tbl>
    <w:p>
      <w:pPr>
        <w:pStyle w:val="BodyText"/>
        <w:spacing w:after="60"/>
        <w:jc w:val="both"/>
      </w:pPr>
      <w:r>
        <w:t xml:space="preserve">I - o pagamento de quantia em dinheiro;</w:t>
      </w:r>
    </w:p>
    <w:p>
      <w:pPr>
        <w:pStyle w:val="BodyText"/>
        <w:spacing w:after="60"/>
        <w:jc w:val="both"/>
      </w:pPr>
      <w:r>
        <w:t xml:space="preserve">II - a entrega de coisa fungível ou infungível ou de bem móvel ou imóvel;</w:t>
      </w:r>
    </w:p>
    <w:p>
      <w:pPr>
        <w:pStyle w:val="BodyText"/>
        <w:spacing w:after="60"/>
        <w:jc w:val="both"/>
      </w:pPr>
      <w:r>
        <w:t xml:space="preserve">III - o adimplemento de obrigação de fazer ou de não fazer.</w:t>
      </w:r>
    </w:p>
    <w:p>
      <w:pPr>
        <w:pStyle w:val="BodyText"/>
        <w:spacing w:after="60"/>
        <w:jc w:val="both"/>
      </w:pPr>
      <w:r>
        <w:t xml:space="preserve">§ 1º A prova escrita pode consistir em prova oral documentada, produzida antecipadamente nos termos do art. 381.</w:t>
      </w:r>
    </w:p>
    <w:p>
      <w:pPr>
        <w:pStyle w:val="BodyText"/>
        <w:spacing w:after="60"/>
        <w:jc w:val="both"/>
      </w:pPr>
      <w:r>
        <w:t xml:space="preserve">§ 2º Na petição inicial, incumbe ao autor explicitar, conforme o caso:</w:t>
      </w:r>
    </w:p>
    <w:p>
      <w:pPr>
        <w:pStyle w:val="BodyText"/>
        <w:spacing w:after="60"/>
        <w:jc w:val="both"/>
      </w:pPr>
      <w:r>
        <w:t xml:space="preserve">I - a importância devida, instruindo-a com memória de cálculo;</w:t>
      </w:r>
    </w:p>
    <w:p>
      <w:pPr>
        <w:pStyle w:val="BodyText"/>
        <w:spacing w:after="60"/>
        <w:jc w:val="both"/>
      </w:pPr>
      <w:r>
        <w:t xml:space="preserve">II - o valor atual da coisa reclamada;</w:t>
      </w:r>
    </w:p>
    <w:p>
      <w:pPr>
        <w:pStyle w:val="BodyText"/>
        <w:spacing w:after="60"/>
        <w:jc w:val="both"/>
      </w:pPr>
      <w:r>
        <w:t xml:space="preserve">III - o conteúdo patrimonial em discussão ou o proveito econômico perseguido.</w:t>
      </w:r>
    </w:p>
    <w:p>
      <w:pPr>
        <w:pStyle w:val="BodyText"/>
        <w:spacing w:after="60"/>
        <w:jc w:val="both"/>
      </w:pPr>
      <w:r>
        <w:t xml:space="preserve">§ 3º O valor da causa deverá corresponder à importância prevista no § 2º, incisos I a III.</w:t>
      </w:r>
    </w:p>
    <w:p>
      <w:pPr>
        <w:pStyle w:val="BodyText"/>
        <w:spacing w:after="60"/>
        <w:jc w:val="both"/>
      </w:pPr>
      <w:r>
        <w:t xml:space="preserve">§ 4º Além das hipóteses do art. 330, a petição inicial será indeferida quando não atendido o disposto no § 2º deste artigo.</w:t>
      </w:r>
    </w:p>
    <w:p>
      <w:pPr>
        <w:pStyle w:val="BodyText"/>
        <w:spacing w:after="60"/>
        <w:jc w:val="both"/>
      </w:pPr>
      <w:r>
        <w:t xml:space="preserve">§ 5º Havendo dúvida quanto à idoneidade de prova documental apresentada pelo autor, o juiz intimá-lo-á para, querendo, emendar a petição inicial, adaptando-a ao procedimento comum.</w:t>
      </w:r>
    </w:p>
    <w:p>
      <w:pPr>
        <w:pStyle w:val="BodyText"/>
        <w:spacing w:after="60"/>
        <w:jc w:val="both"/>
      </w:pPr>
      <w:r>
        <w:t xml:space="preserve">§ 6º É admissível ação monitória em face da Fazenda Pública.</w:t>
      </w:r>
    </w:p>
    <w:p>
      <w:pPr>
        <w:pStyle w:val="BodyText"/>
        <w:spacing w:after="60"/>
        <w:jc w:val="both"/>
      </w:pPr>
      <w:r>
        <w:t xml:space="preserve">§ 7º Na ação monitória, admite-se citação por qualquer dos meios permitidos para o procedimento comum.</w:t>
      </w:r>
    </w:p>
    <w:bookmarkEnd w:id="876"/>
    <w:bookmarkStart w:id="877" w:name="art.-701"/>
    <w:p>
      <w:pPr>
        <w:pStyle w:val="Heading6"/>
        <w:pBdr>
          <w:left w:val="single" w:sz="36" w:space="4" w:color="2E75B6"/>
        </w:pBdr>
        <w:shd w:val="clear" w:color="auto" w:fill="E3EEF9"/>
        <w:spacing w:before="120" w:after="60"/>
        <w:ind w:left="85"/>
      </w:pPr>
      <w:r>
        <w:rPr>
          <w:i w:val="0"/>
          <w:color w:val="1F3A5F"/>
          <w:sz w:val="22"/>
        </w:rPr>
        <w:t xml:space="preserve">Art. 701</w:t>
      </w:r>
    </w:p>
    <w:p>
      <w:pPr>
        <w:pStyle w:val="FirstParagraph"/>
        <w:spacing w:after="6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60"/>
        <w:jc w:val="both"/>
      </w:pPr>
      <w:r>
        <w:t xml:space="preserve">§ 1º O réu será isento do pagamento de custas processuais se cumprir o mandado no prazo.</w:t>
      </w:r>
    </w:p>
    <w:p>
      <w:pPr>
        <w:pStyle w:val="BodyText"/>
        <w:keepNext/>
        <w:spacing w:after="6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conversão do mandado monitório em executivo e preclusão das defesas</w:t>
            </w:r>
          </w:p>
        </w:tc>
        <w:tc>
          <w:tcPr>
            <w:tcW w:type="dxa" w:w="1655"/>
          </w:tcPr>
          <w:p>
            <w:pPr>
              <w:pStyle w:val="Compact"/>
              <w:spacing w:line="276" w:lineRule="auto" w:before="40" w:after="40"/>
            </w:pPr>
            <w:r>
              <w:rPr>
                <w:rFonts w:ascii="Liberation Sans Narrow" w:hAnsi="Liberation Sans Narrow"/>
                <w:sz w:val="17"/>
              </w:rPr>
              <w:t xml:space="preserve">STJ, AREsp 2.764.416, Quarta Turma, relator Min. João Otávio de Noronha,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conversão automática do mandado e natureza dos atos posteriores</w:t>
            </w:r>
          </w:p>
        </w:tc>
        <w:tc>
          <w:tcPr>
            <w:tcW w:type="dxa" w:w="1655"/>
          </w:tcPr>
          <w:p>
            <w:pPr>
              <w:pStyle w:val="Compact"/>
              <w:spacing w:line="276" w:lineRule="auto" w:before="40" w:after="40"/>
            </w:pPr>
            <w:r>
              <w:rPr>
                <w:rFonts w:ascii="Liberation Sans Narrow" w:hAnsi="Liberation Sans Narrow"/>
                <w:sz w:val="17"/>
              </w:rPr>
              <w:t xml:space="preserve">STJ, REsp 2.011.406, Terceira Turma, relatora Min. Nancy Andrighi, julgado em 12/12/2023, DJe de 15/12/2023</w:t>
            </w:r>
          </w:p>
        </w:tc>
        <w:tc>
          <w:tcPr>
            <w:tcW w:type="dxa" w:w="2404"/>
          </w:tcPr>
          <w:p>
            <w:pPr>
              <w:pStyle w:val="Compact"/>
              <w:spacing w:line="276" w:lineRule="auto" w:before="40" w:after="40"/>
            </w:pPr>
            <w:r>
              <w:rPr>
                <w:rFonts w:ascii="Liberation Sans Narrow" w:hAnsi="Liberation Sans Narrow"/>
                <w:sz w:val="17"/>
              </w:rPr>
              <w:t xml:space="preserve">A ausência de pagamento e de embargos tempestivos implica, por si só, a conversão automática do mandado monitório em executivo, independentemente de pronunciamento judicial; o ato que determina a conversão é mero despacho, sem conteúdo decisório, e, formado o título executivo judicial ope legis, inicia-se o cumprimento de sentença, de modo que todo pronunciamento decisório posterior é decisão interlocutória, salvo a extinção do processo.</w:t>
            </w:r>
          </w:p>
        </w:tc>
      </w:tr>
    </w:tbl>
    <w:p>
      <w:pPr>
        <w:pStyle w:val="BodyText"/>
        <w:spacing w:after="60"/>
        <w:jc w:val="both"/>
      </w:pPr>
      <w:r>
        <w:t xml:space="preserve">§ 3º É cabível ação rescisória da decisão prevista no caput quando ocorrer a hipótese do § 2º.</w:t>
      </w:r>
    </w:p>
    <w:p>
      <w:pPr>
        <w:pStyle w:val="BodyText"/>
        <w:spacing w:after="6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60"/>
        <w:jc w:val="both"/>
      </w:pPr>
      <w:r>
        <w:t xml:space="preserve">§ 5º Aplica-se à ação monitória, no que couber, o art. 916.</w:t>
      </w:r>
    </w:p>
    <w:bookmarkEnd w:id="877"/>
    <w:bookmarkStart w:id="878" w:name="art.-702"/>
    <w:p>
      <w:pPr>
        <w:pStyle w:val="Heading6"/>
        <w:pBdr>
          <w:left w:val="single" w:sz="36" w:space="4" w:color="2E75B6"/>
        </w:pBdr>
        <w:shd w:val="clear" w:color="auto" w:fill="E3EEF9"/>
        <w:spacing w:before="120" w:after="60"/>
        <w:ind w:left="85"/>
      </w:pPr>
      <w:r>
        <w:rPr>
          <w:i w:val="0"/>
          <w:color w:val="1F3A5F"/>
          <w:sz w:val="22"/>
        </w:rPr>
        <w:t xml:space="preserve">Art. 702</w:t>
      </w:r>
    </w:p>
    <w:p>
      <w:pPr>
        <w:pStyle w:val="FirstParagraph"/>
        <w:keepNext/>
        <w:spacing w:after="6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Reconvenção na ação monitória</w:t>
            </w:r>
          </w:p>
        </w:tc>
        <w:tc>
          <w:tcPr>
            <w:tcW w:type="dxa" w:w="1655"/>
          </w:tcPr>
          <w:p>
            <w:pPr>
              <w:pStyle w:val="Compact"/>
              <w:spacing w:line="276" w:lineRule="auto" w:before="40" w:after="40"/>
            </w:pPr>
            <w:r>
              <w:rPr>
                <w:rFonts w:ascii="Liberation Sans Narrow" w:hAnsi="Liberation Sans Narrow"/>
                <w:sz w:val="17"/>
              </w:rPr>
              <w:t xml:space="preserve">STJ, Súmula 292/STJ, Corte Especial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monitórios: rito comum e impossibilidade de extinguir por inaptidão da prova escrita</w:t>
            </w:r>
          </w:p>
        </w:tc>
        <w:tc>
          <w:tcPr>
            <w:tcW w:type="dxa" w:w="1655"/>
          </w:tcPr>
          <w:p>
            <w:pPr>
              <w:pStyle w:val="Compact"/>
              <w:spacing w:line="276" w:lineRule="auto" w:before="40" w:after="40"/>
            </w:pPr>
            <w:r>
              <w:rPr>
                <w:rFonts w:ascii="Liberation Sans Narrow" w:hAnsi="Liberation Sans Narrow"/>
                <w:sz w:val="17"/>
              </w:rPr>
              <w:t xml:space="preserve">STJ, AREsp 3.054.913, Quarta Turma, relator Min. João Otávio de Noronha, julgado em 11/05/2026, DJEN de 14/05/2026</w:t>
            </w:r>
          </w:p>
        </w:tc>
        <w:tc>
          <w:tcPr>
            <w:tcW w:type="dxa" w:w="2030"/>
          </w:tcPr>
          <w:p>
            <w:pPr>
              <w:pStyle w:val="Compact"/>
              <w:spacing w:line="276" w:lineRule="auto" w:before="40" w:after="40"/>
            </w:pPr>
            <w:r>
              <w:rPr>
                <w:rFonts w:ascii="Liberation Sans Narrow" w:hAnsi="Liberation Sans Narrow"/>
                <w:sz w:val="17"/>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p>
      <w:pPr>
        <w:pStyle w:val="BodyText"/>
        <w:spacing w:after="60"/>
        <w:jc w:val="both"/>
      </w:pPr>
      <w:r>
        <w:t xml:space="preserve">§ 1º Os embargos podem se fundar em matéria passível de alegação como defesa no procedimento comum.</w:t>
      </w:r>
    </w:p>
    <w:p>
      <w:pPr>
        <w:pStyle w:val="BodyText"/>
        <w:keepNext/>
        <w:spacing w:after="60"/>
        <w:jc w:val="both"/>
      </w:pPr>
      <w:r>
        <w:t xml:space="preserve">§ 2º Quando o réu alegar que o autor pleiteia quantia superior à devida, cumprir-lhe-á declarar de imediato o valor que entende correto, apresentando demonstrativo discriminado e atualizado da dívida.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e 3º — rejeição liminar dos embargos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2.858.590, Terceira Turma, relator Min. Moura Ribeiro, julgado em 16/03/2026</w:t>
            </w:r>
          </w:p>
        </w:tc>
        <w:tc>
          <w:tcPr>
            <w:tcW w:type="dxa" w:w="2154"/>
          </w:tcPr>
          <w:p>
            <w:pPr>
              <w:pStyle w:val="Compact"/>
              <w:spacing w:line="276" w:lineRule="auto" w:before="40" w:after="40"/>
            </w:pPr>
            <w:r>
              <w:rPr>
                <w:rFonts w:ascii="Liberation Sans Narrow" w:hAnsi="Liberation Sans Narrow"/>
                <w:sz w:val="17"/>
              </w:rPr>
              <w:t xml:space="preserve">A ausência de demonstrativo de cálculo e de indicação do valor incontroverso nos embargos à monitória, exigidos pelo art. 702, §§ 2º e 3º, evidencia carência de pressuposto processual específico de admissibilidade da defesa e enseja a rejeição liminar dos embargos; sendo matéria de ordem pública, pode ser conhecida de ofício pelo tribunal, por efeito translativo da apelação. Trecho: “A ausência de apresentação de demonstrativo de cálculo e de indicação do valor incontroverso nos embargos à monitória, conforme exigido pelo art.”</w:t>
            </w:r>
          </w:p>
        </w:tc>
      </w:tr>
    </w:tbl>
    <w:p>
      <w:pPr>
        <w:pStyle w:val="BodyText"/>
        <w:spacing w:after="6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60"/>
        <w:jc w:val="both"/>
      </w:pPr>
      <w:r>
        <w:t xml:space="preserve">§ 4º A oposição dos embargos suspende a eficácia da decisão referida no caput do art. 701 até o julgamento em primeiro grau.</w:t>
      </w:r>
    </w:p>
    <w:p>
      <w:pPr>
        <w:pStyle w:val="BodyText"/>
        <w:spacing w:after="60"/>
        <w:jc w:val="both"/>
      </w:pPr>
      <w:r>
        <w:t xml:space="preserve">§ 5º O autor será intimado para responder aos embargos no prazo de 15 (quinze) dias.</w:t>
      </w:r>
    </w:p>
    <w:p>
      <w:pPr>
        <w:pStyle w:val="BodyText"/>
        <w:spacing w:after="60"/>
        <w:jc w:val="both"/>
      </w:pPr>
      <w:r>
        <w:t xml:space="preserve">§ 6º Na ação monitória admite-se a reconvenção, sendo vedado o oferecimento de reconvenção à reconvenção.</w:t>
      </w:r>
    </w:p>
    <w:p>
      <w:pPr>
        <w:pStyle w:val="BodyText"/>
        <w:spacing w:after="60"/>
        <w:jc w:val="both"/>
      </w:pPr>
      <w:r>
        <w:t xml:space="preserve">§ 7º A critério do juiz, os embargos serão autuados em apartado, se parciais, constituindo-se de pleno direito o título executivo judicial em relação à parcela incontroversa.</w:t>
      </w:r>
    </w:p>
    <w:p>
      <w:pPr>
        <w:pStyle w:val="BodyText"/>
        <w:spacing w:after="6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60"/>
        <w:jc w:val="both"/>
      </w:pPr>
      <w:r>
        <w:t xml:space="preserve">§ 9º Cabe apelação contra a sentença que acolhe ou rejeita os embargos.</w:t>
      </w:r>
    </w:p>
    <w:p>
      <w:pPr>
        <w:pStyle w:val="BodyText"/>
        <w:spacing w:after="60"/>
        <w:jc w:val="both"/>
      </w:pPr>
      <w:r>
        <w:t xml:space="preserve">§ 10. O juiz condenará o autor de ação monitória proposta indevidamente e de má-fé ao pagamento, em favor do réu, de multa de até dez por cento sobre o valor da causa.</w:t>
      </w:r>
    </w:p>
    <w:p>
      <w:pPr>
        <w:pStyle w:val="BodyText"/>
        <w:spacing w:after="60"/>
        <w:jc w:val="both"/>
      </w:pPr>
      <w:r>
        <w:t xml:space="preserve">§ 11. O juiz condenará o réu que de má-fé opuser embargos à ação monitória ao pagamento de multa de até dez por cento sobre o valor atribuído à causa, em favor do autor.</w:t>
      </w:r>
    </w:p>
    <w:bookmarkEnd w:id="878"/>
    <w:bookmarkEnd w:id="879"/>
    <w:bookmarkStart w:id="884" w:name="X0a68caf5c6bc6bf310f53d654605b0a9cfac4b0"/>
    <w:p>
      <w:pPr>
        <w:pStyle w:val="Heading4"/>
        <w:spacing w:before="80" w:after="40"/>
      </w:pPr>
      <w:r>
        <w:rPr>
          <w:smallCaps/>
          <w:color w:val="2E75B6"/>
        </w:rPr>
        <w:t xml:space="preserve">Capítulo XII: da homologação do penhor legal (arts. 703 a 706)</w:t>
      </w:r>
    </w:p>
    <w:bookmarkStart w:id="880" w:name="art.-703"/>
    <w:p>
      <w:pPr>
        <w:pStyle w:val="Heading6"/>
        <w:pBdr>
          <w:left w:val="single" w:sz="36" w:space="4" w:color="2E75B6"/>
        </w:pBdr>
        <w:shd w:val="clear" w:color="auto" w:fill="E3EEF9"/>
        <w:spacing w:before="120" w:after="60"/>
        <w:ind w:left="85"/>
      </w:pPr>
      <w:r>
        <w:rPr>
          <w:i w:val="0"/>
          <w:color w:val="1F3A5F"/>
          <w:sz w:val="22"/>
        </w:rPr>
        <w:t xml:space="preserve">Art. 703</w:t>
      </w:r>
    </w:p>
    <w:p>
      <w:pPr>
        <w:pStyle w:val="FirstParagraph"/>
        <w:keepNext/>
        <w:spacing w:after="60"/>
        <w:jc w:val="both"/>
      </w:pPr>
      <w:r>
        <w:rPr>
          <w:b/>
          <w:bCs/>
        </w:rPr>
        <w:t xml:space="preserve">Art. 703.</w:t>
      </w:r>
      <w:r>
        <w:t xml:space="preserve"> </w:t>
      </w:r>
      <w:r>
        <w:t xml:space="preserve">Tomado o penhor legal nos casos previstos em lei, requererá o credor, ato contínuo, a homologação.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homologação do penhor legal</w:t>
            </w:r>
          </w:p>
        </w:tc>
        <w:tc>
          <w:tcPr>
            <w:tcW w:type="dxa" w:w="1655"/>
          </w:tcPr>
          <w:p>
            <w:pPr>
              <w:pStyle w:val="Compact"/>
              <w:spacing w:line="276" w:lineRule="auto" w:before="40" w:after="40"/>
            </w:pPr>
            <w:r>
              <w:rPr>
                <w:rFonts w:ascii="Liberation Sans Narrow" w:hAnsi="Liberation Sans Narrow"/>
                <w:sz w:val="17"/>
              </w:rPr>
              <w:t xml:space="preserve">STJ, REsp 2.233.511, Terceira Turma, relator Min. Ricardo Villas Bôas Cueva, julgado em 10/02/2026, DJEN de 13/02/2026</w:t>
            </w:r>
          </w:p>
        </w:tc>
        <w:tc>
          <w:tcPr>
            <w:tcW w:type="dxa" w:w="2030"/>
          </w:tcPr>
          <w:p>
            <w:pPr>
              <w:pStyle w:val="Compact"/>
              <w:spacing w:line="276" w:lineRule="auto" w:before="40" w:after="40"/>
            </w:pPr>
            <w:r>
              <w:rPr>
                <w:rFonts w:ascii="Liberation Sans Narrow" w:hAnsi="Liberation Sans Narrow"/>
                <w:sz w:val="17"/>
              </w:rPr>
              <w:t xml:space="preserve">O penhor legal do locador, direito real de garantia decorrente exclusivamente da lei e forma excepcional de autotutela, é compatível com a garantia convencional do contrato de locação; a vedação de cumulação de garantias contratuais não impede o seu exercício.</w:t>
            </w:r>
          </w:p>
        </w:tc>
      </w:tr>
    </w:tbl>
    <w:p>
      <w:pPr>
        <w:pStyle w:val="BodyText"/>
        <w:spacing w:after="6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6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6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60"/>
        <w:jc w:val="both"/>
      </w:pPr>
      <w:r>
        <w:t xml:space="preserve">§ 4º Transcorrido o prazo sem manifestação do devedor, o notário formalizará a homologação do penhor legal por escritura pública.</w:t>
      </w:r>
    </w:p>
    <w:bookmarkEnd w:id="880"/>
    <w:bookmarkStart w:id="881" w:name="art.-704"/>
    <w:p>
      <w:pPr>
        <w:pStyle w:val="Heading6"/>
        <w:pBdr>
          <w:left w:val="single" w:sz="36" w:space="4" w:color="2E75B6"/>
        </w:pBdr>
        <w:shd w:val="clear" w:color="auto" w:fill="E3EEF9"/>
        <w:spacing w:before="120" w:after="60"/>
        <w:ind w:left="85"/>
      </w:pPr>
      <w:r>
        <w:rPr>
          <w:i w:val="0"/>
          <w:color w:val="1F3A5F"/>
          <w:sz w:val="22"/>
        </w:rPr>
        <w:t xml:space="preserve">Art. 704</w:t>
      </w:r>
    </w:p>
    <w:p>
      <w:pPr>
        <w:pStyle w:val="FirstParagraph"/>
        <w:spacing w:after="60"/>
        <w:jc w:val="both"/>
      </w:pPr>
      <w:r>
        <w:rPr>
          <w:b/>
          <w:bCs/>
        </w:rPr>
        <w:t xml:space="preserve">Art. 704.</w:t>
      </w:r>
      <w:r>
        <w:t xml:space="preserve"> </w:t>
      </w:r>
      <w:r>
        <w:t xml:space="preserve">A defesa só pode consistir em:</w:t>
      </w:r>
    </w:p>
    <w:p>
      <w:pPr>
        <w:pStyle w:val="BodyText"/>
        <w:spacing w:after="60"/>
        <w:jc w:val="both"/>
      </w:pPr>
      <w:r>
        <w:t xml:space="preserve">I - nulidade do processo;</w:t>
      </w:r>
    </w:p>
    <w:p>
      <w:pPr>
        <w:pStyle w:val="BodyText"/>
        <w:spacing w:after="60"/>
        <w:jc w:val="both"/>
      </w:pPr>
      <w:r>
        <w:t xml:space="preserve">II - extinção da obrigação;</w:t>
      </w:r>
    </w:p>
    <w:p>
      <w:pPr>
        <w:pStyle w:val="BodyText"/>
        <w:spacing w:after="60"/>
        <w:jc w:val="both"/>
      </w:pPr>
      <w:r>
        <w:t xml:space="preserve">III - não estar a dívida compreendida entre as previstas em lei ou não estarem os bens sujeitos a penhor legal;</w:t>
      </w:r>
    </w:p>
    <w:p>
      <w:pPr>
        <w:pStyle w:val="BodyText"/>
        <w:spacing w:after="60"/>
        <w:jc w:val="both"/>
      </w:pPr>
      <w:r>
        <w:t xml:space="preserve">IV - alegação de haver sido ofertada caução idônea, rejeitada pelo credor.</w:t>
      </w:r>
    </w:p>
    <w:bookmarkEnd w:id="881"/>
    <w:bookmarkStart w:id="882" w:name="art.-705"/>
    <w:p>
      <w:pPr>
        <w:pStyle w:val="Heading6"/>
        <w:pBdr>
          <w:left w:val="single" w:sz="36" w:space="4" w:color="2E75B6"/>
        </w:pBdr>
        <w:shd w:val="clear" w:color="auto" w:fill="E3EEF9"/>
        <w:spacing w:before="120" w:after="60"/>
        <w:ind w:left="85"/>
      </w:pPr>
      <w:r>
        <w:rPr>
          <w:i w:val="0"/>
          <w:color w:val="1F3A5F"/>
          <w:sz w:val="22"/>
        </w:rPr>
        <w:t xml:space="preserve">Art. 705</w:t>
      </w:r>
    </w:p>
    <w:p>
      <w:pPr>
        <w:pStyle w:val="FirstParagraph"/>
        <w:spacing w:after="60"/>
        <w:jc w:val="both"/>
      </w:pPr>
      <w:r>
        <w:rPr>
          <w:b/>
          <w:bCs/>
        </w:rPr>
        <w:t xml:space="preserve">Art. 705.</w:t>
      </w:r>
      <w:r>
        <w:t xml:space="preserve"> </w:t>
      </w:r>
      <w:r>
        <w:t xml:space="preserve">A partir da audiência preliminar, observar-se-á o procedimento comum.</w:t>
      </w:r>
    </w:p>
    <w:bookmarkEnd w:id="882"/>
    <w:bookmarkStart w:id="883" w:name="art.-706"/>
    <w:p>
      <w:pPr>
        <w:pStyle w:val="Heading6"/>
        <w:pBdr>
          <w:left w:val="single" w:sz="36" w:space="4" w:color="2E75B6"/>
        </w:pBdr>
        <w:shd w:val="clear" w:color="auto" w:fill="E3EEF9"/>
        <w:spacing w:before="120" w:after="60"/>
        <w:ind w:left="85"/>
      </w:pPr>
      <w:r>
        <w:rPr>
          <w:i w:val="0"/>
          <w:color w:val="1F3A5F"/>
          <w:sz w:val="22"/>
        </w:rPr>
        <w:t xml:space="preserve">Art. 706</w:t>
      </w:r>
    </w:p>
    <w:p>
      <w:pPr>
        <w:pStyle w:val="FirstParagraph"/>
        <w:spacing w:after="60"/>
        <w:jc w:val="both"/>
      </w:pPr>
      <w:r>
        <w:rPr>
          <w:b/>
          <w:bCs/>
        </w:rPr>
        <w:t xml:space="preserve">Art. 706.</w:t>
      </w:r>
      <w:r>
        <w:t xml:space="preserve"> </w:t>
      </w:r>
      <w:r>
        <w:t xml:space="preserve">Homologado judicialmente o penhor legal, consolidar-se-á a posse do autor sobre o objeto.</w:t>
      </w:r>
    </w:p>
    <w:p>
      <w:pPr>
        <w:pStyle w:val="BodyText"/>
        <w:spacing w:after="6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60"/>
        <w:jc w:val="both"/>
      </w:pPr>
      <w:r>
        <w:t xml:space="preserve">§ 2º Contra a sentença caberá apelação, e, na pendência de recurso, poderá o relator ordenar que a coisa permaneça depositada ou em poder do autor.</w:t>
      </w:r>
    </w:p>
    <w:bookmarkEnd w:id="883"/>
    <w:bookmarkEnd w:id="884"/>
    <w:bookmarkStart w:id="890" w:name="X9f211066ecaf8cd5925c334c2ce18489a2eee61"/>
    <w:p>
      <w:pPr>
        <w:pStyle w:val="Heading4"/>
        <w:spacing w:before="80" w:after="40"/>
      </w:pPr>
      <w:r>
        <w:rPr>
          <w:smallCaps/>
          <w:color w:val="2E75B6"/>
        </w:rPr>
        <w:t xml:space="preserve">Capítulo XIII: da regulação de avaria grossa (arts. 707 a 711)</w:t>
      </w:r>
    </w:p>
    <w:bookmarkStart w:id="885" w:name="art.-707"/>
    <w:p>
      <w:pPr>
        <w:pStyle w:val="Heading6"/>
        <w:pBdr>
          <w:left w:val="single" w:sz="36" w:space="4" w:color="2E75B6"/>
        </w:pBdr>
        <w:shd w:val="clear" w:color="auto" w:fill="E3EEF9"/>
        <w:spacing w:before="120" w:after="60"/>
        <w:ind w:left="85"/>
      </w:pPr>
      <w:r>
        <w:rPr>
          <w:i w:val="0"/>
          <w:color w:val="1F3A5F"/>
          <w:sz w:val="22"/>
        </w:rPr>
        <w:t xml:space="preserve">Art. 707</w:t>
      </w:r>
    </w:p>
    <w:p>
      <w:pPr>
        <w:pStyle w:val="FirstParagraph"/>
        <w:spacing w:after="6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885"/>
    <w:bookmarkStart w:id="886" w:name="art.-708"/>
    <w:p>
      <w:pPr>
        <w:pStyle w:val="Heading6"/>
        <w:pBdr>
          <w:left w:val="single" w:sz="36" w:space="4" w:color="2E75B6"/>
        </w:pBdr>
        <w:shd w:val="clear" w:color="auto" w:fill="E3EEF9"/>
        <w:spacing w:before="120" w:after="60"/>
        <w:ind w:left="85"/>
      </w:pPr>
      <w:r>
        <w:rPr>
          <w:i w:val="0"/>
          <w:color w:val="1F3A5F"/>
          <w:sz w:val="22"/>
        </w:rPr>
        <w:t xml:space="preserve">Art. 708</w:t>
      </w:r>
    </w:p>
    <w:p>
      <w:pPr>
        <w:pStyle w:val="FirstParagraph"/>
        <w:spacing w:after="6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60"/>
        <w:jc w:val="both"/>
      </w:pPr>
      <w:r>
        <w:t xml:space="preserve">§ 1º A parte que não concordar com o regulador quanto à declaração de abertura da avaria grossa deverá justificar suas razões ao juiz, que decidirá no prazo de 10 (dez) dias.</w:t>
      </w:r>
    </w:p>
    <w:p>
      <w:pPr>
        <w:pStyle w:val="BodyText"/>
        <w:spacing w:after="6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60"/>
        <w:jc w:val="both"/>
      </w:pPr>
      <w:r>
        <w:t xml:space="preserve">§ 3º Recusando-se o consignatário a prestar caução, o regulador requererá ao juiz a alienação judicial de sua carga na forma dos arts. 879 a 903.</w:t>
      </w:r>
    </w:p>
    <w:p>
      <w:pPr>
        <w:pStyle w:val="BodyText"/>
        <w:spacing w:after="6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886"/>
    <w:bookmarkStart w:id="887" w:name="art.-709"/>
    <w:p>
      <w:pPr>
        <w:pStyle w:val="Heading6"/>
        <w:pBdr>
          <w:left w:val="single" w:sz="36" w:space="4" w:color="2E75B6"/>
        </w:pBdr>
        <w:shd w:val="clear" w:color="auto" w:fill="E3EEF9"/>
        <w:spacing w:before="120" w:after="60"/>
        <w:ind w:left="85"/>
      </w:pPr>
      <w:r>
        <w:rPr>
          <w:i w:val="0"/>
          <w:color w:val="1F3A5F"/>
          <w:sz w:val="22"/>
        </w:rPr>
        <w:t xml:space="preserve">Art. 709</w:t>
      </w:r>
    </w:p>
    <w:p>
      <w:pPr>
        <w:pStyle w:val="FirstParagraph"/>
        <w:spacing w:after="6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887"/>
    <w:bookmarkStart w:id="888" w:name="art.-710"/>
    <w:p>
      <w:pPr>
        <w:pStyle w:val="Heading6"/>
        <w:pBdr>
          <w:left w:val="single" w:sz="36" w:space="4" w:color="2E75B6"/>
        </w:pBdr>
        <w:shd w:val="clear" w:color="auto" w:fill="E3EEF9"/>
        <w:spacing w:before="120" w:after="60"/>
        <w:ind w:left="85"/>
      </w:pPr>
      <w:r>
        <w:rPr>
          <w:i w:val="0"/>
          <w:color w:val="1F3A5F"/>
          <w:sz w:val="22"/>
        </w:rPr>
        <w:t xml:space="preserve">Art. 710</w:t>
      </w:r>
    </w:p>
    <w:p>
      <w:pPr>
        <w:pStyle w:val="FirstParagraph"/>
        <w:spacing w:after="6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60"/>
        <w:jc w:val="both"/>
      </w:pPr>
      <w:r>
        <w:t xml:space="preserve">§ 1º Oferecido o regulamento da avaria grossa, dele terão vista as partes pelo prazo comum de 15 (quinze) dias, e, não havendo impugnação, o regulamento será homologado por sentença.</w:t>
      </w:r>
    </w:p>
    <w:p>
      <w:pPr>
        <w:pStyle w:val="BodyText"/>
        <w:spacing w:after="60"/>
        <w:jc w:val="both"/>
      </w:pPr>
      <w:r>
        <w:t xml:space="preserve">§ 2º Havendo impugnação ao regulamento, o juiz decidirá no prazo de 10 (dez) dias, após a oitiva do regulador.</w:t>
      </w:r>
    </w:p>
    <w:bookmarkEnd w:id="888"/>
    <w:bookmarkStart w:id="889" w:name="art.-711"/>
    <w:p>
      <w:pPr>
        <w:pStyle w:val="Heading6"/>
        <w:pBdr>
          <w:left w:val="single" w:sz="36" w:space="4" w:color="2E75B6"/>
        </w:pBdr>
        <w:shd w:val="clear" w:color="auto" w:fill="E3EEF9"/>
        <w:spacing w:before="120" w:after="60"/>
        <w:ind w:left="85"/>
      </w:pPr>
      <w:r>
        <w:rPr>
          <w:i w:val="0"/>
          <w:color w:val="1F3A5F"/>
          <w:sz w:val="22"/>
        </w:rPr>
        <w:t xml:space="preserve">Art. 711</w:t>
      </w:r>
    </w:p>
    <w:p>
      <w:pPr>
        <w:pStyle w:val="FirstParagraph"/>
        <w:spacing w:after="60"/>
        <w:jc w:val="both"/>
      </w:pPr>
      <w:r>
        <w:rPr>
          <w:b/>
          <w:bCs/>
        </w:rPr>
        <w:t xml:space="preserve">Art. 711.</w:t>
      </w:r>
      <w:r>
        <w:t xml:space="preserve"> </w:t>
      </w:r>
      <w:r>
        <w:t xml:space="preserve">Aplicam-se ao regulador de avarias os arts. 156 a 158, no que couber.</w:t>
      </w:r>
    </w:p>
    <w:bookmarkEnd w:id="889"/>
    <w:bookmarkEnd w:id="890"/>
    <w:bookmarkStart w:id="898" w:name="Xb48bcfb01c9ab110f64a9ab02fcc199bb9e77d7"/>
    <w:p>
      <w:pPr>
        <w:pStyle w:val="Heading4"/>
        <w:spacing w:before="80" w:after="40"/>
      </w:pPr>
      <w:r>
        <w:rPr>
          <w:smallCaps/>
          <w:color w:val="2E75B6"/>
        </w:rPr>
        <w:t xml:space="preserve">Capítulo XIV: da restauração de autos (arts. 712 a 718)</w:t>
      </w:r>
    </w:p>
    <w:bookmarkStart w:id="891" w:name="art.-712"/>
    <w:p>
      <w:pPr>
        <w:pStyle w:val="Heading6"/>
        <w:pBdr>
          <w:left w:val="single" w:sz="36" w:space="4" w:color="2E75B6"/>
        </w:pBdr>
        <w:shd w:val="clear" w:color="auto" w:fill="E3EEF9"/>
        <w:spacing w:before="120" w:after="60"/>
        <w:ind w:left="85"/>
      </w:pPr>
      <w:r>
        <w:rPr>
          <w:i w:val="0"/>
          <w:color w:val="1F3A5F"/>
          <w:sz w:val="22"/>
        </w:rPr>
        <w:t xml:space="preserve">Art. 712</w:t>
      </w:r>
    </w:p>
    <w:p>
      <w:pPr>
        <w:pStyle w:val="FirstParagraph"/>
        <w:keepNext/>
        <w:spacing w:after="6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Restauração de autos: a Corregedoria local não pode fixar prazo para o pedido</w:t>
            </w:r>
          </w:p>
        </w:tc>
        <w:tc>
          <w:tcPr>
            <w:tcW w:type="dxa" w:w="1655"/>
          </w:tcPr>
          <w:p>
            <w:pPr>
              <w:pStyle w:val="Compact"/>
              <w:spacing w:line="276" w:lineRule="auto" w:before="40" w:after="40"/>
            </w:pPr>
            <w:r>
              <w:rPr>
                <w:rFonts w:ascii="Liberation Sans Narrow" w:hAnsi="Liberation Sans Narrow"/>
                <w:sz w:val="17"/>
              </w:rPr>
              <w:t xml:space="preserve">STJ, REsp 1.722.633, Terceira Turma, relatora Min. Nancy Andrighi, julgado em 07/08/2018, DJe de 10/08/2018</w:t>
            </w:r>
          </w:p>
        </w:tc>
        <w:tc>
          <w:tcPr>
            <w:tcW w:type="dxa" w:w="2154"/>
          </w:tcPr>
          <w:p>
            <w:pPr>
              <w:pStyle w:val="Compact"/>
              <w:spacing w:line="276" w:lineRule="auto" w:before="40" w:after="40"/>
            </w:pPr>
            <w:r>
              <w:rPr>
                <w:rFonts w:ascii="Liberation Sans Narrow" w:hAnsi="Liberation Sans Narrow"/>
                <w:sz w:val="17"/>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p>
      <w:pPr>
        <w:pStyle w:val="BodyText"/>
        <w:spacing w:after="60"/>
        <w:jc w:val="both"/>
      </w:pPr>
      <w:r>
        <w:t xml:space="preserve">Parágrafo único. Havendo autos suplementares, nesses prosseguirá o processo.</w:t>
      </w:r>
    </w:p>
    <w:bookmarkEnd w:id="891"/>
    <w:bookmarkStart w:id="892" w:name="art.-713"/>
    <w:p>
      <w:pPr>
        <w:pStyle w:val="Heading6"/>
        <w:pBdr>
          <w:left w:val="single" w:sz="36" w:space="4" w:color="2E75B6"/>
        </w:pBdr>
        <w:shd w:val="clear" w:color="auto" w:fill="E3EEF9"/>
        <w:spacing w:before="120" w:after="60"/>
        <w:ind w:left="85"/>
      </w:pPr>
      <w:r>
        <w:rPr>
          <w:i w:val="0"/>
          <w:color w:val="1F3A5F"/>
          <w:sz w:val="22"/>
        </w:rPr>
        <w:t xml:space="preserve">Art. 713</w:t>
      </w:r>
    </w:p>
    <w:p>
      <w:pPr>
        <w:pStyle w:val="FirstParagraph"/>
        <w:spacing w:after="6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60"/>
        <w:jc w:val="both"/>
      </w:pPr>
      <w:r>
        <w:t xml:space="preserve">I - certidões dos atos constantes do protocolo de audiências do cartório por onde haja corrido o processo;</w:t>
      </w:r>
    </w:p>
    <w:p>
      <w:pPr>
        <w:pStyle w:val="BodyText"/>
        <w:spacing w:after="60"/>
        <w:jc w:val="both"/>
      </w:pPr>
      <w:r>
        <w:t xml:space="preserve">II - cópia das peças que tenha em seu poder;</w:t>
      </w:r>
    </w:p>
    <w:p>
      <w:pPr>
        <w:pStyle w:val="BodyText"/>
        <w:spacing w:after="60"/>
        <w:jc w:val="both"/>
      </w:pPr>
      <w:r>
        <w:t xml:space="preserve">III - qualquer outro documento que facilite a restauração.</w:t>
      </w:r>
    </w:p>
    <w:bookmarkEnd w:id="892"/>
    <w:bookmarkStart w:id="893" w:name="art.-714"/>
    <w:p>
      <w:pPr>
        <w:pStyle w:val="Heading6"/>
        <w:pBdr>
          <w:left w:val="single" w:sz="36" w:space="4" w:color="2E75B6"/>
        </w:pBdr>
        <w:shd w:val="clear" w:color="auto" w:fill="E3EEF9"/>
        <w:spacing w:before="120" w:after="60"/>
        <w:ind w:left="85"/>
      </w:pPr>
      <w:r>
        <w:rPr>
          <w:i w:val="0"/>
          <w:color w:val="1F3A5F"/>
          <w:sz w:val="22"/>
        </w:rPr>
        <w:t xml:space="preserve">Art. 714</w:t>
      </w:r>
    </w:p>
    <w:p>
      <w:pPr>
        <w:pStyle w:val="FirstParagraph"/>
        <w:spacing w:after="6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keepNext/>
        <w:spacing w:after="60"/>
        <w:jc w:val="both"/>
      </w:pPr>
      <w:r>
        <w:t xml:space="preserve">§ 1º Se a parte concordar com a restauração, lavrar-se-á o auto que, assinado pelas partes e homologado pelo juiz, suprirá o processo desaparecido.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 natureza do ato que homologa ou julga a restauração</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que homologa a restauração (art. 714, § 1º) ou a julga (art. 716) tem natureza de sentença, porque põe fim ao procedimento especial e encerra a cognição da ação incidental, e o recurso cabível é a apelação; havendo divergência na interpretação sobre essa natureza, a dúvida objetiva autoriza a fungibilidade do agravo de instrumento, afastado o erro grosseiro.</w:t>
            </w:r>
          </w:p>
        </w:tc>
      </w:tr>
    </w:tbl>
    <w:p>
      <w:pPr>
        <w:pStyle w:val="BodyText"/>
        <w:spacing w:after="60"/>
        <w:jc w:val="both"/>
      </w:pPr>
      <w:r>
        <w:t xml:space="preserve">§ 2º Se a parte não contestar ou se a concordância for parcial, observar-se-á o procedimento comum.</w:t>
      </w:r>
    </w:p>
    <w:bookmarkEnd w:id="893"/>
    <w:bookmarkStart w:id="894" w:name="art.-715"/>
    <w:p>
      <w:pPr>
        <w:pStyle w:val="Heading6"/>
        <w:pBdr>
          <w:left w:val="single" w:sz="36" w:space="4" w:color="2E75B6"/>
        </w:pBdr>
        <w:shd w:val="clear" w:color="auto" w:fill="E3EEF9"/>
        <w:spacing w:before="120" w:after="60"/>
        <w:ind w:left="85"/>
      </w:pPr>
      <w:r>
        <w:rPr>
          <w:i w:val="0"/>
          <w:color w:val="1F3A5F"/>
          <w:sz w:val="22"/>
        </w:rPr>
        <w:t xml:space="preserve">Art. 715</w:t>
      </w:r>
    </w:p>
    <w:p>
      <w:pPr>
        <w:pStyle w:val="FirstParagraph"/>
        <w:spacing w:after="6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60"/>
        <w:jc w:val="both"/>
      </w:pPr>
      <w:r>
        <w:t xml:space="preserve">§ 1º Serão reinquiridas as mesmas testemunhas, que, em caso de impossibilidade, poderão ser substituídas de ofício ou a requerimento.</w:t>
      </w:r>
    </w:p>
    <w:p>
      <w:pPr>
        <w:pStyle w:val="BodyText"/>
        <w:spacing w:after="60"/>
        <w:jc w:val="both"/>
      </w:pPr>
      <w:r>
        <w:t xml:space="preserve">§ 2º Não havendo certidão ou cópia do laudo, far-se-á nova perícia, sempre que possível pelo mesmo perito.</w:t>
      </w:r>
    </w:p>
    <w:p>
      <w:pPr>
        <w:pStyle w:val="BodyText"/>
        <w:spacing w:after="60"/>
        <w:jc w:val="both"/>
      </w:pPr>
      <w:r>
        <w:t xml:space="preserve">§ 3º Não havendo certidão de documentos, esses serão reconstituídos mediante cópias ou, na falta dessas, pelos meios ordinários de prova.</w:t>
      </w:r>
    </w:p>
    <w:p>
      <w:pPr>
        <w:pStyle w:val="BodyText"/>
        <w:spacing w:after="60"/>
        <w:jc w:val="both"/>
      </w:pPr>
      <w:r>
        <w:t xml:space="preserve">§ 4º Os serventuários e os auxiliares da justiça não podem eximir-se de depor como testemunhas a respeito de atos que tenham praticado ou assistido.</w:t>
      </w:r>
    </w:p>
    <w:p>
      <w:pPr>
        <w:pStyle w:val="BodyText"/>
        <w:spacing w:after="60"/>
        <w:jc w:val="both"/>
      </w:pPr>
      <w:r>
        <w:t xml:space="preserve">§ 5º Se o juiz houver proferido sentença da qual ele próprio ou o escrivão possua cópia, esta será juntada aos autos e terá a mesma autoridade da original.</w:t>
      </w:r>
    </w:p>
    <w:bookmarkEnd w:id="894"/>
    <w:bookmarkStart w:id="895" w:name="art.-716"/>
    <w:p>
      <w:pPr>
        <w:pStyle w:val="Heading6"/>
        <w:pBdr>
          <w:left w:val="single" w:sz="36" w:space="4" w:color="2E75B6"/>
        </w:pBdr>
        <w:shd w:val="clear" w:color="auto" w:fill="E3EEF9"/>
        <w:spacing w:before="120" w:after="60"/>
        <w:ind w:left="85"/>
      </w:pPr>
      <w:r>
        <w:rPr>
          <w:i w:val="0"/>
          <w:color w:val="1F3A5F"/>
          <w:sz w:val="22"/>
        </w:rPr>
        <w:t xml:space="preserve">Art. 716</w:t>
      </w:r>
    </w:p>
    <w:p>
      <w:pPr>
        <w:pStyle w:val="FirstParagraph"/>
        <w:keepNext/>
        <w:spacing w:after="60"/>
        <w:jc w:val="both"/>
      </w:pPr>
      <w:r>
        <w:rPr>
          <w:b/>
          <w:bCs/>
        </w:rPr>
        <w:t xml:space="preserve">Art. 716.</w:t>
      </w:r>
      <w:r>
        <w:t xml:space="preserve"> </w:t>
      </w:r>
      <w:r>
        <w:t xml:space="preserve">Julgada a restauração, seguirá o processo os seus termos.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judicial que homologa (art. 714, § 1º) ou julga a restauração de autos (art. 716) tem natureza de sentença, por pôr fim ao procedimento especial, de modo que o recurso cabível é a apelação, admitida a fungibilidade quando houver dúvida objetiva quanto ao recurso. Trecho: “O ato judicial que homologa (art. 714, § 1º, do CPC) ou julga a restauração de autos (art. 716 do CPC) tem natureza jurídica de sentença, uma vez que põe fim ao procedimento especial, encerrando a cognição própria daquela autônoma ação incidental”</w:t>
            </w:r>
          </w:p>
        </w:tc>
      </w:tr>
    </w:tbl>
    <w:p>
      <w:pPr>
        <w:pStyle w:val="BodyText"/>
        <w:spacing w:after="60"/>
        <w:jc w:val="both"/>
      </w:pPr>
      <w:r>
        <w:t xml:space="preserve">Parágrafo único. Aparecendo os autos originais, neles se prosseguirá, sendo-lhes apensados os autos da restauração.</w:t>
      </w:r>
    </w:p>
    <w:bookmarkEnd w:id="895"/>
    <w:bookmarkStart w:id="896" w:name="art.-717"/>
    <w:p>
      <w:pPr>
        <w:pStyle w:val="Heading6"/>
        <w:pBdr>
          <w:left w:val="single" w:sz="36" w:space="4" w:color="2E75B6"/>
        </w:pBdr>
        <w:shd w:val="clear" w:color="auto" w:fill="E3EEF9"/>
        <w:spacing w:before="120" w:after="60"/>
        <w:ind w:left="85"/>
      </w:pPr>
      <w:r>
        <w:rPr>
          <w:i w:val="0"/>
          <w:color w:val="1F3A5F"/>
          <w:sz w:val="22"/>
        </w:rPr>
        <w:t xml:space="preserve">Art. 717</w:t>
      </w:r>
    </w:p>
    <w:p>
      <w:pPr>
        <w:pStyle w:val="FirstParagraph"/>
        <w:spacing w:after="6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60"/>
        <w:jc w:val="both"/>
      </w:pPr>
      <w:r>
        <w:t xml:space="preserve">§ 1º A restauração far-se-á no juízo de origem quanto aos atos nele realizados.</w:t>
      </w:r>
    </w:p>
    <w:p>
      <w:pPr>
        <w:pStyle w:val="BodyText"/>
        <w:spacing w:after="60"/>
        <w:jc w:val="both"/>
      </w:pPr>
      <w:r>
        <w:t xml:space="preserve">§ 2º Remetidos os autos ao tribunal, nele completar-se-á a restauração e proceder-se-á ao julgamento.</w:t>
      </w:r>
    </w:p>
    <w:bookmarkEnd w:id="896"/>
    <w:bookmarkStart w:id="897" w:name="art.-718"/>
    <w:p>
      <w:pPr>
        <w:pStyle w:val="Heading6"/>
        <w:pBdr>
          <w:left w:val="single" w:sz="36" w:space="4" w:color="2E75B6"/>
        </w:pBdr>
        <w:shd w:val="clear" w:color="auto" w:fill="E3EEF9"/>
        <w:spacing w:before="120" w:after="60"/>
        <w:ind w:left="85"/>
      </w:pPr>
      <w:r>
        <w:rPr>
          <w:i w:val="0"/>
          <w:color w:val="1F3A5F"/>
          <w:sz w:val="22"/>
        </w:rPr>
        <w:t xml:space="preserve">Art. 718</w:t>
      </w:r>
    </w:p>
    <w:p>
      <w:pPr>
        <w:pStyle w:val="FirstParagraph"/>
        <w:spacing w:after="6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897"/>
    <w:bookmarkEnd w:id="898"/>
    <w:bookmarkStart w:id="963" w:name="X63fbf3e33072cd035a42e7c199f19bf1364ad63"/>
    <w:p>
      <w:pPr>
        <w:pStyle w:val="Heading4"/>
        <w:spacing w:before="80" w:after="40"/>
      </w:pPr>
      <w:r>
        <w:rPr>
          <w:smallCaps/>
          <w:color w:val="2E75B6"/>
        </w:rPr>
        <w:t xml:space="preserve">Capítulo XV: dos procedimentos de jurisdição voluntária (arts. 719 a 770)</w:t>
      </w:r>
    </w:p>
    <w:bookmarkStart w:id="906" w:name="Xaabea7b7feb6209b33cd0e9e917a9ee3d4ca34c"/>
    <w:p>
      <w:pPr>
        <w:pStyle w:val="Heading5"/>
        <w:spacing w:before="60" w:after="20"/>
      </w:pPr>
      <w:r>
        <w:rPr>
          <w:i/>
          <w:color w:val="595959"/>
        </w:rPr>
        <w:t xml:space="preserve">Seção I: disposições gerais (arts. 719 a 725)</w:t>
      </w:r>
    </w:p>
    <w:bookmarkStart w:id="899" w:name="art.-719"/>
    <w:p>
      <w:pPr>
        <w:pStyle w:val="Heading6"/>
        <w:pBdr>
          <w:left w:val="single" w:sz="36" w:space="4" w:color="2E75B6"/>
        </w:pBdr>
        <w:shd w:val="clear" w:color="auto" w:fill="E3EEF9"/>
        <w:spacing w:before="120" w:after="60"/>
        <w:ind w:left="85"/>
      </w:pPr>
      <w:r>
        <w:rPr>
          <w:i w:val="0"/>
          <w:color w:val="1F3A5F"/>
          <w:sz w:val="22"/>
        </w:rPr>
        <w:t xml:space="preserve">Art. 719</w:t>
      </w:r>
    </w:p>
    <w:p>
      <w:pPr>
        <w:pStyle w:val="FirstParagraph"/>
        <w:keepNext/>
        <w:spacing w:after="6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caput — exame dos requisitos extrínsecos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2.115.909, Terceira Turma, relator Min. Moura Ribeiro, julgado em 16/06/2026</w:t>
            </w:r>
          </w:p>
        </w:tc>
        <w:tc>
          <w:tcPr>
            <w:tcW w:type="dxa" w:w="1905"/>
          </w:tcPr>
          <w:p>
            <w:pPr>
              <w:pStyle w:val="Compact"/>
              <w:spacing w:line="276" w:lineRule="auto" w:before="40" w:after="40"/>
            </w:pPr>
            <w:r>
              <w:rPr>
                <w:rFonts w:ascii="Liberation Sans Narrow" w:hAnsi="Liberation Sans Narrow"/>
                <w:sz w:val="17"/>
              </w:rPr>
              <w:t xml:space="preserve">Nos procedimentos de jurisdição voluntária, a verificação dos requisitos extrínsecos do ato se faz de plano; a citação dos interessados e a dilação probatória não se prestam a suprir a ausência dos requisitos legais de validade, quando a lei exige forma escrita e assinada. Trecho: “A dilação probatória e a citação de herdeiros não se prestam a suprir a inexistência de assinatura e de leitura perante testemunhas, pois prova oral não cria testamento onde a lei exige forma escrita e assinada.”</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honorários na jurisdição voluntária com litigiosidade</w:t>
            </w:r>
          </w:p>
        </w:tc>
        <w:tc>
          <w:tcPr>
            <w:tcW w:type="dxa" w:w="1531"/>
          </w:tcPr>
          <w:p>
            <w:pPr>
              <w:pStyle w:val="Compact"/>
              <w:spacing w:line="276" w:lineRule="auto" w:before="40" w:after="40"/>
            </w:pPr>
            <w:r>
              <w:rPr>
                <w:rFonts w:ascii="Liberation Sans Narrow" w:hAnsi="Liberation Sans Narrow"/>
                <w:sz w:val="17"/>
              </w:rPr>
              <w:t xml:space="preserve">STJ, AgInt no AREsp 1.562.651, Terceira Turma, relator Min. Moura Ribeiro, DJe de 13/05/2021</w:t>
            </w:r>
          </w:p>
        </w:tc>
        <w:tc>
          <w:tcPr>
            <w:tcW w:type="dxa" w:w="1905"/>
          </w:tcPr>
          <w:p>
            <w:pPr>
              <w:pStyle w:val="Compact"/>
              <w:spacing w:line="276" w:lineRule="auto" w:before="40" w:after="40"/>
            </w:pPr>
            <w:r>
              <w:rPr>
                <w:rFonts w:ascii="Liberation Sans Narrow" w:hAnsi="Liberation Sans Narrow"/>
                <w:sz w:val="17"/>
              </w:rPr>
              <w:t xml:space="preserve">Em procedimento de jurisdição voluntária, a existência de litigiosidade excepciona a regra de não cabimento de condenação em honorários advocatícios; no caso, a discordância dos herdeiros na habilitação de crédito em inventário tornou o procedimento contencioso e autorizou a verba.</w:t>
            </w:r>
          </w:p>
        </w:tc>
      </w:tr>
    </w:tbl>
    <w:bookmarkEnd w:id="899"/>
    <w:bookmarkStart w:id="900" w:name="art.-720"/>
    <w:p>
      <w:pPr>
        <w:pStyle w:val="Heading6"/>
        <w:pBdr>
          <w:left w:val="single" w:sz="36" w:space="4" w:color="2E75B6"/>
        </w:pBdr>
        <w:shd w:val="clear" w:color="auto" w:fill="E3EEF9"/>
        <w:spacing w:before="120" w:after="60"/>
        <w:ind w:left="85"/>
      </w:pPr>
      <w:r>
        <w:rPr>
          <w:i w:val="0"/>
          <w:color w:val="1F3A5F"/>
          <w:sz w:val="22"/>
        </w:rPr>
        <w:t xml:space="preserve">Art. 720</w:t>
      </w:r>
    </w:p>
    <w:p>
      <w:pPr>
        <w:pStyle w:val="FirstParagraph"/>
        <w:keepNext/>
        <w:spacing w:after="6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2.118.304, Terceira Turma, relator Min. Humberto Martins,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Em procedimento de jurisdição voluntária que envolve ato de disposição patrimonial por curador em nome de interdito, incide com intensidade o dever de cautela do magistrado (art. 723 do CPC), que pode exigir os documentos indispensáveis à aferição da higidez do negócio, inclusive o comprovante de quitação do preço e o formal de partilha ou equivalente. Trecho: “Em procedimento de jurisdição voluntária que envolve ato de disposição patrimonial por curador em nome de interdito, incide com intensidade o dever de cautela do magistrado (art.”</w:t>
            </w:r>
          </w:p>
        </w:tc>
      </w:tr>
    </w:tbl>
    <w:bookmarkEnd w:id="900"/>
    <w:bookmarkStart w:id="901" w:name="art.-721"/>
    <w:p>
      <w:pPr>
        <w:pStyle w:val="Heading6"/>
        <w:pBdr>
          <w:left w:val="single" w:sz="36" w:space="4" w:color="2E75B6"/>
        </w:pBdr>
        <w:shd w:val="clear" w:color="auto" w:fill="E3EEF9"/>
        <w:spacing w:before="120" w:after="60"/>
        <w:ind w:left="85"/>
      </w:pPr>
      <w:r>
        <w:rPr>
          <w:i w:val="0"/>
          <w:color w:val="1F3A5F"/>
          <w:sz w:val="22"/>
        </w:rPr>
        <w:t xml:space="preserve">Art. 721</w:t>
      </w:r>
    </w:p>
    <w:p>
      <w:pPr>
        <w:pStyle w:val="FirstParagraph"/>
        <w:spacing w:after="6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901"/>
    <w:bookmarkStart w:id="902" w:name="art.-722"/>
    <w:p>
      <w:pPr>
        <w:pStyle w:val="Heading6"/>
        <w:pBdr>
          <w:left w:val="single" w:sz="36" w:space="4" w:color="2E75B6"/>
        </w:pBdr>
        <w:shd w:val="clear" w:color="auto" w:fill="E3EEF9"/>
        <w:spacing w:before="120" w:after="60"/>
        <w:ind w:left="85"/>
      </w:pPr>
      <w:r>
        <w:rPr>
          <w:i w:val="0"/>
          <w:color w:val="1F3A5F"/>
          <w:sz w:val="22"/>
        </w:rPr>
        <w:t xml:space="preserve">Art. 722</w:t>
      </w:r>
    </w:p>
    <w:p>
      <w:pPr>
        <w:pStyle w:val="FirstParagraph"/>
        <w:spacing w:after="60"/>
        <w:jc w:val="both"/>
      </w:pPr>
      <w:r>
        <w:rPr>
          <w:b/>
          <w:bCs/>
        </w:rPr>
        <w:t xml:space="preserve">Art. 722.</w:t>
      </w:r>
      <w:r>
        <w:t xml:space="preserve"> </w:t>
      </w:r>
      <w:r>
        <w:t xml:space="preserve">A Fazenda Pública será sempre ouvida nos casos em que tiver interesse.</w:t>
      </w:r>
    </w:p>
    <w:bookmarkEnd w:id="902"/>
    <w:bookmarkStart w:id="903" w:name="art.-723"/>
    <w:p>
      <w:pPr>
        <w:pStyle w:val="Heading6"/>
        <w:pBdr>
          <w:left w:val="single" w:sz="36" w:space="4" w:color="2E75B6"/>
        </w:pBdr>
        <w:shd w:val="clear" w:color="auto" w:fill="E3EEF9"/>
        <w:spacing w:before="120" w:after="60"/>
        <w:ind w:left="85"/>
      </w:pPr>
      <w:r>
        <w:rPr>
          <w:i w:val="0"/>
          <w:color w:val="1F3A5F"/>
          <w:sz w:val="22"/>
        </w:rPr>
        <w:t xml:space="preserve">Art. 723</w:t>
      </w:r>
    </w:p>
    <w:p>
      <w:pPr>
        <w:pStyle w:val="FirstParagraph"/>
        <w:spacing w:after="60"/>
        <w:jc w:val="both"/>
      </w:pPr>
      <w:r>
        <w:rPr>
          <w:b/>
          <w:bCs/>
        </w:rPr>
        <w:t xml:space="preserve">Art. 723.</w:t>
      </w:r>
      <w:r>
        <w:t xml:space="preserve"> </w:t>
      </w:r>
      <w:r>
        <w:t xml:space="preserve">O juiz decidirá o pedido no prazo de 10 (dez) dias.</w:t>
      </w:r>
    </w:p>
    <w:p>
      <w:pPr>
        <w:pStyle w:val="BodyText"/>
        <w:spacing w:after="60"/>
        <w:jc w:val="both"/>
      </w:pPr>
      <w:r>
        <w:t xml:space="preserve">Parágrafo único. O juiz não é obrigado a observar critério de legalidade estrita, podendo adotar em cada caso a solução que considerar mais conveniente ou oportuna.</w:t>
      </w:r>
    </w:p>
    <w:bookmarkEnd w:id="903"/>
    <w:bookmarkStart w:id="904" w:name="art.-724"/>
    <w:p>
      <w:pPr>
        <w:pStyle w:val="Heading6"/>
        <w:pBdr>
          <w:left w:val="single" w:sz="36" w:space="4" w:color="2E75B6"/>
        </w:pBdr>
        <w:shd w:val="clear" w:color="auto" w:fill="E3EEF9"/>
        <w:spacing w:before="120" w:after="60"/>
        <w:ind w:left="85"/>
      </w:pPr>
      <w:r>
        <w:rPr>
          <w:i w:val="0"/>
          <w:color w:val="1F3A5F"/>
          <w:sz w:val="22"/>
        </w:rPr>
        <w:t xml:space="preserve">Art. 724</w:t>
      </w:r>
    </w:p>
    <w:p>
      <w:pPr>
        <w:pStyle w:val="FirstParagraph"/>
        <w:spacing w:after="60"/>
        <w:jc w:val="both"/>
      </w:pPr>
      <w:r>
        <w:rPr>
          <w:b/>
          <w:bCs/>
        </w:rPr>
        <w:t xml:space="preserve">Art. 724.</w:t>
      </w:r>
      <w:r>
        <w:t xml:space="preserve"> </w:t>
      </w:r>
      <w:r>
        <w:t xml:space="preserve">Da sentença caberá apelação.</w:t>
      </w:r>
    </w:p>
    <w:bookmarkEnd w:id="904"/>
    <w:bookmarkStart w:id="905" w:name="art.-725"/>
    <w:p>
      <w:pPr>
        <w:pStyle w:val="Heading6"/>
        <w:pBdr>
          <w:left w:val="single" w:sz="36" w:space="4" w:color="2E75B6"/>
        </w:pBdr>
        <w:shd w:val="clear" w:color="auto" w:fill="E3EEF9"/>
        <w:spacing w:before="120" w:after="60"/>
        <w:ind w:left="85"/>
      </w:pPr>
      <w:r>
        <w:rPr>
          <w:i w:val="0"/>
          <w:color w:val="1F3A5F"/>
          <w:sz w:val="22"/>
        </w:rPr>
        <w:t xml:space="preserve">Art. 725</w:t>
      </w:r>
    </w:p>
    <w:p>
      <w:pPr>
        <w:pStyle w:val="FirstParagraph"/>
        <w:spacing w:after="60"/>
        <w:jc w:val="both"/>
      </w:pPr>
      <w:r>
        <w:rPr>
          <w:b/>
          <w:bCs/>
        </w:rPr>
        <w:t xml:space="preserve">Art. 725.</w:t>
      </w:r>
      <w:r>
        <w:t xml:space="preserve"> </w:t>
      </w:r>
      <w:r>
        <w:t xml:space="preserve">Processar-se-á na forma estabelecida nesta Seção o pedido de:</w:t>
      </w:r>
    </w:p>
    <w:p>
      <w:pPr>
        <w:pStyle w:val="BodyText"/>
        <w:spacing w:after="60"/>
        <w:jc w:val="both"/>
      </w:pPr>
      <w:r>
        <w:t xml:space="preserve">I - emancipação;</w:t>
      </w:r>
    </w:p>
    <w:p>
      <w:pPr>
        <w:pStyle w:val="BodyText"/>
        <w:spacing w:after="60"/>
        <w:jc w:val="both"/>
      </w:pPr>
      <w:r>
        <w:t xml:space="preserve">II - sub-rogação;</w:t>
      </w:r>
    </w:p>
    <w:p>
      <w:pPr>
        <w:pStyle w:val="BodyText"/>
        <w:spacing w:after="60"/>
        <w:jc w:val="both"/>
      </w:pPr>
      <w:r>
        <w:t xml:space="preserve">III - alienação, arrendamento ou oneração de bens de crianças ou adolescentes, de órfãos e de interditos;</w:t>
      </w:r>
    </w:p>
    <w:p>
      <w:pPr>
        <w:pStyle w:val="BodyText"/>
        <w:spacing w:after="60"/>
        <w:jc w:val="both"/>
      </w:pPr>
      <w:r>
        <w:t xml:space="preserve">IV - alienação, locação e administração da coisa comum;</w:t>
      </w:r>
    </w:p>
    <w:p>
      <w:pPr>
        <w:pStyle w:val="BodyText"/>
        <w:spacing w:after="60"/>
        <w:jc w:val="both"/>
      </w:pPr>
      <w:r>
        <w:t xml:space="preserve">V - alienação de quinhão em coisa comum;</w:t>
      </w:r>
    </w:p>
    <w:p>
      <w:pPr>
        <w:pStyle w:val="BodyText"/>
        <w:keepNext/>
        <w:spacing w:after="6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2.601.607, Quarta Turma, relator Min. Raul Araújo, julgado em 22/09/2025, DJEN de 26/09/2025</w:t>
            </w:r>
          </w:p>
        </w:tc>
        <w:tc>
          <w:tcPr>
            <w:tcW w:type="dxa" w:w="2030"/>
          </w:tcPr>
          <w:p>
            <w:pPr>
              <w:pStyle w:val="Compact"/>
              <w:spacing w:line="276" w:lineRule="auto" w:before="40" w:after="40"/>
            </w:pPr>
            <w:r>
              <w:rPr>
                <w:rFonts w:ascii="Liberation Sans Narrow" w:hAnsi="Liberation Sans Narrow"/>
                <w:sz w:val="17"/>
              </w:rPr>
              <w:t xml:space="preserve">A extinção do usufruto por descumprimento das obrigações do usufrutuário deve ser apurada em procedimento judicial próprio, na forma do art. 725, VI, do CPC. Trecho: “A extinção do usufruto por descumprimento das obrigações do usufrutuário deve ser apurada em procedimento judicial próprio, conforme art.”</w:t>
            </w:r>
          </w:p>
        </w:tc>
      </w:tr>
    </w:tbl>
    <w:p>
      <w:pPr>
        <w:pStyle w:val="BodyText"/>
        <w:spacing w:after="60"/>
        <w:jc w:val="both"/>
      </w:pPr>
      <w:r>
        <w:t xml:space="preserve">VII - expedição de alvará judicial;</w:t>
      </w:r>
    </w:p>
    <w:p>
      <w:pPr>
        <w:pStyle w:val="BodyText"/>
        <w:spacing w:after="60"/>
        <w:jc w:val="both"/>
      </w:pPr>
      <w:r>
        <w:t xml:space="preserve">VIII - homologação de autocomposição extrajudicial, de qualquer natureza ou valor.</w:t>
      </w:r>
    </w:p>
    <w:p>
      <w:pPr>
        <w:pStyle w:val="BodyText"/>
        <w:spacing w:after="60"/>
        <w:jc w:val="both"/>
      </w:pPr>
      <w:r>
        <w:t xml:space="preserve">Parágrafo único. As normas desta Seção aplicam-se, no que couber, aos procedimentos regulados nas seções seguintes.</w:t>
      </w:r>
    </w:p>
    <w:bookmarkEnd w:id="905"/>
    <w:bookmarkEnd w:id="906"/>
    <w:bookmarkStart w:id="911" w:name="Xb12b26786314680f9428c186d322a794d3a03c1"/>
    <w:p>
      <w:pPr>
        <w:pStyle w:val="Heading5"/>
        <w:spacing w:before="60" w:after="20"/>
      </w:pPr>
      <w:r>
        <w:rPr>
          <w:i/>
          <w:color w:val="595959"/>
        </w:rPr>
        <w:t xml:space="preserve">Seção II: da notificação e da interpelação (arts. 726 a 729)</w:t>
      </w:r>
    </w:p>
    <w:bookmarkStart w:id="907" w:name="art.-726"/>
    <w:p>
      <w:pPr>
        <w:pStyle w:val="Heading6"/>
        <w:pBdr>
          <w:left w:val="single" w:sz="36" w:space="4" w:color="2E75B6"/>
        </w:pBdr>
        <w:shd w:val="clear" w:color="auto" w:fill="E3EEF9"/>
        <w:spacing w:before="120" w:after="60"/>
        <w:ind w:left="85"/>
      </w:pPr>
      <w:r>
        <w:rPr>
          <w:i w:val="0"/>
          <w:color w:val="1F3A5F"/>
          <w:sz w:val="22"/>
        </w:rPr>
        <w:t xml:space="preserve">Art. 726</w:t>
      </w:r>
    </w:p>
    <w:p>
      <w:pPr>
        <w:pStyle w:val="FirstParagraph"/>
        <w:keepNext/>
        <w:spacing w:after="6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Protesto contra a alienação de bens: legítimo interesse e bem de família</w:t>
            </w:r>
          </w:p>
        </w:tc>
        <w:tc>
          <w:tcPr>
            <w:tcW w:type="dxa" w:w="1655"/>
          </w:tcPr>
          <w:p>
            <w:pPr>
              <w:pStyle w:val="Compact"/>
              <w:spacing w:line="276" w:lineRule="auto" w:before="40" w:after="40"/>
            </w:pPr>
            <w:r>
              <w:rPr>
                <w:rFonts w:ascii="Liberation Sans Narrow" w:hAnsi="Liberation Sans Narrow"/>
                <w:sz w:val="17"/>
              </w:rPr>
              <w:t xml:space="preserve">STJ, REsp 1.236.057, Quarta Turma, relator Min. Antonio Carlos Ferreira, julgado em 06/04/2021, DJe de 28/04/2021</w:t>
            </w:r>
          </w:p>
        </w:tc>
        <w:tc>
          <w:tcPr>
            <w:tcW w:type="dxa" w:w="2279"/>
          </w:tcPr>
          <w:p>
            <w:pPr>
              <w:pStyle w:val="Compact"/>
              <w:spacing w:line="276" w:lineRule="auto" w:before="40" w:after="40"/>
            </w:pPr>
            <w:r>
              <w:rPr>
                <w:rFonts w:ascii="Liberation Sans Narrow" w:hAnsi="Liberation Sans Narrow"/>
                <w:sz w:val="17"/>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1531"/>
          </w:tcPr>
          <w:p>
            <w:pPr>
              <w:pStyle w:val="Compact"/>
              <w:spacing w:line="276" w:lineRule="auto" w:before="40" w:after="40"/>
            </w:pPr>
            <w:r>
              <w:rPr>
                <w:rFonts w:ascii="Liberation Sans Narrow" w:hAnsi="Liberation Sans Narrow"/>
                <w:sz w:val="17"/>
              </w:rPr>
              <w:t xml:space="preserve">Embargos de terceiro contra a averbação do protesto: falta de interesse processual</w:t>
            </w:r>
          </w:p>
        </w:tc>
        <w:tc>
          <w:tcPr>
            <w:tcW w:type="dxa" w:w="1655"/>
          </w:tcPr>
          <w:p>
            <w:pPr>
              <w:pStyle w:val="Compact"/>
              <w:spacing w:line="276" w:lineRule="auto" w:before="40" w:after="40"/>
            </w:pPr>
            <w:r>
              <w:rPr>
                <w:rFonts w:ascii="Liberation Sans Narrow" w:hAnsi="Liberation Sans Narrow"/>
                <w:sz w:val="17"/>
              </w:rPr>
              <w:t xml:space="preserve">STJ, REsp 1.758.858, Terceira Turma, relatora Min. Nancy Andrighi, julgado em 19/05/2020, DJe de 25/05/2020</w:t>
            </w:r>
          </w:p>
        </w:tc>
        <w:tc>
          <w:tcPr>
            <w:tcW w:type="dxa" w:w="2279"/>
          </w:tcPr>
          <w:p>
            <w:pPr>
              <w:pStyle w:val="Compact"/>
              <w:spacing w:line="276" w:lineRule="auto" w:before="40" w:after="40"/>
            </w:pPr>
            <w:r>
              <w:rPr>
                <w:rFonts w:ascii="Liberation Sans Narrow" w:hAnsi="Liberation Sans Narrow"/>
                <w:sz w:val="17"/>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p>
      <w:pPr>
        <w:pStyle w:val="BodyText"/>
        <w:spacing w:after="60"/>
        <w:jc w:val="both"/>
      </w:pPr>
      <w:r>
        <w:t xml:space="preserve">§ 1º Se a pretensão for a de dar conhecimento geral ao público, mediante edital, o juiz só a deferirá se a tiver por fundada e necessária ao resguardo de direito.</w:t>
      </w:r>
    </w:p>
    <w:p>
      <w:pPr>
        <w:pStyle w:val="BodyText"/>
        <w:spacing w:after="60"/>
        <w:jc w:val="both"/>
      </w:pPr>
      <w:r>
        <w:t xml:space="preserve">§ 2º Aplica-se o disposto nesta Seção, no que couber, ao protesto judicial.</w:t>
      </w:r>
    </w:p>
    <w:bookmarkEnd w:id="907"/>
    <w:bookmarkStart w:id="908" w:name="art.-727"/>
    <w:p>
      <w:pPr>
        <w:pStyle w:val="Heading6"/>
        <w:pBdr>
          <w:left w:val="single" w:sz="36" w:space="4" w:color="2E75B6"/>
        </w:pBdr>
        <w:shd w:val="clear" w:color="auto" w:fill="E3EEF9"/>
        <w:spacing w:before="120" w:after="60"/>
        <w:ind w:left="85"/>
      </w:pPr>
      <w:r>
        <w:rPr>
          <w:i w:val="0"/>
          <w:color w:val="1F3A5F"/>
          <w:sz w:val="22"/>
        </w:rPr>
        <w:t xml:space="preserve">Art. 727</w:t>
      </w:r>
    </w:p>
    <w:p>
      <w:pPr>
        <w:pStyle w:val="FirstParagraph"/>
        <w:spacing w:after="6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908"/>
    <w:bookmarkStart w:id="909" w:name="art.-728"/>
    <w:p>
      <w:pPr>
        <w:pStyle w:val="Heading6"/>
        <w:pBdr>
          <w:left w:val="single" w:sz="36" w:space="4" w:color="2E75B6"/>
        </w:pBdr>
        <w:shd w:val="clear" w:color="auto" w:fill="E3EEF9"/>
        <w:spacing w:before="120" w:after="60"/>
        <w:ind w:left="85"/>
      </w:pPr>
      <w:r>
        <w:rPr>
          <w:i w:val="0"/>
          <w:color w:val="1F3A5F"/>
          <w:sz w:val="22"/>
        </w:rPr>
        <w:t xml:space="preserve">Art. 728</w:t>
      </w:r>
    </w:p>
    <w:p>
      <w:pPr>
        <w:pStyle w:val="FirstParagraph"/>
        <w:spacing w:after="60"/>
        <w:jc w:val="both"/>
      </w:pPr>
      <w:r>
        <w:rPr>
          <w:b/>
          <w:bCs/>
        </w:rPr>
        <w:t xml:space="preserve">Art. 728.</w:t>
      </w:r>
      <w:r>
        <w:t xml:space="preserve"> </w:t>
      </w:r>
      <w:r>
        <w:t xml:space="preserve">O requerido será previamente ouvido antes do deferimento da notificação ou do respectivo edital:</w:t>
      </w:r>
    </w:p>
    <w:p>
      <w:pPr>
        <w:pStyle w:val="BodyText"/>
        <w:spacing w:after="60"/>
        <w:jc w:val="both"/>
      </w:pPr>
      <w:r>
        <w:t xml:space="preserve">I - se houver suspeita de que o requerente, por meio da notificação ou do edital, pretende alcançar fim ilícito;</w:t>
      </w:r>
    </w:p>
    <w:p>
      <w:pPr>
        <w:pStyle w:val="BodyText"/>
        <w:spacing w:after="60"/>
        <w:jc w:val="both"/>
      </w:pPr>
      <w:r>
        <w:t xml:space="preserve">II - se tiver sido requerida a averbação da notificação em registro público.</w:t>
      </w:r>
    </w:p>
    <w:bookmarkEnd w:id="909"/>
    <w:bookmarkStart w:id="910" w:name="art.-729"/>
    <w:p>
      <w:pPr>
        <w:pStyle w:val="Heading6"/>
        <w:pBdr>
          <w:left w:val="single" w:sz="36" w:space="4" w:color="2E75B6"/>
        </w:pBdr>
        <w:shd w:val="clear" w:color="auto" w:fill="E3EEF9"/>
        <w:spacing w:before="120" w:after="60"/>
        <w:ind w:left="85"/>
      </w:pPr>
      <w:r>
        <w:rPr>
          <w:i w:val="0"/>
          <w:color w:val="1F3A5F"/>
          <w:sz w:val="22"/>
        </w:rPr>
        <w:t xml:space="preserve">Art. 729</w:t>
      </w:r>
    </w:p>
    <w:p>
      <w:pPr>
        <w:pStyle w:val="FirstParagraph"/>
        <w:spacing w:after="60"/>
        <w:jc w:val="both"/>
      </w:pPr>
      <w:r>
        <w:rPr>
          <w:b/>
          <w:bCs/>
        </w:rPr>
        <w:t xml:space="preserve">Art. 729.</w:t>
      </w:r>
      <w:r>
        <w:t xml:space="preserve"> </w:t>
      </w:r>
      <w:r>
        <w:t xml:space="preserve">Deferida e realizada a notificação ou interpelação, os autos serão entregues ao requerente.</w:t>
      </w:r>
    </w:p>
    <w:bookmarkEnd w:id="910"/>
    <w:bookmarkEnd w:id="911"/>
    <w:bookmarkStart w:id="913" w:name="Xff371f75cd0baac22874d58646ea593dc9b6983"/>
    <w:p>
      <w:pPr>
        <w:pStyle w:val="Heading5"/>
        <w:spacing w:before="60" w:after="20"/>
      </w:pPr>
      <w:r>
        <w:rPr>
          <w:i/>
          <w:color w:val="595959"/>
        </w:rPr>
        <w:t xml:space="preserve">Seção III: da alienação judicial (arts. 730)</w:t>
      </w:r>
    </w:p>
    <w:bookmarkStart w:id="912" w:name="art.-730"/>
    <w:p>
      <w:pPr>
        <w:pStyle w:val="Heading6"/>
        <w:pBdr>
          <w:left w:val="single" w:sz="36" w:space="4" w:color="2E75B6"/>
        </w:pBdr>
        <w:shd w:val="clear" w:color="auto" w:fill="E3EEF9"/>
        <w:spacing w:before="120" w:after="60"/>
        <w:ind w:left="85"/>
      </w:pPr>
      <w:r>
        <w:rPr>
          <w:i w:val="0"/>
          <w:color w:val="1F3A5F"/>
          <w:sz w:val="22"/>
        </w:rPr>
        <w:t xml:space="preserve">Art. 730</w:t>
      </w:r>
    </w:p>
    <w:p>
      <w:pPr>
        <w:pStyle w:val="FirstParagraph"/>
        <w:keepNext/>
        <w:spacing w:after="6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extinção de condomínio e prosseguimento nos próprios autos</w:t>
            </w:r>
          </w:p>
        </w:tc>
        <w:tc>
          <w:tcPr>
            <w:tcW w:type="dxa" w:w="1655"/>
          </w:tcPr>
          <w:p>
            <w:pPr>
              <w:pStyle w:val="Compact"/>
              <w:spacing w:line="276" w:lineRule="auto" w:before="40" w:after="40"/>
            </w:pPr>
            <w:r>
              <w:rPr>
                <w:rFonts w:ascii="Liberation Sans Narrow" w:hAnsi="Liberation Sans Narrow"/>
                <w:sz w:val="17"/>
              </w:rPr>
              <w:t xml:space="preserve">STJ, REsp 2.175.109, Quarta Turma, relator Min. João Otávio de Noronha, julgado em 09/03/2026, DJEN de 12/03/2026</w:t>
            </w:r>
          </w:p>
        </w:tc>
        <w:tc>
          <w:tcPr>
            <w:tcW w:type="dxa" w:w="2404"/>
          </w:tcPr>
          <w:p>
            <w:pPr>
              <w:pStyle w:val="Compact"/>
              <w:spacing w:line="276" w:lineRule="auto" w:before="40" w:after="40"/>
            </w:pPr>
            <w:r>
              <w:rPr>
                <w:rFonts w:ascii="Liberation Sans Narrow" w:hAnsi="Liberation Sans Narrow"/>
                <w:sz w:val="17"/>
              </w:rPr>
              <w:t xml:space="preserve">O art. 730 impõe que, inexistindo acordo entre todos os condôminos, o juiz designe leilão e prossiga nos próprios autos, em procedimento de jurisdição voluntária (art. 725, IV), e não por cumprimentos de sentença individualizados. A ementa também afirma que o art. 942 não autoriza julgamento estendido em agravo de instrumento contra decisão interlocutória.</w:t>
            </w:r>
          </w:p>
        </w:tc>
      </w:tr>
    </w:tbl>
    <w:bookmarkEnd w:id="912"/>
    <w:bookmarkEnd w:id="913"/>
    <w:bookmarkStart w:id="918" w:name="Xa75f707143ca4c6484a02d287e3a70dbfc64e60"/>
    <w:p>
      <w:pPr>
        <w:pStyle w:val="Heading5"/>
        <w:spacing w:before="60" w:after="20"/>
      </w:pPr>
      <w:r>
        <w:rPr>
          <w:i/>
          <w:color w:val="595959"/>
        </w:rPr>
        <w:t xml:space="preserve">Seção IV: do divórcio e da separação consensuais, da extinção consensual de união estável e da alteração do regime de bens do matrimônio (arts. 731 a 734)</w:t>
      </w:r>
    </w:p>
    <w:bookmarkStart w:id="914" w:name="art.-731"/>
    <w:p>
      <w:pPr>
        <w:pStyle w:val="Heading6"/>
        <w:pBdr>
          <w:left w:val="single" w:sz="36" w:space="4" w:color="2E75B6"/>
        </w:pBdr>
        <w:shd w:val="clear" w:color="auto" w:fill="E3EEF9"/>
        <w:spacing w:before="120" w:after="60"/>
        <w:ind w:left="85"/>
      </w:pPr>
      <w:r>
        <w:rPr>
          <w:i w:val="0"/>
          <w:color w:val="1F3A5F"/>
          <w:sz w:val="22"/>
        </w:rPr>
        <w:t xml:space="preserve">Art. 731</w:t>
      </w:r>
    </w:p>
    <w:p>
      <w:pPr>
        <w:pStyle w:val="FirstParagraph"/>
        <w:keepNext/>
        <w:spacing w:after="6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Divórcio consensual: desistência unilateral do acordo antes da homologação</w:t>
            </w:r>
          </w:p>
        </w:tc>
        <w:tc>
          <w:tcPr>
            <w:tcW w:type="dxa" w:w="1655"/>
          </w:tcPr>
          <w:p>
            <w:pPr>
              <w:pStyle w:val="Compact"/>
              <w:spacing w:line="276" w:lineRule="auto" w:before="40" w:after="40"/>
            </w:pPr>
            <w:r>
              <w:rPr>
                <w:rFonts w:ascii="Liberation Sans Narrow" w:hAnsi="Liberation Sans Narrow"/>
                <w:sz w:val="17"/>
              </w:rPr>
              <w:t xml:space="preserve">STJ, REsp 2.162.164,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p>
      <w:pPr>
        <w:pStyle w:val="BodyText"/>
        <w:spacing w:after="60"/>
        <w:jc w:val="both"/>
      </w:pPr>
      <w:r>
        <w:t xml:space="preserve">I - as disposições relativas à descrição e à partilha dos bens comuns;</w:t>
      </w:r>
    </w:p>
    <w:p>
      <w:pPr>
        <w:pStyle w:val="BodyText"/>
        <w:spacing w:after="60"/>
        <w:jc w:val="both"/>
      </w:pPr>
      <w:r>
        <w:t xml:space="preserve">II - as disposições relativas à pensão alimentícia entre os cônjuges;</w:t>
      </w:r>
    </w:p>
    <w:p>
      <w:pPr>
        <w:pStyle w:val="BodyText"/>
        <w:spacing w:after="60"/>
        <w:jc w:val="both"/>
      </w:pPr>
      <w:r>
        <w:t xml:space="preserve">III - o acordo relativo à guarda dos filhos incapazes e ao regime de visitas; e</w:t>
      </w:r>
    </w:p>
    <w:p>
      <w:pPr>
        <w:pStyle w:val="BodyText"/>
        <w:spacing w:after="60"/>
        <w:jc w:val="both"/>
      </w:pPr>
      <w:r>
        <w:t xml:space="preserve">IV - o valor da contribuição para criar e educar os filhos.</w:t>
      </w:r>
    </w:p>
    <w:p>
      <w:pPr>
        <w:pStyle w:val="BodyText"/>
        <w:spacing w:after="60"/>
        <w:jc w:val="both"/>
      </w:pPr>
      <w:r>
        <w:t xml:space="preserve">Parágrafo único. Se os cônjuges não acordarem sobre a partilha dos bens, far-se-á esta depois de homologado o divórcio, na forma estabelecida nos arts. 647 a 658.</w:t>
      </w:r>
    </w:p>
    <w:bookmarkEnd w:id="914"/>
    <w:bookmarkStart w:id="915" w:name="art.-732"/>
    <w:p>
      <w:pPr>
        <w:pStyle w:val="Heading6"/>
        <w:pBdr>
          <w:left w:val="single" w:sz="36" w:space="4" w:color="2E75B6"/>
        </w:pBdr>
        <w:shd w:val="clear" w:color="auto" w:fill="E3EEF9"/>
        <w:spacing w:before="120" w:after="60"/>
        <w:ind w:left="85"/>
      </w:pPr>
      <w:r>
        <w:rPr>
          <w:i w:val="0"/>
          <w:color w:val="1F3A5F"/>
          <w:sz w:val="22"/>
        </w:rPr>
        <w:t xml:space="preserve">Art. 732</w:t>
      </w:r>
    </w:p>
    <w:p>
      <w:pPr>
        <w:pStyle w:val="FirstParagraph"/>
        <w:spacing w:after="6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915"/>
    <w:bookmarkStart w:id="916" w:name="art.-733"/>
    <w:p>
      <w:pPr>
        <w:pStyle w:val="Heading6"/>
        <w:pBdr>
          <w:left w:val="single" w:sz="36" w:space="4" w:color="2E75B6"/>
        </w:pBdr>
        <w:shd w:val="clear" w:color="auto" w:fill="E3EEF9"/>
        <w:spacing w:before="120" w:after="60"/>
        <w:ind w:left="85"/>
      </w:pPr>
      <w:r>
        <w:rPr>
          <w:i w:val="0"/>
          <w:color w:val="1F3A5F"/>
          <w:sz w:val="22"/>
        </w:rPr>
        <w:t xml:space="preserve">Art. 733</w:t>
      </w:r>
    </w:p>
    <w:p>
      <w:pPr>
        <w:pStyle w:val="FirstParagraph"/>
        <w:keepNext/>
        <w:spacing w:after="6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escritura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1.960.527, Segunda Turma, relator Min. Humberto Martins, julgado em 13/02/2023, DJe de 16/02/2023</w:t>
            </w:r>
          </w:p>
        </w:tc>
        <w:tc>
          <w:tcPr>
            <w:tcW w:type="dxa" w:w="1780"/>
          </w:tcPr>
          <w:p>
            <w:pPr>
              <w:pStyle w:val="Compact"/>
              <w:spacing w:line="276" w:lineRule="auto" w:before="40" w:after="40"/>
            </w:pPr>
            <w:r>
              <w:rPr>
                <w:rFonts w:ascii="Liberation Sans Narrow" w:hAnsi="Liberation Sans Narrow"/>
                <w:sz w:val="17"/>
              </w:rPr>
              <w:t xml:space="preserve">O divórcio consensual pode ser realizado por escritura pública, sem homologação judicial, desde que não haja nascituro ou filhos incapazes, nela podendo constar as disposições sobre partilha dos bens comuns e pensão alimentícia.</w:t>
            </w:r>
          </w:p>
        </w:tc>
      </w:tr>
    </w:tbl>
    <w:p>
      <w:pPr>
        <w:pStyle w:val="BodyText"/>
        <w:keepNext/>
        <w:spacing w:after="60"/>
        <w:jc w:val="both"/>
      </w:pPr>
      <w:r>
        <w:t xml:space="preserve">§ 1º A escritura não depende de homologação judicial e constitui título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 escritura pública como título e prova do pagamento (aplicação narrada)</w:t>
            </w:r>
          </w:p>
        </w:tc>
        <w:tc>
          <w:tcPr>
            <w:tcW w:type="dxa" w:w="1655"/>
          </w:tcPr>
          <w:p>
            <w:pPr>
              <w:pStyle w:val="Compact"/>
              <w:spacing w:line="276" w:lineRule="auto" w:before="40" w:after="40"/>
            </w:pPr>
            <w:r>
              <w:rPr>
                <w:rFonts w:ascii="Liberation Sans Narrow" w:hAnsi="Liberation Sans Narrow"/>
                <w:sz w:val="17"/>
              </w:rPr>
              <w:t xml:space="preserve">STJ, REsp 2.161.064, Quarta Turma, relatora Min. Maria Isabel Gallotti, julgado em 09/03/2026, DJEN de 13/03/2026</w:t>
            </w:r>
          </w:p>
        </w:tc>
        <w:tc>
          <w:tcPr>
            <w:tcW w:type="dxa" w:w="1905"/>
          </w:tcPr>
          <w:p>
            <w:pPr>
              <w:pStyle w:val="Compact"/>
              <w:spacing w:line="276" w:lineRule="auto" w:before="40" w:after="40"/>
            </w:pPr>
            <w:r>
              <w:rPr>
                <w:rFonts w:ascii="Liberation Sans Narrow" w:hAnsi="Liberation Sans Narrow"/>
                <w:sz w:val="17"/>
              </w:rPr>
              <w:t xml:space="preserve">A escritura pública de divórcio consensual constitui título executivo; não havendo no título designação de conta específica para o pagamento, os depósitos feitos nas datas e valores ajustados, ainda que em contas de familiares da credora, comunicados a ela e sem oposição, comprovam o adimplemento da obrigação. Trecho: “O Tribunal de origem reconheceu, com base na prova dos autos, o adimplemento integral da reposição onerosa prevista na escritura de divórcio, mediante depósitos efetuados nas datas e valores ajustados, ainda que em contas de familiares da credora, circunstância comunicada à recorrente por e-mails sem nenhuma oposição.”</w:t>
            </w:r>
          </w:p>
        </w:tc>
      </w:tr>
    </w:tbl>
    <w:p>
      <w:pPr>
        <w:pStyle w:val="BodyText"/>
        <w:spacing w:after="60"/>
        <w:jc w:val="both"/>
      </w:pPr>
      <w:r>
        <w:t xml:space="preserve">§ 2º O tabelião somente lavrará a escritura se os interessados estiverem assistidos por advogado ou por defensor público, cuja qualificação e assinatura constarão do ato notarial.</w:t>
      </w:r>
    </w:p>
    <w:bookmarkEnd w:id="916"/>
    <w:bookmarkStart w:id="917" w:name="art.-734"/>
    <w:p>
      <w:pPr>
        <w:pStyle w:val="Heading6"/>
        <w:pBdr>
          <w:left w:val="single" w:sz="36" w:space="4" w:color="2E75B6"/>
        </w:pBdr>
        <w:shd w:val="clear" w:color="auto" w:fill="E3EEF9"/>
        <w:spacing w:before="120" w:after="60"/>
        <w:ind w:left="85"/>
      </w:pPr>
      <w:r>
        <w:rPr>
          <w:i w:val="0"/>
          <w:color w:val="1F3A5F"/>
          <w:sz w:val="22"/>
        </w:rPr>
        <w:t xml:space="preserve">Art. 734</w:t>
      </w:r>
    </w:p>
    <w:p>
      <w:pPr>
        <w:pStyle w:val="FirstParagraph"/>
        <w:spacing w:after="6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6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6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6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917"/>
    <w:bookmarkEnd w:id="918"/>
    <w:bookmarkStart w:id="922" w:name="X3fef2dbe661ff163c1b287b6e916df3b5ae20cb"/>
    <w:p>
      <w:pPr>
        <w:pStyle w:val="Heading5"/>
        <w:spacing w:before="60" w:after="20"/>
      </w:pPr>
      <w:r>
        <w:rPr>
          <w:i/>
          <w:color w:val="595959"/>
        </w:rPr>
        <w:t xml:space="preserve">Seção V: dos testamentos e dos codicilos (arts. 735 a 737)</w:t>
      </w:r>
    </w:p>
    <w:bookmarkStart w:id="919" w:name="art.-735"/>
    <w:p>
      <w:pPr>
        <w:pStyle w:val="Heading6"/>
        <w:pBdr>
          <w:left w:val="single" w:sz="36" w:space="4" w:color="2E75B6"/>
        </w:pBdr>
        <w:shd w:val="clear" w:color="auto" w:fill="E3EEF9"/>
        <w:spacing w:before="120" w:after="60"/>
        <w:ind w:left="85"/>
      </w:pPr>
      <w:r>
        <w:rPr>
          <w:i w:val="0"/>
          <w:color w:val="1F3A5F"/>
          <w:sz w:val="22"/>
        </w:rPr>
        <w:t xml:space="preserve">Art. 735</w:t>
      </w:r>
    </w:p>
    <w:p>
      <w:pPr>
        <w:pStyle w:val="FirstParagraph"/>
        <w:spacing w:after="6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6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60"/>
        <w:jc w:val="both"/>
      </w:pPr>
      <w:r>
        <w:t xml:space="preserve">§ 2º Depois de ouvido o Ministério Público, não havendo dúvidas a serem esclarecidas, o juiz mandará registrar, arquivar e cumprir o testamento.</w:t>
      </w:r>
    </w:p>
    <w:p>
      <w:pPr>
        <w:pStyle w:val="BodyText"/>
        <w:spacing w:after="60"/>
        <w:jc w:val="both"/>
      </w:pPr>
      <w:r>
        <w:t xml:space="preserve">§ 3º Feito o registro, será intimado o testamenteiro para assinar o termo da testamentária.</w:t>
      </w:r>
    </w:p>
    <w:p>
      <w:pPr>
        <w:pStyle w:val="BodyText"/>
        <w:spacing w:after="60"/>
        <w:jc w:val="both"/>
      </w:pPr>
      <w:r>
        <w:t xml:space="preserve">§ 4º Se não houver testamenteiro nomeado ou se ele estiver ausente ou não aceitar o encargo, o juiz nomeará testamenteiro dativo, observando-se a preferência legal.</w:t>
      </w:r>
    </w:p>
    <w:p>
      <w:pPr>
        <w:pStyle w:val="BodyText"/>
        <w:spacing w:after="60"/>
        <w:jc w:val="both"/>
      </w:pPr>
      <w:r>
        <w:t xml:space="preserve">§ 5º O testamenteiro deverá cumprir as disposições testamentárias e prestar contas em juízo do que recebeu e despendeu, observando-se o disposto em lei.</w:t>
      </w:r>
    </w:p>
    <w:bookmarkEnd w:id="919"/>
    <w:bookmarkStart w:id="920" w:name="art.-736"/>
    <w:p>
      <w:pPr>
        <w:pStyle w:val="Heading6"/>
        <w:pBdr>
          <w:left w:val="single" w:sz="36" w:space="4" w:color="2E75B6"/>
        </w:pBdr>
        <w:shd w:val="clear" w:color="auto" w:fill="E3EEF9"/>
        <w:spacing w:before="120" w:after="60"/>
        <w:ind w:left="85"/>
      </w:pPr>
      <w:r>
        <w:rPr>
          <w:i w:val="0"/>
          <w:color w:val="1F3A5F"/>
          <w:sz w:val="22"/>
        </w:rPr>
        <w:t xml:space="preserve">Art. 736</w:t>
      </w:r>
    </w:p>
    <w:p>
      <w:pPr>
        <w:pStyle w:val="FirstParagraph"/>
        <w:keepNext/>
        <w:spacing w:after="6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2.207.430, Terceira Turma, relatora Min. Nancy Andrighi, julgado em 11/11/2025, DJEN de 19/11/2025</w:t>
            </w:r>
          </w:p>
        </w:tc>
        <w:tc>
          <w:tcPr>
            <w:tcW w:type="dxa" w:w="1905"/>
          </w:tcPr>
          <w:p>
            <w:pPr>
              <w:pStyle w:val="Compact"/>
              <w:spacing w:line="276" w:lineRule="auto" w:before="40" w:after="40"/>
            </w:pPr>
            <w:r>
              <w:rPr>
                <w:rFonts w:ascii="Liberation Sans Narrow" w:hAnsi="Liberation Sans Narrow"/>
                <w:sz w:val="17"/>
              </w:rPr>
              <w:t xml:space="preserve">Na ausência de registro do testamento em livro próprio da serventia, o termo inicial do prazo decadencial de cinco anos conta-se da decisão judicial que reconhece a autenticidade ou validade do testamento e autoriza seu cumprimento. Trecho: “Na ausência de registro em livro próprio da serventia judicial, o termo inicial do prazo decadencial de cinco anos deve ser contado a partir da decisão judicial que reconhece a autenticidade ou validade do testamento e autoriza seu cumprimento.”</w:t>
            </w:r>
          </w:p>
        </w:tc>
      </w:tr>
    </w:tbl>
    <w:bookmarkEnd w:id="920"/>
    <w:bookmarkStart w:id="921" w:name="art.-737"/>
    <w:p>
      <w:pPr>
        <w:pStyle w:val="Heading6"/>
        <w:pBdr>
          <w:left w:val="single" w:sz="36" w:space="4" w:color="2E75B6"/>
        </w:pBdr>
        <w:shd w:val="clear" w:color="auto" w:fill="E3EEF9"/>
        <w:spacing w:before="120" w:after="60"/>
        <w:ind w:left="85"/>
      </w:pPr>
      <w:r>
        <w:rPr>
          <w:i w:val="0"/>
          <w:color w:val="1F3A5F"/>
          <w:sz w:val="22"/>
        </w:rPr>
        <w:t xml:space="preserve">Art. 737</w:t>
      </w:r>
    </w:p>
    <w:p>
      <w:pPr>
        <w:pStyle w:val="FirstParagraph"/>
        <w:keepNext/>
        <w:spacing w:after="6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assinado em momentos e locais distintos: vício formal superável</w:t>
            </w:r>
          </w:p>
        </w:tc>
        <w:tc>
          <w:tcPr>
            <w:tcW w:type="dxa" w:w="1655"/>
          </w:tcPr>
          <w:p>
            <w:pPr>
              <w:pStyle w:val="Compact"/>
              <w:spacing w:line="276" w:lineRule="auto" w:before="40" w:after="40"/>
            </w:pPr>
            <w:r>
              <w:rPr>
                <w:rFonts w:ascii="Liberation Sans Narrow" w:hAnsi="Liberation Sans Narrow"/>
                <w:sz w:val="17"/>
              </w:rPr>
              <w:t xml:space="preserve">STJ, REsp 2.033.581, Terceira Turma, relator Min. Marco Aurélio Bellizze, julgado em 03/09/2024, DJe de 06/09/2024</w:t>
            </w:r>
          </w:p>
        </w:tc>
        <w:tc>
          <w:tcPr>
            <w:tcW w:type="dxa" w:w="2529"/>
          </w:tcPr>
          <w:p>
            <w:pPr>
              <w:pStyle w:val="Compact"/>
              <w:spacing w:line="276" w:lineRule="auto" w:before="40" w:after="40"/>
            </w:pPr>
            <w:r>
              <w:rPr>
                <w:rFonts w:ascii="Liberation Sans Narrow" w:hAnsi="Liberation Sans Narrow"/>
                <w:sz w:val="17"/>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Confirmação do testamento particular: requisitos alternativos e flexibilização</w:t>
            </w:r>
          </w:p>
        </w:tc>
        <w:tc>
          <w:tcPr>
            <w:tcW w:type="dxa" w:w="1655"/>
          </w:tcPr>
          <w:p>
            <w:pPr>
              <w:pStyle w:val="Compact"/>
              <w:spacing w:line="276" w:lineRule="auto" w:before="40" w:after="40"/>
            </w:pPr>
            <w:r>
              <w:rPr>
                <w:rFonts w:ascii="Liberation Sans Narrow" w:hAnsi="Liberation Sans Narrow"/>
                <w:sz w:val="17"/>
              </w:rPr>
              <w:t xml:space="preserve">STJ, REsp 2.080.530, Terceira Turma, relatora Min. Nancy Andrighi, julgado em 17/10/2023, DJe de 30/10/2023</w:t>
            </w:r>
          </w:p>
        </w:tc>
        <w:tc>
          <w:tcPr>
            <w:tcW w:type="dxa" w:w="2529"/>
          </w:tcPr>
          <w:p>
            <w:pPr>
              <w:pStyle w:val="Compact"/>
              <w:spacing w:line="276" w:lineRule="auto" w:before="40" w:after="40"/>
            </w:pPr>
            <w:r>
              <w:rPr>
                <w:rFonts w:ascii="Liberation Sans Narrow" w:hAnsi="Liberation Sans Narrow"/>
                <w:sz w:val="17"/>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de próprio punho sem testemunhas e com dúvida sobre a vontade</w:t>
            </w:r>
          </w:p>
        </w:tc>
        <w:tc>
          <w:tcPr>
            <w:tcW w:type="dxa" w:w="1655"/>
          </w:tcPr>
          <w:p>
            <w:pPr>
              <w:pStyle w:val="Compact"/>
              <w:spacing w:line="276" w:lineRule="auto" w:before="40" w:after="40"/>
            </w:pPr>
            <w:r>
              <w:rPr>
                <w:rFonts w:ascii="Liberation Sans Narrow" w:hAnsi="Liberation Sans Narrow"/>
                <w:sz w:val="17"/>
              </w:rPr>
              <w:t xml:space="preserve">STJ, REsp 2.000.938, Terceira Turma, relatora Min. Nancy Andrighi, julgado em 08/08/2023, DJe de 25/08/2023</w:t>
            </w:r>
          </w:p>
        </w:tc>
        <w:tc>
          <w:tcPr>
            <w:tcW w:type="dxa" w:w="2529"/>
          </w:tcPr>
          <w:p>
            <w:pPr>
              <w:pStyle w:val="Compact"/>
              <w:spacing w:line="276" w:lineRule="auto" w:before="40" w:after="40"/>
            </w:pPr>
            <w:r>
              <w:rPr>
                <w:rFonts w:ascii="Liberation Sans Narrow" w:hAnsi="Liberation Sans Narrow"/>
                <w:sz w:val="17"/>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vícios formais superáveis e vícios formais-materiais insuperáveis</w:t>
            </w:r>
          </w:p>
        </w:tc>
        <w:tc>
          <w:tcPr>
            <w:tcW w:type="dxa" w:w="1655"/>
          </w:tcPr>
          <w:p>
            <w:pPr>
              <w:pStyle w:val="Compact"/>
              <w:spacing w:line="276" w:lineRule="auto" w:before="40" w:after="40"/>
            </w:pPr>
            <w:r>
              <w:rPr>
                <w:rFonts w:ascii="Liberation Sans Narrow" w:hAnsi="Liberation Sans Narrow"/>
                <w:sz w:val="17"/>
              </w:rPr>
              <w:t xml:space="preserve">STJ, REsp 2.005.877, Terceira Turma, relatora Min. Nancy Andrighi, julgado em 30/08/2022, DJe de 01/09/2022</w:t>
            </w:r>
          </w:p>
        </w:tc>
        <w:tc>
          <w:tcPr>
            <w:tcW w:type="dxa" w:w="2529"/>
          </w:tcPr>
          <w:p>
            <w:pPr>
              <w:pStyle w:val="Compact"/>
              <w:spacing w:line="276" w:lineRule="auto" w:before="40" w:after="40"/>
            </w:pPr>
            <w:r>
              <w:rPr>
                <w:rFonts w:ascii="Liberation Sans Narrow" w:hAnsi="Liberation Sans Narrow"/>
                <w:sz w:val="17"/>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assinatura do testador indispensável, sem assinatura a rogo</w:t>
            </w:r>
          </w:p>
        </w:tc>
        <w:tc>
          <w:tcPr>
            <w:tcW w:type="dxa" w:w="1655"/>
          </w:tcPr>
          <w:p>
            <w:pPr>
              <w:pStyle w:val="Compact"/>
              <w:spacing w:line="276" w:lineRule="auto" w:before="40" w:after="40"/>
            </w:pPr>
            <w:r>
              <w:rPr>
                <w:rFonts w:ascii="Liberation Sans Narrow" w:hAnsi="Liberation Sans Narrow"/>
                <w:sz w:val="17"/>
              </w:rPr>
              <w:t xml:space="preserve">STJ, REsp 1.618.754, Terceira Turma, relatora Min. Nancy Andrighi, julgado em 26/09/2017, DJe de 13/10/2017</w:t>
            </w:r>
          </w:p>
        </w:tc>
        <w:tc>
          <w:tcPr>
            <w:tcW w:type="dxa" w:w="2529"/>
          </w:tcPr>
          <w:p>
            <w:pPr>
              <w:pStyle w:val="Compact"/>
              <w:spacing w:line="276" w:lineRule="auto" w:before="40" w:after="40"/>
            </w:pPr>
            <w:r>
              <w:rPr>
                <w:rFonts w:ascii="Liberation Sans Narrow" w:hAnsi="Liberation Sans Narrow"/>
                <w:sz w:val="17"/>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p>
      <w:pPr>
        <w:pStyle w:val="BodyText"/>
        <w:spacing w:after="60"/>
        <w:jc w:val="both"/>
      </w:pPr>
      <w:r>
        <w:t xml:space="preserve">§ 1º Serão intimados os herdeiros que não tiverem requerido a publicação do testamento.</w:t>
      </w:r>
    </w:p>
    <w:p>
      <w:pPr>
        <w:pStyle w:val="BodyText"/>
        <w:spacing w:after="60"/>
        <w:jc w:val="both"/>
      </w:pPr>
      <w:r>
        <w:t xml:space="preserve">§ 2º Verificando a presença dos requisitos da lei, ouvido o Ministério Público, o juiz confirmará o testamento.</w:t>
      </w:r>
    </w:p>
    <w:p>
      <w:pPr>
        <w:pStyle w:val="BodyText"/>
        <w:spacing w:after="60"/>
        <w:jc w:val="both"/>
      </w:pPr>
      <w:r>
        <w:t xml:space="preserve">§ 3º Aplica-se o disposto neste artigo ao codicilo e aos testamentos marítimo, aeronáutico, militar e nuncupativo.</w:t>
      </w:r>
    </w:p>
    <w:p>
      <w:pPr>
        <w:pStyle w:val="BodyText"/>
        <w:spacing w:after="60"/>
        <w:jc w:val="both"/>
      </w:pPr>
      <w:r>
        <w:t xml:space="preserve">§ 4º Observar-se-á, no cumprimento do testamento, o disposto nos parágrafos do art. 735.</w:t>
      </w:r>
    </w:p>
    <w:bookmarkEnd w:id="921"/>
    <w:bookmarkEnd w:id="922"/>
    <w:bookmarkStart w:id="929" w:name="X9ab0ffae4ab3fad6032e85009334043b57b077d"/>
    <w:p>
      <w:pPr>
        <w:pStyle w:val="Heading5"/>
        <w:spacing w:before="60" w:after="20"/>
      </w:pPr>
      <w:r>
        <w:rPr>
          <w:i/>
          <w:color w:val="595959"/>
        </w:rPr>
        <w:t xml:space="preserve">Seção VI: da herança jacente (arts. 738 a 743)</w:t>
      </w:r>
    </w:p>
    <w:bookmarkStart w:id="923" w:name="art.-738"/>
    <w:p>
      <w:pPr>
        <w:pStyle w:val="Heading6"/>
        <w:pBdr>
          <w:left w:val="single" w:sz="36" w:space="4" w:color="2E75B6"/>
        </w:pBdr>
        <w:shd w:val="clear" w:color="auto" w:fill="E3EEF9"/>
        <w:spacing w:before="120" w:after="60"/>
        <w:ind w:left="85"/>
      </w:pPr>
      <w:r>
        <w:rPr>
          <w:i w:val="0"/>
          <w:color w:val="1F3A5F"/>
          <w:sz w:val="22"/>
        </w:rPr>
        <w:t xml:space="preserve">Art. 738</w:t>
      </w:r>
    </w:p>
    <w:p>
      <w:pPr>
        <w:pStyle w:val="FirstParagraph"/>
        <w:spacing w:after="6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923"/>
    <w:bookmarkStart w:id="924" w:name="art.-739"/>
    <w:p>
      <w:pPr>
        <w:pStyle w:val="Heading6"/>
        <w:pBdr>
          <w:left w:val="single" w:sz="36" w:space="4" w:color="2E75B6"/>
        </w:pBdr>
        <w:shd w:val="clear" w:color="auto" w:fill="E3EEF9"/>
        <w:spacing w:before="120" w:after="60"/>
        <w:ind w:left="85"/>
      </w:pPr>
      <w:r>
        <w:rPr>
          <w:i w:val="0"/>
          <w:color w:val="1F3A5F"/>
          <w:sz w:val="22"/>
        </w:rPr>
        <w:t xml:space="preserve">Art. 739</w:t>
      </w:r>
    </w:p>
    <w:p>
      <w:pPr>
        <w:pStyle w:val="FirstParagraph"/>
        <w:spacing w:after="6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60"/>
        <w:jc w:val="both"/>
      </w:pPr>
      <w:r>
        <w:t xml:space="preserve">§ 1º Incumbe ao curador:</w:t>
      </w:r>
    </w:p>
    <w:p>
      <w:pPr>
        <w:pStyle w:val="BodyText"/>
        <w:spacing w:after="60"/>
        <w:jc w:val="both"/>
      </w:pPr>
      <w:r>
        <w:t xml:space="preserve">I - representar a herança em juízo ou fora dele, com intervenção do Ministério Público;</w:t>
      </w:r>
    </w:p>
    <w:p>
      <w:pPr>
        <w:pStyle w:val="BodyText"/>
        <w:spacing w:after="60"/>
        <w:jc w:val="both"/>
      </w:pPr>
      <w:r>
        <w:t xml:space="preserve">II - ter em boa guarda e conservação os bens arrecadados e promover a arrecadação de outros porventura existentes;</w:t>
      </w:r>
    </w:p>
    <w:p>
      <w:pPr>
        <w:pStyle w:val="BodyText"/>
        <w:spacing w:after="60"/>
        <w:jc w:val="both"/>
      </w:pPr>
      <w:r>
        <w:t xml:space="preserve">III - executar as medidas conservatórias dos direitos da herança;</w:t>
      </w:r>
    </w:p>
    <w:p>
      <w:pPr>
        <w:pStyle w:val="BodyText"/>
        <w:spacing w:after="60"/>
        <w:jc w:val="both"/>
      </w:pPr>
      <w:r>
        <w:t xml:space="preserve">IV - apresentar mensalmente ao juiz balancete da receita e da despesa;</w:t>
      </w:r>
    </w:p>
    <w:p>
      <w:pPr>
        <w:pStyle w:val="BodyText"/>
        <w:spacing w:after="60"/>
        <w:jc w:val="both"/>
      </w:pPr>
      <w:r>
        <w:t xml:space="preserve">V - prestar contas ao final de sua gestão.</w:t>
      </w:r>
    </w:p>
    <w:p>
      <w:pPr>
        <w:pStyle w:val="BodyText"/>
        <w:spacing w:after="60"/>
        <w:jc w:val="both"/>
      </w:pPr>
      <w:r>
        <w:t xml:space="preserve">§ 2º Aplica-se ao curador o disposto nos arts. 159 a 161.</w:t>
      </w:r>
    </w:p>
    <w:bookmarkEnd w:id="924"/>
    <w:bookmarkStart w:id="925" w:name="art.-740"/>
    <w:p>
      <w:pPr>
        <w:pStyle w:val="Heading6"/>
        <w:pBdr>
          <w:left w:val="single" w:sz="36" w:space="4" w:color="2E75B6"/>
        </w:pBdr>
        <w:shd w:val="clear" w:color="auto" w:fill="E3EEF9"/>
        <w:spacing w:before="120" w:after="60"/>
        <w:ind w:left="85"/>
      </w:pPr>
      <w:r>
        <w:rPr>
          <w:i w:val="0"/>
          <w:color w:val="1F3A5F"/>
          <w:sz w:val="22"/>
        </w:rPr>
        <w:t xml:space="preserve">Art. 740</w:t>
      </w:r>
    </w:p>
    <w:p>
      <w:pPr>
        <w:pStyle w:val="FirstParagraph"/>
        <w:spacing w:after="6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6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60"/>
        <w:jc w:val="both"/>
      </w:pPr>
      <w:r>
        <w:t xml:space="preserve">§ 2º Não estando ainda nomeado o curador, o juiz designará depositário e lhe entregará os bens, mediante simples termo nos autos, depois de compromissado.</w:t>
      </w:r>
    </w:p>
    <w:p>
      <w:pPr>
        <w:pStyle w:val="BodyText"/>
        <w:spacing w:after="6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6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60"/>
        <w:jc w:val="both"/>
      </w:pPr>
      <w:r>
        <w:t xml:space="preserve">§ 5º Se constar ao juiz a existência de bens em outra comarca, mandará expedir carta precatória a fim de serem arrecadados.</w:t>
      </w:r>
    </w:p>
    <w:p>
      <w:pPr>
        <w:pStyle w:val="BodyText"/>
        <w:spacing w:after="6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925"/>
    <w:bookmarkStart w:id="926" w:name="art.-741"/>
    <w:p>
      <w:pPr>
        <w:pStyle w:val="Heading6"/>
        <w:pBdr>
          <w:left w:val="single" w:sz="36" w:space="4" w:color="2E75B6"/>
        </w:pBdr>
        <w:shd w:val="clear" w:color="auto" w:fill="E3EEF9"/>
        <w:spacing w:before="120" w:after="60"/>
        <w:ind w:left="85"/>
      </w:pPr>
      <w:r>
        <w:rPr>
          <w:i w:val="0"/>
          <w:color w:val="1F3A5F"/>
          <w:sz w:val="22"/>
        </w:rPr>
        <w:t xml:space="preserve">Art. 741</w:t>
      </w:r>
    </w:p>
    <w:p>
      <w:pPr>
        <w:pStyle w:val="FirstParagraph"/>
        <w:spacing w:after="6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60"/>
        <w:jc w:val="both"/>
      </w:pPr>
      <w:r>
        <w:t xml:space="preserve">§ 1º Verificada a existência de sucessor ou de testamenteiro em lugar certo, far-se-á a sua citação, sem prejuízo do edital.</w:t>
      </w:r>
    </w:p>
    <w:p>
      <w:pPr>
        <w:pStyle w:val="BodyText"/>
        <w:spacing w:after="60"/>
        <w:jc w:val="both"/>
      </w:pPr>
      <w:r>
        <w:t xml:space="preserve">§ 2º Quando o falecido for estrangeiro, será também comunicado o fato à autoridade consular.</w:t>
      </w:r>
    </w:p>
    <w:p>
      <w:pPr>
        <w:pStyle w:val="BodyText"/>
        <w:spacing w:after="60"/>
        <w:jc w:val="both"/>
      </w:pPr>
      <w:r>
        <w:t xml:space="preserve">§ 3º Julgada a habilitação do herdeiro, reconhecida a qualidade do testamenteiro ou provada a identidade do cônjuge ou companheiro, a arrecadação converter-se-á em inventário.</w:t>
      </w:r>
    </w:p>
    <w:p>
      <w:pPr>
        <w:pStyle w:val="BodyText"/>
        <w:spacing w:after="60"/>
        <w:jc w:val="both"/>
      </w:pPr>
      <w:r>
        <w:t xml:space="preserve">§ 4º Os credores da herança poderão habilitar-se como nos inventários ou propor a ação de cobrança.</w:t>
      </w:r>
    </w:p>
    <w:bookmarkEnd w:id="926"/>
    <w:bookmarkStart w:id="927" w:name="art.-742"/>
    <w:p>
      <w:pPr>
        <w:pStyle w:val="Heading6"/>
        <w:pBdr>
          <w:left w:val="single" w:sz="36" w:space="4" w:color="2E75B6"/>
        </w:pBdr>
        <w:shd w:val="clear" w:color="auto" w:fill="E3EEF9"/>
        <w:spacing w:before="120" w:after="60"/>
        <w:ind w:left="85"/>
      </w:pPr>
      <w:r>
        <w:rPr>
          <w:i w:val="0"/>
          <w:color w:val="1F3A5F"/>
          <w:sz w:val="22"/>
        </w:rPr>
        <w:t xml:space="preserve">Art. 742</w:t>
      </w:r>
    </w:p>
    <w:p>
      <w:pPr>
        <w:pStyle w:val="FirstParagraph"/>
        <w:spacing w:after="60"/>
        <w:jc w:val="both"/>
      </w:pPr>
      <w:r>
        <w:rPr>
          <w:b/>
          <w:bCs/>
        </w:rPr>
        <w:t xml:space="preserve">Art. 742.</w:t>
      </w:r>
      <w:r>
        <w:t xml:space="preserve"> </w:t>
      </w:r>
      <w:r>
        <w:t xml:space="preserve">O juiz poderá autorizar a alienação:</w:t>
      </w:r>
    </w:p>
    <w:p>
      <w:pPr>
        <w:pStyle w:val="BodyText"/>
        <w:spacing w:after="60"/>
        <w:jc w:val="both"/>
      </w:pPr>
      <w:r>
        <w:t xml:space="preserve">I - de bens móveis, se forem de conservação difícil ou dispendiosa;</w:t>
      </w:r>
    </w:p>
    <w:p>
      <w:pPr>
        <w:pStyle w:val="BodyText"/>
        <w:spacing w:after="60"/>
        <w:jc w:val="both"/>
      </w:pPr>
      <w:r>
        <w:t xml:space="preserve">II - de semoventes, quando não empregados na exploração de alguma indústria;</w:t>
      </w:r>
    </w:p>
    <w:p>
      <w:pPr>
        <w:pStyle w:val="BodyText"/>
        <w:spacing w:after="60"/>
        <w:jc w:val="both"/>
      </w:pPr>
      <w:r>
        <w:t xml:space="preserve">III - de títulos e papéis de crédito, havendo fundado receio de depreciação;</w:t>
      </w:r>
    </w:p>
    <w:p>
      <w:pPr>
        <w:pStyle w:val="BodyText"/>
        <w:spacing w:after="60"/>
        <w:jc w:val="both"/>
      </w:pPr>
      <w:r>
        <w:t xml:space="preserve">IV - de ações de sociedade quando, reclamada a integralização, não dispuser a herança de dinheiro para o pagamento;</w:t>
      </w:r>
    </w:p>
    <w:p>
      <w:pPr>
        <w:pStyle w:val="BodyText"/>
        <w:spacing w:after="60"/>
        <w:jc w:val="both"/>
      </w:pPr>
      <w:r>
        <w:t xml:space="preserve">V - de bens imóveis:</w:t>
      </w:r>
    </w:p>
    <w:p>
      <w:pPr>
        <w:pStyle w:val="BodyText"/>
        <w:spacing w:after="60"/>
        <w:jc w:val="both"/>
      </w:pPr>
      <w:r>
        <w:t xml:space="preserve">a) se ameaçarem ruína, não convindo a reparação;</w:t>
      </w:r>
    </w:p>
    <w:p>
      <w:pPr>
        <w:pStyle w:val="BodyText"/>
        <w:spacing w:after="60"/>
        <w:jc w:val="both"/>
      </w:pPr>
      <w:r>
        <w:t xml:space="preserve">b) se estiverem hipotecados e vencer-se a dívida, não havendo dinheiro para o pagamento.</w:t>
      </w:r>
    </w:p>
    <w:p>
      <w:pPr>
        <w:pStyle w:val="BodyText"/>
        <w:spacing w:after="60"/>
        <w:jc w:val="both"/>
      </w:pPr>
      <w:r>
        <w:t xml:space="preserve">§ 1º Não se procederá, entretanto, à venda se a Fazenda Pública ou o habilitando adiantar a importância para as despesas.</w:t>
      </w:r>
    </w:p>
    <w:p>
      <w:pPr>
        <w:pStyle w:val="BodyText"/>
        <w:spacing w:after="60"/>
        <w:jc w:val="both"/>
      </w:pPr>
      <w:r>
        <w:t xml:space="preserve">§ 2º Os bens com valor de afeição, como retratos, objetos de uso pessoal, livros e obras de arte, só serão alienados depois de declarada a vacância da herança.</w:t>
      </w:r>
    </w:p>
    <w:bookmarkEnd w:id="927"/>
    <w:bookmarkStart w:id="928" w:name="art.-743"/>
    <w:p>
      <w:pPr>
        <w:pStyle w:val="Heading6"/>
        <w:pBdr>
          <w:left w:val="single" w:sz="36" w:space="4" w:color="2E75B6"/>
        </w:pBdr>
        <w:shd w:val="clear" w:color="auto" w:fill="E3EEF9"/>
        <w:spacing w:before="120" w:after="60"/>
        <w:ind w:left="85"/>
      </w:pPr>
      <w:r>
        <w:rPr>
          <w:i w:val="0"/>
          <w:color w:val="1F3A5F"/>
          <w:sz w:val="22"/>
        </w:rPr>
        <w:t xml:space="preserve">Art. 743</w:t>
      </w:r>
    </w:p>
    <w:p>
      <w:pPr>
        <w:pStyle w:val="FirstParagraph"/>
        <w:spacing w:after="6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60"/>
        <w:jc w:val="both"/>
      </w:pPr>
      <w:r>
        <w:t xml:space="preserve">§ 1º Pendendo habilitação, a vacância será declarada pela mesma sentença que a julgar improcedente, aguardando-se, no caso de serem diversas as habilitações, o julgamento da última.</w:t>
      </w:r>
    </w:p>
    <w:p>
      <w:pPr>
        <w:pStyle w:val="BodyText"/>
        <w:spacing w:after="60"/>
        <w:jc w:val="both"/>
      </w:pPr>
      <w:r>
        <w:t xml:space="preserve">§ 2º Transitada em julgado a sentença que declarou a vacância, o cônjuge, o companheiro, os herdeiros e os credores só poderão reclamar o seu direito por ação direta.</w:t>
      </w:r>
    </w:p>
    <w:bookmarkEnd w:id="928"/>
    <w:bookmarkEnd w:id="929"/>
    <w:bookmarkStart w:id="932" w:name="Xa053b2e96478f8de70325080fb1ae231329f6f5"/>
    <w:p>
      <w:pPr>
        <w:pStyle w:val="Heading5"/>
        <w:spacing w:before="60" w:after="20"/>
      </w:pPr>
      <w:r>
        <w:rPr>
          <w:i/>
          <w:color w:val="595959"/>
        </w:rPr>
        <w:t xml:space="preserve">Seção VII: dos bens dos ausentes (arts. 744 a 745)</w:t>
      </w:r>
    </w:p>
    <w:bookmarkStart w:id="930" w:name="art.-744"/>
    <w:p>
      <w:pPr>
        <w:pStyle w:val="Heading6"/>
        <w:pBdr>
          <w:left w:val="single" w:sz="36" w:space="4" w:color="2E75B6"/>
        </w:pBdr>
        <w:shd w:val="clear" w:color="auto" w:fill="E3EEF9"/>
        <w:spacing w:before="120" w:after="60"/>
        <w:ind w:left="85"/>
      </w:pPr>
      <w:r>
        <w:rPr>
          <w:i w:val="0"/>
          <w:color w:val="1F3A5F"/>
          <w:sz w:val="22"/>
        </w:rPr>
        <w:t xml:space="preserve">Art. 744</w:t>
      </w:r>
    </w:p>
    <w:p>
      <w:pPr>
        <w:pStyle w:val="FirstParagraph"/>
        <w:spacing w:after="6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930"/>
    <w:bookmarkStart w:id="931" w:name="art.-745"/>
    <w:p>
      <w:pPr>
        <w:pStyle w:val="Heading6"/>
        <w:pBdr>
          <w:left w:val="single" w:sz="36" w:space="4" w:color="2E75B6"/>
        </w:pBdr>
        <w:shd w:val="clear" w:color="auto" w:fill="E3EEF9"/>
        <w:spacing w:before="120" w:after="60"/>
        <w:ind w:left="85"/>
      </w:pPr>
      <w:r>
        <w:rPr>
          <w:i w:val="0"/>
          <w:color w:val="1F3A5F"/>
          <w:sz w:val="22"/>
        </w:rPr>
        <w:t xml:space="preserve">Art. 745</w:t>
      </w:r>
    </w:p>
    <w:p>
      <w:pPr>
        <w:pStyle w:val="FirstParagraph"/>
        <w:spacing w:after="6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60"/>
        <w:jc w:val="both"/>
      </w:pPr>
      <w:r>
        <w:t xml:space="preserve">§ 1º Findo o prazo previsto no edital, poderão os interessados requerer a abertura da sucessão provisória, observando-se o disposto em lei.</w:t>
      </w:r>
    </w:p>
    <w:p>
      <w:pPr>
        <w:pStyle w:val="BodyText"/>
        <w:spacing w:after="6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60"/>
        <w:jc w:val="both"/>
      </w:pPr>
      <w:r>
        <w:t xml:space="preserve">§ 3º Presentes os requisitos legais, poderá ser requerida a conversão da sucessão provisória em definitiva.</w:t>
      </w:r>
    </w:p>
    <w:p>
      <w:pPr>
        <w:pStyle w:val="BodyText"/>
        <w:spacing w:after="6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931"/>
    <w:bookmarkEnd w:id="932"/>
    <w:bookmarkStart w:id="934" w:name="seção-viii-das-coisas-vagas-arts.-746"/>
    <w:p>
      <w:pPr>
        <w:pStyle w:val="Heading5"/>
        <w:spacing w:before="60" w:after="20"/>
      </w:pPr>
      <w:r>
        <w:rPr>
          <w:i/>
          <w:color w:val="595959"/>
        </w:rPr>
        <w:t xml:space="preserve">Seção VIII: das coisas vagas (arts. 746)</w:t>
      </w:r>
    </w:p>
    <w:bookmarkStart w:id="933" w:name="art.-746"/>
    <w:p>
      <w:pPr>
        <w:pStyle w:val="Heading6"/>
        <w:pBdr>
          <w:left w:val="single" w:sz="36" w:space="4" w:color="2E75B6"/>
        </w:pBdr>
        <w:shd w:val="clear" w:color="auto" w:fill="E3EEF9"/>
        <w:spacing w:before="120" w:after="60"/>
        <w:ind w:left="85"/>
      </w:pPr>
      <w:r>
        <w:rPr>
          <w:i w:val="0"/>
          <w:color w:val="1F3A5F"/>
          <w:sz w:val="22"/>
        </w:rPr>
        <w:t xml:space="preserve">Art. 746</w:t>
      </w:r>
    </w:p>
    <w:p>
      <w:pPr>
        <w:pStyle w:val="FirstParagraph"/>
        <w:spacing w:after="6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60"/>
        <w:jc w:val="both"/>
      </w:pPr>
      <w:r>
        <w:t xml:space="preserve">§ 1º Recebida a coisa por autoridade policial, esta a remeterá em seguida ao juízo competente.</w:t>
      </w:r>
    </w:p>
    <w:p>
      <w:pPr>
        <w:pStyle w:val="BodyText"/>
        <w:spacing w:after="6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60"/>
        <w:jc w:val="both"/>
      </w:pPr>
      <w:r>
        <w:t xml:space="preserve">§ 3º Observar-se-á, quanto ao mais, o disposto em lei.</w:t>
      </w:r>
    </w:p>
    <w:bookmarkEnd w:id="933"/>
    <w:bookmarkEnd w:id="934"/>
    <w:bookmarkStart w:id="947" w:name="seção-ix-da-interdição-arts.-747-a-758"/>
    <w:p>
      <w:pPr>
        <w:pStyle w:val="Heading5"/>
        <w:spacing w:before="60" w:after="20"/>
      </w:pPr>
      <w:r>
        <w:rPr>
          <w:i/>
          <w:color w:val="595959"/>
        </w:rPr>
        <w:t xml:space="preserve">Seção IX: da interdição (arts. 747 a 758)</w:t>
      </w:r>
    </w:p>
    <w:bookmarkStart w:id="935" w:name="art.-747"/>
    <w:p>
      <w:pPr>
        <w:pStyle w:val="Heading6"/>
        <w:pBdr>
          <w:left w:val="single" w:sz="36" w:space="4" w:color="2E75B6"/>
        </w:pBdr>
        <w:shd w:val="clear" w:color="auto" w:fill="E3EEF9"/>
        <w:spacing w:before="120" w:after="60"/>
        <w:ind w:left="85"/>
      </w:pPr>
      <w:r>
        <w:rPr>
          <w:i w:val="0"/>
          <w:color w:val="1F3A5F"/>
          <w:sz w:val="22"/>
        </w:rPr>
        <w:t xml:space="preserve">Art. 747</w:t>
      </w:r>
    </w:p>
    <w:p>
      <w:pPr>
        <w:pStyle w:val="FirstParagraph"/>
        <w:keepNext/>
        <w:spacing w:after="60"/>
        <w:jc w:val="both"/>
      </w:pPr>
      <w:r>
        <w:rPr>
          <w:b/>
          <w:bCs/>
        </w:rPr>
        <w:t xml:space="preserve">Art. 747.</w:t>
      </w:r>
      <w:r>
        <w:t xml:space="preserve"> </w:t>
      </w:r>
      <w:r>
        <w:t xml:space="preserve">A interdição pode ser promovida: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ativa para a interdição: rol taxativo, sem ordem preferencial</w:t>
            </w:r>
          </w:p>
        </w:tc>
        <w:tc>
          <w:tcPr>
            <w:tcW w:type="dxa" w:w="1655"/>
          </w:tcPr>
          <w:p>
            <w:pPr>
              <w:pStyle w:val="Compact"/>
              <w:spacing w:line="276" w:lineRule="auto" w:before="40" w:after="40"/>
            </w:pPr>
            <w:r>
              <w:rPr>
                <w:rFonts w:ascii="Liberation Sans Narrow" w:hAnsi="Liberation Sans Narrow"/>
                <w:sz w:val="17"/>
              </w:rPr>
              <w:t xml:space="preserve">STJ, REsp 2.156.970, Quarta Turma, relator Min. João Otávio de Noronha,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p>
      <w:pPr>
        <w:pStyle w:val="BodyText"/>
        <w:spacing w:after="60"/>
        <w:jc w:val="both"/>
      </w:pPr>
      <w:r>
        <w:t xml:space="preserve">I - pelo cônjuge ou companheiro;</w:t>
      </w:r>
    </w:p>
    <w:p>
      <w:pPr>
        <w:pStyle w:val="BodyText"/>
        <w:spacing w:after="60"/>
        <w:jc w:val="both"/>
      </w:pPr>
      <w:r>
        <w:t xml:space="preserve">II - pelos parentes ou tutores;</w:t>
      </w:r>
    </w:p>
    <w:p>
      <w:pPr>
        <w:pStyle w:val="BodyText"/>
        <w:spacing w:after="60"/>
        <w:jc w:val="both"/>
      </w:pPr>
      <w:r>
        <w:t xml:space="preserve">III - pelo representante da entidade em que se encontra abrigado o interditando;</w:t>
      </w:r>
    </w:p>
    <w:p>
      <w:pPr>
        <w:pStyle w:val="BodyText"/>
        <w:spacing w:after="60"/>
        <w:jc w:val="both"/>
      </w:pPr>
      <w:r>
        <w:t xml:space="preserve">IV - pelo Ministério Público.</w:t>
      </w:r>
    </w:p>
    <w:p>
      <w:pPr>
        <w:pStyle w:val="BodyText"/>
        <w:spacing w:after="60"/>
        <w:jc w:val="both"/>
      </w:pPr>
      <w:r>
        <w:t xml:space="preserve">Parágrafo único. A legitimidade deverá ser comprovada por documentação que acompanhe a petição inicial.</w:t>
      </w:r>
    </w:p>
    <w:bookmarkEnd w:id="935"/>
    <w:bookmarkStart w:id="936" w:name="art.-748"/>
    <w:p>
      <w:pPr>
        <w:pStyle w:val="Heading6"/>
        <w:pBdr>
          <w:left w:val="single" w:sz="36" w:space="4" w:color="2E75B6"/>
        </w:pBdr>
        <w:shd w:val="clear" w:color="auto" w:fill="E3EEF9"/>
        <w:spacing w:before="120" w:after="60"/>
        <w:ind w:left="85"/>
      </w:pPr>
      <w:r>
        <w:rPr>
          <w:i w:val="0"/>
          <w:color w:val="1F3A5F"/>
          <w:sz w:val="22"/>
        </w:rPr>
        <w:t xml:space="preserve">Art. 748</w:t>
      </w:r>
    </w:p>
    <w:p>
      <w:pPr>
        <w:pStyle w:val="FirstParagraph"/>
        <w:spacing w:after="60"/>
        <w:jc w:val="both"/>
      </w:pPr>
      <w:r>
        <w:rPr>
          <w:b/>
          <w:bCs/>
        </w:rPr>
        <w:t xml:space="preserve">Art. 748.</w:t>
      </w:r>
      <w:r>
        <w:t xml:space="preserve"> </w:t>
      </w:r>
      <w:r>
        <w:t xml:space="preserve">O Ministério Público só promoverá interdição em caso de doença mental grave:</w:t>
      </w:r>
    </w:p>
    <w:p>
      <w:pPr>
        <w:pStyle w:val="BodyText"/>
        <w:spacing w:after="60"/>
        <w:jc w:val="both"/>
      </w:pPr>
      <w:r>
        <w:t xml:space="preserve">I - se as pessoas designadas nos incisos I, II e III do art. 747 não existirem ou não promoverem a interdição;</w:t>
      </w:r>
    </w:p>
    <w:p>
      <w:pPr>
        <w:pStyle w:val="BodyText"/>
        <w:spacing w:after="60"/>
        <w:jc w:val="both"/>
      </w:pPr>
      <w:r>
        <w:t xml:space="preserve">II - se, existindo, forem incapazes as pessoas mencionadas nos incisos I e II do art. 747.</w:t>
      </w:r>
    </w:p>
    <w:bookmarkEnd w:id="936"/>
    <w:bookmarkStart w:id="937" w:name="art.-749"/>
    <w:p>
      <w:pPr>
        <w:pStyle w:val="Heading6"/>
        <w:pBdr>
          <w:left w:val="single" w:sz="36" w:space="4" w:color="2E75B6"/>
        </w:pBdr>
        <w:shd w:val="clear" w:color="auto" w:fill="E3EEF9"/>
        <w:spacing w:before="120" w:after="60"/>
        <w:ind w:left="85"/>
      </w:pPr>
      <w:r>
        <w:rPr>
          <w:i w:val="0"/>
          <w:color w:val="1F3A5F"/>
          <w:sz w:val="22"/>
        </w:rPr>
        <w:t xml:space="preserve">Art. 749</w:t>
      </w:r>
    </w:p>
    <w:p>
      <w:pPr>
        <w:pStyle w:val="FirstParagraph"/>
        <w:spacing w:after="6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60"/>
        <w:jc w:val="both"/>
      </w:pPr>
      <w:r>
        <w:t xml:space="preserve">Parágrafo único. Justificada a urgência, o juiz pode nomear curador provisório ao interditando para a prática de determinados atos.</w:t>
      </w:r>
    </w:p>
    <w:bookmarkEnd w:id="937"/>
    <w:bookmarkStart w:id="938" w:name="art.-750"/>
    <w:p>
      <w:pPr>
        <w:pStyle w:val="Heading6"/>
        <w:pBdr>
          <w:left w:val="single" w:sz="36" w:space="4" w:color="2E75B6"/>
        </w:pBdr>
        <w:shd w:val="clear" w:color="auto" w:fill="E3EEF9"/>
        <w:spacing w:before="120" w:after="60"/>
        <w:ind w:left="85"/>
      </w:pPr>
      <w:r>
        <w:rPr>
          <w:i w:val="0"/>
          <w:color w:val="1F3A5F"/>
          <w:sz w:val="22"/>
        </w:rPr>
        <w:t xml:space="preserve">Art. 750</w:t>
      </w:r>
    </w:p>
    <w:p>
      <w:pPr>
        <w:pStyle w:val="FirstParagraph"/>
        <w:keepNext/>
        <w:spacing w:after="60"/>
        <w:jc w:val="both"/>
      </w:pPr>
      <w:r>
        <w:rPr>
          <w:b/>
          <w:bCs/>
        </w:rPr>
        <w:t xml:space="preserve">Art. 750.</w:t>
      </w:r>
      <w:r>
        <w:t xml:space="preserve"> </w:t>
      </w:r>
      <w:r>
        <w:t xml:space="preserve">O requerente deverá juntar laudo médico para fazer prova de suas alegações ou informar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dispensa do laudo quando o interditando recusa o exame</w:t>
            </w:r>
          </w:p>
        </w:tc>
        <w:tc>
          <w:tcPr>
            <w:tcW w:type="dxa" w:w="1655"/>
          </w:tcPr>
          <w:p>
            <w:pPr>
              <w:pStyle w:val="Compact"/>
              <w:spacing w:line="276" w:lineRule="auto" w:before="40" w:after="40"/>
            </w:pPr>
            <w:r>
              <w:rPr>
                <w:rFonts w:ascii="Liberation Sans Narrow" w:hAnsi="Liberation Sans Narrow"/>
                <w:sz w:val="17"/>
              </w:rPr>
              <w:t xml:space="preserve">STJ, REsp 1.933.597, Terceira Turma, relatora Min. Nancy Andrighi, julgado em 26/10/2021, DJe de 03/11/2021</w:t>
            </w:r>
          </w:p>
        </w:tc>
        <w:tc>
          <w:tcPr>
            <w:tcW w:type="dxa" w:w="2030"/>
          </w:tcPr>
          <w:p>
            <w:pPr>
              <w:pStyle w:val="Compact"/>
              <w:spacing w:line="276" w:lineRule="auto" w:before="40" w:after="40"/>
            </w:pPr>
            <w:r>
              <w:rPr>
                <w:rFonts w:ascii="Liberation Sans Narrow" w:hAnsi="Liberation Sans Narrow"/>
                <w:sz w:val="17"/>
              </w:rPr>
              <w:t xml:space="preserve">O laudo médico do art. 750 é documento necessário à propositura da ação de interdição, mas sua juntada pode ser flexibilizada: o laudo não substitui a prova pericial e serve apenas para conferir plausibilidade jurídica à petição inicial. A recusa do interditando em se submeter ao exame médico autoriza providência substitutiva — a audiência de justificação —, e o indeferimento dessa providência impede a extinção do processo sem resolução do mérito por excesso de rigor e violação do acesso à justiça.</w:t>
            </w:r>
          </w:p>
        </w:tc>
      </w:tr>
    </w:tbl>
    <w:bookmarkEnd w:id="938"/>
    <w:bookmarkStart w:id="939" w:name="art.-751"/>
    <w:p>
      <w:pPr>
        <w:pStyle w:val="Heading6"/>
        <w:pBdr>
          <w:left w:val="single" w:sz="36" w:space="4" w:color="2E75B6"/>
        </w:pBdr>
        <w:shd w:val="clear" w:color="auto" w:fill="E3EEF9"/>
        <w:spacing w:before="120" w:after="60"/>
        <w:ind w:left="85"/>
      </w:pPr>
      <w:r>
        <w:rPr>
          <w:i w:val="0"/>
          <w:color w:val="1F3A5F"/>
          <w:sz w:val="22"/>
        </w:rPr>
        <w:t xml:space="preserve">Art. 751</w:t>
      </w:r>
    </w:p>
    <w:p>
      <w:pPr>
        <w:pStyle w:val="FirstParagraph"/>
        <w:spacing w:after="6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60"/>
        <w:jc w:val="both"/>
      </w:pPr>
      <w:r>
        <w:t xml:space="preserve">§ 1º Não podendo o interditando deslocar-se, o juiz o ouvirá no local onde estiver.</w:t>
      </w:r>
    </w:p>
    <w:p>
      <w:pPr>
        <w:pStyle w:val="BodyText"/>
        <w:spacing w:after="60"/>
        <w:jc w:val="both"/>
      </w:pPr>
      <w:r>
        <w:t xml:space="preserve">§ 2º A entrevista poderá ser acompanhada por especialista.</w:t>
      </w:r>
    </w:p>
    <w:p>
      <w:pPr>
        <w:pStyle w:val="BodyText"/>
        <w:spacing w:after="6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60"/>
        <w:jc w:val="both"/>
      </w:pPr>
      <w:r>
        <w:t xml:space="preserve">§ 4º A critério do juiz, poderá ser requisitada a oitiva de parentes e de pessoas próximas.</w:t>
      </w:r>
    </w:p>
    <w:bookmarkEnd w:id="939"/>
    <w:bookmarkStart w:id="940" w:name="art.-752"/>
    <w:p>
      <w:pPr>
        <w:pStyle w:val="Heading6"/>
        <w:pBdr>
          <w:left w:val="single" w:sz="36" w:space="4" w:color="2E75B6"/>
        </w:pBdr>
        <w:shd w:val="clear" w:color="auto" w:fill="E3EEF9"/>
        <w:spacing w:before="120" w:after="60"/>
        <w:ind w:left="85"/>
      </w:pPr>
      <w:r>
        <w:rPr>
          <w:i w:val="0"/>
          <w:color w:val="1F3A5F"/>
          <w:sz w:val="22"/>
        </w:rPr>
        <w:t xml:space="preserve">Art. 752</w:t>
      </w:r>
    </w:p>
    <w:p>
      <w:pPr>
        <w:pStyle w:val="FirstParagraph"/>
        <w:spacing w:after="60"/>
        <w:jc w:val="both"/>
      </w:pPr>
      <w:r>
        <w:rPr>
          <w:b/>
          <w:bCs/>
        </w:rPr>
        <w:t xml:space="preserve">Art. 752.</w:t>
      </w:r>
      <w:r>
        <w:t xml:space="preserve"> </w:t>
      </w:r>
      <w:r>
        <w:t xml:space="preserve">Dentro do prazo de 15 (quinze) dias contado da entrevista, o interditando poderá impugnar o pedido.</w:t>
      </w:r>
    </w:p>
    <w:p>
      <w:pPr>
        <w:pStyle w:val="BodyText"/>
        <w:spacing w:after="60"/>
        <w:jc w:val="both"/>
      </w:pPr>
      <w:r>
        <w:t xml:space="preserve">§ 1º O Ministério Público intervirá como fiscal da ordem jurídica.</w:t>
      </w:r>
    </w:p>
    <w:p>
      <w:pPr>
        <w:pStyle w:val="BodyText"/>
        <w:spacing w:after="60"/>
        <w:jc w:val="both"/>
      </w:pPr>
      <w:r>
        <w:t xml:space="preserve">§ 2º O interditando poderá constituir advogado, e, caso não o faça, deverá ser nomeado curador especial.</w:t>
      </w:r>
    </w:p>
    <w:p>
      <w:pPr>
        <w:pStyle w:val="BodyText"/>
        <w:spacing w:after="60"/>
        <w:jc w:val="both"/>
      </w:pPr>
      <w:r>
        <w:t xml:space="preserve">§ 3º Caso o interditando não constitua advogado, o seu cônjuge, companheiro ou qualquer parente sucessível poderá intervir como assistente.</w:t>
      </w:r>
    </w:p>
    <w:bookmarkEnd w:id="940"/>
    <w:bookmarkStart w:id="941" w:name="art.-753"/>
    <w:p>
      <w:pPr>
        <w:pStyle w:val="Heading6"/>
        <w:pBdr>
          <w:left w:val="single" w:sz="36" w:space="4" w:color="2E75B6"/>
        </w:pBdr>
        <w:shd w:val="clear" w:color="auto" w:fill="E3EEF9"/>
        <w:spacing w:before="120" w:after="60"/>
        <w:ind w:left="85"/>
      </w:pPr>
      <w:r>
        <w:rPr>
          <w:i w:val="0"/>
          <w:color w:val="1F3A5F"/>
          <w:sz w:val="22"/>
        </w:rPr>
        <w:t xml:space="preserve">Art. 753</w:t>
      </w:r>
    </w:p>
    <w:p>
      <w:pPr>
        <w:pStyle w:val="FirstParagraph"/>
        <w:keepNext/>
        <w:spacing w:after="6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655"/>
          </w:tcPr>
          <w:p>
            <w:pPr>
              <w:pStyle w:val="Compact"/>
              <w:spacing w:line="276" w:lineRule="auto" w:before="40" w:after="40"/>
            </w:pPr>
            <w:r>
              <w:rPr>
                <w:rFonts w:ascii="Liberation Sans Narrow" w:hAnsi="Liberation Sans Narrow"/>
                <w:sz w:val="17"/>
              </w:rPr>
              <w:t xml:space="preserve">STJ, AREsp 3.057.382, Quarta Turma, relator Min. João Otávio de Noronha, julgado em 22/04/2026, DJEN de 27/04/2026</w:t>
            </w:r>
          </w:p>
        </w:tc>
        <w:tc>
          <w:tcPr>
            <w:tcW w:type="dxa" w:w="2154"/>
          </w:tcPr>
          <w:p>
            <w:pPr>
              <w:pStyle w:val="Compact"/>
              <w:spacing w:line="276" w:lineRule="auto" w:before="40" w:after="40"/>
            </w:pPr>
            <w:r>
              <w:rPr>
                <w:rFonts w:ascii="Liberation Sans Narrow" w:hAnsi="Liberation Sans Narrow"/>
                <w:sz w:val="17"/>
              </w:rPr>
              <w:t xml:space="preserve">A perícia do art. 753 do CPC é dispensável quando os elementos probatórios dos autos são suficientes para aferir a causa justificadora da interdição, sua extensão e limites.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655"/>
          </w:tcPr>
          <w:p>
            <w:pPr>
              <w:pStyle w:val="Compact"/>
              <w:spacing w:line="276" w:lineRule="auto" w:before="40" w:after="40"/>
            </w:pPr>
            <w:r>
              <w:rPr>
                <w:rFonts w:ascii="Liberation Sans Narrow" w:hAnsi="Liberation Sans Narrow"/>
                <w:sz w:val="17"/>
              </w:rPr>
              <w:t xml:space="preserve">STJ, REsp 2.124.428, Terceira Turma, relatora Min. Nancy Andrighi, julgado em 14/05/2024, DJe de 17/05/2024</w:t>
            </w:r>
          </w:p>
        </w:tc>
        <w:tc>
          <w:tcPr>
            <w:tcW w:type="dxa" w:w="2154"/>
          </w:tcPr>
          <w:p>
            <w:pPr>
              <w:pStyle w:val="Compact"/>
              <w:spacing w:line="276" w:lineRule="auto" w:before="40" w:after="40"/>
            </w:pPr>
            <w:r>
              <w:rPr>
                <w:rFonts w:ascii="Liberation Sans Narrow" w:hAnsi="Liberation Sans Narrow"/>
                <w:sz w:val="17"/>
              </w:rPr>
              <w:t xml:space="preserve">Na ação de interdição, a prova pericial é de fundamental importância para constatar a causa da interdição, sua extensão e seus limites, não sendo substituível por laudo médico unilateralmente produzido ou pela entrevista do interditando realizada pelo juiz.</w:t>
            </w:r>
          </w:p>
        </w:tc>
      </w:tr>
    </w:tbl>
    <w:p>
      <w:pPr>
        <w:pStyle w:val="BodyText"/>
        <w:spacing w:after="60"/>
        <w:jc w:val="both"/>
      </w:pPr>
      <w:r>
        <w:t xml:space="preserve">§ 1º A perícia pode ser realizada por equipe composta por expertos com formação multidisciplinar.</w:t>
      </w:r>
    </w:p>
    <w:p>
      <w:pPr>
        <w:pStyle w:val="BodyText"/>
        <w:spacing w:after="60"/>
        <w:jc w:val="both"/>
      </w:pPr>
      <w:r>
        <w:t xml:space="preserve">§ 2º O laudo pericial indicará especificadamente, se for o caso, os atos para os quais haverá necessidade de curatela.</w:t>
      </w:r>
    </w:p>
    <w:bookmarkEnd w:id="941"/>
    <w:bookmarkStart w:id="942" w:name="art.-754"/>
    <w:p>
      <w:pPr>
        <w:pStyle w:val="Heading6"/>
        <w:pBdr>
          <w:left w:val="single" w:sz="36" w:space="4" w:color="2E75B6"/>
        </w:pBdr>
        <w:shd w:val="clear" w:color="auto" w:fill="E3EEF9"/>
        <w:spacing w:before="120" w:after="60"/>
        <w:ind w:left="85"/>
      </w:pPr>
      <w:r>
        <w:rPr>
          <w:i w:val="0"/>
          <w:color w:val="1F3A5F"/>
          <w:sz w:val="22"/>
        </w:rPr>
        <w:t xml:space="preserve">Art. 754</w:t>
      </w:r>
    </w:p>
    <w:p>
      <w:pPr>
        <w:pStyle w:val="FirstParagraph"/>
        <w:keepNext/>
        <w:spacing w:after="60"/>
        <w:jc w:val="both"/>
      </w:pPr>
      <w:r>
        <w:rPr>
          <w:b/>
          <w:bCs/>
        </w:rPr>
        <w:t xml:space="preserve">Art. 754.</w:t>
      </w:r>
      <w:r>
        <w:t xml:space="preserve"> </w:t>
      </w:r>
      <w:r>
        <w:t xml:space="preserve">Apresentado o laudo, produzidas as demais provas e ouvidos os interessados, o juiz proferirá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2.231.171, Segunda Turma, relator Min. Teodoro Silva Santos, julgado em 29/04/2026</w:t>
            </w:r>
          </w:p>
        </w:tc>
        <w:tc>
          <w:tcPr>
            <w:tcW w:type="dxa" w:w="1905"/>
          </w:tcPr>
          <w:p>
            <w:pPr>
              <w:pStyle w:val="Compact"/>
              <w:spacing w:line="276" w:lineRule="auto" w:before="40" w:after="40"/>
            </w:pPr>
            <w:r>
              <w:rPr>
                <w:rFonts w:ascii="Liberation Sans Narrow" w:hAnsi="Liberation Sans Narrow"/>
                <w:sz w:val="17"/>
              </w:rPr>
              <w:t xml:space="preserve">A sentença de interdição opera efeitos ex nunc, não tendo o condão de retroagir para afastar prescrição já consumada. Trecho: “A sentença de interdição, proferida em 2010, opera efeitos ex nunc, não tendo o condão de retroagir para afastar prescrição já consumada, máxime quando o conjunto probatório indica capacidade plena do recorrente ao tempo do licenciamento (1986).”</w:t>
            </w:r>
          </w:p>
        </w:tc>
      </w:tr>
    </w:tbl>
    <w:bookmarkEnd w:id="942"/>
    <w:bookmarkStart w:id="943" w:name="art.-755"/>
    <w:p>
      <w:pPr>
        <w:pStyle w:val="Heading6"/>
        <w:pBdr>
          <w:left w:val="single" w:sz="36" w:space="4" w:color="2E75B6"/>
        </w:pBdr>
        <w:shd w:val="clear" w:color="auto" w:fill="E3EEF9"/>
        <w:spacing w:before="120" w:after="60"/>
        <w:ind w:left="85"/>
      </w:pPr>
      <w:r>
        <w:rPr>
          <w:i w:val="0"/>
          <w:color w:val="1F3A5F"/>
          <w:sz w:val="22"/>
        </w:rPr>
        <w:t xml:space="preserve">Art. 755</w:t>
      </w:r>
    </w:p>
    <w:p>
      <w:pPr>
        <w:pStyle w:val="FirstParagraph"/>
        <w:spacing w:after="60"/>
        <w:jc w:val="both"/>
      </w:pPr>
      <w:r>
        <w:rPr>
          <w:b/>
          <w:bCs/>
        </w:rPr>
        <w:t xml:space="preserve">Art. 755.</w:t>
      </w:r>
      <w:r>
        <w:t xml:space="preserve"> </w:t>
      </w:r>
      <w:r>
        <w:t xml:space="preserve">Na sentença que decretar a interdição, o juiz:</w:t>
      </w:r>
    </w:p>
    <w:p>
      <w:pPr>
        <w:pStyle w:val="BodyText"/>
        <w:keepNext/>
        <w:spacing w:after="60"/>
        <w:jc w:val="both"/>
      </w:pPr>
      <w:r>
        <w:t xml:space="preserve">I - nomeará curador, que poderá ser o requerente da interdição, e fixará os limites da curatela, segundo o estado e o desenvolvimento mental do interdito;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fixação dos limites da curatela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2.243.242,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Os poderes conferidos ao curador podem ser estendidos a outros atos da vida civil além dos patrimoniais e negociais, excepcionalmente e de forma fundamentada, atendidas as necessidades do curatelado. Trecho: “O acórdão recorrido está em consonância com a jurisprudência do STJ, de que os poderes conferidos ao curador podem ser estendidos para outros atos da vida civil que não apenas os de caráter patrimonial e negocial, excepcionalmente e de forma fundamentada, atendidas as necessidades do curatelado e observadas as peculiaridades do caso concreto.”</w:t>
            </w:r>
          </w:p>
        </w:tc>
      </w:tr>
    </w:tbl>
    <w:p>
      <w:pPr>
        <w:pStyle w:val="BodyText"/>
        <w:spacing w:after="60"/>
        <w:jc w:val="both"/>
      </w:pPr>
      <w:r>
        <w:t xml:space="preserve">II - considerará as características pessoais do interdito, observando suas potencialidades, habilidades, vontades e preferências.</w:t>
      </w:r>
    </w:p>
    <w:p>
      <w:pPr>
        <w:pStyle w:val="BodyText"/>
        <w:spacing w:after="60"/>
        <w:jc w:val="both"/>
      </w:pPr>
      <w:r>
        <w:t xml:space="preserve">§ 1º A curatela deve ser atribuída a quem melhor possa atender aos interesses do curatelado.</w:t>
      </w:r>
    </w:p>
    <w:p>
      <w:pPr>
        <w:pStyle w:val="BodyText"/>
        <w:spacing w:after="6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6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943"/>
    <w:bookmarkStart w:id="944" w:name="art.-756"/>
    <w:p>
      <w:pPr>
        <w:pStyle w:val="Heading6"/>
        <w:pBdr>
          <w:left w:val="single" w:sz="36" w:space="4" w:color="2E75B6"/>
        </w:pBdr>
        <w:shd w:val="clear" w:color="auto" w:fill="E3EEF9"/>
        <w:spacing w:before="120" w:after="60"/>
        <w:ind w:left="85"/>
      </w:pPr>
      <w:r>
        <w:rPr>
          <w:i w:val="0"/>
          <w:color w:val="1F3A5F"/>
          <w:sz w:val="22"/>
        </w:rPr>
        <w:t xml:space="preserve">Art. 756</w:t>
      </w:r>
    </w:p>
    <w:p>
      <w:pPr>
        <w:pStyle w:val="FirstParagraph"/>
        <w:spacing w:after="60"/>
        <w:jc w:val="both"/>
      </w:pPr>
      <w:r>
        <w:rPr>
          <w:b/>
          <w:bCs/>
        </w:rPr>
        <w:t xml:space="preserve">Art. 756.</w:t>
      </w:r>
      <w:r>
        <w:t xml:space="preserve"> </w:t>
      </w:r>
      <w:r>
        <w:t xml:space="preserve">Levantar-se-á a curatela quando cessar a causa que a determinou.</w:t>
      </w:r>
    </w:p>
    <w:p>
      <w:pPr>
        <w:pStyle w:val="BodyText"/>
        <w:spacing w:after="60"/>
        <w:jc w:val="both"/>
      </w:pPr>
      <w:r>
        <w:t xml:space="preserve">§ 1º O pedido de levantamento da curatela poderá ser feito pelo interdito, pelo curador ou pelo Ministério Público e será apensado aos autos da interdição.</w:t>
      </w:r>
    </w:p>
    <w:p>
      <w:pPr>
        <w:pStyle w:val="BodyText"/>
        <w:spacing w:after="60"/>
        <w:jc w:val="both"/>
      </w:pPr>
      <w:r>
        <w:t xml:space="preserve">§ 2º O juiz nomeará perito ou equipe multidisciplinar para proceder ao exame do interdito e designará audiência de instrução e julgamento após a apresentação do laudo.</w:t>
      </w:r>
    </w:p>
    <w:p>
      <w:pPr>
        <w:pStyle w:val="BodyText"/>
        <w:spacing w:after="6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60"/>
        <w:jc w:val="both"/>
      </w:pPr>
      <w:r>
        <w:t xml:space="preserve">§ 4º A interdição poderá ser levantada parcialmente quando demonstrada a capacidade do interdito para praticar alguns atos da vida civil.</w:t>
      </w:r>
    </w:p>
    <w:bookmarkEnd w:id="944"/>
    <w:bookmarkStart w:id="945" w:name="art.-757"/>
    <w:p>
      <w:pPr>
        <w:pStyle w:val="Heading6"/>
        <w:pBdr>
          <w:left w:val="single" w:sz="36" w:space="4" w:color="2E75B6"/>
        </w:pBdr>
        <w:shd w:val="clear" w:color="auto" w:fill="E3EEF9"/>
        <w:spacing w:before="120" w:after="60"/>
        <w:ind w:left="85"/>
      </w:pPr>
      <w:r>
        <w:rPr>
          <w:i w:val="0"/>
          <w:color w:val="1F3A5F"/>
          <w:sz w:val="22"/>
        </w:rPr>
        <w:t xml:space="preserve">Art. 757</w:t>
      </w:r>
    </w:p>
    <w:p>
      <w:pPr>
        <w:pStyle w:val="FirstParagraph"/>
        <w:spacing w:after="6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945"/>
    <w:bookmarkStart w:id="946" w:name="art.-758"/>
    <w:p>
      <w:pPr>
        <w:pStyle w:val="Heading6"/>
        <w:pBdr>
          <w:left w:val="single" w:sz="36" w:space="4" w:color="2E75B6"/>
        </w:pBdr>
        <w:shd w:val="clear" w:color="auto" w:fill="E3EEF9"/>
        <w:spacing w:before="120" w:after="60"/>
        <w:ind w:left="85"/>
      </w:pPr>
      <w:r>
        <w:rPr>
          <w:i w:val="0"/>
          <w:color w:val="1F3A5F"/>
          <w:sz w:val="22"/>
        </w:rPr>
        <w:t xml:space="preserve">Art. 758</w:t>
      </w:r>
    </w:p>
    <w:p>
      <w:pPr>
        <w:pStyle w:val="FirstParagraph"/>
        <w:spacing w:after="60"/>
        <w:jc w:val="both"/>
      </w:pPr>
      <w:r>
        <w:rPr>
          <w:b/>
          <w:bCs/>
        </w:rPr>
        <w:t xml:space="preserve">Art. 758.</w:t>
      </w:r>
      <w:r>
        <w:t xml:space="preserve"> </w:t>
      </w:r>
      <w:r>
        <w:t xml:space="preserve">O curador deverá buscar tratamento e apoio apropriados à conquista da autonomia pelo interdito.</w:t>
      </w:r>
    </w:p>
    <w:bookmarkEnd w:id="946"/>
    <w:bookmarkEnd w:id="947"/>
    <w:bookmarkStart w:id="953" w:name="X42fdab46ed01a058b9cb979250d2d74d311e9c0"/>
    <w:p>
      <w:pPr>
        <w:pStyle w:val="Heading5"/>
        <w:spacing w:before="60" w:after="20"/>
      </w:pPr>
      <w:r>
        <w:rPr>
          <w:i/>
          <w:color w:val="595959"/>
        </w:rPr>
        <w:t xml:space="preserve">Seção X: disposições comuns à tutela e à curatela (arts. 759 a 763)</w:t>
      </w:r>
    </w:p>
    <w:bookmarkStart w:id="948" w:name="art.-759"/>
    <w:p>
      <w:pPr>
        <w:pStyle w:val="Heading6"/>
        <w:pBdr>
          <w:left w:val="single" w:sz="36" w:space="4" w:color="2E75B6"/>
        </w:pBdr>
        <w:shd w:val="clear" w:color="auto" w:fill="E3EEF9"/>
        <w:spacing w:before="120" w:after="60"/>
        <w:ind w:left="85"/>
      </w:pPr>
      <w:r>
        <w:rPr>
          <w:i w:val="0"/>
          <w:color w:val="1F3A5F"/>
          <w:sz w:val="22"/>
        </w:rPr>
        <w:t xml:space="preserve">Art. 759</w:t>
      </w:r>
    </w:p>
    <w:p>
      <w:pPr>
        <w:pStyle w:val="FirstParagraph"/>
        <w:spacing w:after="60"/>
        <w:jc w:val="both"/>
      </w:pPr>
      <w:r>
        <w:rPr>
          <w:b/>
          <w:bCs/>
        </w:rPr>
        <w:t xml:space="preserve">Art. 759.</w:t>
      </w:r>
      <w:r>
        <w:t xml:space="preserve"> </w:t>
      </w:r>
      <w:r>
        <w:t xml:space="preserve">O tutor ou o curador será intimado a prestar compromisso no prazo de 5 (cinco) dias contado da:</w:t>
      </w:r>
    </w:p>
    <w:p>
      <w:pPr>
        <w:pStyle w:val="BodyText"/>
        <w:spacing w:after="60"/>
        <w:jc w:val="both"/>
      </w:pPr>
      <w:r>
        <w:t xml:space="preserve">I - nomeação feita em conformidade com a lei;</w:t>
      </w:r>
    </w:p>
    <w:p>
      <w:pPr>
        <w:pStyle w:val="BodyText"/>
        <w:spacing w:after="60"/>
        <w:jc w:val="both"/>
      </w:pPr>
      <w:r>
        <w:t xml:space="preserve">II - intimação do despacho que mandar cumprir o testamento ou o instrumento público que o houver instituído.</w:t>
      </w:r>
    </w:p>
    <w:p>
      <w:pPr>
        <w:pStyle w:val="BodyText"/>
        <w:spacing w:after="60"/>
        <w:jc w:val="both"/>
      </w:pPr>
      <w:r>
        <w:t xml:space="preserve">§ 1º O tutor ou o curador prestará o compromisso por termo em livro rubricado pelo juiz.</w:t>
      </w:r>
    </w:p>
    <w:p>
      <w:pPr>
        <w:pStyle w:val="BodyText"/>
        <w:spacing w:after="60"/>
        <w:jc w:val="both"/>
      </w:pPr>
      <w:r>
        <w:t xml:space="preserve">§ 2º Prestado o compromisso, o tutor ou o curador assume a administração dos bens do tutelado ou do interditado.</w:t>
      </w:r>
    </w:p>
    <w:bookmarkEnd w:id="948"/>
    <w:bookmarkStart w:id="949" w:name="art.-760"/>
    <w:p>
      <w:pPr>
        <w:pStyle w:val="Heading6"/>
        <w:pBdr>
          <w:left w:val="single" w:sz="36" w:space="4" w:color="2E75B6"/>
        </w:pBdr>
        <w:shd w:val="clear" w:color="auto" w:fill="E3EEF9"/>
        <w:spacing w:before="120" w:after="60"/>
        <w:ind w:left="85"/>
      </w:pPr>
      <w:r>
        <w:rPr>
          <w:i w:val="0"/>
          <w:color w:val="1F3A5F"/>
          <w:sz w:val="22"/>
        </w:rPr>
        <w:t xml:space="preserve">Art. 760</w:t>
      </w:r>
    </w:p>
    <w:p>
      <w:pPr>
        <w:pStyle w:val="FirstParagraph"/>
        <w:spacing w:after="6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60"/>
        <w:jc w:val="both"/>
      </w:pPr>
      <w:r>
        <w:t xml:space="preserve">I - antes de aceitar o encargo, da intimação para prestar compromisso;</w:t>
      </w:r>
    </w:p>
    <w:p>
      <w:pPr>
        <w:pStyle w:val="BodyText"/>
        <w:spacing w:after="60"/>
        <w:jc w:val="both"/>
      </w:pPr>
      <w:r>
        <w:t xml:space="preserve">II - depois de entrar em exercício, do dia em que sobrevier o motivo da escusa.</w:t>
      </w:r>
    </w:p>
    <w:p>
      <w:pPr>
        <w:pStyle w:val="BodyText"/>
        <w:spacing w:after="60"/>
        <w:jc w:val="both"/>
      </w:pPr>
      <w:r>
        <w:t xml:space="preserve">§ 1º Não sendo requerida a escusa no prazo estabelecido neste artigo, considerar-se-á renunciado o direito de alegá-la.</w:t>
      </w:r>
    </w:p>
    <w:p>
      <w:pPr>
        <w:pStyle w:val="BodyText"/>
        <w:spacing w:after="60"/>
        <w:jc w:val="both"/>
      </w:pPr>
      <w:r>
        <w:t xml:space="preserve">§ 2º O juiz decidirá de plano o pedido de escusa, e, não o admitindo, exercerá o nomeado a tutela ou a curatela enquanto não for dispensado por sentença transitada em julgado.</w:t>
      </w:r>
    </w:p>
    <w:bookmarkEnd w:id="949"/>
    <w:bookmarkStart w:id="950" w:name="art.-761"/>
    <w:p>
      <w:pPr>
        <w:pStyle w:val="Heading6"/>
        <w:pBdr>
          <w:left w:val="single" w:sz="36" w:space="4" w:color="2E75B6"/>
        </w:pBdr>
        <w:shd w:val="clear" w:color="auto" w:fill="E3EEF9"/>
        <w:spacing w:before="120" w:after="60"/>
        <w:ind w:left="85"/>
      </w:pPr>
      <w:r>
        <w:rPr>
          <w:i w:val="0"/>
          <w:color w:val="1F3A5F"/>
          <w:sz w:val="22"/>
        </w:rPr>
        <w:t xml:space="preserve">Art. 761</w:t>
      </w:r>
    </w:p>
    <w:p>
      <w:pPr>
        <w:pStyle w:val="FirstParagraph"/>
        <w:spacing w:after="6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60"/>
        <w:jc w:val="both"/>
      </w:pPr>
      <w:r>
        <w:t xml:space="preserve">Parágrafo único. O tutor ou o curador será citado para contestar a arguição no prazo de 5 (cinco) dias, findo o qual observar-se-á o procedimento comum.</w:t>
      </w:r>
    </w:p>
    <w:bookmarkEnd w:id="950"/>
    <w:bookmarkStart w:id="951" w:name="art.-762"/>
    <w:p>
      <w:pPr>
        <w:pStyle w:val="Heading6"/>
        <w:pBdr>
          <w:left w:val="single" w:sz="36" w:space="4" w:color="2E75B6"/>
        </w:pBdr>
        <w:shd w:val="clear" w:color="auto" w:fill="E3EEF9"/>
        <w:spacing w:before="120" w:after="60"/>
        <w:ind w:left="85"/>
      </w:pPr>
      <w:r>
        <w:rPr>
          <w:i w:val="0"/>
          <w:color w:val="1F3A5F"/>
          <w:sz w:val="22"/>
        </w:rPr>
        <w:t xml:space="preserve">Art. 762</w:t>
      </w:r>
    </w:p>
    <w:p>
      <w:pPr>
        <w:pStyle w:val="FirstParagraph"/>
        <w:spacing w:after="6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951"/>
    <w:bookmarkStart w:id="952" w:name="art.-763"/>
    <w:p>
      <w:pPr>
        <w:pStyle w:val="Heading6"/>
        <w:pBdr>
          <w:left w:val="single" w:sz="36" w:space="4" w:color="2E75B6"/>
        </w:pBdr>
        <w:shd w:val="clear" w:color="auto" w:fill="E3EEF9"/>
        <w:spacing w:before="120" w:after="60"/>
        <w:ind w:left="85"/>
      </w:pPr>
      <w:r>
        <w:rPr>
          <w:i w:val="0"/>
          <w:color w:val="1F3A5F"/>
          <w:sz w:val="22"/>
        </w:rPr>
        <w:t xml:space="preserve">Art. 763</w:t>
      </w:r>
    </w:p>
    <w:p>
      <w:pPr>
        <w:pStyle w:val="FirstParagraph"/>
        <w:spacing w:after="6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60"/>
        <w:jc w:val="both"/>
      </w:pPr>
      <w:r>
        <w:t xml:space="preserve">§ 1º Caso o tutor ou o curador não requeira a exoneração do encargo dentro dos 10 (dez) dias seguintes à expiração do termo, entender-se-á reconduzido, salvo se o juiz o dispensar.</w:t>
      </w:r>
    </w:p>
    <w:p>
      <w:pPr>
        <w:pStyle w:val="BodyText"/>
        <w:spacing w:after="60"/>
        <w:jc w:val="both"/>
      </w:pPr>
      <w:r>
        <w:t xml:space="preserve">§ 2º Cessada a tutela ou a curatela, é indispensável a prestação de contas pelo tutor ou pelo curador, na forma da lei civil.</w:t>
      </w:r>
    </w:p>
    <w:bookmarkEnd w:id="952"/>
    <w:bookmarkEnd w:id="953"/>
    <w:bookmarkStart w:id="956" w:name="Xb7742c9ce5290a762a4a719e51088475464abd5"/>
    <w:p>
      <w:pPr>
        <w:pStyle w:val="Heading5"/>
        <w:spacing w:before="60" w:after="20"/>
      </w:pPr>
      <w:r>
        <w:rPr>
          <w:i/>
          <w:color w:val="595959"/>
        </w:rPr>
        <w:t xml:space="preserve">Seção XI: da organização e da fiscalização das fundações (arts. 764 a 765)</w:t>
      </w:r>
    </w:p>
    <w:bookmarkStart w:id="954" w:name="art.-764"/>
    <w:p>
      <w:pPr>
        <w:pStyle w:val="Heading6"/>
        <w:pBdr>
          <w:left w:val="single" w:sz="36" w:space="4" w:color="2E75B6"/>
        </w:pBdr>
        <w:shd w:val="clear" w:color="auto" w:fill="E3EEF9"/>
        <w:spacing w:before="120" w:after="60"/>
        <w:ind w:left="85"/>
      </w:pPr>
      <w:r>
        <w:rPr>
          <w:i w:val="0"/>
          <w:color w:val="1F3A5F"/>
          <w:sz w:val="22"/>
        </w:rPr>
        <w:t xml:space="preserve">Art. 764</w:t>
      </w:r>
    </w:p>
    <w:p>
      <w:pPr>
        <w:pStyle w:val="FirstParagraph"/>
        <w:spacing w:after="6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60"/>
        <w:jc w:val="both"/>
      </w:pPr>
      <w:r>
        <w:t xml:space="preserve">I - ela for negada previamente pelo Ministério Público ou por este forem exigidas modificações com as quais o interessado não concorde;</w:t>
      </w:r>
    </w:p>
    <w:p>
      <w:pPr>
        <w:pStyle w:val="BodyText"/>
        <w:spacing w:after="60"/>
        <w:jc w:val="both"/>
      </w:pPr>
      <w:r>
        <w:t xml:space="preserve">II - o interessado discordar do estatuto elaborado pelo Ministério Público.</w:t>
      </w:r>
    </w:p>
    <w:p>
      <w:pPr>
        <w:pStyle w:val="BodyText"/>
        <w:spacing w:after="60"/>
        <w:jc w:val="both"/>
      </w:pPr>
      <w:r>
        <w:t xml:space="preserve">§ 1º O estatuto das fundações deve observar o disposto na Lei nº 10.406, de 10 de janeiro de 2002 (Código Civil).</w:t>
      </w:r>
    </w:p>
    <w:p>
      <w:pPr>
        <w:pStyle w:val="BodyText"/>
        <w:spacing w:after="60"/>
        <w:jc w:val="both"/>
      </w:pPr>
      <w:r>
        <w:t xml:space="preserve">§ 2º Antes de suprir a aprovação, o juiz poderá mandar fazer no estatuto modificações a fim de adaptá-lo ao objetivo do instituidor.</w:t>
      </w:r>
    </w:p>
    <w:bookmarkEnd w:id="954"/>
    <w:bookmarkStart w:id="955" w:name="art.-765"/>
    <w:p>
      <w:pPr>
        <w:pStyle w:val="Heading6"/>
        <w:pBdr>
          <w:left w:val="single" w:sz="36" w:space="4" w:color="2E75B6"/>
        </w:pBdr>
        <w:shd w:val="clear" w:color="auto" w:fill="E3EEF9"/>
        <w:spacing w:before="120" w:after="60"/>
        <w:ind w:left="85"/>
      </w:pPr>
      <w:r>
        <w:rPr>
          <w:i w:val="0"/>
          <w:color w:val="1F3A5F"/>
          <w:sz w:val="22"/>
        </w:rPr>
        <w:t xml:space="preserve">Art. 765</w:t>
      </w:r>
    </w:p>
    <w:p>
      <w:pPr>
        <w:pStyle w:val="FirstParagraph"/>
        <w:keepNext/>
        <w:spacing w:after="60"/>
        <w:jc w:val="both"/>
      </w:pPr>
      <w:r>
        <w:rPr>
          <w:b/>
          <w:bCs/>
        </w:rPr>
        <w:t xml:space="preserve">Art. 765.</w:t>
      </w:r>
      <w:r>
        <w:t xml:space="preserve"> </w:t>
      </w:r>
      <w:r>
        <w:t xml:space="preserve">Qualquer interessado ou o Ministério Público promoverá em juízo a extinção da fundação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extinção judicial de fundação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2.472.778, Terceira Turma, relator Min. Humberto Martins, DJe de 22/08/2024</w:t>
            </w:r>
          </w:p>
        </w:tc>
        <w:tc>
          <w:tcPr>
            <w:tcW w:type="dxa" w:w="1905"/>
          </w:tcPr>
          <w:p>
            <w:pPr>
              <w:pStyle w:val="Compact"/>
              <w:spacing w:line="276" w:lineRule="auto" w:before="40" w:after="40"/>
            </w:pPr>
            <w:r>
              <w:rPr>
                <w:rFonts w:ascii="Liberation Sans Narrow" w:hAnsi="Liberation Sans Narrow"/>
                <w:sz w:val="17"/>
              </w:rPr>
              <w:t xml:space="preserve">A ação civil de extinção de fundação destina-se a extinguir a fundação e a incorporar o seu patrimônio a outra de igual objetivo; o indeferimento de provas inúteis à solução da controvérsia não configura cerceamento de defesa. Trecho: “Cuida-se de ação civil para extinção de fundação, objetivando a extinção da fundação requerida e a incorporação de eventual patrimônio a outra fundação que tenha o mesmo objetivo.”</w:t>
            </w:r>
          </w:p>
        </w:tc>
      </w:tr>
    </w:tbl>
    <w:p>
      <w:pPr>
        <w:pStyle w:val="BodyText"/>
        <w:spacing w:after="60"/>
        <w:jc w:val="both"/>
      </w:pPr>
      <w:r>
        <w:t xml:space="preserve">I - se tornar ilícito o seu objeto;</w:t>
      </w:r>
    </w:p>
    <w:p>
      <w:pPr>
        <w:pStyle w:val="BodyText"/>
        <w:spacing w:after="60"/>
        <w:jc w:val="both"/>
      </w:pPr>
      <w:r>
        <w:t xml:space="preserve">II - for impossível a sua manutenção;</w:t>
      </w:r>
    </w:p>
    <w:p>
      <w:pPr>
        <w:pStyle w:val="BodyText"/>
        <w:spacing w:after="60"/>
        <w:jc w:val="both"/>
      </w:pPr>
      <w:r>
        <w:t xml:space="preserve">III - vencer o prazo de sua existência.</w:t>
      </w:r>
    </w:p>
    <w:bookmarkEnd w:id="955"/>
    <w:bookmarkEnd w:id="956"/>
    <w:bookmarkStart w:id="962" w:name="X1e68d7ff67bee2546a75a15c210486b62ad5c9c"/>
    <w:p>
      <w:pPr>
        <w:pStyle w:val="Heading5"/>
        <w:spacing w:before="60" w:after="20"/>
      </w:pPr>
      <w:r>
        <w:rPr>
          <w:i/>
          <w:color w:val="595959"/>
        </w:rPr>
        <w:t xml:space="preserve">Seção XII: da ratificação dos protestos marítimos e dos processos testemunháveis formados a bordo (arts. 766 a 770)</w:t>
      </w:r>
    </w:p>
    <w:bookmarkStart w:id="957" w:name="art.-766"/>
    <w:p>
      <w:pPr>
        <w:pStyle w:val="Heading6"/>
        <w:pBdr>
          <w:left w:val="single" w:sz="36" w:space="4" w:color="2E75B6"/>
        </w:pBdr>
        <w:shd w:val="clear" w:color="auto" w:fill="E3EEF9"/>
        <w:spacing w:before="120" w:after="60"/>
        <w:ind w:left="85"/>
      </w:pPr>
      <w:r>
        <w:rPr>
          <w:i w:val="0"/>
          <w:color w:val="1F3A5F"/>
          <w:sz w:val="22"/>
        </w:rPr>
        <w:t xml:space="preserve">Art. 766</w:t>
      </w:r>
    </w:p>
    <w:p>
      <w:pPr>
        <w:pStyle w:val="FirstParagraph"/>
        <w:spacing w:after="6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957"/>
    <w:bookmarkStart w:id="958" w:name="art.-767"/>
    <w:p>
      <w:pPr>
        <w:pStyle w:val="Heading6"/>
        <w:pBdr>
          <w:left w:val="single" w:sz="36" w:space="4" w:color="2E75B6"/>
        </w:pBdr>
        <w:shd w:val="clear" w:color="auto" w:fill="E3EEF9"/>
        <w:spacing w:before="120" w:after="60"/>
        <w:ind w:left="85"/>
      </w:pPr>
      <w:r>
        <w:rPr>
          <w:i w:val="0"/>
          <w:color w:val="1F3A5F"/>
          <w:sz w:val="22"/>
        </w:rPr>
        <w:t xml:space="preserve">Art. 767</w:t>
      </w:r>
    </w:p>
    <w:p>
      <w:pPr>
        <w:pStyle w:val="FirstParagraph"/>
        <w:spacing w:after="6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958"/>
    <w:bookmarkStart w:id="959" w:name="art.-768"/>
    <w:p>
      <w:pPr>
        <w:pStyle w:val="Heading6"/>
        <w:pBdr>
          <w:left w:val="single" w:sz="36" w:space="4" w:color="2E75B6"/>
        </w:pBdr>
        <w:shd w:val="clear" w:color="auto" w:fill="E3EEF9"/>
        <w:spacing w:before="120" w:after="60"/>
        <w:ind w:left="85"/>
      </w:pPr>
      <w:r>
        <w:rPr>
          <w:i w:val="0"/>
          <w:color w:val="1F3A5F"/>
          <w:sz w:val="22"/>
        </w:rPr>
        <w:t xml:space="preserve">Art. 768</w:t>
      </w:r>
    </w:p>
    <w:p>
      <w:pPr>
        <w:pStyle w:val="FirstParagraph"/>
        <w:spacing w:after="6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60"/>
        <w:jc w:val="both"/>
      </w:pPr>
      <w:r>
        <w:t xml:space="preserve">§ 1º Tratando-se de estrangeiros que não dominem a língua portuguesa, o autor deverá fazer-se acompanhar por tradutor, que prestará compromisso em audiência.</w:t>
      </w:r>
    </w:p>
    <w:p>
      <w:pPr>
        <w:pStyle w:val="BodyText"/>
        <w:spacing w:after="60"/>
        <w:jc w:val="both"/>
      </w:pPr>
      <w:r>
        <w:t xml:space="preserve">§ 2º Caso o autor não se faça acompanhar por tradutor, o juiz deverá nomear outro que preste compromisso em audiência.</w:t>
      </w:r>
    </w:p>
    <w:bookmarkEnd w:id="959"/>
    <w:bookmarkStart w:id="960" w:name="art.-769"/>
    <w:p>
      <w:pPr>
        <w:pStyle w:val="Heading6"/>
        <w:pBdr>
          <w:left w:val="single" w:sz="36" w:space="4" w:color="2E75B6"/>
        </w:pBdr>
        <w:shd w:val="clear" w:color="auto" w:fill="E3EEF9"/>
        <w:spacing w:before="120" w:after="60"/>
        <w:ind w:left="85"/>
      </w:pPr>
      <w:r>
        <w:rPr>
          <w:i w:val="0"/>
          <w:color w:val="1F3A5F"/>
          <w:sz w:val="22"/>
        </w:rPr>
        <w:t xml:space="preserve">Art. 769</w:t>
      </w:r>
    </w:p>
    <w:p>
      <w:pPr>
        <w:pStyle w:val="FirstParagraph"/>
        <w:spacing w:after="6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960"/>
    <w:bookmarkStart w:id="961" w:name="art.-770"/>
    <w:p>
      <w:pPr>
        <w:pStyle w:val="Heading6"/>
        <w:pBdr>
          <w:left w:val="single" w:sz="36" w:space="4" w:color="2E75B6"/>
        </w:pBdr>
        <w:shd w:val="clear" w:color="auto" w:fill="E3EEF9"/>
        <w:spacing w:before="120" w:after="60"/>
        <w:ind w:left="85"/>
      </w:pPr>
      <w:r>
        <w:rPr>
          <w:i w:val="0"/>
          <w:color w:val="1F3A5F"/>
          <w:sz w:val="22"/>
        </w:rPr>
        <w:t xml:space="preserve">Art. 770</w:t>
      </w:r>
    </w:p>
    <w:p>
      <w:pPr>
        <w:pStyle w:val="FirstParagraph"/>
        <w:spacing w:after="6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60"/>
        <w:jc w:val="both"/>
      </w:pPr>
      <w:r>
        <w:t xml:space="preserve">Parágrafo único. Independentemente do trânsito em julgado, o juiz determinará a entrega dos autos ao autor ou ao seu advogado, mediante a apresentação de traslado.</w:t>
      </w:r>
    </w:p>
    <w:bookmarkEnd w:id="961"/>
    <w:bookmarkEnd w:id="962"/>
    <w:bookmarkEnd w:id="963"/>
    <w:bookmarkEnd w:id="964"/>
    <w:bookmarkEnd w:id="965"/>
    <w:bookmarkStart w:id="1150" w:name="X9aef69d15195bad4e25523d55135b787cb19b23"/>
    <w:p>
      <w:pPr>
        <w:spacing w:before="0" w:after="0" w:line="20" w:lineRule="exact"/>
        <w:sectPr>
          <w:headerReference w:type="default" r:id="rId16"/>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 do processo de execução (arts. 771 a 925)</w:t>
      </w:r>
    </w:p>
    <w:bookmarkStart w:id="999" w:name="X3f9fbfc48e22bf8961f138f009e301634d5a112"/>
    <w:p>
      <w:pPr>
        <w:pStyle w:val="Heading3"/>
        <w:pBdr>
          <w:bottom w:val="single" w:sz="8" w:space="2" w:color="2E75B6"/>
        </w:pBdr>
        <w:spacing w:before="120" w:after="60"/>
      </w:pPr>
      <w:r>
        <w:rPr>
          <w:sz w:val="22"/>
        </w:rPr>
        <w:t xml:space="preserve">Título I: da execução em geral (arts. 771 a 796)</w:t>
      </w:r>
    </w:p>
    <w:bookmarkStart w:id="973" w:name="X447a5764b0e1ca44cee9e53076935b0862785b2"/>
    <w:p>
      <w:pPr>
        <w:pStyle w:val="Heading4"/>
        <w:spacing w:before="80" w:after="40"/>
      </w:pPr>
      <w:r>
        <w:rPr>
          <w:smallCaps/>
          <w:color w:val="2E75B6"/>
        </w:rPr>
        <w:t xml:space="preserve">Capítulo I: disposições gerais (arts. 771 a 777)</w:t>
      </w:r>
    </w:p>
    <w:bookmarkStart w:id="966" w:name="art.-771"/>
    <w:p>
      <w:pPr>
        <w:pStyle w:val="Heading6"/>
        <w:pBdr>
          <w:left w:val="single" w:sz="36" w:space="4" w:color="2E75B6"/>
        </w:pBdr>
        <w:shd w:val="clear" w:color="auto" w:fill="E3EEF9"/>
        <w:spacing w:before="120" w:after="60"/>
        <w:ind w:left="85"/>
      </w:pPr>
      <w:r>
        <w:rPr>
          <w:i w:val="0"/>
          <w:color w:val="1F3A5F"/>
          <w:sz w:val="22"/>
        </w:rPr>
        <w:t xml:space="preserve">Art. 771</w:t>
      </w:r>
    </w:p>
    <w:p>
      <w:pPr>
        <w:pStyle w:val="FirstParagraph"/>
        <w:spacing w:after="60"/>
        <w:jc w:val="both"/>
      </w:pPr>
      <w:r>
        <w:rPr>
          <w:b/>
          <w:bCs/>
        </w:rPr>
        <w:t xml:space="preserve">Art. 771.</w:t>
      </w:r>
      <w:r>
        <w:t xml:space="preserve"> </w:t>
      </w:r>
      <w:r>
        <w:t xml:space="preserve">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w:t>
      </w:r>
    </w:p>
    <w:p>
      <w:pPr>
        <w:pStyle w:val="BodyText"/>
        <w:spacing w:after="60"/>
        <w:jc w:val="both"/>
      </w:pPr>
      <w:r>
        <w:t xml:space="preserve">Parágrafo único. Aplicam-se subsidiariamente à execução as disposições do Livro I da Parte Especial.</w:t>
      </w:r>
    </w:p>
    <w:bookmarkEnd w:id="966"/>
    <w:bookmarkStart w:id="967" w:name="art.-772"/>
    <w:p>
      <w:pPr>
        <w:pStyle w:val="Heading6"/>
        <w:pBdr>
          <w:left w:val="single" w:sz="36" w:space="4" w:color="2E75B6"/>
        </w:pBdr>
        <w:shd w:val="clear" w:color="auto" w:fill="E3EEF9"/>
        <w:spacing w:before="120" w:after="60"/>
        <w:ind w:left="85"/>
      </w:pPr>
      <w:r>
        <w:rPr>
          <w:i w:val="0"/>
          <w:color w:val="1F3A5F"/>
          <w:sz w:val="22"/>
        </w:rPr>
        <w:t xml:space="preserve">Art. 772</w:t>
      </w:r>
    </w:p>
    <w:p>
      <w:pPr>
        <w:pStyle w:val="FirstParagraph"/>
        <w:spacing w:after="60"/>
        <w:jc w:val="both"/>
      </w:pPr>
      <w:r>
        <w:rPr>
          <w:b/>
          <w:bCs/>
        </w:rPr>
        <w:t xml:space="preserve">Art. 772.</w:t>
      </w:r>
      <w:r>
        <w:t xml:space="preserve"> </w:t>
      </w:r>
      <w:r>
        <w:t xml:space="preserve">O juiz pode, em qualquer momento do processo:</w:t>
      </w:r>
    </w:p>
    <w:p>
      <w:pPr>
        <w:pStyle w:val="BodyText"/>
        <w:spacing w:after="60"/>
        <w:jc w:val="both"/>
      </w:pPr>
      <w:r>
        <w:t xml:space="preserve">I - ordenar o comparecimento das partes;</w:t>
      </w:r>
    </w:p>
    <w:p>
      <w:pPr>
        <w:pStyle w:val="BodyText"/>
        <w:spacing w:after="60"/>
        <w:jc w:val="both"/>
      </w:pPr>
      <w:r>
        <w:t xml:space="preserve">II - advertir o executado de que seu procedimento constitui ato atentatório à dignidade da justiça;</w:t>
      </w:r>
    </w:p>
    <w:p>
      <w:pPr>
        <w:pStyle w:val="BodyText"/>
        <w:keepNext/>
        <w:spacing w:after="60"/>
        <w:jc w:val="both"/>
      </w:pPr>
      <w:r>
        <w:t xml:space="preserve">III - determinar que sujeitos indicados pelo exequente forneçam informações em geral relacionadas ao objeto da execução, tais como documentos e dados que tenham em seu poder, assinando-lhes prazo razoável.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III — requisição de informações a terceiros</w:t>
            </w:r>
          </w:p>
        </w:tc>
        <w:tc>
          <w:tcPr>
            <w:tcW w:type="dxa" w:w="1531"/>
          </w:tcPr>
          <w:p>
            <w:pPr>
              <w:pStyle w:val="Compact"/>
              <w:spacing w:line="276" w:lineRule="auto" w:before="40" w:after="40"/>
            </w:pPr>
            <w:r>
              <w:rPr>
                <w:rFonts w:ascii="Liberation Sans Narrow" w:hAnsi="Liberation Sans Narrow"/>
                <w:sz w:val="17"/>
              </w:rPr>
              <w:t xml:space="preserve">STJ, AgInt no REsp 2.139.858, Segunda Turma, relator Min. Marco Aurélio Bellizze, julgado em 12/08/2026</w:t>
            </w:r>
          </w:p>
        </w:tc>
        <w:tc>
          <w:tcPr>
            <w:tcW w:type="dxa" w:w="2154"/>
          </w:tcPr>
          <w:p>
            <w:pPr>
              <w:pStyle w:val="Compact"/>
              <w:spacing w:line="276" w:lineRule="auto" w:before="40" w:after="40"/>
            </w:pPr>
            <w:r>
              <w:rPr>
                <w:rFonts w:ascii="Liberation Sans Narrow" w:hAnsi="Liberation Sans Narrow"/>
                <w:sz w:val="17"/>
              </w:rPr>
              <w:t xml:space="preserve">A expedição de ofício à Receita Federal para obter informações fiscais do executado (DOI, DIMOB, DIRF e e-Financeira), com a finalidade de localizar bens penhoráveis, é legal e não constitui quebra de sigilo fiscal, sendo desnecessário o exaurimento prévio das buscas por bens pelas vias extrajudiciais.</w:t>
            </w:r>
          </w:p>
        </w:tc>
      </w:tr>
    </w:tbl>
    <w:bookmarkEnd w:id="967"/>
    <w:bookmarkStart w:id="968" w:name="art.-773"/>
    <w:p>
      <w:pPr>
        <w:pStyle w:val="Heading6"/>
        <w:pBdr>
          <w:left w:val="single" w:sz="36" w:space="4" w:color="2E75B6"/>
        </w:pBdr>
        <w:shd w:val="clear" w:color="auto" w:fill="E3EEF9"/>
        <w:spacing w:before="120" w:after="60"/>
        <w:ind w:left="85"/>
      </w:pPr>
      <w:r>
        <w:rPr>
          <w:i w:val="0"/>
          <w:color w:val="1F3A5F"/>
          <w:sz w:val="22"/>
        </w:rPr>
        <w:t xml:space="preserve">Art. 773</w:t>
      </w:r>
    </w:p>
    <w:p>
      <w:pPr>
        <w:pStyle w:val="FirstParagraph"/>
        <w:spacing w:after="60"/>
        <w:jc w:val="both"/>
      </w:pPr>
      <w:r>
        <w:rPr>
          <w:b/>
          <w:bCs/>
        </w:rPr>
        <w:t xml:space="preserve">Art. 773.</w:t>
      </w:r>
      <w:r>
        <w:t xml:space="preserve"> </w:t>
      </w:r>
      <w:r>
        <w:t xml:space="preserve">O juiz poderá, de ofício ou a requerimento, determinar as medidas necessárias ao cumprimento da ordem de entrega de documentos e dados.</w:t>
      </w:r>
    </w:p>
    <w:p>
      <w:pPr>
        <w:pStyle w:val="BodyText"/>
        <w:spacing w:after="60"/>
        <w:jc w:val="both"/>
      </w:pPr>
      <w:r>
        <w:t xml:space="preserve">Parágrafo único. Quando, em decorrência do disposto neste artigo, o juízo receber dados sigilosos para os fins da execução, o juiz adotará as medidas necessárias para assegurar a confidencialidade.</w:t>
      </w:r>
    </w:p>
    <w:bookmarkEnd w:id="968"/>
    <w:bookmarkStart w:id="969" w:name="art.-774"/>
    <w:p>
      <w:pPr>
        <w:pStyle w:val="Heading6"/>
        <w:pBdr>
          <w:left w:val="single" w:sz="36" w:space="4" w:color="2E75B6"/>
        </w:pBdr>
        <w:shd w:val="clear" w:color="auto" w:fill="E3EEF9"/>
        <w:spacing w:before="120" w:after="60"/>
        <w:ind w:left="85"/>
      </w:pPr>
      <w:r>
        <w:rPr>
          <w:i w:val="0"/>
          <w:color w:val="1F3A5F"/>
          <w:sz w:val="22"/>
        </w:rPr>
        <w:t xml:space="preserve">Art. 774</w:t>
      </w:r>
    </w:p>
    <w:p>
      <w:pPr>
        <w:pStyle w:val="FirstParagraph"/>
        <w:spacing w:after="60"/>
        <w:jc w:val="both"/>
      </w:pPr>
      <w:r>
        <w:rPr>
          <w:b/>
          <w:bCs/>
        </w:rPr>
        <w:t xml:space="preserve">Art. 774.</w:t>
      </w:r>
      <w:r>
        <w:t xml:space="preserve"> </w:t>
      </w:r>
      <w:r>
        <w:t xml:space="preserve">Considera-se atentatória à dignidade da justiça a conduta comissiva ou omissiva do executado que:</w:t>
      </w:r>
    </w:p>
    <w:p>
      <w:pPr>
        <w:pStyle w:val="BodyText"/>
        <w:spacing w:after="60"/>
        <w:jc w:val="both"/>
      </w:pPr>
      <w:r>
        <w:t xml:space="preserve">I - frauda a execução;</w:t>
      </w:r>
    </w:p>
    <w:p>
      <w:pPr>
        <w:pStyle w:val="BodyText"/>
        <w:spacing w:after="60"/>
        <w:jc w:val="both"/>
      </w:pPr>
      <w:r>
        <w:t xml:space="preserve">II - se opõe maliciosamente à execução, empregando ardis e meios artificiosos;</w:t>
      </w:r>
    </w:p>
    <w:p>
      <w:pPr>
        <w:pStyle w:val="BodyText"/>
        <w:spacing w:after="60"/>
        <w:jc w:val="both"/>
      </w:pPr>
      <w:r>
        <w:t xml:space="preserve">III - dificulta ou embaraça a realização da penhora;</w:t>
      </w:r>
    </w:p>
    <w:p>
      <w:pPr>
        <w:pStyle w:val="BodyText"/>
        <w:spacing w:after="60"/>
        <w:jc w:val="both"/>
      </w:pPr>
      <w:r>
        <w:t xml:space="preserve">IV - resiste injustificadamente às ordens judiciais;</w:t>
      </w:r>
    </w:p>
    <w:p>
      <w:pPr>
        <w:pStyle w:val="BodyText"/>
        <w:keepNext/>
        <w:spacing w:after="60"/>
        <w:jc w:val="both"/>
      </w:pPr>
      <w:r>
        <w:t xml:space="preserve">V - intimado, não indica ao juiz quais são e onde estão os bens sujeitos à penhora e os respectivos valores, nem exibe prova de sua propriedade e, se for o caso, certidão negativa de ônus.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V — não indicação de bens pelo executado</w:t>
            </w:r>
          </w:p>
        </w:tc>
        <w:tc>
          <w:tcPr>
            <w:tcW w:type="dxa" w:w="1655"/>
          </w:tcPr>
          <w:p>
            <w:pPr>
              <w:pStyle w:val="Compact"/>
              <w:spacing w:line="276" w:lineRule="auto" w:before="40" w:after="40"/>
            </w:pPr>
            <w:r>
              <w:rPr>
                <w:rFonts w:ascii="Liberation Sans Narrow" w:hAnsi="Liberation Sans Narrow"/>
                <w:sz w:val="17"/>
              </w:rPr>
              <w:t xml:space="preserve">STJ, AREsp 2.565.365, Quarta Turma, relator Min. João Otávio de Noronha,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A multa do art. 774, V, deve ser aplicada pelo simples descumprimento da intimação para indicar bens penhoráveis, sem exigência de dolo específico.</w:t>
            </w:r>
          </w:p>
        </w:tc>
      </w:tr>
    </w:tbl>
    <w:p>
      <w:pPr>
        <w:pStyle w:val="BodyText"/>
        <w:keepNext/>
        <w:spacing w:after="60"/>
        <w:jc w:val="both"/>
      </w:pPr>
      <w:r>
        <w:t xml:space="preserve">Parágrafo único. 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base de cálculo da multa</w:t>
            </w:r>
          </w:p>
        </w:tc>
        <w:tc>
          <w:tcPr>
            <w:tcW w:type="dxa" w:w="1655"/>
          </w:tcPr>
          <w:p>
            <w:pPr>
              <w:pStyle w:val="Compact"/>
              <w:spacing w:line="276" w:lineRule="auto" w:before="40" w:after="40"/>
            </w:pPr>
            <w:r>
              <w:rPr>
                <w:rFonts w:ascii="Liberation Sans Narrow" w:hAnsi="Liberation Sans Narrow"/>
                <w:sz w:val="17"/>
              </w:rPr>
              <w:t xml:space="preserve">STJ, AgInt no AREsp 2.989.688, Quarta Turma, relator Min. Raul Araújo, julgado em 08/06/2026, DJEN de 12/06/2026</w:t>
            </w:r>
          </w:p>
        </w:tc>
        <w:tc>
          <w:tcPr>
            <w:tcW w:type="dxa" w:w="1780"/>
          </w:tcPr>
          <w:p>
            <w:pPr>
              <w:pStyle w:val="Compact"/>
              <w:spacing w:line="276" w:lineRule="auto" w:before="40" w:after="40"/>
            </w:pPr>
            <w:r>
              <w:rPr>
                <w:rFonts w:ascii="Liberation Sans Narrow" w:hAnsi="Liberation Sans Narrow"/>
                <w:sz w:val="17"/>
              </w:rPr>
              <w:t xml:space="preserve">Há distinção entre a multa por litigância de má-fé (arts. 80 e 81), que incide sobre o valor corrigido da causa, e a multa por ato atentatório à dignidade da justiça (art. 774, parágrafo único), que incide sobre o valor atualizado do débito em execução; a ocorrência da conduta em fase executiva não transmuda a natureza da sanção nem autoriza a adoção da base de cálculo própria do ato atentatório.</w:t>
            </w:r>
          </w:p>
        </w:tc>
      </w:tr>
    </w:tbl>
    <w:bookmarkEnd w:id="969"/>
    <w:bookmarkStart w:id="970" w:name="art.-775"/>
    <w:p>
      <w:pPr>
        <w:pStyle w:val="Heading6"/>
        <w:pBdr>
          <w:left w:val="single" w:sz="36" w:space="4" w:color="2E75B6"/>
        </w:pBdr>
        <w:shd w:val="clear" w:color="auto" w:fill="E3EEF9"/>
        <w:spacing w:before="120" w:after="60"/>
        <w:ind w:left="85"/>
      </w:pPr>
      <w:r>
        <w:rPr>
          <w:i w:val="0"/>
          <w:color w:val="1F3A5F"/>
          <w:sz w:val="22"/>
        </w:rPr>
        <w:t xml:space="preserve">Art. 775</w:t>
      </w:r>
    </w:p>
    <w:p>
      <w:pPr>
        <w:pStyle w:val="FirstParagraph"/>
        <w:keepNext/>
        <w:spacing w:after="60"/>
        <w:jc w:val="both"/>
      </w:pPr>
      <w:r>
        <w:rPr>
          <w:b/>
          <w:bCs/>
        </w:rPr>
        <w:t xml:space="preserve">Art. 775.</w:t>
      </w:r>
      <w:r>
        <w:t xml:space="preserve"> </w:t>
      </w:r>
      <w:r>
        <w:t xml:space="preserve">O exequente tem o direito de desistir de toda a execução ou de apenas alguma medida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da execução</w:t>
            </w:r>
          </w:p>
        </w:tc>
        <w:tc>
          <w:tcPr>
            <w:tcW w:type="dxa" w:w="1655"/>
          </w:tcPr>
          <w:p>
            <w:pPr>
              <w:pStyle w:val="Compact"/>
              <w:spacing w:line="276" w:lineRule="auto" w:before="40" w:after="40"/>
            </w:pPr>
            <w:r>
              <w:rPr>
                <w:rFonts w:ascii="Liberation Sans Narrow" w:hAnsi="Liberation Sans Narrow"/>
                <w:sz w:val="17"/>
              </w:rPr>
              <w:t xml:space="preserve">STJ, REsp 1.675.741, Quarta Turma, relator Min. Luis Felipe Salomão, julgado em 11/06/2019, DJe de 05/08/2019</w:t>
            </w:r>
          </w:p>
        </w:tc>
        <w:tc>
          <w:tcPr>
            <w:tcW w:type="dxa" w:w="1905"/>
          </w:tcPr>
          <w:p>
            <w:pPr>
              <w:pStyle w:val="Compact"/>
              <w:spacing w:line="276" w:lineRule="auto" w:before="40" w:after="40"/>
            </w:pPr>
            <w:r>
              <w:rPr>
                <w:rFonts w:ascii="Liberation Sans Narrow" w:hAnsi="Liberation Sans Narrow"/>
                <w:sz w:val="17"/>
              </w:rPr>
              <w:t xml:space="preserve">A desistência da execução motivada pela ausência de bens penhoráveis do devedor, por força do princípio da causalidade, não enseja a condenação do exequente em honorários advocatícios, pois a frustração da pretensão executória não lhe pode ser imputada.</w:t>
            </w:r>
          </w:p>
        </w:tc>
      </w:tr>
    </w:tbl>
    <w:p>
      <w:pPr>
        <w:pStyle w:val="BodyText"/>
        <w:keepNext/>
        <w:spacing w:after="60"/>
        <w:jc w:val="both"/>
      </w:pPr>
      <w:r>
        <w:t xml:space="preserve">Parágrafo único. Na desistência da execução, observar-se-á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e parágrafo único — desistência da execução e honorários fixados no despacho inicial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2.111.955, Terceira Turma, relator Min. Humberto Martins, julgado em 22/06/2026</w:t>
            </w:r>
          </w:p>
        </w:tc>
        <w:tc>
          <w:tcPr>
            <w:tcW w:type="dxa" w:w="2030"/>
          </w:tcPr>
          <w:p>
            <w:pPr>
              <w:pStyle w:val="Compact"/>
              <w:spacing w:line="276" w:lineRule="auto" w:before="40" w:after="40"/>
            </w:pPr>
            <w:r>
              <w:rPr>
                <w:rFonts w:ascii="Liberation Sans Narrow" w:hAnsi="Liberation Sans Narrow"/>
                <w:sz w:val="17"/>
              </w:rPr>
              <w:t xml:space="preserve">A desistência da execução motivada pela frustração na localização de bens penhoráveis não exime o executado recalcitrante de responder pelos honorários fixados de plano no despacho inicial (art. 827), verba de natureza autônoma que nasce com o recebimento da inicial e se condiciona ao inadimplemento voluntário do devedor; pelo princípio da causalidade (art. 85, § 10), afasta-se a aplicação do art. 90 quando a extinção decorre de ato alheio à desídia do credor. Trecho: “A posterior desistência da execução, motivada exclusivamente pela frustração na localização de patrimônio penhorável, não exime o executado recalcitrante de responder pela verba honorária”</w:t>
            </w:r>
          </w:p>
        </w:tc>
      </w:tr>
    </w:tbl>
    <w:p>
      <w:pPr>
        <w:pStyle w:val="BodyText"/>
        <w:spacing w:after="60"/>
        <w:jc w:val="both"/>
      </w:pPr>
      <w:r>
        <w:t xml:space="preserve">I - serão extintos a impugnação e os embargos que versarem apenas sobre questões processuais, pagando o exequente as custas processuais e os honorários advocatícios;</w:t>
      </w:r>
    </w:p>
    <w:p>
      <w:pPr>
        <w:pStyle w:val="BodyText"/>
        <w:spacing w:after="60"/>
        <w:jc w:val="both"/>
      </w:pPr>
      <w:r>
        <w:t xml:space="preserve">II - nos demais casos, a extinção dependerá da concordância do impugnante ou do embargante.</w:t>
      </w:r>
    </w:p>
    <w:bookmarkEnd w:id="970"/>
    <w:bookmarkStart w:id="971" w:name="art.-776"/>
    <w:p>
      <w:pPr>
        <w:pStyle w:val="Heading6"/>
        <w:pBdr>
          <w:left w:val="single" w:sz="36" w:space="4" w:color="2E75B6"/>
        </w:pBdr>
        <w:shd w:val="clear" w:color="auto" w:fill="E3EEF9"/>
        <w:spacing w:before="120" w:after="60"/>
        <w:ind w:left="85"/>
      </w:pPr>
      <w:r>
        <w:rPr>
          <w:i w:val="0"/>
          <w:color w:val="1F3A5F"/>
          <w:sz w:val="22"/>
        </w:rPr>
        <w:t xml:space="preserve">Art. 776</w:t>
      </w:r>
    </w:p>
    <w:p>
      <w:pPr>
        <w:pStyle w:val="FirstParagraph"/>
        <w:keepNext/>
        <w:spacing w:after="60"/>
        <w:jc w:val="both"/>
      </w:pPr>
      <w:r>
        <w:rPr>
          <w:b/>
          <w:bCs/>
        </w:rPr>
        <w:t xml:space="preserve">Art. 776.</w:t>
      </w:r>
      <w:r>
        <w:t xml:space="preserve"> </w:t>
      </w:r>
      <w:r>
        <w:t xml:space="preserve">O exequente ressarcirá ao executado os danos que este sofreu, quando a sentença, transitada em julgado, declarar inexistente, no todo ou em parte, a obrigação que ensejou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do exequente</w:t>
            </w:r>
          </w:p>
        </w:tc>
        <w:tc>
          <w:tcPr>
            <w:tcW w:type="dxa" w:w="1655"/>
          </w:tcPr>
          <w:p>
            <w:pPr>
              <w:pStyle w:val="Compact"/>
              <w:spacing w:line="276" w:lineRule="auto" w:before="40" w:after="40"/>
            </w:pPr>
            <w:r>
              <w:rPr>
                <w:rFonts w:ascii="Liberation Sans Narrow" w:hAnsi="Liberation Sans Narrow"/>
                <w:sz w:val="17"/>
              </w:rPr>
              <w:t xml:space="preserve">STJ, AREsp 2.096.621, Quarta Turma, relator Min. Raul Araújo,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responsabilidade do exequente pelos danos causados pela execução indevida é objetiva (arts. 520, I, e 776), bastando a prova do dano e do nexo de causalidade; a sentença que extinguiu a execução por ausência de título é título executivo para o ressarcimento, liquidado nos próprios autos.</w:t>
            </w:r>
          </w:p>
        </w:tc>
      </w:tr>
    </w:tbl>
    <w:bookmarkEnd w:id="971"/>
    <w:bookmarkStart w:id="972" w:name="art.-777"/>
    <w:p>
      <w:pPr>
        <w:pStyle w:val="Heading6"/>
        <w:pBdr>
          <w:left w:val="single" w:sz="36" w:space="4" w:color="2E75B6"/>
        </w:pBdr>
        <w:shd w:val="clear" w:color="auto" w:fill="E3EEF9"/>
        <w:spacing w:before="120" w:after="60"/>
        <w:ind w:left="85"/>
      </w:pPr>
      <w:r>
        <w:rPr>
          <w:i w:val="0"/>
          <w:color w:val="1F3A5F"/>
          <w:sz w:val="22"/>
        </w:rPr>
        <w:t xml:space="preserve">Art. 777</w:t>
      </w:r>
    </w:p>
    <w:p>
      <w:pPr>
        <w:pStyle w:val="FirstParagraph"/>
        <w:spacing w:after="60"/>
        <w:jc w:val="both"/>
      </w:pPr>
      <w:r>
        <w:rPr>
          <w:b/>
          <w:bCs/>
        </w:rPr>
        <w:t xml:space="preserve">Art. 777.</w:t>
      </w:r>
      <w:r>
        <w:t xml:space="preserve"> </w:t>
      </w:r>
      <w:r>
        <w:t xml:space="preserve">A cobrança de multas ou de indenizações decorrentes de litigância de má-fé ou de prática de ato atentatório à dignidade da justiça será promovida nos próprios autos do processo.</w:t>
      </w:r>
    </w:p>
    <w:bookmarkEnd w:id="972"/>
    <w:bookmarkEnd w:id="973"/>
    <w:bookmarkStart w:id="977" w:name="capítulo-ii-das-partes-arts.-778-a-780"/>
    <w:p>
      <w:pPr>
        <w:pStyle w:val="Heading4"/>
        <w:spacing w:before="80" w:after="40"/>
      </w:pPr>
      <w:r>
        <w:rPr>
          <w:smallCaps/>
          <w:color w:val="2E75B6"/>
        </w:rPr>
        <w:t xml:space="preserve">Capítulo II: das partes (arts. 778 a 780)</w:t>
      </w:r>
    </w:p>
    <w:bookmarkStart w:id="974" w:name="art.-778"/>
    <w:p>
      <w:pPr>
        <w:pStyle w:val="Heading6"/>
        <w:pBdr>
          <w:left w:val="single" w:sz="36" w:space="4" w:color="2E75B6"/>
        </w:pBdr>
        <w:shd w:val="clear" w:color="auto" w:fill="E3EEF9"/>
        <w:spacing w:before="120" w:after="60"/>
        <w:ind w:left="85"/>
      </w:pPr>
      <w:r>
        <w:rPr>
          <w:i w:val="0"/>
          <w:color w:val="1F3A5F"/>
          <w:sz w:val="22"/>
        </w:rPr>
        <w:t xml:space="preserve">Art. 778</w:t>
      </w:r>
    </w:p>
    <w:p>
      <w:pPr>
        <w:pStyle w:val="FirstParagraph"/>
        <w:spacing w:after="60"/>
        <w:jc w:val="both"/>
      </w:pPr>
      <w:r>
        <w:rPr>
          <w:b/>
          <w:bCs/>
        </w:rPr>
        <w:t xml:space="preserve">Art. 778.</w:t>
      </w:r>
      <w:r>
        <w:t xml:space="preserve"> </w:t>
      </w:r>
      <w:r>
        <w:t xml:space="preserve">Pode promover a execução forçada o credor a quem a lei confere título executivo.</w:t>
      </w:r>
    </w:p>
    <w:p>
      <w:pPr>
        <w:pStyle w:val="BodyText"/>
        <w:spacing w:after="60"/>
        <w:jc w:val="both"/>
      </w:pPr>
      <w:r>
        <w:t xml:space="preserve">§ 1º Podem promover a execução forçada ou nela prosseguir, em sucessão ao exequente originário:</w:t>
      </w:r>
    </w:p>
    <w:p>
      <w:pPr>
        <w:pStyle w:val="BodyText"/>
        <w:spacing w:after="60"/>
        <w:jc w:val="both"/>
      </w:pPr>
      <w:r>
        <w:t xml:space="preserve">I - o Ministério Público, nos casos previstos em lei;</w:t>
      </w:r>
    </w:p>
    <w:p>
      <w:pPr>
        <w:pStyle w:val="BodyText"/>
        <w:spacing w:after="60"/>
        <w:jc w:val="both"/>
      </w:pPr>
      <w:r>
        <w:t xml:space="preserve">II - o espólio, os herdeiros ou os sucessores do credor, sempre que, por morte deste, lhes for transmitido o direito resultante do título executivo;</w:t>
      </w:r>
    </w:p>
    <w:p>
      <w:pPr>
        <w:pStyle w:val="BodyText"/>
        <w:keepNext/>
        <w:spacing w:after="60"/>
        <w:jc w:val="both"/>
      </w:pPr>
      <w:r>
        <w:t xml:space="preserve">III - o cessionário, quando o direito resultante do título executivo lhe for transferido por ato entre vivos;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III — cessionário do título executivo</w:t>
            </w:r>
          </w:p>
        </w:tc>
        <w:tc>
          <w:tcPr>
            <w:tcW w:type="dxa" w:w="1655"/>
          </w:tcPr>
          <w:p>
            <w:pPr>
              <w:pStyle w:val="Compact"/>
              <w:spacing w:line="276" w:lineRule="auto" w:before="40" w:after="40"/>
            </w:pPr>
            <w:r>
              <w:rPr>
                <w:rFonts w:ascii="Liberation Sans Narrow" w:hAnsi="Liberation Sans Narrow"/>
                <w:sz w:val="17"/>
              </w:rPr>
              <w:t xml:space="preserve">STJ, AgInt no AREsp 3.004.092, Quarta Turma, relator Min. Raul Araújo, julgado em 30/06/2026, DJEN de 30/07/2026</w:t>
            </w:r>
          </w:p>
        </w:tc>
        <w:tc>
          <w:tcPr>
            <w:tcW w:type="dxa" w:w="1905"/>
          </w:tcPr>
          <w:p>
            <w:pPr>
              <w:pStyle w:val="Compact"/>
              <w:spacing w:line="276" w:lineRule="auto" w:before="40" w:after="40"/>
            </w:pPr>
            <w:r>
              <w:rPr>
                <w:rFonts w:ascii="Liberation Sans Narrow" w:hAnsi="Liberation Sans Narrow"/>
                <w:sz w:val="17"/>
              </w:rPr>
              <w:t xml:space="preserve">Em execução forçada, a sucessão do exequente pelo cessionário independe do consentimento do executado (art. 778, § 1º); a ciência inequívoca do devedor nos autos supre a exigência do art. 290 do Código Civil, cuja finalidade é evitar o pagamento indevido ao credor originário, e não torna a dívida inexigível.</w:t>
            </w:r>
          </w:p>
        </w:tc>
      </w:tr>
    </w:tbl>
    <w:p>
      <w:pPr>
        <w:pStyle w:val="BodyText"/>
        <w:spacing w:after="60"/>
        <w:jc w:val="both"/>
      </w:pPr>
      <w:r>
        <w:t xml:space="preserve">IV - o sub-rogado, nos casos de sub-rogação legal ou convencional.</w:t>
      </w:r>
    </w:p>
    <w:p>
      <w:pPr>
        <w:pStyle w:val="BodyText"/>
        <w:spacing w:after="60"/>
        <w:jc w:val="both"/>
      </w:pPr>
      <w:r>
        <w:t xml:space="preserve">§ 2º A sucessão prevista no § 1º independe de consentimento do executado.</w:t>
      </w:r>
    </w:p>
    <w:bookmarkEnd w:id="974"/>
    <w:bookmarkStart w:id="975" w:name="art.-779"/>
    <w:p>
      <w:pPr>
        <w:pStyle w:val="Heading6"/>
        <w:pBdr>
          <w:left w:val="single" w:sz="36" w:space="4" w:color="2E75B6"/>
        </w:pBdr>
        <w:shd w:val="clear" w:color="auto" w:fill="E3EEF9"/>
        <w:spacing w:before="120" w:after="60"/>
        <w:ind w:left="85"/>
      </w:pPr>
      <w:r>
        <w:rPr>
          <w:i w:val="0"/>
          <w:color w:val="1F3A5F"/>
          <w:sz w:val="22"/>
        </w:rPr>
        <w:t xml:space="preserve">Art. 779</w:t>
      </w:r>
    </w:p>
    <w:p>
      <w:pPr>
        <w:pStyle w:val="FirstParagraph"/>
        <w:spacing w:after="60"/>
        <w:jc w:val="both"/>
      </w:pPr>
      <w:r>
        <w:rPr>
          <w:b/>
          <w:bCs/>
        </w:rPr>
        <w:t xml:space="preserve">Art. 779.</w:t>
      </w:r>
      <w:r>
        <w:t xml:space="preserve"> </w:t>
      </w:r>
      <w:r>
        <w:t xml:space="preserve">A execução pode ser promovida contra:</w:t>
      </w:r>
    </w:p>
    <w:p>
      <w:pPr>
        <w:pStyle w:val="BodyText"/>
        <w:spacing w:after="60"/>
        <w:jc w:val="both"/>
      </w:pPr>
      <w:r>
        <w:t xml:space="preserve">I - o devedor, reconhecido como tal no título executivo;</w:t>
      </w:r>
    </w:p>
    <w:p>
      <w:pPr>
        <w:pStyle w:val="BodyText"/>
        <w:keepNext/>
        <w:spacing w:after="60"/>
        <w:jc w:val="both"/>
      </w:pPr>
      <w:r>
        <w:t xml:space="preserve">II - o espólio, os herdeiros ou os sucessores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II — herdeiros e sucessores do devedor (aplicação narrada)</w:t>
            </w:r>
          </w:p>
        </w:tc>
        <w:tc>
          <w:tcPr>
            <w:tcW w:type="dxa" w:w="1531"/>
          </w:tcPr>
          <w:p>
            <w:pPr>
              <w:pStyle w:val="Compact"/>
              <w:spacing w:line="276" w:lineRule="auto" w:before="40" w:after="40"/>
            </w:pPr>
            <w:r>
              <w:rPr>
                <w:rFonts w:ascii="Liberation Sans Narrow" w:hAnsi="Liberation Sans Narrow"/>
                <w:sz w:val="17"/>
              </w:rPr>
              <w:t xml:space="preserve">STJ, AREsp 3.107.495, Terceira Turma, relator Min. Moura Ribeiro, julgado em 22/06/2026</w:t>
            </w:r>
          </w:p>
        </w:tc>
        <w:tc>
          <w:tcPr>
            <w:tcW w:type="dxa" w:w="2404"/>
          </w:tcPr>
          <w:p>
            <w:pPr>
              <w:pStyle w:val="Compact"/>
              <w:spacing w:line="276" w:lineRule="auto" w:before="40" w:after="40"/>
            </w:pPr>
            <w:r>
              <w:rPr>
                <w:rFonts w:ascii="Liberation Sans Narrow" w:hAnsi="Liberation Sans Narrow"/>
                <w:sz w:val="17"/>
              </w:rPr>
              <w:t xml:space="preserve">As herdeiras da fiadora respondem pela dívida locativa anterior ao óbito apenas até esse momento e nos limites das forças da herança (art. 836 do Código Civil), afastado o benefício de ordem porque a falecida assumira a condição de principal pagadora (art. 828, II, do Código Civil); o contrato de locação é título executivo independentemente da assinatura de duas testemunhas (art. 784, VIII). Trecho: “Agravo em recurso especial contra decisão que inadmitiu apelo nobre interposto em embargos à execução fundados em contrato de locação, no qual se discutem negativa de prestação jurisdicional, ilegitimidade passiva das herdeiras da fiadora, benefício de ordem, penhorabilidade de bem de família do fiador e força executiva do contrato sem duas testemunhas.”</w:t>
            </w:r>
          </w:p>
        </w:tc>
      </w:tr>
    </w:tbl>
    <w:p>
      <w:pPr>
        <w:pStyle w:val="BodyText"/>
        <w:spacing w:after="60"/>
        <w:jc w:val="both"/>
      </w:pPr>
      <w:r>
        <w:t xml:space="preserve">III - o novo devedor que assumiu, com o consentimento do credor, a obrigação resultante do título executivo;</w:t>
      </w:r>
    </w:p>
    <w:p>
      <w:pPr>
        <w:pStyle w:val="BodyText"/>
        <w:keepNext/>
        <w:spacing w:after="60"/>
        <w:jc w:val="both"/>
      </w:pPr>
      <w:r>
        <w:t xml:space="preserve">IV - o fiador do débito constante em título extrajudicial;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 IV — fiador do débito em título extrajudicial</w:t>
            </w:r>
          </w:p>
        </w:tc>
        <w:tc>
          <w:tcPr>
            <w:tcW w:type="dxa" w:w="1531"/>
          </w:tcPr>
          <w:p>
            <w:pPr>
              <w:pStyle w:val="Compact"/>
              <w:spacing w:line="276" w:lineRule="auto" w:before="40" w:after="40"/>
            </w:pPr>
            <w:r>
              <w:rPr>
                <w:rFonts w:ascii="Liberation Sans Narrow" w:hAnsi="Liberation Sans Narrow"/>
                <w:sz w:val="17"/>
              </w:rPr>
              <w:t xml:space="preserve">STJ, AgInt no AREsp 2.716.112, Terceira Turma, relator Min. Humberto Martins, DJe de 27/04/2026</w:t>
            </w:r>
          </w:p>
        </w:tc>
        <w:tc>
          <w:tcPr>
            <w:tcW w:type="dxa" w:w="2030"/>
          </w:tcPr>
          <w:p>
            <w:pPr>
              <w:pStyle w:val="Compact"/>
              <w:spacing w:line="276" w:lineRule="auto" w:before="40" w:after="40"/>
            </w:pPr>
            <w:r>
              <w:rPr>
                <w:rFonts w:ascii="Liberation Sans Narrow" w:hAnsi="Liberation Sans Narrow"/>
                <w:sz w:val="17"/>
              </w:rPr>
              <w:t xml:space="preserve">Sem renúncia expressa ao benefício de ordem e sem convenção de solidariedade, o fiador é parte ilegítima na execução ajuizada exclusivamente contra ele.</w:t>
            </w:r>
          </w:p>
        </w:tc>
      </w:tr>
    </w:tbl>
    <w:p>
      <w:pPr>
        <w:pStyle w:val="BodyText"/>
        <w:spacing w:after="60"/>
        <w:jc w:val="both"/>
      </w:pPr>
      <w:r>
        <w:t xml:space="preserve">V - o responsável titular do bem vinculado por garantia real ao pagamento do débito;</w:t>
      </w:r>
    </w:p>
    <w:p>
      <w:pPr>
        <w:pStyle w:val="BodyText"/>
        <w:spacing w:after="60"/>
        <w:jc w:val="both"/>
      </w:pPr>
      <w:r>
        <w:t xml:space="preserve">VI - o responsável tributário, assim definido em lei.</w:t>
      </w:r>
    </w:p>
    <w:bookmarkEnd w:id="975"/>
    <w:bookmarkStart w:id="976" w:name="art.-780"/>
    <w:p>
      <w:pPr>
        <w:pStyle w:val="Heading6"/>
        <w:pBdr>
          <w:left w:val="single" w:sz="36" w:space="4" w:color="2E75B6"/>
        </w:pBdr>
        <w:shd w:val="clear" w:color="auto" w:fill="E3EEF9"/>
        <w:spacing w:before="120" w:after="60"/>
        <w:ind w:left="85"/>
      </w:pPr>
      <w:r>
        <w:rPr>
          <w:i w:val="0"/>
          <w:color w:val="1F3A5F"/>
          <w:sz w:val="22"/>
        </w:rPr>
        <w:t xml:space="preserve">Art. 780</w:t>
      </w:r>
    </w:p>
    <w:p>
      <w:pPr>
        <w:pStyle w:val="FirstParagraph"/>
        <w:keepNext/>
        <w:spacing w:after="60"/>
        <w:jc w:val="both"/>
      </w:pPr>
      <w:r>
        <w:rPr>
          <w:b/>
          <w:bCs/>
        </w:rPr>
        <w:t xml:space="preserve">Art. 780.</w:t>
      </w:r>
      <w:r>
        <w:t xml:space="preserve"> </w:t>
      </w:r>
      <w:r>
        <w:t xml:space="preserve">O exequente pode cumular várias execuções, ainda que fundadas em títulos diferentes, quando o executado for o mesmo e desde que para todas elas seja competente o mesmo juízo e idêntico o procedimento.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cumulação de execuções</w:t>
            </w:r>
          </w:p>
        </w:tc>
        <w:tc>
          <w:tcPr>
            <w:tcW w:type="dxa" w:w="1531"/>
          </w:tcPr>
          <w:p>
            <w:pPr>
              <w:pStyle w:val="Compact"/>
              <w:spacing w:line="276" w:lineRule="auto" w:before="40" w:after="40"/>
            </w:pPr>
            <w:r>
              <w:rPr>
                <w:rFonts w:ascii="Liberation Sans Narrow" w:hAnsi="Liberation Sans Narrow"/>
                <w:sz w:val="17"/>
              </w:rPr>
              <w:t xml:space="preserve">STJ, AREsp 2.505.279,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A cumulação, em um só processo, de execução por quantia certa e de execução de obrigação de fazer é possível quando há unidade de devedor, correlação direta entre as obrigações, ambas derivam da mesma relação jurídica e não há prejuízo ao exercício da ampla defesa, sobretudo quando uma obrigação decorre logicamente da outra.</w:t>
            </w:r>
          </w:p>
        </w:tc>
      </w:tr>
    </w:tbl>
    <w:bookmarkEnd w:id="976"/>
    <w:bookmarkEnd w:id="977"/>
    <w:bookmarkStart w:id="980" w:name="Xd0e7413db1aa8cca2a50247ebf7a0fd6794893e"/>
    <w:p>
      <w:pPr>
        <w:pStyle w:val="Heading4"/>
        <w:spacing w:before="80" w:after="40"/>
      </w:pPr>
      <w:r>
        <w:rPr>
          <w:smallCaps/>
          <w:color w:val="2E75B6"/>
        </w:rPr>
        <w:t xml:space="preserve">Capítulo III: da competência (arts. 781 a 782)</w:t>
      </w:r>
    </w:p>
    <w:bookmarkStart w:id="978" w:name="art.-781"/>
    <w:p>
      <w:pPr>
        <w:pStyle w:val="Heading6"/>
        <w:pBdr>
          <w:left w:val="single" w:sz="36" w:space="4" w:color="2E75B6"/>
        </w:pBdr>
        <w:shd w:val="clear" w:color="auto" w:fill="E3EEF9"/>
        <w:spacing w:before="120" w:after="60"/>
        <w:ind w:left="85"/>
      </w:pPr>
      <w:r>
        <w:rPr>
          <w:i w:val="0"/>
          <w:color w:val="1F3A5F"/>
          <w:sz w:val="22"/>
        </w:rPr>
        <w:t xml:space="preserve">Art. 781</w:t>
      </w:r>
    </w:p>
    <w:p>
      <w:pPr>
        <w:pStyle w:val="FirstParagraph"/>
        <w:keepNext/>
        <w:spacing w:after="60"/>
        <w:jc w:val="both"/>
      </w:pPr>
      <w:r>
        <w:rPr>
          <w:b/>
          <w:bCs/>
        </w:rPr>
        <w:t xml:space="preserve">Art. 781.</w:t>
      </w:r>
      <w:r>
        <w:t xml:space="preserve"> </w:t>
      </w:r>
      <w:r>
        <w:t xml:space="preserve">A execução fundada em título extrajudicial será processada perante o juízo competente, observando-se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competência para a execução</w:t>
            </w:r>
          </w:p>
        </w:tc>
        <w:tc>
          <w:tcPr>
            <w:tcW w:type="dxa" w:w="1531"/>
          </w:tcPr>
          <w:p>
            <w:pPr>
              <w:pStyle w:val="Compact"/>
              <w:spacing w:line="276" w:lineRule="auto" w:before="40" w:after="40"/>
            </w:pPr>
            <w:r>
              <w:rPr>
                <w:rFonts w:ascii="Liberation Sans Narrow" w:hAnsi="Liberation Sans Narrow"/>
                <w:sz w:val="17"/>
              </w:rPr>
              <w:t xml:space="preserve">STJ, CC 216.850, Segunda Seção, relatora Min. Daniela Teixeira, DJe de 17/11/2025</w:t>
            </w:r>
          </w:p>
        </w:tc>
        <w:tc>
          <w:tcPr>
            <w:tcW w:type="dxa" w:w="1746"/>
          </w:tcPr>
          <w:p>
            <w:pPr>
              <w:pStyle w:val="Compact"/>
              <w:spacing w:line="276" w:lineRule="auto" w:before="40" w:after="40"/>
            </w:pPr>
            <w:r>
              <w:rPr>
                <w:rFonts w:ascii="Liberation Sans Narrow" w:hAnsi="Liberation Sans Narrow"/>
                <w:sz w:val="17"/>
              </w:rPr>
              <w:t xml:space="preserve">A competência territorial da execução é relativa: havendo cláusula de eleição de foro, é incabível o declínio de ofício, que depende de provocação do executado (Súmula 33 do Superior Tribunal de Justiça).</w:t>
            </w:r>
          </w:p>
        </w:tc>
      </w:tr>
    </w:tbl>
    <w:p>
      <w:pPr>
        <w:pStyle w:val="BodyText"/>
        <w:spacing w:after="60"/>
        <w:jc w:val="both"/>
      </w:pPr>
      <w:r>
        <w:t xml:space="preserve">I - a execução poderá ser proposta no foro de domicílio do executado, de eleição constante do título ou, ainda, de situação dos bens a ela sujeitos;</w:t>
      </w:r>
    </w:p>
    <w:p>
      <w:pPr>
        <w:pStyle w:val="BodyText"/>
        <w:spacing w:after="60"/>
        <w:jc w:val="both"/>
      </w:pPr>
      <w:r>
        <w:t xml:space="preserve">II - tendo mais de um domicílio, o executado poderá ser demandado no foro de qualquer deles;</w:t>
      </w:r>
    </w:p>
    <w:p>
      <w:pPr>
        <w:pStyle w:val="BodyText"/>
        <w:spacing w:after="60"/>
        <w:jc w:val="both"/>
      </w:pPr>
      <w:r>
        <w:t xml:space="preserve">III - sendo incerto ou desconhecido o domicílio do executado, a execução poderá ser proposta no lugar onde for encontrado ou no foro de domicílio do exequente;</w:t>
      </w:r>
    </w:p>
    <w:p>
      <w:pPr>
        <w:pStyle w:val="BodyText"/>
        <w:spacing w:after="60"/>
        <w:jc w:val="both"/>
      </w:pPr>
      <w:r>
        <w:t xml:space="preserve">IV - havendo mais de um devedor, com diferentes domicílios, a execução será proposta no foro de qualquer deles, à escolha do exequente;</w:t>
      </w:r>
    </w:p>
    <w:p>
      <w:pPr>
        <w:pStyle w:val="BodyText"/>
        <w:spacing w:after="60"/>
        <w:jc w:val="both"/>
      </w:pPr>
      <w:r>
        <w:t xml:space="preserve">V - a execução poderá ser proposta no foro do lugar em que se praticou o ato ou em que ocorreu o fato que deu origem ao título, mesmo que nele não mais resida o executado.</w:t>
      </w:r>
    </w:p>
    <w:bookmarkEnd w:id="978"/>
    <w:bookmarkStart w:id="979" w:name="art.-782"/>
    <w:p>
      <w:pPr>
        <w:pStyle w:val="Heading6"/>
        <w:pBdr>
          <w:left w:val="single" w:sz="36" w:space="4" w:color="2E75B6"/>
        </w:pBdr>
        <w:shd w:val="clear" w:color="auto" w:fill="E3EEF9"/>
        <w:spacing w:before="120" w:after="60"/>
        <w:ind w:left="85"/>
      </w:pPr>
      <w:r>
        <w:rPr>
          <w:i w:val="0"/>
          <w:color w:val="1F3A5F"/>
          <w:sz w:val="22"/>
        </w:rPr>
        <w:t xml:space="preserve">Art. 782</w:t>
      </w:r>
    </w:p>
    <w:p>
      <w:pPr>
        <w:pStyle w:val="FirstParagraph"/>
        <w:spacing w:after="60"/>
        <w:jc w:val="both"/>
      </w:pPr>
      <w:r>
        <w:rPr>
          <w:b/>
          <w:bCs/>
        </w:rPr>
        <w:t xml:space="preserve">Art. 782.</w:t>
      </w:r>
      <w:r>
        <w:t xml:space="preserve"> </w:t>
      </w:r>
      <w:r>
        <w:t xml:space="preserve">Não dispondo a lei de modo diverso, o juiz determinará os atos executivos, e o oficial de justiça os cumprirá.</w:t>
      </w:r>
    </w:p>
    <w:p>
      <w:pPr>
        <w:pStyle w:val="BodyText"/>
        <w:spacing w:after="60"/>
        <w:jc w:val="both"/>
      </w:pPr>
      <w:r>
        <w:t xml:space="preserve">§ 1º O oficial de justiça poderá cumprir os atos executivos determinados pelo juiz também nas comarcas contíguas, de fácil comunicação, e nas que se situem na mesma região metropolitana.</w:t>
      </w:r>
    </w:p>
    <w:p>
      <w:pPr>
        <w:pStyle w:val="BodyText"/>
        <w:spacing w:after="60"/>
        <w:jc w:val="both"/>
      </w:pPr>
      <w:r>
        <w:t xml:space="preserve">§ 2º Sempre que, para efetivar a execução, for necessário o emprego de força policial, o juiz a requisitará.</w:t>
      </w:r>
    </w:p>
    <w:p>
      <w:pPr>
        <w:pStyle w:val="BodyText"/>
        <w:spacing w:after="60"/>
        <w:jc w:val="both"/>
      </w:pPr>
      <w:r>
        <w:t xml:space="preserve">§ 3º A requerimento da parte, o juiz pode determinar a inclusão do nome do executado em cadastros de inadimplentes.</w:t>
      </w:r>
    </w:p>
    <w:p>
      <w:pPr>
        <w:pStyle w:val="BodyText"/>
        <w:spacing w:after="60"/>
        <w:jc w:val="both"/>
      </w:pPr>
      <w:r>
        <w:t xml:space="preserve">§ 4º A inscrição será cancelada imediatamente se for efetuado o pagamento, se for garantida a execução ou se a execução for extinta por qualquer outro motivo.</w:t>
      </w:r>
    </w:p>
    <w:p>
      <w:pPr>
        <w:pStyle w:val="BodyText"/>
        <w:spacing w:after="60"/>
        <w:jc w:val="both"/>
      </w:pPr>
      <w:r>
        <w:t xml:space="preserve">§ 5º O disposto nos §§ 3º e 4º aplica-se à execução definitiva de título judicial.</w:t>
      </w:r>
    </w:p>
    <w:bookmarkEnd w:id="979"/>
    <w:bookmarkEnd w:id="980"/>
    <w:bookmarkStart w:id="989" w:name="Xc67ee4f237d9841df9df9d7b80105a77c2bc40c"/>
    <w:p>
      <w:pPr>
        <w:pStyle w:val="Heading4"/>
        <w:spacing w:before="80" w:after="40"/>
      </w:pPr>
      <w:r>
        <w:rPr>
          <w:smallCaps/>
          <w:color w:val="2E75B6"/>
        </w:rPr>
        <w:t xml:space="preserve">Capítulo IV: dos requisitos necessários para realizar qualquer execução (arts. 783 a 788)</w:t>
      </w:r>
    </w:p>
    <w:bookmarkStart w:id="984" w:name="X7cca6cdb53ab964828760f00ab5792e95a7c3f8"/>
    <w:p>
      <w:pPr>
        <w:pStyle w:val="Heading5"/>
        <w:spacing w:before="60" w:after="20"/>
      </w:pPr>
      <w:r>
        <w:rPr>
          <w:i/>
          <w:color w:val="595959"/>
        </w:rPr>
        <w:t xml:space="preserve">Seção I: do título executivo (arts. 783 a 785)</w:t>
      </w:r>
    </w:p>
    <w:bookmarkStart w:id="981" w:name="art.-783"/>
    <w:p>
      <w:pPr>
        <w:pStyle w:val="Heading6"/>
        <w:pBdr>
          <w:left w:val="single" w:sz="36" w:space="4" w:color="2E75B6"/>
        </w:pBdr>
        <w:shd w:val="clear" w:color="auto" w:fill="E3EEF9"/>
        <w:spacing w:before="120" w:after="60"/>
        <w:ind w:left="85"/>
      </w:pPr>
      <w:r>
        <w:rPr>
          <w:i w:val="0"/>
          <w:color w:val="1F3A5F"/>
          <w:sz w:val="22"/>
        </w:rPr>
        <w:t xml:space="preserve">Art. 783</w:t>
      </w:r>
    </w:p>
    <w:p>
      <w:pPr>
        <w:pStyle w:val="FirstParagraph"/>
        <w:keepNext/>
        <w:spacing w:after="60"/>
        <w:jc w:val="both"/>
      </w:pPr>
      <w:r>
        <w:rPr>
          <w:b/>
          <w:bCs/>
        </w:rPr>
        <w:t xml:space="preserve">Art. 783.</w:t>
      </w:r>
      <w:r>
        <w:t xml:space="preserve"> </w:t>
      </w:r>
      <w:r>
        <w:t xml:space="preserve">A execução para cobrança de crédito fundar-se-á sempre em título de obrigação certa, líquida e exigível.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liquidez do título</w:t>
            </w:r>
          </w:p>
        </w:tc>
        <w:tc>
          <w:tcPr>
            <w:tcW w:type="dxa" w:w="1655"/>
          </w:tcPr>
          <w:p>
            <w:pPr>
              <w:pStyle w:val="Compact"/>
              <w:spacing w:line="276" w:lineRule="auto" w:before="40" w:after="40"/>
            </w:pPr>
            <w:r>
              <w:rPr>
                <w:rFonts w:ascii="Liberation Sans Narrow" w:hAnsi="Liberation Sans Narrow"/>
                <w:sz w:val="17"/>
              </w:rPr>
              <w:t xml:space="preserve">STJ, REsp 2.225.590, Terceira Turma, relator Min. Humberto Martins, julgado em 12/08/2026, DJEN de 17/08/2026</w:t>
            </w:r>
          </w:p>
        </w:tc>
        <w:tc>
          <w:tcPr>
            <w:tcW w:type="dxa" w:w="1746"/>
          </w:tcPr>
          <w:p>
            <w:pPr>
              <w:pStyle w:val="Compact"/>
              <w:spacing w:line="276" w:lineRule="auto" w:before="40" w:after="40"/>
            </w:pPr>
            <w:r>
              <w:rPr>
                <w:rFonts w:ascii="Liberation Sans Narrow" w:hAnsi="Liberation Sans Narrow"/>
                <w:sz w:val="17"/>
              </w:rPr>
              <w:t xml:space="preserve">A execução exige obrigação certa, líquida e exigível (art. 783); a escritura pública de abertura de linha de crédito que não fixa valor nem vencimento, dependendo de dilação probatória para apurar o quantum, carece da liquidez necessária ao rito executivo, e as notas fiscais que a acompanham não suprem o vício.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cédula de crédito bancário</w:t>
            </w:r>
          </w:p>
        </w:tc>
        <w:tc>
          <w:tcPr>
            <w:tcW w:type="dxa" w:w="1655"/>
          </w:tcPr>
          <w:p>
            <w:pPr>
              <w:pStyle w:val="Compact"/>
              <w:spacing w:line="276" w:lineRule="auto" w:before="40" w:after="40"/>
            </w:pPr>
            <w:r>
              <w:rPr>
                <w:rFonts w:ascii="Liberation Sans Narrow" w:hAnsi="Liberation Sans Narrow"/>
                <w:sz w:val="17"/>
              </w:rPr>
              <w:t xml:space="preserve">STJ, AgInt no AREsp 1.746.039, Quarta Turma, relator Min. Raul Araújo, julgado em 19/04/2021, DJe de 24/05/2021</w:t>
            </w:r>
          </w:p>
        </w:tc>
        <w:tc>
          <w:tcPr>
            <w:tcW w:type="dxa" w:w="1746"/>
          </w:tcPr>
          <w:p>
            <w:pPr>
              <w:pStyle w:val="Compact"/>
              <w:spacing w:line="276" w:lineRule="auto" w:before="40" w:after="40"/>
            </w:pPr>
            <w:r>
              <w:rPr>
                <w:rFonts w:ascii="Liberation Sans Narrow" w:hAnsi="Liberation Sans Narrow"/>
                <w:sz w:val="17"/>
              </w:rPr>
              <w:t xml:space="preserve">A cédula de crédito bancário, ainda que o valor nela expresso decorra de saldo de contrato de abertura de crédito em conta corrente, é título executivo e exprime obrigação líquida e certa.</w:t>
            </w:r>
          </w:p>
        </w:tc>
      </w:tr>
    </w:tbl>
    <w:bookmarkEnd w:id="981"/>
    <w:bookmarkStart w:id="982" w:name="art.-784"/>
    <w:p>
      <w:pPr>
        <w:pStyle w:val="Heading6"/>
        <w:pBdr>
          <w:left w:val="single" w:sz="36" w:space="4" w:color="2E75B6"/>
        </w:pBdr>
        <w:shd w:val="clear" w:color="auto" w:fill="E3EEF9"/>
        <w:spacing w:before="120" w:after="60"/>
        <w:ind w:left="85"/>
      </w:pPr>
      <w:r>
        <w:rPr>
          <w:i w:val="0"/>
          <w:color w:val="1F3A5F"/>
          <w:sz w:val="22"/>
        </w:rPr>
        <w:t xml:space="preserve">Art. 784</w:t>
      </w:r>
    </w:p>
    <w:p>
      <w:pPr>
        <w:pStyle w:val="FirstParagraph"/>
        <w:spacing w:after="60"/>
        <w:jc w:val="both"/>
      </w:pPr>
      <w:r>
        <w:rPr>
          <w:b/>
          <w:bCs/>
        </w:rPr>
        <w:t xml:space="preserve">Art. 784.</w:t>
      </w:r>
      <w:r>
        <w:t xml:space="preserve"> </w:t>
      </w:r>
      <w:r>
        <w:t xml:space="preserve">São títulos executivos extrajudiciais:</w:t>
      </w:r>
    </w:p>
    <w:p>
      <w:pPr>
        <w:pStyle w:val="BodyText"/>
        <w:spacing w:after="60"/>
        <w:jc w:val="both"/>
      </w:pPr>
      <w:r>
        <w:t xml:space="preserve">I - a letra de câmbio, a nota promissória, a duplicata, a debênture e o cheque;</w:t>
      </w:r>
    </w:p>
    <w:p>
      <w:pPr>
        <w:pStyle w:val="BodyText"/>
        <w:spacing w:after="60"/>
        <w:jc w:val="both"/>
      </w:pPr>
      <w:r>
        <w:t xml:space="preserve">II - a escritura pública ou outro documento público assinado pelo devedor;</w:t>
      </w:r>
    </w:p>
    <w:p>
      <w:pPr>
        <w:pStyle w:val="BodyText"/>
        <w:spacing w:after="60"/>
        <w:jc w:val="both"/>
      </w:pPr>
      <w:r>
        <w:t xml:space="preserve">III - o documento particular assinado pelo devedor e por 2 (duas) testemunhas;</w:t>
      </w:r>
    </w:p>
    <w:p>
      <w:pPr>
        <w:pStyle w:val="BodyText"/>
        <w:spacing w:after="60"/>
        <w:jc w:val="both"/>
      </w:pPr>
      <w:r>
        <w:t xml:space="preserve">IV - o instrumento de transação referendado pelo Ministério Público, pela Defensoria Pública, pela Advocacia Pública, pelos advogados dos transatores ou por conciliador ou mediador credenciado por tribunal;</w:t>
      </w:r>
    </w:p>
    <w:p>
      <w:pPr>
        <w:pStyle w:val="BodyText"/>
        <w:spacing w:after="60"/>
        <w:jc w:val="both"/>
      </w:pPr>
      <w:r>
        <w:t xml:space="preserve">V - o contrato garantido por hipoteca, penhor, anticrese ou outro direito real de garantia e aquele garantido por caução;</w:t>
      </w:r>
    </w:p>
    <w:p>
      <w:pPr>
        <w:pStyle w:val="BodyText"/>
        <w:spacing w:after="60"/>
        <w:jc w:val="both"/>
      </w:pPr>
      <w:r>
        <w:t xml:space="preserve">VI - o contrato de seguro de vida em caso de morte;</w:t>
      </w:r>
    </w:p>
    <w:p>
      <w:pPr>
        <w:pStyle w:val="BodyText"/>
        <w:spacing w:after="60"/>
        <w:jc w:val="both"/>
      </w:pPr>
      <w:r>
        <w:t xml:space="preserve">VII - o crédito decorrente de foro e laudêmio;</w:t>
      </w:r>
    </w:p>
    <w:p>
      <w:pPr>
        <w:pStyle w:val="BodyText"/>
        <w:spacing w:after="60"/>
        <w:jc w:val="both"/>
      </w:pPr>
      <w:r>
        <w:t xml:space="preserve">VIII - o crédito, documentalmente comprovado, decorrente de aluguel de imóvel, bem como de encargos acessórios, tais como taxas e despesas de condomínio;</w:t>
      </w:r>
    </w:p>
    <w:p>
      <w:pPr>
        <w:pStyle w:val="BodyText"/>
        <w:spacing w:after="60"/>
        <w:jc w:val="both"/>
      </w:pPr>
      <w:r>
        <w:t xml:space="preserve">IX - a certidão de dívida ativa da Fazenda Pública da União, dos Estados, do Distrito Federal e dos Municípios, correspondente aos créditos inscritos na forma da lei;</w:t>
      </w:r>
    </w:p>
    <w:p>
      <w:pPr>
        <w:pStyle w:val="BodyText"/>
        <w:spacing w:after="60"/>
        <w:jc w:val="both"/>
      </w:pPr>
      <w:r>
        <w:t xml:space="preserve">X - o crédito referente às contribuições ordinárias ou extraordinárias de condomínio edilício, previstas na respectiva convenção ou aprovadas em assembleia geral, desde que documentalmente comprovadas;</w:t>
      </w:r>
    </w:p>
    <w:p>
      <w:pPr>
        <w:pStyle w:val="BodyText"/>
        <w:spacing w:after="60"/>
        <w:jc w:val="both"/>
      </w:pPr>
      <w:r>
        <w:t xml:space="preserve">XI - a certidão expedida por serventia notarial ou de registro relativa a valores de emolumentos e demais despesas devidas pelos atos por ela praticados, fixados nas tabelas estabelecidas em lei;</w:t>
      </w:r>
    </w:p>
    <w:p>
      <w:pPr>
        <w:pStyle w:val="BodyText"/>
        <w:spacing w:after="60"/>
        <w:jc w:val="both"/>
      </w:pPr>
      <w:r>
        <w:t xml:space="preserve">XI-A - o contrato de contragarantia ou qualquer outro instrumento que materialize o direito de ressarcimento da seguradora contra tomadores de seguro-garantia e seus garantidores; (Incluído pela Lei nº 14.711, de 2023)</w:t>
      </w:r>
    </w:p>
    <w:p>
      <w:pPr>
        <w:pStyle w:val="BodyText"/>
        <w:keepNext/>
        <w:spacing w:after="60"/>
        <w:jc w:val="both"/>
      </w:pPr>
      <w:r>
        <w:t xml:space="preserve">XII - todos os demais títulos aos quais, por disposição expressa, a lei atribuir força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XII — títulos com força executiva por lei especial</w:t>
            </w:r>
          </w:p>
        </w:tc>
        <w:tc>
          <w:tcPr>
            <w:tcW w:type="dxa" w:w="1531"/>
          </w:tcPr>
          <w:p>
            <w:pPr>
              <w:pStyle w:val="Compact"/>
              <w:spacing w:line="276" w:lineRule="auto" w:before="40" w:after="40"/>
            </w:pPr>
            <w:r>
              <w:rPr>
                <w:rFonts w:ascii="Liberation Sans Narrow" w:hAnsi="Liberation Sans Narrow"/>
                <w:sz w:val="17"/>
              </w:rPr>
              <w:t xml:space="preserve">STJ, AgInt no AREsp 2.720.239, Quarta Turma, relator Min. João Otávio de Noronha, DJe de 22/12/2025</w:t>
            </w:r>
          </w:p>
        </w:tc>
        <w:tc>
          <w:tcPr>
            <w:tcW w:type="dxa" w:w="2030"/>
          </w:tcPr>
          <w:p>
            <w:pPr>
              <w:pStyle w:val="Compact"/>
              <w:spacing w:line="276" w:lineRule="auto" w:before="40" w:after="40"/>
            </w:pPr>
            <w:r>
              <w:rPr>
                <w:rFonts w:ascii="Liberation Sans Narrow" w:hAnsi="Liberation Sans Narrow"/>
                <w:sz w:val="17"/>
              </w:rPr>
              <w:t xml:space="preserve">O contrato de seguro saúde tem força executiva com fundamento no art. 784, XII, e no art. 27 do Decreto-Lei n. 73/1966; a apólice assinada, acompanhada de boletos, faturas e demonstrativo do débito, satisfaz os requisitos de certeza, liquidez e exigibilidade.</w:t>
            </w:r>
          </w:p>
        </w:tc>
      </w:tr>
    </w:tbl>
    <w:p>
      <w:pPr>
        <w:pStyle w:val="BodyText"/>
        <w:spacing w:after="60"/>
        <w:jc w:val="both"/>
      </w:pPr>
      <w:r>
        <w:t xml:space="preserve">§ 1º A propositura de qualquer ação relativa a débito constante de título executivo não inibe o credor de promover-lhe a execução.</w:t>
      </w:r>
    </w:p>
    <w:p>
      <w:pPr>
        <w:pStyle w:val="BodyText"/>
        <w:spacing w:after="60"/>
        <w:jc w:val="both"/>
      </w:pPr>
      <w:r>
        <w:t xml:space="preserve">§ 2º Os títulos executivos extrajudiciais oriundos de país estrangeiro não dependem de homologação para serem executados.</w:t>
      </w:r>
    </w:p>
    <w:p>
      <w:pPr>
        <w:pStyle w:val="BodyText"/>
        <w:spacing w:after="60"/>
        <w:jc w:val="both"/>
      </w:pPr>
      <w:r>
        <w:t xml:space="preserve">§ 3º O título estrangeiro só terá eficácia executiva quando satisfeitos os requisitos de formação exigidos pela lei do lugar de sua celebração e quando o Brasil for indicado como o lugar de cumprimento da obrigação.</w:t>
      </w:r>
    </w:p>
    <w:p>
      <w:pPr>
        <w:pStyle w:val="BodyText"/>
        <w:keepNext/>
        <w:spacing w:after="60"/>
        <w:jc w:val="both"/>
      </w:pPr>
      <w:r>
        <w:t xml:space="preserve">§ 4º Nos títulos executivos constituídos ou atestados por meio eletrônico, é admitida qualquer modalidade de assinatura eletrônica prevista em lei, dispensada a assinatura de testemunhas quando sua integridade for conferida por provedor de assinatura. (Incluído pela Lei nº 14.620, de 2023)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assinatura eletrônica do título</w:t>
            </w:r>
          </w:p>
        </w:tc>
        <w:tc>
          <w:tcPr>
            <w:tcW w:type="dxa" w:w="1531"/>
          </w:tcPr>
          <w:p>
            <w:pPr>
              <w:pStyle w:val="Compact"/>
              <w:spacing w:line="276" w:lineRule="auto" w:before="40" w:after="40"/>
            </w:pPr>
            <w:r>
              <w:rPr>
                <w:rFonts w:ascii="Liberation Sans Narrow" w:hAnsi="Liberation Sans Narrow"/>
                <w:sz w:val="17"/>
              </w:rPr>
              <w:t xml:space="preserve">STJ, REsp 2.041.272, Quarta Turma, relator Min. João Otávio de Noronha, julgado em 22/06/2026</w:t>
            </w:r>
          </w:p>
        </w:tc>
        <w:tc>
          <w:tcPr>
            <w:tcW w:type="dxa" w:w="2154"/>
          </w:tcPr>
          <w:p>
            <w:pPr>
              <w:pStyle w:val="Compact"/>
              <w:spacing w:line="276" w:lineRule="auto" w:before="40" w:after="40"/>
            </w:pPr>
            <w:r>
              <w:rPr>
                <w:rFonts w:ascii="Liberation Sans Narrow" w:hAnsi="Liberation Sans Narrow"/>
                <w:sz w:val="17"/>
              </w:rPr>
              <w:t xml:space="preserve">A Lei 14.620/2023 incluiu o § 4º do art. 784 e passou a admitir qualquer modalidade de assinatura eletrônica na constituição de títulos executivos extrajudiciais, desde que assegurada a integridade pela entidade provedora; a assinatura por entidade não credenciada ao ICP-Brasil é válida quando aceita pelas partes e dotada de mecanismos confiáveis de autenticação.</w:t>
            </w:r>
          </w:p>
        </w:tc>
      </w:tr>
    </w:tbl>
    <w:bookmarkEnd w:id="982"/>
    <w:bookmarkStart w:id="983" w:name="art.-785"/>
    <w:p>
      <w:pPr>
        <w:pStyle w:val="Heading6"/>
        <w:pBdr>
          <w:left w:val="single" w:sz="36" w:space="4" w:color="2E75B6"/>
        </w:pBdr>
        <w:shd w:val="clear" w:color="auto" w:fill="E3EEF9"/>
        <w:spacing w:before="120" w:after="60"/>
        <w:ind w:left="85"/>
      </w:pPr>
      <w:r>
        <w:rPr>
          <w:i w:val="0"/>
          <w:color w:val="1F3A5F"/>
          <w:sz w:val="22"/>
        </w:rPr>
        <w:t xml:space="preserve">Art. 785</w:t>
      </w:r>
    </w:p>
    <w:p>
      <w:pPr>
        <w:pStyle w:val="FirstParagraph"/>
        <w:spacing w:after="60"/>
        <w:jc w:val="both"/>
      </w:pPr>
      <w:r>
        <w:rPr>
          <w:b/>
          <w:bCs/>
        </w:rPr>
        <w:t xml:space="preserve">Art. 785.</w:t>
      </w:r>
      <w:r>
        <w:t xml:space="preserve"> </w:t>
      </w:r>
      <w:r>
        <w:t xml:space="preserve">A existência de título executivo extrajudicial não impede a parte de optar pelo processo de conhecimento, a fim de obter título executivo judicial.</w:t>
      </w:r>
    </w:p>
    <w:bookmarkEnd w:id="983"/>
    <w:bookmarkEnd w:id="984"/>
    <w:bookmarkStart w:id="988" w:name="Xa4c85d95185166a78546e466911ab3bdccf4ab8"/>
    <w:p>
      <w:pPr>
        <w:pStyle w:val="Heading5"/>
        <w:spacing w:before="60" w:after="20"/>
      </w:pPr>
      <w:r>
        <w:rPr>
          <w:i/>
          <w:color w:val="595959"/>
        </w:rPr>
        <w:t xml:space="preserve">Seção II: da exigibilidade da obrigação (arts. 786 a 788)</w:t>
      </w:r>
    </w:p>
    <w:bookmarkStart w:id="985" w:name="art.-786"/>
    <w:p>
      <w:pPr>
        <w:pStyle w:val="Heading6"/>
        <w:pBdr>
          <w:left w:val="single" w:sz="36" w:space="4" w:color="2E75B6"/>
        </w:pBdr>
        <w:shd w:val="clear" w:color="auto" w:fill="E3EEF9"/>
        <w:spacing w:before="120" w:after="60"/>
        <w:ind w:left="85"/>
      </w:pPr>
      <w:r>
        <w:rPr>
          <w:i w:val="0"/>
          <w:color w:val="1F3A5F"/>
          <w:sz w:val="22"/>
        </w:rPr>
        <w:t xml:space="preserve">Art. 786</w:t>
      </w:r>
    </w:p>
    <w:p>
      <w:pPr>
        <w:pStyle w:val="FirstParagraph"/>
        <w:spacing w:after="60"/>
        <w:jc w:val="both"/>
      </w:pPr>
      <w:r>
        <w:rPr>
          <w:b/>
          <w:bCs/>
        </w:rPr>
        <w:t xml:space="preserve">Art. 786.</w:t>
      </w:r>
      <w:r>
        <w:t xml:space="preserve"> </w:t>
      </w:r>
      <w:r>
        <w:t xml:space="preserve">A execução pode ser instaurada caso o devedor não satisfaça a obrigação certa, líquida e exigível consubstanciada em título executivo.</w:t>
      </w:r>
    </w:p>
    <w:p>
      <w:pPr>
        <w:pStyle w:val="BodyText"/>
        <w:keepNext/>
        <w:spacing w:after="60"/>
        <w:jc w:val="both"/>
      </w:pPr>
      <w:r>
        <w:t xml:space="preserve">Parágrafo único. A necessidade de simples operações aritméticas para apurar o crédito exequendo não retira a liquidez da obrigação constante do título.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operações aritméticas</w:t>
            </w:r>
          </w:p>
        </w:tc>
        <w:tc>
          <w:tcPr>
            <w:tcW w:type="dxa" w:w="1531"/>
          </w:tcPr>
          <w:p>
            <w:pPr>
              <w:pStyle w:val="Compact"/>
              <w:spacing w:line="276" w:lineRule="auto" w:before="40" w:after="40"/>
            </w:pPr>
            <w:r>
              <w:rPr>
                <w:rFonts w:ascii="Liberation Sans Narrow" w:hAnsi="Liberation Sans Narrow"/>
                <w:sz w:val="17"/>
              </w:rPr>
              <w:t xml:space="preserve">STJ, AgInt no AREsp 3.076.915, Quarta Turma, relatora Min. Maria Isabel Gallotti, julgado em 08/06/2026</w:t>
            </w:r>
          </w:p>
        </w:tc>
        <w:tc>
          <w:tcPr>
            <w:tcW w:type="dxa" w:w="2030"/>
          </w:tcPr>
          <w:p>
            <w:pPr>
              <w:pStyle w:val="Compact"/>
              <w:spacing w:line="276" w:lineRule="auto" w:before="40" w:after="40"/>
            </w:pPr>
            <w:r>
              <w:rPr>
                <w:rFonts w:ascii="Liberation Sans Narrow" w:hAnsi="Liberation Sans Narrow"/>
                <w:sz w:val="17"/>
              </w:rPr>
              <w:t xml:space="preserve">A necessidade de simples operações aritméticas para apurar o crédito não afasta a liquidez da obrigação constante do título, nos termos do art. 786, parágrafo único, do Código de Processo Civil.</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ação revisional</w:t>
            </w:r>
          </w:p>
        </w:tc>
        <w:tc>
          <w:tcPr>
            <w:tcW w:type="dxa" w:w="1531"/>
          </w:tcPr>
          <w:p>
            <w:pPr>
              <w:pStyle w:val="Compact"/>
              <w:spacing w:line="276" w:lineRule="auto" w:before="40" w:after="40"/>
            </w:pPr>
            <w:r>
              <w:rPr>
                <w:rFonts w:ascii="Liberation Sans Narrow" w:hAnsi="Liberation Sans Narrow"/>
                <w:sz w:val="17"/>
              </w:rPr>
              <w:t xml:space="preserve">STJ, AREsp 2.556.419,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O julgamento da ação revisional não retira a liquidez, certeza e exigibilidade do título executivo extrajudicial, impondo apenas a adequação do valor executado aos parâmetros ali fixados, por simples operações aritméticas, sem justificar a extinção da execução.</w:t>
            </w:r>
          </w:p>
        </w:tc>
      </w:tr>
    </w:tbl>
    <w:bookmarkEnd w:id="985"/>
    <w:bookmarkStart w:id="986" w:name="art.-787"/>
    <w:p>
      <w:pPr>
        <w:pStyle w:val="Heading6"/>
        <w:pBdr>
          <w:left w:val="single" w:sz="36" w:space="4" w:color="2E75B6"/>
        </w:pBdr>
        <w:shd w:val="clear" w:color="auto" w:fill="E3EEF9"/>
        <w:spacing w:before="120" w:after="60"/>
        <w:ind w:left="85"/>
      </w:pPr>
      <w:r>
        <w:rPr>
          <w:i w:val="0"/>
          <w:color w:val="1F3A5F"/>
          <w:sz w:val="22"/>
        </w:rPr>
        <w:t xml:space="preserve">Art. 787</w:t>
      </w:r>
    </w:p>
    <w:p>
      <w:pPr>
        <w:pStyle w:val="FirstParagraph"/>
        <w:spacing w:after="60"/>
        <w:jc w:val="both"/>
      </w:pPr>
      <w:r>
        <w:rPr>
          <w:b/>
          <w:bCs/>
        </w:rPr>
        <w:t xml:space="preserve">Art. 787.</w:t>
      </w:r>
      <w:r>
        <w:t xml:space="preserve"> </w:t>
      </w:r>
      <w:r>
        <w:t xml:space="preserve">Se o devedor não for obrigado a satisfazer sua prestação senão mediante a contraprestação do credor, este deverá provar que a adimpliu ao requerer a execução, sob pena de extinção do processo.</w:t>
      </w:r>
    </w:p>
    <w:p>
      <w:pPr>
        <w:pStyle w:val="BodyText"/>
        <w:spacing w:after="60"/>
        <w:jc w:val="both"/>
      </w:pPr>
      <w:r>
        <w:t xml:space="preserve">Parágrafo único. O executado poderá eximir-se da obrigação, depositando em juízo a prestação ou a coisa, caso em que o juiz não permitirá que o credor a receba sem cumprir a contraprestação que lhe tocar.</w:t>
      </w:r>
    </w:p>
    <w:bookmarkEnd w:id="986"/>
    <w:bookmarkStart w:id="987" w:name="art.-788"/>
    <w:p>
      <w:pPr>
        <w:pStyle w:val="Heading6"/>
        <w:pBdr>
          <w:left w:val="single" w:sz="36" w:space="4" w:color="2E75B6"/>
        </w:pBdr>
        <w:shd w:val="clear" w:color="auto" w:fill="E3EEF9"/>
        <w:spacing w:before="120" w:after="60"/>
        <w:ind w:left="85"/>
      </w:pPr>
      <w:r>
        <w:rPr>
          <w:i w:val="0"/>
          <w:color w:val="1F3A5F"/>
          <w:sz w:val="22"/>
        </w:rPr>
        <w:t xml:space="preserve">Art. 788</w:t>
      </w:r>
    </w:p>
    <w:p>
      <w:pPr>
        <w:pStyle w:val="FirstParagraph"/>
        <w:spacing w:after="60"/>
        <w:jc w:val="both"/>
      </w:pPr>
      <w:r>
        <w:rPr>
          <w:b/>
          <w:bCs/>
        </w:rPr>
        <w:t xml:space="preserve">Art. 788.</w:t>
      </w:r>
      <w:r>
        <w:t xml:space="preserve"> </w:t>
      </w:r>
      <w:r>
        <w:t xml:space="preserve">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bookmarkEnd w:id="987"/>
    <w:bookmarkEnd w:id="988"/>
    <w:bookmarkEnd w:id="989"/>
    <w:bookmarkStart w:id="998" w:name="X3ba6599b196dd98a2ac281b4138ecd2ffe6bbdf"/>
    <w:p>
      <w:pPr>
        <w:pStyle w:val="Heading4"/>
        <w:spacing w:before="80" w:after="40"/>
      </w:pPr>
      <w:r>
        <w:rPr>
          <w:smallCaps/>
          <w:color w:val="2E75B6"/>
        </w:rPr>
        <w:t xml:space="preserve">Capítulo V: da responsabilidade patrimonial (arts. 789 a 796)</w:t>
      </w:r>
    </w:p>
    <w:bookmarkStart w:id="990" w:name="art.-789"/>
    <w:p>
      <w:pPr>
        <w:pStyle w:val="Heading6"/>
        <w:pBdr>
          <w:left w:val="single" w:sz="36" w:space="4" w:color="2E75B6"/>
        </w:pBdr>
        <w:shd w:val="clear" w:color="auto" w:fill="E3EEF9"/>
        <w:spacing w:before="120" w:after="60"/>
        <w:ind w:left="85"/>
      </w:pPr>
      <w:r>
        <w:rPr>
          <w:i w:val="0"/>
          <w:color w:val="1F3A5F"/>
          <w:sz w:val="22"/>
        </w:rPr>
        <w:t xml:space="preserve">Art. 789</w:t>
      </w:r>
    </w:p>
    <w:p>
      <w:pPr>
        <w:pStyle w:val="FirstParagraph"/>
        <w:keepNext/>
        <w:spacing w:after="60"/>
        <w:jc w:val="both"/>
      </w:pPr>
      <w:r>
        <w:rPr>
          <w:b/>
          <w:bCs/>
        </w:rPr>
        <w:t xml:space="preserve">Art. 789.</w:t>
      </w:r>
      <w:r>
        <w:t xml:space="preserve"> </w:t>
      </w:r>
      <w:r>
        <w:t xml:space="preserve">O devedor responde com todos os seus bens presentes e futuros para o cumprimento de suas obrigações, salvo as restrições estabelecidas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extensão da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2.190.438, Segunda Turma, relatora Min. Maria Thereza de Assis Moura, julgado em 13/05/2026</w:t>
            </w:r>
          </w:p>
        </w:tc>
        <w:tc>
          <w:tcPr>
            <w:tcW w:type="dxa" w:w="2279"/>
          </w:tcPr>
          <w:p>
            <w:pPr>
              <w:pStyle w:val="Compact"/>
              <w:spacing w:line="276" w:lineRule="auto" w:before="40" w:after="40"/>
            </w:pPr>
            <w:r>
              <w:rPr>
                <w:rFonts w:ascii="Liberation Sans Narrow" w:hAnsi="Liberation Sans Narrow"/>
                <w:sz w:val="17"/>
              </w:rPr>
              <w:t xml:space="preserve">A responsabilidade patrimonial limita-se aos bens que integram o patrimônio do devedor: ausente titularidade, ainda que parcial, do executado sobre o bem, inexiste fração penhorável e é indevida a constrição sobre patrimônio de terceiro estranho à execução.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2.197.058, Quarta Turma, relator Min. João Otávio de Noronha, julgado em 22/04/2026, DJEN de 27/04/2026</w:t>
            </w:r>
          </w:p>
        </w:tc>
        <w:tc>
          <w:tcPr>
            <w:tcW w:type="dxa" w:w="2279"/>
          </w:tcPr>
          <w:p>
            <w:pPr>
              <w:pStyle w:val="Compact"/>
              <w:spacing w:line="276" w:lineRule="auto" w:before="40" w:after="40"/>
            </w:pPr>
            <w:r>
              <w:rPr>
                <w:rFonts w:ascii="Liberation Sans Narrow" w:hAnsi="Liberation Sans Narrow"/>
                <w:sz w:val="17"/>
              </w:rPr>
              <w:t xml:space="preserve">É cabível a consulta ao Cadastro de Clientes do Sistema Financeiro Nacional (CCS-Bacen) para localizar relacionamentos financeiros do executado, quando frustradas as diligências patrimoniais, por ser medida adequada ao interesse do credor na execução.</w:t>
            </w:r>
          </w:p>
        </w:tc>
      </w:tr>
    </w:tbl>
    <w:bookmarkEnd w:id="990"/>
    <w:bookmarkStart w:id="991" w:name="art.-790"/>
    <w:p>
      <w:pPr>
        <w:pStyle w:val="Heading6"/>
        <w:pBdr>
          <w:left w:val="single" w:sz="36" w:space="4" w:color="2E75B6"/>
        </w:pBdr>
        <w:shd w:val="clear" w:color="auto" w:fill="E3EEF9"/>
        <w:spacing w:before="120" w:after="60"/>
        <w:ind w:left="85"/>
      </w:pPr>
      <w:r>
        <w:rPr>
          <w:i w:val="0"/>
          <w:color w:val="1F3A5F"/>
          <w:sz w:val="22"/>
        </w:rPr>
        <w:t xml:space="preserve">Art. 790</w:t>
      </w:r>
    </w:p>
    <w:p>
      <w:pPr>
        <w:pStyle w:val="FirstParagraph"/>
        <w:spacing w:after="60"/>
        <w:jc w:val="both"/>
      </w:pPr>
      <w:r>
        <w:rPr>
          <w:b/>
          <w:bCs/>
        </w:rPr>
        <w:t xml:space="preserve">Art. 790.</w:t>
      </w:r>
      <w:r>
        <w:t xml:space="preserve"> </w:t>
      </w:r>
      <w:r>
        <w:t xml:space="preserve">São sujeitos à execução os bens:</w:t>
      </w:r>
    </w:p>
    <w:p>
      <w:pPr>
        <w:pStyle w:val="BodyText"/>
        <w:spacing w:after="60"/>
        <w:jc w:val="both"/>
      </w:pPr>
      <w:r>
        <w:t xml:space="preserve">I - do sucessor a título singular, tratando-se de execução fundada em direito real ou obrigação reipersecutória;</w:t>
      </w:r>
    </w:p>
    <w:p>
      <w:pPr>
        <w:pStyle w:val="BodyText"/>
        <w:spacing w:after="60"/>
        <w:jc w:val="both"/>
      </w:pPr>
      <w:r>
        <w:t xml:space="preserve">II - do sócio, nos termos da lei;</w:t>
      </w:r>
    </w:p>
    <w:p>
      <w:pPr>
        <w:pStyle w:val="BodyText"/>
        <w:spacing w:after="60"/>
        <w:jc w:val="both"/>
      </w:pPr>
      <w:r>
        <w:t xml:space="preserve">III - do devedor, ainda que em poder de terceiros;</w:t>
      </w:r>
    </w:p>
    <w:p>
      <w:pPr>
        <w:pStyle w:val="BodyText"/>
        <w:spacing w:after="60"/>
        <w:jc w:val="both"/>
      </w:pPr>
      <w:r>
        <w:t xml:space="preserve">IV - do cônjuge ou companheiro, nos casos em que seus bens próprios ou de sua meação respondem pela dívida;</w:t>
      </w:r>
    </w:p>
    <w:p>
      <w:pPr>
        <w:pStyle w:val="BodyText"/>
        <w:spacing w:after="60"/>
        <w:jc w:val="both"/>
      </w:pPr>
      <w:r>
        <w:t xml:space="preserve">V - alienados ou gravados com ônus real em fraude à execução;</w:t>
      </w:r>
    </w:p>
    <w:p>
      <w:pPr>
        <w:pStyle w:val="BodyText"/>
        <w:spacing w:after="60"/>
        <w:jc w:val="both"/>
      </w:pPr>
      <w:r>
        <w:t xml:space="preserve">VI - cuja alienação ou gravação com ônus real tenha sido anulada em razão do reconhecimento, em ação autônoma, de fraude contra credores;</w:t>
      </w:r>
    </w:p>
    <w:p>
      <w:pPr>
        <w:pStyle w:val="BodyText"/>
        <w:keepNext/>
        <w:spacing w:after="60"/>
        <w:jc w:val="both"/>
      </w:pPr>
      <w:r>
        <w:t xml:space="preserve">VII - do responsável, nos casos de desconsideração da personalidade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VII — bens do responsável por desconsideração</w:t>
            </w:r>
          </w:p>
        </w:tc>
        <w:tc>
          <w:tcPr>
            <w:tcW w:type="dxa" w:w="1531"/>
          </w:tcPr>
          <w:p>
            <w:pPr>
              <w:pStyle w:val="Compact"/>
              <w:spacing w:line="276" w:lineRule="auto" w:before="40" w:after="40"/>
            </w:pPr>
            <w:r>
              <w:rPr>
                <w:rFonts w:ascii="Liberation Sans Narrow" w:hAnsi="Liberation Sans Narrow"/>
                <w:sz w:val="17"/>
              </w:rPr>
              <w:t xml:space="preserve">STJ, AgInt no REsp 2.189.293, Terceira Turma, relator Min. Ricardo Villas Bôas Cueva, julgado em 30/06/2026</w:t>
            </w:r>
          </w:p>
        </w:tc>
        <w:tc>
          <w:tcPr>
            <w:tcW w:type="dxa" w:w="2154"/>
          </w:tcPr>
          <w:p>
            <w:pPr>
              <w:pStyle w:val="Compact"/>
              <w:spacing w:line="276" w:lineRule="auto" w:before="40" w:after="40"/>
            </w:pPr>
            <w:r>
              <w:rPr>
                <w:rFonts w:ascii="Liberation Sans Narrow" w:hAnsi="Liberation Sans Narrow"/>
                <w:sz w:val="17"/>
              </w:rPr>
              <w:t xml:space="preserve">A extinção das execuções contra a empresa recuperanda, resultante da aprovação do plano de recuperação judicial, não impede o prosseguimento daquelas que, no momento da aprovação do plano, voltavam-se contra o patrimônio pessoal dos sócios, chamados a responder pela dívida da sociedade por força da desconsideração da personalidade jurídica.</w:t>
            </w:r>
          </w:p>
        </w:tc>
      </w:tr>
    </w:tbl>
    <w:bookmarkEnd w:id="991"/>
    <w:bookmarkStart w:id="992" w:name="art.-791"/>
    <w:p>
      <w:pPr>
        <w:pStyle w:val="Heading6"/>
        <w:pBdr>
          <w:left w:val="single" w:sz="36" w:space="4" w:color="2E75B6"/>
        </w:pBdr>
        <w:shd w:val="clear" w:color="auto" w:fill="E3EEF9"/>
        <w:spacing w:before="120" w:after="60"/>
        <w:ind w:left="85"/>
      </w:pPr>
      <w:r>
        <w:rPr>
          <w:i w:val="0"/>
          <w:color w:val="1F3A5F"/>
          <w:sz w:val="22"/>
        </w:rPr>
        <w:t xml:space="preserve">Art. 791</w:t>
      </w:r>
    </w:p>
    <w:p>
      <w:pPr>
        <w:pStyle w:val="FirstParagraph"/>
        <w:spacing w:after="60"/>
        <w:jc w:val="both"/>
      </w:pPr>
      <w:r>
        <w:rPr>
          <w:b/>
          <w:bCs/>
        </w:rPr>
        <w:t xml:space="preserve">Art. 791.</w:t>
      </w:r>
      <w:r>
        <w:t xml:space="preserve"> </w:t>
      </w:r>
      <w:r>
        <w:t xml:space="preserve">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w:t>
      </w:r>
    </w:p>
    <w:p>
      <w:pPr>
        <w:pStyle w:val="BodyText"/>
        <w:spacing w:after="60"/>
        <w:jc w:val="both"/>
      </w:pPr>
      <w:r>
        <w:t xml:space="preserve">§ 1º Os atos de constrição a que se refere o caput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w:t>
      </w:r>
    </w:p>
    <w:p>
      <w:pPr>
        <w:pStyle w:val="BodyText"/>
        <w:spacing w:after="60"/>
        <w:jc w:val="both"/>
      </w:pPr>
      <w:r>
        <w:t xml:space="preserve">§ 2º Aplica-se, no que couber, o disposto neste artigo à enfiteuse, à concessão de uso especial para fins de moradia e à concessão de direito real de uso.</w:t>
      </w:r>
    </w:p>
    <w:bookmarkEnd w:id="992"/>
    <w:bookmarkStart w:id="993" w:name="art.-792"/>
    <w:p>
      <w:pPr>
        <w:pStyle w:val="Heading6"/>
        <w:pBdr>
          <w:left w:val="single" w:sz="36" w:space="4" w:color="2E75B6"/>
        </w:pBdr>
        <w:shd w:val="clear" w:color="auto" w:fill="E3EEF9"/>
        <w:spacing w:before="120" w:after="60"/>
        <w:ind w:left="85"/>
      </w:pPr>
      <w:r>
        <w:rPr>
          <w:i w:val="0"/>
          <w:color w:val="1F3A5F"/>
          <w:sz w:val="22"/>
        </w:rPr>
        <w:t xml:space="preserve">Art. 792</w:t>
      </w:r>
    </w:p>
    <w:p>
      <w:pPr>
        <w:pStyle w:val="FirstParagraph"/>
        <w:keepNext/>
        <w:spacing w:after="60"/>
        <w:jc w:val="both"/>
      </w:pPr>
      <w:r>
        <w:rPr>
          <w:b/>
          <w:bCs/>
        </w:rPr>
        <w:t xml:space="preserve">Art. 792.</w:t>
      </w:r>
      <w:r>
        <w:t xml:space="preserve"> </w:t>
      </w:r>
      <w:r>
        <w:t xml:space="preserve">A alienação ou a oneração de bem é considerada fraude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fraude sem averbação da penhora</w:t>
            </w:r>
          </w:p>
        </w:tc>
        <w:tc>
          <w:tcPr>
            <w:tcW w:type="dxa" w:w="1655"/>
          </w:tcPr>
          <w:p>
            <w:pPr>
              <w:pStyle w:val="Compact"/>
              <w:spacing w:line="276" w:lineRule="auto" w:before="40" w:after="40"/>
            </w:pPr>
            <w:r>
              <w:rPr>
                <w:rFonts w:ascii="Liberation Sans Narrow" w:hAnsi="Liberation Sans Narrow"/>
                <w:sz w:val="17"/>
              </w:rPr>
              <w:t xml:space="preserve">STJ, REsp 2.199.430,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Reconhece-se a fraude à execução, ainda que não averbada a penhora, quando demonstrada a má-fé do terceiro adquirente na aquisição do bem.</w:t>
            </w:r>
          </w:p>
        </w:tc>
      </w:tr>
    </w:tbl>
    <w:p>
      <w:pPr>
        <w:pStyle w:val="BodyText"/>
        <w:spacing w:after="60"/>
        <w:jc w:val="both"/>
      </w:pPr>
      <w:r>
        <w:t xml:space="preserve">I - quando sobre o bem pender ação fundada em direito real ou com pretensão reipersecutória, desde que a pendência do processo tenha sido averbada no respectivo registro público, se houver;</w:t>
      </w:r>
    </w:p>
    <w:p>
      <w:pPr>
        <w:pStyle w:val="BodyText"/>
        <w:spacing w:after="60"/>
        <w:jc w:val="both"/>
      </w:pPr>
      <w:r>
        <w:t xml:space="preserve">II - quando tiver sido averbada, no registro do bem, a pendência do processo de execução, na forma do art. 828;</w:t>
      </w:r>
    </w:p>
    <w:p>
      <w:pPr>
        <w:pStyle w:val="BodyText"/>
        <w:spacing w:after="60"/>
        <w:jc w:val="both"/>
      </w:pPr>
      <w:r>
        <w:t xml:space="preserve">III - quando tiver sido averbado, no registro do bem, hipoteca judiciária ou outro ato de constrição judicial originário do processo onde foi arguida a fraude;</w:t>
      </w:r>
    </w:p>
    <w:p>
      <w:pPr>
        <w:pStyle w:val="BodyText"/>
        <w:spacing w:after="60"/>
        <w:jc w:val="both"/>
      </w:pPr>
      <w:r>
        <w:t xml:space="preserve">IV - quando, ao tempo da alienação ou da oneração, tramitava contra o devedor ação capaz de reduzi-lo à insolvência;</w:t>
      </w:r>
    </w:p>
    <w:p>
      <w:pPr>
        <w:pStyle w:val="BodyText"/>
        <w:spacing w:after="60"/>
        <w:jc w:val="both"/>
      </w:pPr>
      <w:r>
        <w:t xml:space="preserve">V - nos demais casos expressos em lei.</w:t>
      </w:r>
    </w:p>
    <w:p>
      <w:pPr>
        <w:pStyle w:val="BodyText"/>
        <w:keepNext/>
        <w:spacing w:after="60"/>
        <w:jc w:val="both"/>
      </w:pPr>
      <w:r>
        <w:t xml:space="preserve">§ 1º A alienação em fraude à execução é ineficaz em relação ao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 1º — ineficácia da alienação em fraude à execução</w:t>
            </w:r>
          </w:p>
        </w:tc>
        <w:tc>
          <w:tcPr>
            <w:tcW w:type="dxa" w:w="1655"/>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A averbação premonitória faz presumir a fraude à execução; a dação em pagamento de imóvel realizada depois da averbação é ineficaz em relação ao exequente.</w:t>
            </w:r>
          </w:p>
        </w:tc>
      </w:tr>
    </w:tbl>
    <w:p>
      <w:pPr>
        <w:pStyle w:val="BodyText"/>
        <w:spacing w:after="60"/>
        <w:jc w:val="both"/>
      </w:pPr>
      <w:r>
        <w:t xml:space="preserve">§ 2º 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pPr>
        <w:pStyle w:val="BodyText"/>
        <w:spacing w:after="60"/>
        <w:jc w:val="both"/>
      </w:pPr>
      <w:r>
        <w:t xml:space="preserve">§ 3º Nos casos de desconsideração da personalidade jurídica, a fraude à execução verifica-se a partir da citação da parte cuja personalidade se pretende desconsiderar.</w:t>
      </w:r>
    </w:p>
    <w:p>
      <w:pPr>
        <w:pStyle w:val="BodyText"/>
        <w:spacing w:after="60"/>
        <w:jc w:val="both"/>
      </w:pPr>
      <w:r>
        <w:t xml:space="preserve">§ 4º Antes de declarar a fraude à execução, o juiz deverá intimar o terceiro adquirente, que, se quiser, poderá opor embargos de terceiro, no prazo de 15 (quinze) dias.</w:t>
      </w:r>
    </w:p>
    <w:bookmarkEnd w:id="993"/>
    <w:bookmarkStart w:id="994" w:name="art.-793"/>
    <w:p>
      <w:pPr>
        <w:pStyle w:val="Heading6"/>
        <w:pBdr>
          <w:left w:val="single" w:sz="36" w:space="4" w:color="2E75B6"/>
        </w:pBdr>
        <w:shd w:val="clear" w:color="auto" w:fill="E3EEF9"/>
        <w:spacing w:before="120" w:after="60"/>
        <w:ind w:left="85"/>
      </w:pPr>
      <w:r>
        <w:rPr>
          <w:i w:val="0"/>
          <w:color w:val="1F3A5F"/>
          <w:sz w:val="22"/>
        </w:rPr>
        <w:t xml:space="preserve">Art. 793</w:t>
      </w:r>
    </w:p>
    <w:p>
      <w:pPr>
        <w:pStyle w:val="FirstParagraph"/>
        <w:spacing w:after="60"/>
        <w:jc w:val="both"/>
      </w:pPr>
      <w:r>
        <w:rPr>
          <w:b/>
          <w:bCs/>
        </w:rPr>
        <w:t xml:space="preserve">Art. 793.</w:t>
      </w:r>
      <w:r>
        <w:t xml:space="preserve"> </w:t>
      </w:r>
      <w:r>
        <w:t xml:space="preserve">O exequente que estiver, por direito de retenção, na posse de coisa pertencente ao devedor não poderá promover a execução sobre outros bens senão depois de excutida a coisa que se achar em seu poder.</w:t>
      </w:r>
    </w:p>
    <w:bookmarkEnd w:id="994"/>
    <w:bookmarkStart w:id="995" w:name="art.-794"/>
    <w:p>
      <w:pPr>
        <w:pStyle w:val="Heading6"/>
        <w:pBdr>
          <w:left w:val="single" w:sz="36" w:space="4" w:color="2E75B6"/>
        </w:pBdr>
        <w:shd w:val="clear" w:color="auto" w:fill="E3EEF9"/>
        <w:spacing w:before="120" w:after="60"/>
        <w:ind w:left="85"/>
      </w:pPr>
      <w:r>
        <w:rPr>
          <w:i w:val="0"/>
          <w:color w:val="1F3A5F"/>
          <w:sz w:val="22"/>
        </w:rPr>
        <w:t xml:space="preserve">Art. 794</w:t>
      </w:r>
    </w:p>
    <w:p>
      <w:pPr>
        <w:pStyle w:val="FirstParagraph"/>
        <w:keepNext/>
        <w:spacing w:after="60"/>
        <w:jc w:val="both"/>
      </w:pPr>
      <w:r>
        <w:rPr>
          <w:b/>
          <w:bCs/>
        </w:rPr>
        <w:t xml:space="preserve">Art. 794.</w:t>
      </w:r>
      <w:r>
        <w:t xml:space="preserve"> </w:t>
      </w:r>
      <w:r>
        <w:t xml:space="preserve">O fiador, quando executado, tem o direito de exigir que primeiro sejam executados os bens do devedor situados na mesma comarca, livres e desembargados, indicando-os pormenorizadamente à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benefício de ordem do fiador</w:t>
            </w:r>
          </w:p>
        </w:tc>
        <w:tc>
          <w:tcPr>
            <w:tcW w:type="dxa" w:w="1531"/>
          </w:tcPr>
          <w:p>
            <w:pPr>
              <w:pStyle w:val="Compact"/>
              <w:spacing w:line="276" w:lineRule="auto" w:before="40" w:after="40"/>
            </w:pPr>
            <w:r>
              <w:rPr>
                <w:rFonts w:ascii="Liberation Sans Narrow" w:hAnsi="Liberation Sans Narrow"/>
                <w:sz w:val="17"/>
              </w:rPr>
              <w:t xml:space="preserve">STJ, AREsp 3.160.978,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O benefício de ordem depende da efetiva nomeação, pelo fiador, de bens livres e desembaraçados do devedor principal, situados na mesma comarca e suficientes ao débito; ausente essa nomeação pormenorizada, não há falar em eficácia do benefício e a execução prossegue contra o fiador.</w:t>
            </w:r>
          </w:p>
        </w:tc>
      </w:tr>
    </w:tbl>
    <w:p>
      <w:pPr>
        <w:pStyle w:val="BodyText"/>
        <w:spacing w:after="60"/>
        <w:jc w:val="both"/>
      </w:pPr>
      <w:r>
        <w:t xml:space="preserve">§ 1º Os bens do fiador ficarão sujeitos à execução se os do devedor, situados na mesma comarca que os seus, forem insuficientes à satisfação do direito do credor.</w:t>
      </w:r>
    </w:p>
    <w:p>
      <w:pPr>
        <w:pStyle w:val="BodyText"/>
        <w:keepNext/>
        <w:spacing w:after="60"/>
        <w:jc w:val="both"/>
      </w:pPr>
      <w:r>
        <w:t xml:space="preserve">§ 2º O fiador que pagar a dívida poderá executar o afiançado nos autos do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regresso do garantidor nos mesmos autos</w:t>
            </w:r>
          </w:p>
        </w:tc>
        <w:tc>
          <w:tcPr>
            <w:tcW w:type="dxa" w:w="1531"/>
          </w:tcPr>
          <w:p>
            <w:pPr>
              <w:pStyle w:val="Compact"/>
              <w:spacing w:line="276" w:lineRule="auto" w:before="40" w:after="40"/>
            </w:pPr>
            <w:r>
              <w:rPr>
                <w:rFonts w:ascii="Liberation Sans Narrow" w:hAnsi="Liberation Sans Narrow"/>
                <w:sz w:val="17"/>
              </w:rPr>
              <w:t xml:space="preserve">STJ, REsp 2.228.772, Quarta Turma, relator Min. Antonio Carlos Ferreira, julgado em 03/03/2026</w:t>
            </w:r>
          </w:p>
        </w:tc>
        <w:tc>
          <w:tcPr>
            <w:tcW w:type="dxa" w:w="1871"/>
          </w:tcPr>
          <w:p>
            <w:pPr>
              <w:pStyle w:val="Compact"/>
              <w:spacing w:line="276" w:lineRule="auto" w:before="40" w:after="40"/>
            </w:pPr>
            <w:r>
              <w:rPr>
                <w:rFonts w:ascii="Liberation Sans Narrow" w:hAnsi="Liberation Sans Narrow"/>
                <w:sz w:val="17"/>
              </w:rPr>
              <w:t xml:space="preserve">O direito de regresso do sub-rogado nos mesmos autos (art. 794, § 2º) só pode ser exercido após a satisfação integral do credor originário, preservada a preferência deste sobre o crédito remanescente (art. 351 do Código Civil); a sub-rogação parcial não autoriza a execução regressiva simultânea.</w:t>
            </w:r>
          </w:p>
        </w:tc>
      </w:tr>
    </w:tbl>
    <w:p>
      <w:pPr>
        <w:pStyle w:val="BodyText"/>
        <w:spacing w:after="60"/>
        <w:jc w:val="both"/>
      </w:pPr>
      <w:r>
        <w:t xml:space="preserve">§ 3º O disposto no caput não se aplica se o fiador houver renunciado ao benefício de ordem.</w:t>
      </w:r>
    </w:p>
    <w:bookmarkEnd w:id="995"/>
    <w:bookmarkStart w:id="996" w:name="art.-795"/>
    <w:p>
      <w:pPr>
        <w:pStyle w:val="Heading6"/>
        <w:pBdr>
          <w:left w:val="single" w:sz="36" w:space="4" w:color="2E75B6"/>
        </w:pBdr>
        <w:shd w:val="clear" w:color="auto" w:fill="E3EEF9"/>
        <w:spacing w:before="120" w:after="60"/>
        <w:ind w:left="85"/>
      </w:pPr>
      <w:r>
        <w:rPr>
          <w:i w:val="0"/>
          <w:color w:val="1F3A5F"/>
          <w:sz w:val="22"/>
        </w:rPr>
        <w:t xml:space="preserve">Art. 795</w:t>
      </w:r>
    </w:p>
    <w:p>
      <w:pPr>
        <w:pStyle w:val="FirstParagraph"/>
        <w:keepNext/>
        <w:spacing w:after="60"/>
        <w:jc w:val="both"/>
      </w:pPr>
      <w:r>
        <w:rPr>
          <w:b/>
          <w:bCs/>
        </w:rPr>
        <w:t xml:space="preserve">Art. 795.</w:t>
      </w:r>
      <w:r>
        <w:t xml:space="preserve"> </w:t>
      </w:r>
      <w:r>
        <w:t xml:space="preserve">Os bens particulares dos sócios não respondem pelas dívidas da sociedade, senão nos casos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 dos sócios</w:t>
            </w:r>
          </w:p>
        </w:tc>
        <w:tc>
          <w:tcPr>
            <w:tcW w:type="dxa" w:w="1531"/>
          </w:tcPr>
          <w:p>
            <w:pPr>
              <w:pStyle w:val="Compact"/>
              <w:spacing w:line="276" w:lineRule="auto" w:before="40" w:after="40"/>
            </w:pPr>
            <w:r>
              <w:rPr>
                <w:rFonts w:ascii="Liberation Sans Narrow" w:hAnsi="Liberation Sans Narrow"/>
                <w:sz w:val="17"/>
              </w:rPr>
              <w:t xml:space="preserve">STJ, REsp 2.228.425, Quarta Turma, relator Min. Raul Araújo, julgado em 09/03/2026</w:t>
            </w:r>
          </w:p>
        </w:tc>
        <w:tc>
          <w:tcPr>
            <w:tcW w:type="dxa" w:w="2154"/>
          </w:tcPr>
          <w:p>
            <w:pPr>
              <w:pStyle w:val="Compact"/>
              <w:spacing w:line="276" w:lineRule="auto" w:before="40" w:after="40"/>
            </w:pPr>
            <w:r>
              <w:rPr>
                <w:rFonts w:ascii="Liberation Sans Narrow" w:hAnsi="Liberation Sans Narrow"/>
                <w:sz w:val="17"/>
              </w:rPr>
              <w:t xml:space="preserve">A desconsideração da personalidade jurídica estende os efeitos da obrigação aos bens particulares dos sócios, que passam a integrar a garantia da universalidade de credores; decretada a falência, é inviável o prosseguimento de execuções individuais contra os sócios fora do juízo universal.</w:t>
            </w:r>
          </w:p>
        </w:tc>
      </w:tr>
    </w:tbl>
    <w:p>
      <w:pPr>
        <w:pStyle w:val="BodyText"/>
        <w:spacing w:after="60"/>
        <w:jc w:val="both"/>
      </w:pPr>
      <w:r>
        <w:t xml:space="preserve">§ 1º O sócio réu, quando responsável pelo pagamento da dívida da sociedade, tem o direito de exigir que primeiro sejam excutidos os bens da sociedade.</w:t>
      </w:r>
    </w:p>
    <w:p>
      <w:pPr>
        <w:pStyle w:val="BodyText"/>
        <w:spacing w:after="60"/>
        <w:jc w:val="both"/>
      </w:pPr>
      <w:r>
        <w:t xml:space="preserve">§ 2º Incumbe ao sócio que alegar o benefício do § 1º nomear quantos bens da sociedade situados na mesma comarca, livres e desembargados, bastem para pagar o débito.</w:t>
      </w:r>
    </w:p>
    <w:p>
      <w:pPr>
        <w:pStyle w:val="BodyText"/>
        <w:spacing w:after="60"/>
        <w:jc w:val="both"/>
      </w:pPr>
      <w:r>
        <w:t xml:space="preserve">§ 3º O sócio que pagar a dívida poderá executar a sociedade nos autos do mesmo processo.</w:t>
      </w:r>
    </w:p>
    <w:p>
      <w:pPr>
        <w:pStyle w:val="BodyText"/>
        <w:spacing w:after="60"/>
        <w:jc w:val="both"/>
      </w:pPr>
      <w:r>
        <w:t xml:space="preserve">§ 4º Para a desconsideração da personalidade jurídica é obrigatória a observância do incidente previsto neste Código.</w:t>
      </w:r>
    </w:p>
    <w:bookmarkEnd w:id="996"/>
    <w:bookmarkStart w:id="997" w:name="art.-796"/>
    <w:p>
      <w:pPr>
        <w:pStyle w:val="Heading6"/>
        <w:pBdr>
          <w:left w:val="single" w:sz="36" w:space="4" w:color="2E75B6"/>
        </w:pBdr>
        <w:shd w:val="clear" w:color="auto" w:fill="E3EEF9"/>
        <w:spacing w:before="120" w:after="60"/>
        <w:ind w:left="85"/>
      </w:pPr>
      <w:r>
        <w:rPr>
          <w:i w:val="0"/>
          <w:color w:val="1F3A5F"/>
          <w:sz w:val="22"/>
        </w:rPr>
        <w:t xml:space="preserve">Art. 796</w:t>
      </w:r>
    </w:p>
    <w:p>
      <w:pPr>
        <w:pStyle w:val="FirstParagraph"/>
        <w:spacing w:after="60"/>
        <w:jc w:val="both"/>
      </w:pPr>
      <w:r>
        <w:rPr>
          <w:b/>
          <w:bCs/>
        </w:rPr>
        <w:t xml:space="preserve">Art. 796.</w:t>
      </w:r>
      <w:r>
        <w:t xml:space="preserve"> </w:t>
      </w:r>
      <w:r>
        <w:t xml:space="preserve">O espólio responde pelas dívidas do falecido, mas, feita a partilha, cada herdeiro responde por elas dentro das forças da herança e na proporção da parte que lhe coube.</w:t>
      </w:r>
    </w:p>
    <w:bookmarkEnd w:id="997"/>
    <w:bookmarkEnd w:id="998"/>
    <w:bookmarkEnd w:id="999"/>
    <w:bookmarkStart w:id="1133" w:name="X98ef71eb622b7472cd097be6f51bf835aaceb08"/>
    <w:p>
      <w:pPr>
        <w:pStyle w:val="Heading3"/>
        <w:pBdr>
          <w:bottom w:val="single" w:sz="8" w:space="2" w:color="2E75B6"/>
        </w:pBdr>
        <w:spacing w:before="120" w:after="60"/>
      </w:pPr>
      <w:r>
        <w:rPr>
          <w:sz w:val="22"/>
        </w:rPr>
        <w:t xml:space="preserve">Título II: das diversas espécies de execução (arts. 797 a 913)</w:t>
      </w:r>
    </w:p>
    <w:bookmarkStart w:id="1009" w:name="X6cffbddbc0654ab311b07eb629630836e603c00"/>
    <w:p>
      <w:pPr>
        <w:pStyle w:val="Heading4"/>
        <w:spacing w:before="80" w:after="40"/>
      </w:pPr>
      <w:r>
        <w:rPr>
          <w:smallCaps/>
          <w:color w:val="2E75B6"/>
        </w:rPr>
        <w:t xml:space="preserve">Capítulo I: disposições gerais (arts. 797 a 805)</w:t>
      </w:r>
    </w:p>
    <w:bookmarkStart w:id="1000" w:name="art.-797"/>
    <w:p>
      <w:pPr>
        <w:pStyle w:val="Heading6"/>
        <w:pBdr>
          <w:left w:val="single" w:sz="36" w:space="4" w:color="2E75B6"/>
        </w:pBdr>
        <w:shd w:val="clear" w:color="auto" w:fill="E3EEF9"/>
        <w:spacing w:before="120" w:after="60"/>
        <w:ind w:left="85"/>
      </w:pPr>
      <w:r>
        <w:rPr>
          <w:i w:val="0"/>
          <w:color w:val="1F3A5F"/>
          <w:sz w:val="22"/>
        </w:rPr>
        <w:t xml:space="preserve">Art. 797</w:t>
      </w:r>
    </w:p>
    <w:p>
      <w:pPr>
        <w:pStyle w:val="FirstParagraph"/>
        <w:keepNext/>
        <w:spacing w:after="60"/>
        <w:jc w:val="both"/>
      </w:pPr>
      <w:r>
        <w:rPr>
          <w:b/>
          <w:bCs/>
        </w:rPr>
        <w:t xml:space="preserve">Art. 797.</w:t>
      </w:r>
      <w:r>
        <w:t xml:space="preserve"> </w:t>
      </w:r>
      <w:r>
        <w:t xml:space="preserve">Ressalvado o caso de insolvência do devedor, em que tem lugar o concurso universal, realiza-se a execução no interesse do exequente que adquire, pela penhora, o direito de preferência sobre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concurso singular e concurso universal de credores</w:t>
            </w:r>
          </w:p>
        </w:tc>
        <w:tc>
          <w:tcPr>
            <w:tcW w:type="dxa" w:w="1531"/>
          </w:tcPr>
          <w:p>
            <w:pPr>
              <w:pStyle w:val="Compact"/>
              <w:spacing w:line="276" w:lineRule="auto" w:before="40" w:after="40"/>
            </w:pPr>
            <w:r>
              <w:rPr>
                <w:rFonts w:ascii="Liberation Sans Narrow" w:hAnsi="Liberation Sans Narrow"/>
                <w:sz w:val="17"/>
              </w:rPr>
              <w:t xml:space="preserve">STJ, AREsp 2.707.741, Terceira Turma, relator Min. Moura Ribeiro, julgado em 16/03/2026</w:t>
            </w:r>
          </w:p>
        </w:tc>
        <w:tc>
          <w:tcPr>
            <w:tcW w:type="dxa" w:w="2279"/>
          </w:tcPr>
          <w:p>
            <w:pPr>
              <w:pStyle w:val="Compact"/>
              <w:spacing w:line="276" w:lineRule="auto" w:before="40" w:after="40"/>
            </w:pPr>
            <w:r>
              <w:rPr>
                <w:rFonts w:ascii="Liberation Sans Narrow" w:hAnsi="Liberation Sans Narrow"/>
                <w:sz w:val="17"/>
              </w:rPr>
              <w:t xml:space="preserve">O limite de 150 salários mínimos do art. 83, I, da Lei 11.101/2005 está situado no capítulo dedicado à falência e é interpretado restritivamente: aplica-se apenas ao concurso universal de credores e é inaplicável ao concurso particular, em que a execução se realiza no interesse do exequente que, pela penhora, adquiriu a preferência sobre os bens constritos.</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preferência do exequente</w:t>
            </w:r>
          </w:p>
        </w:tc>
        <w:tc>
          <w:tcPr>
            <w:tcW w:type="dxa" w:w="1531"/>
          </w:tcPr>
          <w:p>
            <w:pPr>
              <w:pStyle w:val="Compact"/>
              <w:spacing w:line="276" w:lineRule="auto" w:before="40" w:after="40"/>
            </w:pPr>
            <w:r>
              <w:rPr>
                <w:rFonts w:ascii="Liberation Sans Narrow" w:hAnsi="Liberation Sans Narrow"/>
                <w:sz w:val="17"/>
              </w:rPr>
              <w:t xml:space="preserve">STJ, EREsp 1.890.615, Terceira Turma, relatora Min. Nancy Andrighi, DJe de 19/08/2021</w:t>
            </w:r>
          </w:p>
        </w:tc>
        <w:tc>
          <w:tcPr>
            <w:tcW w:type="dxa" w:w="2279"/>
          </w:tcPr>
          <w:p>
            <w:pPr>
              <w:pStyle w:val="Compact"/>
              <w:spacing w:line="276" w:lineRule="auto" w:before="40" w:after="40"/>
            </w:pPr>
            <w:r>
              <w:rPr>
                <w:rFonts w:ascii="Liberation Sans Narrow" w:hAnsi="Liberation Sans Narrow"/>
                <w:sz w:val="17"/>
              </w:rPr>
              <w:t xml:space="preserve">Os honorários advocatícios sucumbenciais seguem a natureza do crédito principal a que acessórios; no concurso singular de credores, não têm preferência sobre o crédito titularizado pelo cliente vencedor, cuja relação material com o advogado é distinta da dos credores concorrentes.</w:t>
            </w:r>
          </w:p>
        </w:tc>
      </w:tr>
    </w:tbl>
    <w:p>
      <w:pPr>
        <w:pStyle w:val="BodyText"/>
        <w:spacing w:after="60"/>
        <w:jc w:val="both"/>
      </w:pPr>
      <w:r>
        <w:t xml:space="preserve">Parágrafo único. Recaindo mais de uma penhora sobre o mesmo bem, cada exequente conservará o seu título de preferência.</w:t>
      </w:r>
    </w:p>
    <w:bookmarkEnd w:id="1000"/>
    <w:bookmarkStart w:id="1001" w:name="art.-798"/>
    <w:p>
      <w:pPr>
        <w:pStyle w:val="Heading6"/>
        <w:pBdr>
          <w:left w:val="single" w:sz="36" w:space="4" w:color="2E75B6"/>
        </w:pBdr>
        <w:shd w:val="clear" w:color="auto" w:fill="E3EEF9"/>
        <w:spacing w:before="120" w:after="60"/>
        <w:ind w:left="85"/>
      </w:pPr>
      <w:r>
        <w:rPr>
          <w:i w:val="0"/>
          <w:color w:val="1F3A5F"/>
          <w:sz w:val="22"/>
        </w:rPr>
        <w:t xml:space="preserve">Art. 798</w:t>
      </w:r>
    </w:p>
    <w:p>
      <w:pPr>
        <w:pStyle w:val="FirstParagraph"/>
        <w:spacing w:after="60"/>
        <w:jc w:val="both"/>
      </w:pPr>
      <w:r>
        <w:rPr>
          <w:b/>
          <w:bCs/>
        </w:rPr>
        <w:t xml:space="preserve">Art. 798.</w:t>
      </w:r>
      <w:r>
        <w:t xml:space="preserve"> </w:t>
      </w:r>
      <w:r>
        <w:t xml:space="preserve">Ao propor a execução, incumbe ao exequente:</w:t>
      </w:r>
    </w:p>
    <w:p>
      <w:pPr>
        <w:pStyle w:val="BodyText"/>
        <w:keepNext/>
        <w:spacing w:after="60"/>
        <w:jc w:val="both"/>
      </w:pPr>
      <w:r>
        <w:t xml:space="preserve">I - instruir a petição inicial com: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I/b — demonstrativo do débito</w:t>
            </w:r>
          </w:p>
        </w:tc>
        <w:tc>
          <w:tcPr>
            <w:tcW w:type="dxa" w:w="1531"/>
          </w:tcPr>
          <w:p>
            <w:pPr>
              <w:pStyle w:val="Compact"/>
              <w:spacing w:line="276" w:lineRule="auto" w:before="40" w:after="40"/>
            </w:pPr>
            <w:r>
              <w:rPr>
                <w:rFonts w:ascii="Liberation Sans Narrow" w:hAnsi="Liberation Sans Narrow"/>
                <w:sz w:val="17"/>
              </w:rPr>
              <w:t xml:space="preserve">STJ, AREsp 2.234.904, Quarta Turma, relator Min. João Otávio de Noronha, julgado em 09/03/2026</w:t>
            </w:r>
          </w:p>
        </w:tc>
        <w:tc>
          <w:tcPr>
            <w:tcW w:type="dxa" w:w="1905"/>
          </w:tcPr>
          <w:p>
            <w:pPr>
              <w:pStyle w:val="Compact"/>
              <w:spacing w:line="276" w:lineRule="auto" w:before="40" w:after="40"/>
            </w:pPr>
            <w:r>
              <w:rPr>
                <w:rFonts w:ascii="Liberation Sans Narrow" w:hAnsi="Liberation Sans Narrow"/>
                <w:sz w:val="17"/>
              </w:rPr>
              <w:t xml:space="preserve">A insuficiência do demonstrativo do débito autoriza a emenda da petição inicial da execução, afastando a extinção imediata do processo.</w:t>
            </w:r>
          </w:p>
        </w:tc>
      </w:tr>
    </w:tbl>
    <w:p>
      <w:pPr>
        <w:pStyle w:val="BodyText"/>
        <w:spacing w:after="60"/>
        <w:jc w:val="both"/>
      </w:pPr>
      <w:r>
        <w:t xml:space="preserve">a) o título executivo extrajudicial;</w:t>
      </w:r>
    </w:p>
    <w:p>
      <w:pPr>
        <w:pStyle w:val="BodyText"/>
        <w:spacing w:after="60"/>
        <w:jc w:val="both"/>
      </w:pPr>
      <w:r>
        <w:t xml:space="preserve">b) o demonstrativo do débito atualizado até a data de propositura da ação, quando se tratar de execução por quantia certa;</w:t>
      </w:r>
    </w:p>
    <w:p>
      <w:pPr>
        <w:pStyle w:val="BodyText"/>
        <w:spacing w:after="60"/>
        <w:jc w:val="both"/>
      </w:pPr>
      <w:r>
        <w:t xml:space="preserve">c) a prova de que se verificou a condição ou ocorreu o termo, se for o caso;</w:t>
      </w:r>
    </w:p>
    <w:p>
      <w:pPr>
        <w:pStyle w:val="BodyText"/>
        <w:spacing w:after="60"/>
        <w:jc w:val="both"/>
      </w:pPr>
      <w:r>
        <w:t xml:space="preserve">d) a prova, se for o caso, de que adimpliu a contraprestação que lhe corresponde ou que lhe assegura o cumprimento, se o executado não for obrigado a satisfazer a sua prestação senão mediante a contraprestação do exequente;</w:t>
      </w:r>
    </w:p>
    <w:p>
      <w:pPr>
        <w:pStyle w:val="BodyText"/>
        <w:spacing w:after="60"/>
        <w:jc w:val="both"/>
      </w:pPr>
      <w:r>
        <w:t xml:space="preserve">II - indicar:</w:t>
      </w:r>
    </w:p>
    <w:p>
      <w:pPr>
        <w:pStyle w:val="BodyText"/>
        <w:spacing w:after="60"/>
        <w:jc w:val="both"/>
      </w:pPr>
      <w:r>
        <w:t xml:space="preserve">a) a espécie de execução de sua preferência, quando por mais de um modo puder ser realizada;</w:t>
      </w:r>
    </w:p>
    <w:p>
      <w:pPr>
        <w:pStyle w:val="BodyText"/>
        <w:spacing w:after="60"/>
        <w:jc w:val="both"/>
      </w:pPr>
      <w:r>
        <w:t xml:space="preserve">b) os nomes completos do exequente e do executado e seus números de inscrição no Cadastro de Pessoas Físicas ou no Cadastro Nacional da Pessoa Jurídica;</w:t>
      </w:r>
    </w:p>
    <w:p>
      <w:pPr>
        <w:pStyle w:val="BodyText"/>
        <w:spacing w:after="60"/>
        <w:jc w:val="both"/>
      </w:pPr>
      <w:r>
        <w:t xml:space="preserve">c) os bens suscetíveis de penhora, sempre que possível.</w:t>
      </w:r>
    </w:p>
    <w:p>
      <w:pPr>
        <w:pStyle w:val="BodyText"/>
        <w:spacing w:after="60"/>
        <w:jc w:val="both"/>
      </w:pPr>
      <w:r>
        <w:t xml:space="preserve">Parágrafo único. O demonstrativo do débito deverá conter:</w:t>
      </w:r>
    </w:p>
    <w:p>
      <w:pPr>
        <w:pStyle w:val="BodyText"/>
        <w:spacing w:after="60"/>
        <w:jc w:val="both"/>
      </w:pPr>
      <w:r>
        <w:t xml:space="preserve">I - o índice de correção monetária adotado;</w:t>
      </w:r>
    </w:p>
    <w:p>
      <w:pPr>
        <w:pStyle w:val="BodyText"/>
        <w:spacing w:after="60"/>
        <w:jc w:val="both"/>
      </w:pPr>
      <w:r>
        <w:t xml:space="preserve">II - a taxa de juros aplicada;</w:t>
      </w:r>
    </w:p>
    <w:p>
      <w:pPr>
        <w:pStyle w:val="BodyText"/>
        <w:spacing w:after="60"/>
        <w:jc w:val="both"/>
      </w:pPr>
      <w:r>
        <w:t xml:space="preserve">III - os termos inicial e final de incidência do índice de correção monetária e da taxa de juros utilizados;</w:t>
      </w:r>
    </w:p>
    <w:p>
      <w:pPr>
        <w:pStyle w:val="BodyText"/>
        <w:spacing w:after="60"/>
        <w:jc w:val="both"/>
      </w:pPr>
      <w:r>
        <w:t xml:space="preserve">IV - a periodicidade da capitalização dos juros, se for o caso;</w:t>
      </w:r>
    </w:p>
    <w:p>
      <w:pPr>
        <w:pStyle w:val="BodyText"/>
        <w:spacing w:after="60"/>
        <w:jc w:val="both"/>
      </w:pPr>
      <w:r>
        <w:t xml:space="preserve">V - a especificação de desconto obrigatório realizado.</w:t>
      </w:r>
    </w:p>
    <w:bookmarkEnd w:id="1001"/>
    <w:bookmarkStart w:id="1002" w:name="art.-799"/>
    <w:p>
      <w:pPr>
        <w:pStyle w:val="Heading6"/>
        <w:pBdr>
          <w:left w:val="single" w:sz="36" w:space="4" w:color="2E75B6"/>
        </w:pBdr>
        <w:shd w:val="clear" w:color="auto" w:fill="E3EEF9"/>
        <w:spacing w:before="120" w:after="60"/>
        <w:ind w:left="85"/>
      </w:pPr>
      <w:r>
        <w:rPr>
          <w:i w:val="0"/>
          <w:color w:val="1F3A5F"/>
          <w:sz w:val="22"/>
        </w:rPr>
        <w:t xml:space="preserve">Art. 799</w:t>
      </w:r>
    </w:p>
    <w:p>
      <w:pPr>
        <w:pStyle w:val="FirstParagraph"/>
        <w:spacing w:after="60"/>
        <w:jc w:val="both"/>
      </w:pPr>
      <w:r>
        <w:rPr>
          <w:b/>
          <w:bCs/>
        </w:rPr>
        <w:t xml:space="preserve">Art. 799.</w:t>
      </w:r>
      <w:r>
        <w:t xml:space="preserve"> </w:t>
      </w:r>
      <w:r>
        <w:t xml:space="preserve">Incumbe ainda ao exequente:</w:t>
      </w:r>
    </w:p>
    <w:p>
      <w:pPr>
        <w:pStyle w:val="BodyText"/>
        <w:spacing w:after="60"/>
        <w:jc w:val="both"/>
      </w:pPr>
      <w:r>
        <w:t xml:space="preserve">I - requerer a intimação do credor pignoratício, hipotecário, anticrético ou fiduciário, quando a penhora recair sobre bens gravados por penhor, hipoteca, anticrese ou alienação fiduciária;</w:t>
      </w:r>
    </w:p>
    <w:p>
      <w:pPr>
        <w:pStyle w:val="BodyText"/>
        <w:spacing w:after="60"/>
        <w:jc w:val="both"/>
      </w:pPr>
      <w:r>
        <w:t xml:space="preserve">II - requerer a intimação do titular de usufruto, uso ou habitação, quando a penhora recair sobre bem gravado por usufruto, uso ou habitação;</w:t>
      </w:r>
    </w:p>
    <w:p>
      <w:pPr>
        <w:pStyle w:val="BodyText"/>
        <w:spacing w:after="60"/>
        <w:jc w:val="both"/>
      </w:pPr>
      <w:r>
        <w:t xml:space="preserve">III - requerer a intimação do promitente comprador, quando a penhora recair sobre bem em relação ao qual haja promessa de compra e venda registrada;</w:t>
      </w:r>
    </w:p>
    <w:p>
      <w:pPr>
        <w:pStyle w:val="BodyText"/>
        <w:spacing w:after="60"/>
        <w:jc w:val="both"/>
      </w:pPr>
      <w:r>
        <w:t xml:space="preserve">IV - requerer a intimação do promitente vendedor, quando a penhora recair sobre direito aquisitivo derivado de promessa de compra e venda registrada;</w:t>
      </w:r>
    </w:p>
    <w:p>
      <w:pPr>
        <w:pStyle w:val="BodyText"/>
        <w:spacing w:after="60"/>
        <w:jc w:val="both"/>
      </w:pPr>
      <w:r>
        <w:t xml:space="preserve">V - 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w:t>
      </w:r>
    </w:p>
    <w:p>
      <w:pPr>
        <w:pStyle w:val="BodyText"/>
        <w:spacing w:after="60"/>
        <w:jc w:val="both"/>
      </w:pPr>
      <w:r>
        <w:t xml:space="preserve">VI - requerer a intimação do proprietário de terreno com regime de direito de superfície, enfiteuse, concessão de uso especial para fins de moradia ou concessão de direito real de uso, quando a penhora recair sobre direitos do superficiário, do enfiteuta ou do concessionário;</w:t>
      </w:r>
    </w:p>
    <w:p>
      <w:pPr>
        <w:pStyle w:val="BodyText"/>
        <w:spacing w:after="60"/>
        <w:jc w:val="both"/>
      </w:pPr>
      <w:r>
        <w:t xml:space="preserve">VII - requerer a intimação da sociedade, no caso de penhora de quota social ou de ação de sociedade anônima fechada, para o fim previsto no art. 876, § 7º;</w:t>
      </w:r>
    </w:p>
    <w:p>
      <w:pPr>
        <w:pStyle w:val="BodyText"/>
        <w:spacing w:after="60"/>
        <w:jc w:val="both"/>
      </w:pPr>
      <w:r>
        <w:t xml:space="preserve">VIII - pleitear, se for o caso, medidas urgentes;</w:t>
      </w:r>
    </w:p>
    <w:p>
      <w:pPr>
        <w:pStyle w:val="BodyText"/>
        <w:spacing w:after="60"/>
        <w:jc w:val="both"/>
      </w:pPr>
      <w:r>
        <w:t xml:space="preserve">IX - proceder à averbação em registro público do ato de propositura da execução e dos atos de constrição realizados, para conhecimento de terceiros.</w:t>
      </w:r>
    </w:p>
    <w:p>
      <w:pPr>
        <w:pStyle w:val="BodyText"/>
        <w:spacing w:after="60"/>
        <w:jc w:val="both"/>
      </w:pPr>
      <w:r>
        <w:t xml:space="preserve">X - requerer a intimação do titular da construção-base, bem como, se for o caso, do titular de lajes anteriores, quando a penhora recair sobre o direito real de laje; (Incluído pela Lei nº 13.465, de 2017)</w:t>
      </w:r>
    </w:p>
    <w:p>
      <w:pPr>
        <w:pStyle w:val="BodyText"/>
        <w:spacing w:after="60"/>
        <w:jc w:val="both"/>
      </w:pPr>
      <w:r>
        <w:t xml:space="preserve">XI - requerer a intimação do titular das lajes, quando a penhora recair sobre a construção-base. (Incluído pela Lei nº 13.465, de 2017)</w:t>
      </w:r>
    </w:p>
    <w:bookmarkEnd w:id="1002"/>
    <w:bookmarkStart w:id="1003" w:name="art.-800"/>
    <w:p>
      <w:pPr>
        <w:pStyle w:val="Heading6"/>
        <w:pBdr>
          <w:left w:val="single" w:sz="36" w:space="4" w:color="2E75B6"/>
        </w:pBdr>
        <w:shd w:val="clear" w:color="auto" w:fill="E3EEF9"/>
        <w:spacing w:before="120" w:after="60"/>
        <w:ind w:left="85"/>
      </w:pPr>
      <w:r>
        <w:rPr>
          <w:i w:val="0"/>
          <w:color w:val="1F3A5F"/>
          <w:sz w:val="22"/>
        </w:rPr>
        <w:t xml:space="preserve">Art. 800</w:t>
      </w:r>
    </w:p>
    <w:p>
      <w:pPr>
        <w:pStyle w:val="FirstParagraph"/>
        <w:spacing w:after="60"/>
        <w:jc w:val="both"/>
      </w:pPr>
      <w:r>
        <w:rPr>
          <w:b/>
          <w:bCs/>
        </w:rPr>
        <w:t xml:space="preserve">Art. 800.</w:t>
      </w:r>
      <w:r>
        <w:t xml:space="preserve"> </w:t>
      </w:r>
      <w:r>
        <w:t xml:space="preserve">Nas obrigações alternativas, quando a escolha couber ao devedor, esse será citado para exercer a opção e realizar a prestação dentro de 10 (dez) dias, se outro prazo não lhe foi determinado em lei ou em contrato.</w:t>
      </w:r>
    </w:p>
    <w:p>
      <w:pPr>
        <w:pStyle w:val="BodyText"/>
        <w:spacing w:after="60"/>
        <w:jc w:val="both"/>
      </w:pPr>
      <w:r>
        <w:t xml:space="preserve">§ 1º Devolver-se-á ao credor a opção, se o devedor não a exercer no prazo determinado.</w:t>
      </w:r>
    </w:p>
    <w:p>
      <w:pPr>
        <w:pStyle w:val="BodyText"/>
        <w:spacing w:after="60"/>
        <w:jc w:val="both"/>
      </w:pPr>
      <w:r>
        <w:t xml:space="preserve">§ 2º A escolha será indicada na petição inicial da execução quando couber ao credor exercê-la.</w:t>
      </w:r>
    </w:p>
    <w:bookmarkEnd w:id="1003"/>
    <w:bookmarkStart w:id="1004" w:name="art.-801"/>
    <w:p>
      <w:pPr>
        <w:pStyle w:val="Heading6"/>
        <w:pBdr>
          <w:left w:val="single" w:sz="36" w:space="4" w:color="2E75B6"/>
        </w:pBdr>
        <w:shd w:val="clear" w:color="auto" w:fill="E3EEF9"/>
        <w:spacing w:before="120" w:after="60"/>
        <w:ind w:left="85"/>
      </w:pPr>
      <w:r>
        <w:rPr>
          <w:i w:val="0"/>
          <w:color w:val="1F3A5F"/>
          <w:sz w:val="22"/>
        </w:rPr>
        <w:t xml:space="preserve">Art. 801</w:t>
      </w:r>
    </w:p>
    <w:p>
      <w:pPr>
        <w:pStyle w:val="FirstParagraph"/>
        <w:keepNext/>
        <w:spacing w:after="60"/>
        <w:jc w:val="both"/>
      </w:pPr>
      <w:r>
        <w:rPr>
          <w:b/>
          <w:bCs/>
        </w:rPr>
        <w:t xml:space="preserve">Art. 801.</w:t>
      </w:r>
      <w:r>
        <w:t xml:space="preserve"> </w:t>
      </w:r>
      <w:r>
        <w:t xml:space="preserve">Verificando que a petição inicial está incompleta ou que não está acompanhada dos documentos indispensáveis à propositura da execução, o juiz determinará que o exequente a corrija, no prazo de 15 (quinze) dias, sob pena de indeferimento.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emenda da petição inicial da execução</w:t>
            </w:r>
          </w:p>
        </w:tc>
        <w:tc>
          <w:tcPr>
            <w:tcW w:type="dxa" w:w="1655"/>
          </w:tcPr>
          <w:p>
            <w:pPr>
              <w:pStyle w:val="Compact"/>
              <w:spacing w:line="276" w:lineRule="auto" w:before="40" w:after="40"/>
            </w:pPr>
            <w:r>
              <w:rPr>
                <w:rFonts w:ascii="Liberation Sans Narrow" w:hAnsi="Liberation Sans Narrow"/>
                <w:sz w:val="17"/>
              </w:rPr>
              <w:t xml:space="preserve">STJ, AgInt no REsp 2.233.888, Terceira Turma, relator Min. Humberto Martins, julgado em 24/08/2026, DJEN de 27/08/2026</w:t>
            </w:r>
          </w:p>
        </w:tc>
        <w:tc>
          <w:tcPr>
            <w:tcW w:type="dxa" w:w="1905"/>
          </w:tcPr>
          <w:p>
            <w:pPr>
              <w:pStyle w:val="Compact"/>
              <w:spacing w:line="276" w:lineRule="auto" w:before="40" w:after="40"/>
            </w:pPr>
            <w:r>
              <w:rPr>
                <w:rFonts w:ascii="Liberation Sans Narrow" w:hAnsi="Liberation Sans Narrow"/>
                <w:sz w:val="17"/>
              </w:rPr>
              <w:t xml:space="preserve">A insuficiência ou a incompletude do demonstrativo do débito não acarreta a extinção automática da execução: o juiz deve aplicar o art. 801 e conceder 15 dias para a emenda, faculdade que persiste mesmo após a citação dos executados e a oposição de embargos.</w:t>
            </w:r>
          </w:p>
        </w:tc>
      </w:tr>
    </w:tbl>
    <w:bookmarkEnd w:id="1004"/>
    <w:bookmarkStart w:id="1005" w:name="art.-802"/>
    <w:p>
      <w:pPr>
        <w:pStyle w:val="Heading6"/>
        <w:pBdr>
          <w:left w:val="single" w:sz="36" w:space="4" w:color="2E75B6"/>
        </w:pBdr>
        <w:shd w:val="clear" w:color="auto" w:fill="E3EEF9"/>
        <w:spacing w:before="120" w:after="60"/>
        <w:ind w:left="85"/>
      </w:pPr>
      <w:r>
        <w:rPr>
          <w:i w:val="0"/>
          <w:color w:val="1F3A5F"/>
          <w:sz w:val="22"/>
        </w:rPr>
        <w:t xml:space="preserve">Art. 802</w:t>
      </w:r>
    </w:p>
    <w:p>
      <w:pPr>
        <w:pStyle w:val="FirstParagraph"/>
        <w:spacing w:after="60"/>
        <w:jc w:val="both"/>
      </w:pPr>
      <w:r>
        <w:rPr>
          <w:b/>
          <w:bCs/>
        </w:rPr>
        <w:t xml:space="preserve">Art. 802.</w:t>
      </w:r>
      <w:r>
        <w:t xml:space="preserve"> </w:t>
      </w:r>
      <w:r>
        <w:t xml:space="preserve">Na execução, o despacho que ordena a citação, desde que realizada em observância ao disposto no § 2º do art. 240, interrompe a prescrição, ainda que proferido por juízo incompetente.</w:t>
      </w:r>
    </w:p>
    <w:p>
      <w:pPr>
        <w:pStyle w:val="BodyText"/>
        <w:spacing w:after="60"/>
        <w:jc w:val="both"/>
      </w:pPr>
      <w:r>
        <w:t xml:space="preserve">Parágrafo único. A interrupção da prescrição retroagirá à data de propositura da ação.</w:t>
      </w:r>
    </w:p>
    <w:bookmarkEnd w:id="1005"/>
    <w:bookmarkStart w:id="1006" w:name="art.-803"/>
    <w:p>
      <w:pPr>
        <w:pStyle w:val="Heading6"/>
        <w:pBdr>
          <w:left w:val="single" w:sz="36" w:space="4" w:color="2E75B6"/>
        </w:pBdr>
        <w:shd w:val="clear" w:color="auto" w:fill="E3EEF9"/>
        <w:spacing w:before="120" w:after="60"/>
        <w:ind w:left="85"/>
      </w:pPr>
      <w:r>
        <w:rPr>
          <w:i w:val="0"/>
          <w:color w:val="1F3A5F"/>
          <w:sz w:val="22"/>
        </w:rPr>
        <w:t xml:space="preserve">Art. 803</w:t>
      </w:r>
    </w:p>
    <w:p>
      <w:pPr>
        <w:pStyle w:val="FirstParagraph"/>
        <w:spacing w:after="60"/>
        <w:jc w:val="both"/>
      </w:pPr>
      <w:r>
        <w:rPr>
          <w:b/>
          <w:bCs/>
        </w:rPr>
        <w:t xml:space="preserve">Art. 803.</w:t>
      </w:r>
      <w:r>
        <w:t xml:space="preserve"> </w:t>
      </w:r>
      <w:r>
        <w:t xml:space="preserve">É nula a execução se:</w:t>
      </w:r>
    </w:p>
    <w:p>
      <w:pPr>
        <w:pStyle w:val="BodyText"/>
        <w:spacing w:after="60"/>
        <w:jc w:val="both"/>
      </w:pPr>
      <w:r>
        <w:t xml:space="preserve">I - o título executivo extrajudicial não corresponder a obrigação certa, líquida e exigível;</w:t>
      </w:r>
    </w:p>
    <w:p>
      <w:pPr>
        <w:pStyle w:val="BodyText"/>
        <w:spacing w:after="60"/>
        <w:jc w:val="both"/>
      </w:pPr>
      <w:r>
        <w:t xml:space="preserve">II - o executado não for regularmente citado;</w:t>
      </w:r>
    </w:p>
    <w:p>
      <w:pPr>
        <w:pStyle w:val="BodyText"/>
        <w:spacing w:after="60"/>
        <w:jc w:val="both"/>
      </w:pPr>
      <w:r>
        <w:t xml:space="preserve">III - for instaurada antes de se verificar a condição ou de ocorrer o termo.</w:t>
      </w:r>
    </w:p>
    <w:p>
      <w:pPr>
        <w:pStyle w:val="BodyText"/>
        <w:keepNext/>
        <w:spacing w:after="60"/>
        <w:jc w:val="both"/>
      </w:pPr>
      <w:r>
        <w:t xml:space="preserve">Parágrafo único. A nulidade de que cuida este artigo será pronunciada pelo juiz, de ofício ou a requerimento da parte, independentemente de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 e parágrafo único — nulidade por vício no título executivo (aplicação narrada)</w:t>
            </w:r>
          </w:p>
        </w:tc>
        <w:tc>
          <w:tcPr>
            <w:tcW w:type="dxa" w:w="1655"/>
          </w:tcPr>
          <w:p>
            <w:pPr>
              <w:pStyle w:val="Compact"/>
              <w:spacing w:line="276" w:lineRule="auto" w:before="40" w:after="40"/>
            </w:pPr>
            <w:r>
              <w:rPr>
                <w:rFonts w:ascii="Liberation Sans Narrow" w:hAnsi="Liberation Sans Narrow"/>
                <w:sz w:val="17"/>
              </w:rPr>
              <w:t xml:space="preserve">STJ, REsp 2.260.454, Terceira Turma, relator Min. Humberto Martins, julgado em 12/08/2026</w:t>
            </w:r>
          </w:p>
        </w:tc>
        <w:tc>
          <w:tcPr>
            <w:tcW w:type="dxa" w:w="2404"/>
          </w:tcPr>
          <w:p>
            <w:pPr>
              <w:pStyle w:val="Compact"/>
              <w:spacing w:line="276" w:lineRule="auto" w:before="40" w:after="40"/>
            </w:pPr>
            <w:r>
              <w:rPr>
                <w:rFonts w:ascii="Liberation Sans Narrow" w:hAnsi="Liberation Sans Narrow"/>
                <w:sz w:val="17"/>
              </w:rPr>
              <w:t xml:space="preserve">A nulidade da execução por vício no título executivo é matéria de ordem pública, cognoscível a qualquer tempo e grau de jurisdição, sem sujeição à preclusão temporal, e pode ser arguida por exceção de pré-executividade quando a irregularidade for demonstrável de plano pela simples análise do título e dos documentos que instruem a execução; cabe ao exequente o ônus de instruir a execução com os documentos indispensáveis à comprovação da certeza da obrigação, não se podendo exigir do executado prova de fato negativo. Trecho: “A nulidade da execução por vício no título executivo constitui matéria de ordem pública, cognoscível a qualquer tempo e grau de jurisdição, não se sujeitando à preclusão temporal.”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parágrafo único — nulidade da execução</w:t>
            </w:r>
          </w:p>
        </w:tc>
        <w:tc>
          <w:tcPr>
            <w:tcW w:type="dxa" w:w="1655"/>
          </w:tcPr>
          <w:p>
            <w:pPr>
              <w:pStyle w:val="Compact"/>
              <w:spacing w:line="276" w:lineRule="auto" w:before="40" w:after="40"/>
            </w:pPr>
            <w:r>
              <w:rPr>
                <w:rFonts w:ascii="Liberation Sans Narrow" w:hAnsi="Liberation Sans Narrow"/>
                <w:sz w:val="17"/>
              </w:rPr>
              <w:t xml:space="preserve">STJ, REsp 2.238.613, Quarta Turma, relatora Min. Maria Isabel Gallotti, julgado em 25/05/2026, DJEN de 28/05/2026</w:t>
            </w:r>
          </w:p>
        </w:tc>
        <w:tc>
          <w:tcPr>
            <w:tcW w:type="dxa" w:w="2404"/>
          </w:tcPr>
          <w:p>
            <w:pPr>
              <w:pStyle w:val="Compact"/>
              <w:spacing w:line="276" w:lineRule="auto" w:before="40" w:after="40"/>
            </w:pPr>
            <w:r>
              <w:rPr>
                <w:rFonts w:ascii="Liberation Sans Narrow" w:hAnsi="Liberation Sans Narrow"/>
                <w:sz w:val="17"/>
              </w:rPr>
              <w:t xml:space="preserve">O art. 803, I e parágrafo único, impõe ao juiz pronunciar, de ofício, a nulidade da execução fundada em título sem certeza, liquidez e exigibilidade.</w:t>
            </w:r>
          </w:p>
        </w:tc>
      </w:tr>
    </w:tbl>
    <w:bookmarkEnd w:id="1006"/>
    <w:bookmarkStart w:id="1007" w:name="art.-804"/>
    <w:p>
      <w:pPr>
        <w:pStyle w:val="Heading6"/>
        <w:pBdr>
          <w:left w:val="single" w:sz="36" w:space="4" w:color="2E75B6"/>
        </w:pBdr>
        <w:shd w:val="clear" w:color="auto" w:fill="E3EEF9"/>
        <w:spacing w:before="120" w:after="60"/>
        <w:ind w:left="85"/>
      </w:pPr>
      <w:r>
        <w:rPr>
          <w:i w:val="0"/>
          <w:color w:val="1F3A5F"/>
          <w:sz w:val="22"/>
        </w:rPr>
        <w:t xml:space="preserve">Art. 804</w:t>
      </w:r>
    </w:p>
    <w:p>
      <w:pPr>
        <w:pStyle w:val="FirstParagraph"/>
        <w:spacing w:after="60"/>
        <w:jc w:val="both"/>
      </w:pPr>
      <w:r>
        <w:rPr>
          <w:b/>
          <w:bCs/>
        </w:rPr>
        <w:t xml:space="preserve">Art. 804.</w:t>
      </w:r>
      <w:r>
        <w:t xml:space="preserve"> </w:t>
      </w:r>
      <w:r>
        <w:t xml:space="preserve">A alienação de bem gravado por penhor, hipoteca ou anticrese será ineficaz em relação ao credor pignoratício, hipotecário ou anticrético não intimado.</w:t>
      </w:r>
    </w:p>
    <w:p>
      <w:pPr>
        <w:pStyle w:val="BodyText"/>
        <w:spacing w:after="60"/>
        <w:jc w:val="both"/>
      </w:pPr>
      <w:r>
        <w:t xml:space="preserve">§ 1º A alienação de bem objeto de promessa de compra e venda ou de cessão registrada será ineficaz em relação ao promitente comprador ou ao cessionário não intimado.</w:t>
      </w:r>
    </w:p>
    <w:p>
      <w:pPr>
        <w:pStyle w:val="BodyText"/>
        <w:spacing w:after="60"/>
        <w:jc w:val="both"/>
      </w:pPr>
      <w:r>
        <w:t xml:space="preserve">§ 2º A alienação de bem sobre o qual tenha sido instituído direito de superfície, seja do solo, da plantação ou da construção, será ineficaz em relação ao concedente ou ao concessionário não intimado.</w:t>
      </w:r>
    </w:p>
    <w:p>
      <w:pPr>
        <w:pStyle w:val="BodyText"/>
        <w:spacing w:after="60"/>
        <w:jc w:val="both"/>
      </w:pPr>
      <w:r>
        <w:t xml:space="preserve">§ 3º A alienação de direito aquisitivo de bem objeto de promessa de venda, de promessa de cessão ou de alienação fiduciária será ineficaz em relação ao promitente vendedor, ao promitente cedente ou ao proprietário fiduciário não intimado.</w:t>
      </w:r>
    </w:p>
    <w:p>
      <w:pPr>
        <w:pStyle w:val="BodyText"/>
        <w:spacing w:after="60"/>
        <w:jc w:val="both"/>
      </w:pPr>
      <w:r>
        <w:t xml:space="preserve">§ 4º A alienação de imóvel sobre o qual tenha sido instituída enfiteuse, concessão de uso especial para fins de moradia ou concessão de direito real de uso será ineficaz em relação ao enfiteuta ou ao concessionário não intimado.</w:t>
      </w:r>
    </w:p>
    <w:p>
      <w:pPr>
        <w:pStyle w:val="BodyText"/>
        <w:spacing w:after="60"/>
        <w:jc w:val="both"/>
      </w:pPr>
      <w:r>
        <w:t xml:space="preserve">§ 5º A alienação de direitos do enfiteuta, do concessionário de direito real de uso ou do concessionário de uso especial para fins de moradia será ineficaz em relação ao proprietário do respectivo imóvel não intimado.</w:t>
      </w:r>
    </w:p>
    <w:p>
      <w:pPr>
        <w:pStyle w:val="BodyText"/>
        <w:spacing w:after="60"/>
        <w:jc w:val="both"/>
      </w:pPr>
      <w:r>
        <w:t xml:space="preserve">§ 6º A alienação de bem sobre o qual tenha sido instituído usufruto, uso ou habitação será ineficaz em relação ao titular desses direitos reais não intimado.</w:t>
      </w:r>
    </w:p>
    <w:bookmarkEnd w:id="1007"/>
    <w:bookmarkStart w:id="1008" w:name="art.-805"/>
    <w:p>
      <w:pPr>
        <w:pStyle w:val="Heading6"/>
        <w:pBdr>
          <w:left w:val="single" w:sz="36" w:space="4" w:color="2E75B6"/>
        </w:pBdr>
        <w:shd w:val="clear" w:color="auto" w:fill="E3EEF9"/>
        <w:spacing w:before="120" w:after="60"/>
        <w:ind w:left="85"/>
      </w:pPr>
      <w:r>
        <w:rPr>
          <w:i w:val="0"/>
          <w:color w:val="1F3A5F"/>
          <w:sz w:val="22"/>
        </w:rPr>
        <w:t xml:space="preserve">Art. 805</w:t>
      </w:r>
    </w:p>
    <w:p>
      <w:pPr>
        <w:pStyle w:val="FirstParagraph"/>
        <w:keepNext/>
        <w:spacing w:after="60"/>
        <w:jc w:val="both"/>
      </w:pPr>
      <w:r>
        <w:rPr>
          <w:b/>
          <w:bCs/>
        </w:rPr>
        <w:t xml:space="preserve">Art. 805.</w:t>
      </w:r>
      <w:r>
        <w:t xml:space="preserve"> </w:t>
      </w:r>
      <w:r>
        <w:t xml:space="preserve">Quando por vários meios o exequente puder promover a execução, o juiz mandará que se faça pelo modo menos gravoso para 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pelo modo menos gravoso</w:t>
            </w:r>
          </w:p>
        </w:tc>
        <w:tc>
          <w:tcPr>
            <w:tcW w:type="dxa" w:w="1531"/>
          </w:tcPr>
          <w:p>
            <w:pPr>
              <w:pStyle w:val="Compact"/>
              <w:spacing w:line="276" w:lineRule="auto" w:before="40" w:after="40"/>
            </w:pPr>
            <w:r>
              <w:rPr>
                <w:rFonts w:ascii="Liberation Sans Narrow" w:hAnsi="Liberation Sans Narrow"/>
                <w:sz w:val="17"/>
              </w:rPr>
              <w:t xml:space="preserve">STJ, AgInt no AREsp 1.540.073, Quarta Turma, relator Min. Raul Araújo, DJe de 25/08/2023</w:t>
            </w:r>
          </w:p>
        </w:tc>
        <w:tc>
          <w:tcPr>
            <w:tcW w:type="dxa" w:w="2279"/>
          </w:tcPr>
          <w:p>
            <w:pPr>
              <w:pStyle w:val="Compact"/>
              <w:spacing w:line="276" w:lineRule="auto" w:before="40" w:after="40"/>
            </w:pPr>
            <w:r>
              <w:rPr>
                <w:rFonts w:ascii="Liberation Sans Narrow" w:hAnsi="Liberation Sans Narrow"/>
                <w:sz w:val="17"/>
              </w:rPr>
              <w:t xml:space="preserve">A ordem de preferência do art. 835 não é absoluta e pode ser flexibilizada conforme as particularidades do caso; também não é absoluto o princípio da menor onerosidade, que se lê em conjunto com a efetividade da execução, e ao executado que alega onerosidade incumbe indicar os meios mais eficazes e menos onerosos.</w:t>
            </w:r>
          </w:p>
        </w:tc>
      </w:tr>
    </w:tbl>
    <w:p>
      <w:pPr>
        <w:pStyle w:val="BodyText"/>
        <w:spacing w:after="60"/>
        <w:jc w:val="both"/>
      </w:pPr>
      <w:r>
        <w:t xml:space="preserve">Parágrafo único. Ao executado que alegar ser a medida executiva mais gravosa incumbe indicar outros meios mais eficazes e menos onerosos, sob pena de manutenção dos atos executivos já determinados.</w:t>
      </w:r>
    </w:p>
    <w:bookmarkEnd w:id="1008"/>
    <w:bookmarkEnd w:id="1009"/>
    <w:bookmarkStart w:id="1020" w:name="X9dbb29750619c763530eddc159f4b04c9e1f9c1"/>
    <w:p>
      <w:pPr>
        <w:pStyle w:val="Heading4"/>
        <w:spacing w:before="80" w:after="40"/>
      </w:pPr>
      <w:r>
        <w:rPr>
          <w:smallCaps/>
          <w:color w:val="2E75B6"/>
        </w:rPr>
        <w:t xml:space="preserve">Capítulo II: da execução para a entrega de coisa (arts. 806 a 813)</w:t>
      </w:r>
    </w:p>
    <w:bookmarkStart w:id="1015" w:name="X03d5fff11fc05ec91a59be73a800858fbc7edbd"/>
    <w:p>
      <w:pPr>
        <w:pStyle w:val="Heading5"/>
        <w:spacing w:before="60" w:after="20"/>
      </w:pPr>
      <w:r>
        <w:rPr>
          <w:i/>
          <w:color w:val="595959"/>
        </w:rPr>
        <w:t xml:space="preserve">Seção I: da entrega de coisa certa (arts. 806 a 810)</w:t>
      </w:r>
    </w:p>
    <w:bookmarkStart w:id="1010" w:name="art.-806"/>
    <w:p>
      <w:pPr>
        <w:pStyle w:val="Heading6"/>
        <w:pBdr>
          <w:left w:val="single" w:sz="36" w:space="4" w:color="2E75B6"/>
        </w:pBdr>
        <w:shd w:val="clear" w:color="auto" w:fill="E3EEF9"/>
        <w:spacing w:before="120" w:after="60"/>
        <w:ind w:left="85"/>
      </w:pPr>
      <w:r>
        <w:rPr>
          <w:i w:val="0"/>
          <w:color w:val="1F3A5F"/>
          <w:sz w:val="22"/>
        </w:rPr>
        <w:t xml:space="preserve">Art. 806</w:t>
      </w:r>
    </w:p>
    <w:p>
      <w:pPr>
        <w:pStyle w:val="FirstParagraph"/>
        <w:spacing w:after="60"/>
        <w:jc w:val="both"/>
      </w:pPr>
      <w:r>
        <w:rPr>
          <w:b/>
          <w:bCs/>
        </w:rPr>
        <w:t xml:space="preserve">Art. 806.</w:t>
      </w:r>
      <w:r>
        <w:t xml:space="preserve"> </w:t>
      </w:r>
      <w:r>
        <w:t xml:space="preserve">O devedor de obrigação de entrega de coisa certa, constante de título executivo extrajudicial, será citado para, em 15 (quinze) dias, satisfazer a obrigação.</w:t>
      </w:r>
    </w:p>
    <w:p>
      <w:pPr>
        <w:pStyle w:val="BodyText"/>
        <w:spacing w:after="60"/>
        <w:jc w:val="both"/>
      </w:pPr>
      <w:r>
        <w:t xml:space="preserve">§ 1º Ao despachar a inicial, o juiz poderá fixar multa por dia de atraso no cumprimento da obrigação, ficando o respectivo valor sujeito a alteração, caso se revele insuficiente ou excessivo.</w:t>
      </w:r>
    </w:p>
    <w:p>
      <w:pPr>
        <w:pStyle w:val="BodyText"/>
        <w:spacing w:after="60"/>
        <w:jc w:val="both"/>
      </w:pPr>
      <w:r>
        <w:t xml:space="preserve">§ 2º Do mandado de citação constará ordem para imissão na posse ou busca e apreensão, conforme se tratar de bem imóvel ou móvel, cujo cumprimento se dará de imediato, se o executado não satisfizer a obrigação no prazo que lhe foi designado.</w:t>
      </w:r>
    </w:p>
    <w:bookmarkEnd w:id="1010"/>
    <w:bookmarkStart w:id="1011" w:name="art.-807"/>
    <w:p>
      <w:pPr>
        <w:pStyle w:val="Heading6"/>
        <w:pBdr>
          <w:left w:val="single" w:sz="36" w:space="4" w:color="2E75B6"/>
        </w:pBdr>
        <w:shd w:val="clear" w:color="auto" w:fill="E3EEF9"/>
        <w:spacing w:before="120" w:after="60"/>
        <w:ind w:left="85"/>
      </w:pPr>
      <w:r>
        <w:rPr>
          <w:i w:val="0"/>
          <w:color w:val="1F3A5F"/>
          <w:sz w:val="22"/>
        </w:rPr>
        <w:t xml:space="preserve">Art. 807</w:t>
      </w:r>
    </w:p>
    <w:p>
      <w:pPr>
        <w:pStyle w:val="FirstParagraph"/>
        <w:spacing w:after="60"/>
        <w:jc w:val="both"/>
      </w:pPr>
      <w:r>
        <w:rPr>
          <w:b/>
          <w:bCs/>
        </w:rPr>
        <w:t xml:space="preserve">Art. 807.</w:t>
      </w:r>
      <w:r>
        <w:t xml:space="preserve"> </w:t>
      </w:r>
      <w:r>
        <w:t xml:space="preserve">Se o executado entregar a coisa, será lavrado o termo respectivo e considerada satisfeita a obrigação, prosseguindo-se a execução para o pagamento de frutos ou o ressarcimento de prejuízos, se houver.</w:t>
      </w:r>
    </w:p>
    <w:bookmarkEnd w:id="1011"/>
    <w:bookmarkStart w:id="1012" w:name="art.-808"/>
    <w:p>
      <w:pPr>
        <w:pStyle w:val="Heading6"/>
        <w:pBdr>
          <w:left w:val="single" w:sz="36" w:space="4" w:color="2E75B6"/>
        </w:pBdr>
        <w:shd w:val="clear" w:color="auto" w:fill="E3EEF9"/>
        <w:spacing w:before="120" w:after="60"/>
        <w:ind w:left="85"/>
      </w:pPr>
      <w:r>
        <w:rPr>
          <w:i w:val="0"/>
          <w:color w:val="1F3A5F"/>
          <w:sz w:val="22"/>
        </w:rPr>
        <w:t xml:space="preserve">Art. 808</w:t>
      </w:r>
    </w:p>
    <w:p>
      <w:pPr>
        <w:pStyle w:val="FirstParagraph"/>
        <w:spacing w:after="60"/>
        <w:jc w:val="both"/>
      </w:pPr>
      <w:r>
        <w:rPr>
          <w:b/>
          <w:bCs/>
        </w:rPr>
        <w:t xml:space="preserve">Art. 808.</w:t>
      </w:r>
      <w:r>
        <w:t xml:space="preserve"> </w:t>
      </w:r>
      <w:r>
        <w:t xml:space="preserve">Alienada a coisa quando já litigiosa, será expedido mandado contra o terceiro adquirente, que somente será ouvido após depositá-la.</w:t>
      </w:r>
    </w:p>
    <w:bookmarkEnd w:id="1012"/>
    <w:bookmarkStart w:id="1013" w:name="art.-809"/>
    <w:p>
      <w:pPr>
        <w:pStyle w:val="Heading6"/>
        <w:pBdr>
          <w:left w:val="single" w:sz="36" w:space="4" w:color="2E75B6"/>
        </w:pBdr>
        <w:shd w:val="clear" w:color="auto" w:fill="E3EEF9"/>
        <w:spacing w:before="120" w:after="60"/>
        <w:ind w:left="85"/>
      </w:pPr>
      <w:r>
        <w:rPr>
          <w:i w:val="0"/>
          <w:color w:val="1F3A5F"/>
          <w:sz w:val="22"/>
        </w:rPr>
        <w:t xml:space="preserve">Art. 809</w:t>
      </w:r>
    </w:p>
    <w:p>
      <w:pPr>
        <w:pStyle w:val="FirstParagraph"/>
        <w:spacing w:after="60"/>
        <w:jc w:val="both"/>
      </w:pPr>
      <w:r>
        <w:rPr>
          <w:b/>
          <w:bCs/>
        </w:rPr>
        <w:t xml:space="preserve">Art. 809.</w:t>
      </w:r>
      <w:r>
        <w:t xml:space="preserve"> </w:t>
      </w:r>
      <w:r>
        <w:t xml:space="preserve">O exequente tem direito a receber, além de perdas e danos, o valor da coisa, quando essa se deteriorar, não lhe for entregue, não for encontrada ou não for reclamada do poder de terceiro adquirente.</w:t>
      </w:r>
    </w:p>
    <w:p>
      <w:pPr>
        <w:pStyle w:val="BodyText"/>
        <w:spacing w:after="60"/>
        <w:jc w:val="both"/>
      </w:pPr>
      <w:r>
        <w:t xml:space="preserve">§ 1º Não constando do título o valor da coisa e sendo impossível sua avaliação, o exequente apresentará estimativa, sujeitando-a ao arbitramento judicial.</w:t>
      </w:r>
    </w:p>
    <w:p>
      <w:pPr>
        <w:pStyle w:val="BodyText"/>
        <w:spacing w:after="60"/>
        <w:jc w:val="both"/>
      </w:pPr>
      <w:r>
        <w:t xml:space="preserve">§ 2º Serão apurados em liquidação o valor da coisa e os prejuízos.</w:t>
      </w:r>
    </w:p>
    <w:bookmarkEnd w:id="1013"/>
    <w:bookmarkStart w:id="1014" w:name="art.-810"/>
    <w:p>
      <w:pPr>
        <w:pStyle w:val="Heading6"/>
        <w:pBdr>
          <w:left w:val="single" w:sz="36" w:space="4" w:color="2E75B6"/>
        </w:pBdr>
        <w:shd w:val="clear" w:color="auto" w:fill="E3EEF9"/>
        <w:spacing w:before="120" w:after="60"/>
        <w:ind w:left="85"/>
      </w:pPr>
      <w:r>
        <w:rPr>
          <w:i w:val="0"/>
          <w:color w:val="1F3A5F"/>
          <w:sz w:val="22"/>
        </w:rPr>
        <w:t xml:space="preserve">Art. 810</w:t>
      </w:r>
    </w:p>
    <w:p>
      <w:pPr>
        <w:pStyle w:val="FirstParagraph"/>
        <w:spacing w:after="60"/>
        <w:jc w:val="both"/>
      </w:pPr>
      <w:r>
        <w:rPr>
          <w:b/>
          <w:bCs/>
        </w:rPr>
        <w:t xml:space="preserve">Art. 810.</w:t>
      </w:r>
      <w:r>
        <w:t xml:space="preserve"> </w:t>
      </w:r>
      <w:r>
        <w:t xml:space="preserve">Havendo benfeitorias indenizáveis feitas na coisa pelo executado ou por terceiros de cujo poder ela houver sido tirada, a liquidação prévia é obrigatória.</w:t>
      </w:r>
    </w:p>
    <w:p>
      <w:pPr>
        <w:pStyle w:val="BodyText"/>
        <w:spacing w:after="60"/>
        <w:jc w:val="both"/>
      </w:pPr>
      <w:r>
        <w:t xml:space="preserve">Parágrafo único. Havendo saldo:</w:t>
      </w:r>
    </w:p>
    <w:p>
      <w:pPr>
        <w:pStyle w:val="BodyText"/>
        <w:spacing w:after="60"/>
        <w:jc w:val="both"/>
      </w:pPr>
      <w:r>
        <w:t xml:space="preserve">I - em favor do executado ou de terceiros, o exequente o depositará ao requerer a entrega da coisa;</w:t>
      </w:r>
    </w:p>
    <w:p>
      <w:pPr>
        <w:pStyle w:val="BodyText"/>
        <w:spacing w:after="60"/>
        <w:jc w:val="both"/>
      </w:pPr>
      <w:r>
        <w:t xml:space="preserve">II - em favor do exequente, esse poderá cobrá-lo nos autos do mesmo processo.</w:t>
      </w:r>
    </w:p>
    <w:bookmarkEnd w:id="1014"/>
    <w:bookmarkEnd w:id="1015"/>
    <w:bookmarkStart w:id="1019" w:name="X8afe576556cc2de499650f863485f3718ce3558"/>
    <w:p>
      <w:pPr>
        <w:pStyle w:val="Heading5"/>
        <w:spacing w:before="60" w:after="20"/>
      </w:pPr>
      <w:r>
        <w:rPr>
          <w:i/>
          <w:color w:val="595959"/>
        </w:rPr>
        <w:t xml:space="preserve">Seção II: da entrega de coisa incerta (arts. 811 a 813)</w:t>
      </w:r>
    </w:p>
    <w:bookmarkStart w:id="1016" w:name="art.-811"/>
    <w:p>
      <w:pPr>
        <w:pStyle w:val="Heading6"/>
        <w:pBdr>
          <w:left w:val="single" w:sz="36" w:space="4" w:color="2E75B6"/>
        </w:pBdr>
        <w:shd w:val="clear" w:color="auto" w:fill="E3EEF9"/>
        <w:spacing w:before="120" w:after="60"/>
        <w:ind w:left="85"/>
      </w:pPr>
      <w:r>
        <w:rPr>
          <w:i w:val="0"/>
          <w:color w:val="1F3A5F"/>
          <w:sz w:val="22"/>
        </w:rPr>
        <w:t xml:space="preserve">Art. 811</w:t>
      </w:r>
    </w:p>
    <w:p>
      <w:pPr>
        <w:pStyle w:val="FirstParagraph"/>
        <w:spacing w:after="60"/>
        <w:jc w:val="both"/>
      </w:pPr>
      <w:r>
        <w:rPr>
          <w:b/>
          <w:bCs/>
        </w:rPr>
        <w:t xml:space="preserve">Art. 811.</w:t>
      </w:r>
      <w:r>
        <w:t xml:space="preserve"> </w:t>
      </w:r>
      <w:r>
        <w:t xml:space="preserve">Quando a execução recair sobre coisa determinada pelo gênero e pela quantidade, o executado será citado para entregá-la individualizada, se lhe couber a escolha.</w:t>
      </w:r>
    </w:p>
    <w:p>
      <w:pPr>
        <w:pStyle w:val="BodyText"/>
        <w:spacing w:after="60"/>
        <w:jc w:val="both"/>
      </w:pPr>
      <w:r>
        <w:t xml:space="preserve">Parágrafo único. Se a escolha couber ao exequente, esse deverá indicá-la na petição inicial.</w:t>
      </w:r>
    </w:p>
    <w:bookmarkEnd w:id="1016"/>
    <w:bookmarkStart w:id="1017" w:name="art.-812"/>
    <w:p>
      <w:pPr>
        <w:pStyle w:val="Heading6"/>
        <w:pBdr>
          <w:left w:val="single" w:sz="36" w:space="4" w:color="2E75B6"/>
        </w:pBdr>
        <w:shd w:val="clear" w:color="auto" w:fill="E3EEF9"/>
        <w:spacing w:before="120" w:after="60"/>
        <w:ind w:left="85"/>
      </w:pPr>
      <w:r>
        <w:rPr>
          <w:i w:val="0"/>
          <w:color w:val="1F3A5F"/>
          <w:sz w:val="22"/>
        </w:rPr>
        <w:t xml:space="preserve">Art. 812</w:t>
      </w:r>
    </w:p>
    <w:p>
      <w:pPr>
        <w:pStyle w:val="FirstParagraph"/>
        <w:spacing w:after="60"/>
        <w:jc w:val="both"/>
      </w:pPr>
      <w:r>
        <w:rPr>
          <w:b/>
          <w:bCs/>
        </w:rPr>
        <w:t xml:space="preserve">Art. 812.</w:t>
      </w:r>
      <w:r>
        <w:t xml:space="preserve"> </w:t>
      </w:r>
      <w:r>
        <w:t xml:space="preserve">Qualquer das partes poderá, no prazo de 15 (quinze) dias, impugnar a escolha feita pela outra, e o juiz decidirá de plano ou, se necessário, ouvindo perito de sua nomeação.</w:t>
      </w:r>
    </w:p>
    <w:bookmarkEnd w:id="1017"/>
    <w:bookmarkStart w:id="1018" w:name="art.-813"/>
    <w:p>
      <w:pPr>
        <w:pStyle w:val="Heading6"/>
        <w:pBdr>
          <w:left w:val="single" w:sz="36" w:space="4" w:color="2E75B6"/>
        </w:pBdr>
        <w:shd w:val="clear" w:color="auto" w:fill="E3EEF9"/>
        <w:spacing w:before="120" w:after="60"/>
        <w:ind w:left="85"/>
      </w:pPr>
      <w:r>
        <w:rPr>
          <w:i w:val="0"/>
          <w:color w:val="1F3A5F"/>
          <w:sz w:val="22"/>
        </w:rPr>
        <w:t xml:space="preserve">Art. 813</w:t>
      </w:r>
    </w:p>
    <w:p>
      <w:pPr>
        <w:pStyle w:val="FirstParagraph"/>
        <w:spacing w:after="60"/>
        <w:jc w:val="both"/>
      </w:pPr>
      <w:r>
        <w:rPr>
          <w:b/>
          <w:bCs/>
        </w:rPr>
        <w:t xml:space="preserve">Art. 813.</w:t>
      </w:r>
      <w:r>
        <w:t xml:space="preserve"> </w:t>
      </w:r>
      <w:r>
        <w:t xml:space="preserve">Aplicar-se-ão à execução para entrega de coisa incerta, no que couber, as disposições da Seção I deste Capítulo.</w:t>
      </w:r>
    </w:p>
    <w:bookmarkEnd w:id="1018"/>
    <w:bookmarkEnd w:id="1019"/>
    <w:bookmarkEnd w:id="1020"/>
    <w:bookmarkStart w:id="1034" w:name="Xa01d5e8e6ab2f5d618f40e065362529d0020055"/>
    <w:p>
      <w:pPr>
        <w:pStyle w:val="Heading4"/>
        <w:spacing w:before="80" w:after="40"/>
      </w:pPr>
      <w:r>
        <w:rPr>
          <w:smallCaps/>
          <w:color w:val="2E75B6"/>
        </w:rPr>
        <w:t xml:space="preserve">Capítulo III: da execução das obrigações de fazer ou de não fazer (arts. 814 a 823)</w:t>
      </w:r>
    </w:p>
    <w:bookmarkStart w:id="1022" w:name="seção-i-disposições-comuns-arts.-814"/>
    <w:p>
      <w:pPr>
        <w:pStyle w:val="Heading5"/>
        <w:spacing w:before="60" w:after="20"/>
      </w:pPr>
      <w:r>
        <w:rPr>
          <w:i/>
          <w:color w:val="595959"/>
        </w:rPr>
        <w:t xml:space="preserve">Seção I: disposições comuns (arts. 814)</w:t>
      </w:r>
    </w:p>
    <w:bookmarkStart w:id="1021" w:name="art.-814"/>
    <w:p>
      <w:pPr>
        <w:pStyle w:val="Heading6"/>
        <w:pBdr>
          <w:left w:val="single" w:sz="36" w:space="4" w:color="2E75B6"/>
        </w:pBdr>
        <w:shd w:val="clear" w:color="auto" w:fill="E3EEF9"/>
        <w:spacing w:before="120" w:after="60"/>
        <w:ind w:left="85"/>
      </w:pPr>
      <w:r>
        <w:rPr>
          <w:i w:val="0"/>
          <w:color w:val="1F3A5F"/>
          <w:sz w:val="22"/>
        </w:rPr>
        <w:t xml:space="preserve">Art. 814</w:t>
      </w:r>
    </w:p>
    <w:p>
      <w:pPr>
        <w:pStyle w:val="FirstParagraph"/>
        <w:spacing w:after="60"/>
        <w:jc w:val="both"/>
      </w:pPr>
      <w:r>
        <w:rPr>
          <w:b/>
          <w:bCs/>
        </w:rPr>
        <w:t xml:space="preserve">Art. 814.</w:t>
      </w:r>
      <w:r>
        <w:t xml:space="preserve"> </w:t>
      </w:r>
      <w:r>
        <w:t xml:space="preserve">Na execução de obrigação de fazer ou de não fazer fundada em título extrajudicial, ao despachar a inicial, o juiz fixará multa por período de atraso no cumprimento da obrigação e a data a partir da qual será devida.</w:t>
      </w:r>
    </w:p>
    <w:p>
      <w:pPr>
        <w:pStyle w:val="BodyText"/>
        <w:spacing w:after="60"/>
        <w:jc w:val="both"/>
      </w:pPr>
      <w:r>
        <w:t xml:space="preserve">Parágrafo único. Se o valor da multa estiver previsto no título e for excessivo, o juiz poderá reduzi-lo.</w:t>
      </w:r>
    </w:p>
    <w:bookmarkEnd w:id="1021"/>
    <w:bookmarkEnd w:id="1022"/>
    <w:bookmarkStart w:id="1030" w:name="X5471ac0a6bd7882faf33df2b8f81c95cc8a37cd"/>
    <w:p>
      <w:pPr>
        <w:pStyle w:val="Heading5"/>
        <w:spacing w:before="60" w:after="20"/>
      </w:pPr>
      <w:r>
        <w:rPr>
          <w:i/>
          <w:color w:val="595959"/>
        </w:rPr>
        <w:t xml:space="preserve">Seção II: da obrigação de fazer (arts. 815 a 821)</w:t>
      </w:r>
    </w:p>
    <w:bookmarkStart w:id="1023" w:name="art.-815"/>
    <w:p>
      <w:pPr>
        <w:pStyle w:val="Heading6"/>
        <w:pBdr>
          <w:left w:val="single" w:sz="36" w:space="4" w:color="2E75B6"/>
        </w:pBdr>
        <w:shd w:val="clear" w:color="auto" w:fill="E3EEF9"/>
        <w:spacing w:before="120" w:after="60"/>
        <w:ind w:left="85"/>
      </w:pPr>
      <w:r>
        <w:rPr>
          <w:i w:val="0"/>
          <w:color w:val="1F3A5F"/>
          <w:sz w:val="22"/>
        </w:rPr>
        <w:t xml:space="preserve">Art. 815</w:t>
      </w:r>
    </w:p>
    <w:p>
      <w:pPr>
        <w:pStyle w:val="FirstParagraph"/>
        <w:keepNext/>
        <w:spacing w:after="60"/>
        <w:jc w:val="both"/>
      </w:pPr>
      <w:r>
        <w:rPr>
          <w:b/>
          <w:bCs/>
        </w:rPr>
        <w:t xml:space="preserve">Art. 815.</w:t>
      </w:r>
      <w:r>
        <w:t xml:space="preserve"> </w:t>
      </w:r>
      <w:r>
        <w:t xml:space="preserve">Quando o objeto da execução for obrigação de fazer, o executado será citado para satisfazê-la no prazo que o juiz lhe designar, se outro não estiver determinado no título executivo.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para cumprir a obrigação de fazer</w:t>
            </w:r>
          </w:p>
        </w:tc>
        <w:tc>
          <w:tcPr>
            <w:tcW w:type="dxa" w:w="1655"/>
          </w:tcPr>
          <w:p>
            <w:pPr>
              <w:pStyle w:val="Compact"/>
              <w:spacing w:line="276" w:lineRule="auto" w:before="40" w:after="40"/>
            </w:pPr>
            <w:r>
              <w:rPr>
                <w:rFonts w:ascii="Liberation Sans Narrow" w:hAnsi="Liberation Sans Narrow"/>
                <w:sz w:val="17"/>
              </w:rPr>
              <w:t xml:space="preserve">STJ, REsp 2.251.367, Segunda Turma, relator Min. Teodoro Silva Santos, julgado em 15/04/2026, DJEN de 24/04/2026</w:t>
            </w:r>
          </w:p>
        </w:tc>
        <w:tc>
          <w:tcPr>
            <w:tcW w:type="dxa" w:w="1746"/>
          </w:tcPr>
          <w:p>
            <w:pPr>
              <w:pStyle w:val="Compact"/>
              <w:spacing w:line="276" w:lineRule="auto" w:before="40" w:after="40"/>
            </w:pPr>
            <w:r>
              <w:rPr>
                <w:rFonts w:ascii="Liberation Sans Narrow" w:hAnsi="Liberation Sans Narrow"/>
                <w:sz w:val="17"/>
              </w:rPr>
              <w:t xml:space="preserve">O prazo fixado para o cumprimento da obrigação de fazer e para o início da incidência da multa diária conta-se em dias úteis.</w:t>
            </w:r>
          </w:p>
        </w:tc>
      </w:tr>
    </w:tbl>
    <w:bookmarkEnd w:id="1023"/>
    <w:bookmarkStart w:id="1024" w:name="art.-816"/>
    <w:p>
      <w:pPr>
        <w:pStyle w:val="Heading6"/>
        <w:pBdr>
          <w:left w:val="single" w:sz="36" w:space="4" w:color="2E75B6"/>
        </w:pBdr>
        <w:shd w:val="clear" w:color="auto" w:fill="E3EEF9"/>
        <w:spacing w:before="120" w:after="60"/>
        <w:ind w:left="85"/>
      </w:pPr>
      <w:r>
        <w:rPr>
          <w:i w:val="0"/>
          <w:color w:val="1F3A5F"/>
          <w:sz w:val="22"/>
        </w:rPr>
        <w:t xml:space="preserve">Art. 816</w:t>
      </w:r>
    </w:p>
    <w:p>
      <w:pPr>
        <w:pStyle w:val="FirstParagraph"/>
        <w:spacing w:after="60"/>
        <w:jc w:val="both"/>
      </w:pPr>
      <w:r>
        <w:rPr>
          <w:b/>
          <w:bCs/>
        </w:rPr>
        <w:t xml:space="preserve">Art. 816.</w:t>
      </w:r>
      <w:r>
        <w:t xml:space="preserve"> </w:t>
      </w:r>
      <w:r>
        <w:t xml:space="preserve">Se o executado não satisfizer a obrigação no prazo designado, é lícito ao exequente, nos próprios autos do processo, requerer a satisfação da obrigação à custa do executado ou perdas e danos, hipótese em que se converterá em indenização.</w:t>
      </w:r>
    </w:p>
    <w:p>
      <w:pPr>
        <w:pStyle w:val="BodyText"/>
        <w:keepNext/>
        <w:spacing w:after="60"/>
        <w:jc w:val="both"/>
      </w:pPr>
      <w:r>
        <w:t xml:space="preserve">Parágrafo único. O valor das perdas e danos será apurado em liquidação, seguindo-se a execução para cobrança de quantia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liquidação</w:t>
            </w:r>
          </w:p>
        </w:tc>
        <w:tc>
          <w:tcPr>
            <w:tcW w:type="dxa" w:w="1531"/>
          </w:tcPr>
          <w:p>
            <w:pPr>
              <w:pStyle w:val="Compact"/>
              <w:spacing w:line="276" w:lineRule="auto" w:before="40" w:after="40"/>
            </w:pPr>
            <w:r>
              <w:rPr>
                <w:rFonts w:ascii="Liberation Sans Narrow" w:hAnsi="Liberation Sans Narrow"/>
                <w:sz w:val="17"/>
              </w:rPr>
              <w:t xml:space="preserve">STJ, AgInt no AREsp 3.174.968, Terceira Turma, relator Min. Humberto Martins, julgado em 30/06/2026</w:t>
            </w:r>
          </w:p>
        </w:tc>
        <w:tc>
          <w:tcPr>
            <w:tcW w:type="dxa" w:w="1871"/>
          </w:tcPr>
          <w:p>
            <w:pPr>
              <w:pStyle w:val="Compact"/>
              <w:spacing w:line="276" w:lineRule="auto" w:before="40" w:after="40"/>
            </w:pPr>
            <w:r>
              <w:rPr>
                <w:rFonts w:ascii="Liberation Sans Narrow" w:hAnsi="Liberation Sans Narrow"/>
                <w:sz w:val="17"/>
              </w:rPr>
              <w:t xml:space="preserve">A conversão da obrigação de entregar coisa em perdas e danos dispensa a fase de liquidação quando o valor da coisa está previamente definido no título e o quantum pode ser aferido por cálculos aritméticos.</w:t>
            </w:r>
          </w:p>
        </w:tc>
      </w:tr>
    </w:tbl>
    <w:bookmarkEnd w:id="1024"/>
    <w:bookmarkStart w:id="1025" w:name="art.-817"/>
    <w:p>
      <w:pPr>
        <w:pStyle w:val="Heading6"/>
        <w:pBdr>
          <w:left w:val="single" w:sz="36" w:space="4" w:color="2E75B6"/>
        </w:pBdr>
        <w:shd w:val="clear" w:color="auto" w:fill="E3EEF9"/>
        <w:spacing w:before="120" w:after="60"/>
        <w:ind w:left="85"/>
      </w:pPr>
      <w:r>
        <w:rPr>
          <w:i w:val="0"/>
          <w:color w:val="1F3A5F"/>
          <w:sz w:val="22"/>
        </w:rPr>
        <w:t xml:space="preserve">Art. 817</w:t>
      </w:r>
    </w:p>
    <w:p>
      <w:pPr>
        <w:pStyle w:val="FirstParagraph"/>
        <w:keepNext/>
        <w:spacing w:after="60"/>
        <w:jc w:val="both"/>
      </w:pPr>
      <w:r>
        <w:rPr>
          <w:b/>
          <w:bCs/>
        </w:rPr>
        <w:t xml:space="preserve">Art. 817.</w:t>
      </w:r>
      <w:r>
        <w:t xml:space="preserve"> </w:t>
      </w:r>
      <w:r>
        <w:t xml:space="preserve">Se a obrigação puder ser satisfeita por terceiro, é lícito ao juiz autorizar, a requerimento do exequente, que aquele a satisfaça à custa do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obrigação de fazer por terceiro</w:t>
            </w:r>
          </w:p>
        </w:tc>
        <w:tc>
          <w:tcPr>
            <w:tcW w:type="dxa" w:w="1655"/>
          </w:tcPr>
          <w:p>
            <w:pPr>
              <w:pStyle w:val="Compact"/>
              <w:spacing w:line="276" w:lineRule="auto" w:before="40" w:after="40"/>
            </w:pPr>
            <w:r>
              <w:rPr>
                <w:rFonts w:ascii="Liberation Sans Narrow" w:hAnsi="Liberation Sans Narrow"/>
                <w:sz w:val="17"/>
              </w:rPr>
              <w:t xml:space="preserve">STJ, AREsp 2.279.703, Primeira Turma, relator Min. Gurgel de Faria, julgado em 01/10/2024, DJe de 17/10/2024</w:t>
            </w:r>
          </w:p>
        </w:tc>
        <w:tc>
          <w:tcPr>
            <w:tcW w:type="dxa" w:w="1746"/>
          </w:tcPr>
          <w:p>
            <w:pPr>
              <w:pStyle w:val="Compact"/>
              <w:spacing w:line="276" w:lineRule="auto" w:before="40" w:after="40"/>
            </w:pPr>
            <w:r>
              <w:rPr>
                <w:rFonts w:ascii="Liberation Sans Narrow" w:hAnsi="Liberation Sans Narrow"/>
                <w:sz w:val="17"/>
              </w:rPr>
              <w:t xml:space="preserve">A satisfação da obrigação de fazer por terceiro, à custa do executado, depende da anuência do terceiro, na forma do art. 817.</w:t>
            </w:r>
          </w:p>
        </w:tc>
      </w:tr>
    </w:tbl>
    <w:p>
      <w:pPr>
        <w:pStyle w:val="BodyText"/>
        <w:spacing w:after="60"/>
        <w:jc w:val="both"/>
      </w:pPr>
      <w:r>
        <w:t xml:space="preserve">Parágrafo único. O exequente adiantará as quantias previstas na proposta que, ouvidas as partes, o juiz houver aprovado.</w:t>
      </w:r>
    </w:p>
    <w:bookmarkEnd w:id="1025"/>
    <w:bookmarkStart w:id="1026" w:name="art.-818"/>
    <w:p>
      <w:pPr>
        <w:pStyle w:val="Heading6"/>
        <w:pBdr>
          <w:left w:val="single" w:sz="36" w:space="4" w:color="2E75B6"/>
        </w:pBdr>
        <w:shd w:val="clear" w:color="auto" w:fill="E3EEF9"/>
        <w:spacing w:before="120" w:after="60"/>
        <w:ind w:left="85"/>
      </w:pPr>
      <w:r>
        <w:rPr>
          <w:i w:val="0"/>
          <w:color w:val="1F3A5F"/>
          <w:sz w:val="22"/>
        </w:rPr>
        <w:t xml:space="preserve">Art. 818</w:t>
      </w:r>
    </w:p>
    <w:p>
      <w:pPr>
        <w:pStyle w:val="FirstParagraph"/>
        <w:spacing w:after="60"/>
        <w:jc w:val="both"/>
      </w:pPr>
      <w:r>
        <w:rPr>
          <w:b/>
          <w:bCs/>
        </w:rPr>
        <w:t xml:space="preserve">Art. 818.</w:t>
      </w:r>
      <w:r>
        <w:t xml:space="preserve"> </w:t>
      </w:r>
      <w:r>
        <w:t xml:space="preserve">Realizada a prestação, o juiz ouvirá as partes no prazo de 10 (dez) dias e, não havendo impugnação, considerará satisfeita a obrigação.</w:t>
      </w:r>
    </w:p>
    <w:p>
      <w:pPr>
        <w:pStyle w:val="BodyText"/>
        <w:spacing w:after="60"/>
        <w:jc w:val="both"/>
      </w:pPr>
      <w:r>
        <w:t xml:space="preserve">Parágrafo único. Caso haja impugnação, o juiz a decidirá.</w:t>
      </w:r>
    </w:p>
    <w:bookmarkEnd w:id="1026"/>
    <w:bookmarkStart w:id="1027" w:name="art.-819"/>
    <w:p>
      <w:pPr>
        <w:pStyle w:val="Heading6"/>
        <w:pBdr>
          <w:left w:val="single" w:sz="36" w:space="4" w:color="2E75B6"/>
        </w:pBdr>
        <w:shd w:val="clear" w:color="auto" w:fill="E3EEF9"/>
        <w:spacing w:before="120" w:after="60"/>
        <w:ind w:left="85"/>
      </w:pPr>
      <w:r>
        <w:rPr>
          <w:i w:val="0"/>
          <w:color w:val="1F3A5F"/>
          <w:sz w:val="22"/>
        </w:rPr>
        <w:t xml:space="preserve">Art. 819</w:t>
      </w:r>
    </w:p>
    <w:p>
      <w:pPr>
        <w:pStyle w:val="FirstParagraph"/>
        <w:spacing w:after="60"/>
        <w:jc w:val="both"/>
      </w:pPr>
      <w:r>
        <w:rPr>
          <w:b/>
          <w:bCs/>
        </w:rPr>
        <w:t xml:space="preserve">Art. 819.</w:t>
      </w:r>
      <w:r>
        <w:t xml:space="preserve"> </w:t>
      </w:r>
      <w:r>
        <w:t xml:space="preserve">Se o terceiro contratado não realizar a prestação no prazo ou se o fizer de modo incompleto ou defeituoso, poderá o exequente requerer ao juiz, no prazo de 15 (quinze) dias, que o autorize a concluí-la ou a repará-la à custa do contratante.</w:t>
      </w:r>
    </w:p>
    <w:p>
      <w:pPr>
        <w:pStyle w:val="BodyText"/>
        <w:spacing w:after="60"/>
        <w:jc w:val="both"/>
      </w:pPr>
      <w:r>
        <w:t xml:space="preserve">Parágrafo único. Ouvido o contratante no prazo de 15 (quinze) dias, o juiz mandará avaliar o custo das despesas necessárias e o condenará a pagá-lo.</w:t>
      </w:r>
    </w:p>
    <w:bookmarkEnd w:id="1027"/>
    <w:bookmarkStart w:id="1028" w:name="art.-820"/>
    <w:p>
      <w:pPr>
        <w:pStyle w:val="Heading6"/>
        <w:pBdr>
          <w:left w:val="single" w:sz="36" w:space="4" w:color="2E75B6"/>
        </w:pBdr>
        <w:shd w:val="clear" w:color="auto" w:fill="E3EEF9"/>
        <w:spacing w:before="120" w:after="60"/>
        <w:ind w:left="85"/>
      </w:pPr>
      <w:r>
        <w:rPr>
          <w:i w:val="0"/>
          <w:color w:val="1F3A5F"/>
          <w:sz w:val="22"/>
        </w:rPr>
        <w:t xml:space="preserve">Art. 820</w:t>
      </w:r>
    </w:p>
    <w:p>
      <w:pPr>
        <w:pStyle w:val="FirstParagraph"/>
        <w:spacing w:after="60"/>
        <w:jc w:val="both"/>
      </w:pPr>
      <w:r>
        <w:rPr>
          <w:b/>
          <w:bCs/>
        </w:rPr>
        <w:t xml:space="preserve">Art. 820.</w:t>
      </w:r>
      <w:r>
        <w:t xml:space="preserve"> </w:t>
      </w:r>
      <w:r>
        <w:t xml:space="preserve">Se o exequente quiser executar ou mandar executar, sob sua direção e vigilância, as obras e os trabalhos necessários à realização da prestação, terá preferência, em igualdade de condições de oferta, em relação ao terceiro.</w:t>
      </w:r>
    </w:p>
    <w:p>
      <w:pPr>
        <w:pStyle w:val="BodyText"/>
        <w:spacing w:after="60"/>
        <w:jc w:val="both"/>
      </w:pPr>
      <w:r>
        <w:t xml:space="preserve">Parágrafo único. O direito de preferência deverá ser exercido no prazo de 5 (cinco) dias, após aprovada a proposta do terceiro.</w:t>
      </w:r>
    </w:p>
    <w:bookmarkEnd w:id="1028"/>
    <w:bookmarkStart w:id="1029" w:name="art.-821"/>
    <w:p>
      <w:pPr>
        <w:pStyle w:val="Heading6"/>
        <w:pBdr>
          <w:left w:val="single" w:sz="36" w:space="4" w:color="2E75B6"/>
        </w:pBdr>
        <w:shd w:val="clear" w:color="auto" w:fill="E3EEF9"/>
        <w:spacing w:before="120" w:after="60"/>
        <w:ind w:left="85"/>
      </w:pPr>
      <w:r>
        <w:rPr>
          <w:i w:val="0"/>
          <w:color w:val="1F3A5F"/>
          <w:sz w:val="22"/>
        </w:rPr>
        <w:t xml:space="preserve">Art. 821</w:t>
      </w:r>
    </w:p>
    <w:p>
      <w:pPr>
        <w:pStyle w:val="FirstParagraph"/>
        <w:spacing w:after="60"/>
        <w:jc w:val="both"/>
      </w:pPr>
      <w:r>
        <w:rPr>
          <w:b/>
          <w:bCs/>
        </w:rPr>
        <w:t xml:space="preserve">Art. 821.</w:t>
      </w:r>
      <w:r>
        <w:t xml:space="preserve"> </w:t>
      </w:r>
      <w:r>
        <w:t xml:space="preserve">Na obrigação de fazer, quando se convencionar que o executado a satisfaça pessoalmente, o exequente poderá requerer ao juiz que lhe assine prazo para cumpri-la.</w:t>
      </w:r>
    </w:p>
    <w:p>
      <w:pPr>
        <w:pStyle w:val="BodyText"/>
        <w:spacing w:after="60"/>
        <w:jc w:val="both"/>
      </w:pPr>
      <w:r>
        <w:t xml:space="preserve">Parágrafo único. Havendo recusa ou mora do executado, sua obrigação pessoal será convertida em perdas e danos, caso em que se observará o procedimento de execução por quantia certa.</w:t>
      </w:r>
    </w:p>
    <w:bookmarkEnd w:id="1029"/>
    <w:bookmarkEnd w:id="1030"/>
    <w:bookmarkStart w:id="1033" w:name="X24fb0c5e2cc619e0b2c1dc8748e83840b4f3d89"/>
    <w:p>
      <w:pPr>
        <w:pStyle w:val="Heading5"/>
        <w:spacing w:before="60" w:after="20"/>
      </w:pPr>
      <w:r>
        <w:rPr>
          <w:i/>
          <w:color w:val="595959"/>
        </w:rPr>
        <w:t xml:space="preserve">Seção III: da obrigação de não fazer (arts. 822 a 823)</w:t>
      </w:r>
    </w:p>
    <w:bookmarkStart w:id="1031" w:name="art.-822"/>
    <w:p>
      <w:pPr>
        <w:pStyle w:val="Heading6"/>
        <w:pBdr>
          <w:left w:val="single" w:sz="36" w:space="4" w:color="2E75B6"/>
        </w:pBdr>
        <w:shd w:val="clear" w:color="auto" w:fill="E3EEF9"/>
        <w:spacing w:before="120" w:after="60"/>
        <w:ind w:left="85"/>
      </w:pPr>
      <w:r>
        <w:rPr>
          <w:i w:val="0"/>
          <w:color w:val="1F3A5F"/>
          <w:sz w:val="22"/>
        </w:rPr>
        <w:t xml:space="preserve">Art. 822</w:t>
      </w:r>
    </w:p>
    <w:p>
      <w:pPr>
        <w:pStyle w:val="FirstParagraph"/>
        <w:spacing w:after="60"/>
        <w:jc w:val="both"/>
      </w:pPr>
      <w:r>
        <w:rPr>
          <w:b/>
          <w:bCs/>
        </w:rPr>
        <w:t xml:space="preserve">Art. 822.</w:t>
      </w:r>
      <w:r>
        <w:t xml:space="preserve"> </w:t>
      </w:r>
      <w:r>
        <w:t xml:space="preserve">Se o executado praticou ato a cuja abstenção estava obrigado por lei ou por contrato, o exequente requererá ao juiz que assine prazo ao executado para desfazê-lo.</w:t>
      </w:r>
    </w:p>
    <w:bookmarkEnd w:id="1031"/>
    <w:bookmarkStart w:id="1032" w:name="art.-823"/>
    <w:p>
      <w:pPr>
        <w:pStyle w:val="Heading6"/>
        <w:pBdr>
          <w:left w:val="single" w:sz="36" w:space="4" w:color="2E75B6"/>
        </w:pBdr>
        <w:shd w:val="clear" w:color="auto" w:fill="E3EEF9"/>
        <w:spacing w:before="120" w:after="60"/>
        <w:ind w:left="85"/>
      </w:pPr>
      <w:r>
        <w:rPr>
          <w:i w:val="0"/>
          <w:color w:val="1F3A5F"/>
          <w:sz w:val="22"/>
        </w:rPr>
        <w:t xml:space="preserve">Art. 823</w:t>
      </w:r>
    </w:p>
    <w:p>
      <w:pPr>
        <w:pStyle w:val="FirstParagraph"/>
        <w:spacing w:after="60"/>
        <w:jc w:val="both"/>
      </w:pPr>
      <w:r>
        <w:rPr>
          <w:b/>
          <w:bCs/>
        </w:rPr>
        <w:t xml:space="preserve">Art. 823.</w:t>
      </w:r>
      <w:r>
        <w:t xml:space="preserve"> </w:t>
      </w:r>
      <w:r>
        <w:t xml:space="preserve">Havendo recusa ou mora do executado, o exequente requererá ao juiz que mande desfazer o ato à custa daquele, que responderá por perdas e danos.</w:t>
      </w:r>
    </w:p>
    <w:p>
      <w:pPr>
        <w:pStyle w:val="BodyText"/>
        <w:spacing w:after="60"/>
        <w:jc w:val="both"/>
      </w:pPr>
      <w:r>
        <w:t xml:space="preserve">Parágrafo único. Não sendo possível desfazer-se o ato, a obrigação resolve-se em perdas e danos, caso em que, após a liquidação, se observará o procedimento de execução por quantia certa.</w:t>
      </w:r>
    </w:p>
    <w:bookmarkEnd w:id="1032"/>
    <w:bookmarkEnd w:id="1033"/>
    <w:bookmarkEnd w:id="1034"/>
    <w:bookmarkStart w:id="1126" w:name="Xfceaf66f53d94a5d0a4ae62541207f6c42df625"/>
    <w:p>
      <w:pPr>
        <w:pStyle w:val="Heading4"/>
        <w:spacing w:before="80" w:after="40"/>
      </w:pPr>
      <w:r>
        <w:rPr>
          <w:smallCaps/>
          <w:color w:val="2E75B6"/>
        </w:rPr>
        <w:t xml:space="preserve">Capítulo IV: da execução por quantia certa (arts. 824 a 909)</w:t>
      </w:r>
    </w:p>
    <w:bookmarkStart w:id="1038" w:name="X286069f850bee27c4c7892f09c8830032e9610c"/>
    <w:p>
      <w:pPr>
        <w:pStyle w:val="Heading5"/>
        <w:spacing w:before="60" w:after="20"/>
      </w:pPr>
      <w:r>
        <w:rPr>
          <w:i/>
          <w:color w:val="595959"/>
        </w:rPr>
        <w:t xml:space="preserve">Seção I: disposições gerais (arts. 824 a 826)</w:t>
      </w:r>
    </w:p>
    <w:bookmarkStart w:id="1035" w:name="art.-824"/>
    <w:p>
      <w:pPr>
        <w:pStyle w:val="Heading6"/>
        <w:pBdr>
          <w:left w:val="single" w:sz="36" w:space="4" w:color="2E75B6"/>
        </w:pBdr>
        <w:shd w:val="clear" w:color="auto" w:fill="E3EEF9"/>
        <w:spacing w:before="120" w:after="60"/>
        <w:ind w:left="85"/>
      </w:pPr>
      <w:r>
        <w:rPr>
          <w:i w:val="0"/>
          <w:color w:val="1F3A5F"/>
          <w:sz w:val="22"/>
        </w:rPr>
        <w:t xml:space="preserve">Art. 824</w:t>
      </w:r>
    </w:p>
    <w:p>
      <w:pPr>
        <w:pStyle w:val="FirstParagraph"/>
        <w:spacing w:after="60"/>
        <w:jc w:val="both"/>
      </w:pPr>
      <w:r>
        <w:rPr>
          <w:b/>
          <w:bCs/>
        </w:rPr>
        <w:t xml:space="preserve">Art. 824.</w:t>
      </w:r>
      <w:r>
        <w:t xml:space="preserve"> </w:t>
      </w:r>
      <w:r>
        <w:t xml:space="preserve">A execução por quantia certa realiza-se pela expropriação de bens do executado, ressalvadas as execuções especiais.</w:t>
      </w:r>
    </w:p>
    <w:bookmarkEnd w:id="1035"/>
    <w:bookmarkStart w:id="1036" w:name="art.-825"/>
    <w:p>
      <w:pPr>
        <w:pStyle w:val="Heading6"/>
        <w:pBdr>
          <w:left w:val="single" w:sz="36" w:space="4" w:color="2E75B6"/>
        </w:pBdr>
        <w:shd w:val="clear" w:color="auto" w:fill="E3EEF9"/>
        <w:spacing w:before="120" w:after="60"/>
        <w:ind w:left="85"/>
      </w:pPr>
      <w:r>
        <w:rPr>
          <w:i w:val="0"/>
          <w:color w:val="1F3A5F"/>
          <w:sz w:val="22"/>
        </w:rPr>
        <w:t xml:space="preserve">Art. 825</w:t>
      </w:r>
    </w:p>
    <w:p>
      <w:pPr>
        <w:pStyle w:val="FirstParagraph"/>
        <w:spacing w:after="60"/>
        <w:jc w:val="both"/>
      </w:pPr>
      <w:r>
        <w:rPr>
          <w:b/>
          <w:bCs/>
        </w:rPr>
        <w:t xml:space="preserve">Art. 825.</w:t>
      </w:r>
      <w:r>
        <w:t xml:space="preserve"> </w:t>
      </w:r>
      <w:r>
        <w:t xml:space="preserve">A expropriação consiste em:</w:t>
      </w:r>
    </w:p>
    <w:p>
      <w:pPr>
        <w:pStyle w:val="BodyText"/>
        <w:spacing w:after="60"/>
        <w:jc w:val="both"/>
      </w:pPr>
      <w:r>
        <w:t xml:space="preserve">I - adjudicação;</w:t>
      </w:r>
    </w:p>
    <w:p>
      <w:pPr>
        <w:pStyle w:val="BodyText"/>
        <w:spacing w:after="60"/>
        <w:jc w:val="both"/>
      </w:pPr>
      <w:r>
        <w:t xml:space="preserve">II - alienação;</w:t>
      </w:r>
    </w:p>
    <w:p>
      <w:pPr>
        <w:pStyle w:val="BodyText"/>
        <w:spacing w:after="60"/>
        <w:jc w:val="both"/>
      </w:pPr>
      <w:r>
        <w:t xml:space="preserve">III - apropriação de frutos e rendimentos de empresa ou de estabelecimentos e de outros bens.</w:t>
      </w:r>
    </w:p>
    <w:bookmarkEnd w:id="1036"/>
    <w:bookmarkStart w:id="1037" w:name="art.-826"/>
    <w:p>
      <w:pPr>
        <w:pStyle w:val="Heading6"/>
        <w:pBdr>
          <w:left w:val="single" w:sz="36" w:space="4" w:color="2E75B6"/>
        </w:pBdr>
        <w:shd w:val="clear" w:color="auto" w:fill="E3EEF9"/>
        <w:spacing w:before="120" w:after="60"/>
        <w:ind w:left="85"/>
      </w:pPr>
      <w:r>
        <w:rPr>
          <w:i w:val="0"/>
          <w:color w:val="1F3A5F"/>
          <w:sz w:val="22"/>
        </w:rPr>
        <w:t xml:space="preserve">Art. 826</w:t>
      </w:r>
    </w:p>
    <w:p>
      <w:pPr>
        <w:pStyle w:val="FirstParagraph"/>
        <w:keepNext/>
        <w:spacing w:after="60"/>
        <w:jc w:val="both"/>
      </w:pPr>
      <w:r>
        <w:rPr>
          <w:b/>
          <w:bCs/>
        </w:rPr>
        <w:t xml:space="preserve">Art. 826.</w:t>
      </w:r>
      <w:r>
        <w:t xml:space="preserve"> </w:t>
      </w:r>
      <w:r>
        <w:t xml:space="preserve">Antes de adjudicados ou alienados os bens, o executado pode, a todo tempo, remir a execução, pagando ou consignando a importância atualizada da dívida, acrescida de juros,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remição da execução</w:t>
            </w:r>
          </w:p>
        </w:tc>
        <w:tc>
          <w:tcPr>
            <w:tcW w:type="dxa" w:w="1531"/>
          </w:tcPr>
          <w:p>
            <w:pPr>
              <w:pStyle w:val="Compact"/>
              <w:spacing w:line="276" w:lineRule="auto" w:before="40" w:after="40"/>
            </w:pPr>
            <w:r>
              <w:rPr>
                <w:rFonts w:ascii="Liberation Sans Narrow" w:hAnsi="Liberation Sans Narrow"/>
                <w:sz w:val="17"/>
              </w:rPr>
              <w:t xml:space="preserve">STJ, AREsp 2.673.794,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A remição exige pagamento integral antes da adjudicação ou da alienação do bem; o depósito inicial insuficiente, complementado apenas após o auto de arrematação, não autoriza a remição.</w:t>
            </w:r>
          </w:p>
        </w:tc>
      </w:tr>
    </w:tbl>
    <w:bookmarkEnd w:id="1037"/>
    <w:bookmarkEnd w:id="1038"/>
    <w:bookmarkStart w:id="1043" w:name="X23271c62eea53b967ad3a6c48eff7323703988f"/>
    <w:p>
      <w:pPr>
        <w:pStyle w:val="Heading5"/>
        <w:spacing w:before="60" w:after="20"/>
      </w:pPr>
      <w:r>
        <w:rPr>
          <w:i/>
          <w:color w:val="595959"/>
        </w:rPr>
        <w:t xml:space="preserve">Seção II: da citação do devedor e do arresto (arts. 827 a 830)</w:t>
      </w:r>
    </w:p>
    <w:bookmarkStart w:id="1039" w:name="art.-827"/>
    <w:p>
      <w:pPr>
        <w:pStyle w:val="Heading6"/>
        <w:pBdr>
          <w:left w:val="single" w:sz="36" w:space="4" w:color="2E75B6"/>
        </w:pBdr>
        <w:shd w:val="clear" w:color="auto" w:fill="E3EEF9"/>
        <w:spacing w:before="120" w:after="60"/>
        <w:ind w:left="85"/>
      </w:pPr>
      <w:r>
        <w:rPr>
          <w:i w:val="0"/>
          <w:color w:val="1F3A5F"/>
          <w:sz w:val="22"/>
        </w:rPr>
        <w:t xml:space="preserve">Art. 827</w:t>
      </w:r>
    </w:p>
    <w:p>
      <w:pPr>
        <w:pStyle w:val="FirstParagraph"/>
        <w:keepNext/>
        <w:spacing w:after="60"/>
        <w:jc w:val="both"/>
      </w:pPr>
      <w:r>
        <w:rPr>
          <w:b/>
          <w:bCs/>
        </w:rPr>
        <w:t xml:space="preserve">Art. 827.</w:t>
      </w:r>
      <w:r>
        <w:t xml:space="preserve"> </w:t>
      </w:r>
      <w:r>
        <w:t xml:space="preserve">Ao despachar a inicial, o juiz fixará, de plano, os honorários advocatícios de dez por cento, a serem pagos pelo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honorários de dez por cento</w:t>
            </w:r>
          </w:p>
        </w:tc>
        <w:tc>
          <w:tcPr>
            <w:tcW w:type="dxa" w:w="1531"/>
          </w:tcPr>
          <w:p>
            <w:pPr>
              <w:pStyle w:val="Compact"/>
              <w:spacing w:line="276" w:lineRule="auto" w:before="40" w:after="40"/>
            </w:pPr>
            <w:r>
              <w:rPr>
                <w:rFonts w:ascii="Liberation Sans Narrow" w:hAnsi="Liberation Sans Narrow"/>
                <w:sz w:val="17"/>
              </w:rPr>
              <w:t xml:space="preserve">STJ, EDcl no AREsp 3.089.140, Terceira Turma, relator Min. Moura Ribeiro, julgado em 24/08/2026</w:t>
            </w:r>
          </w:p>
        </w:tc>
        <w:tc>
          <w:tcPr>
            <w:tcW w:type="dxa" w:w="2154"/>
          </w:tcPr>
          <w:p>
            <w:pPr>
              <w:pStyle w:val="Compact"/>
              <w:spacing w:line="276" w:lineRule="auto" w:before="40" w:after="40"/>
            </w:pPr>
            <w:r>
              <w:rPr>
                <w:rFonts w:ascii="Liberation Sans Narrow" w:hAnsi="Liberation Sans Narrow"/>
                <w:sz w:val="17"/>
              </w:rPr>
              <w:t xml:space="preserve">A fixação de honorários sucumbenciais no despacho inicial da execução por quantia certa segue o percentual legal de 10% (art. 827), norma cogente que não pode ser afastada por negócio jurídico processual nem pela autonomia privada; os honorários contratuais não se confundem com os de sucumbência e não autorizam a cumulação pretendida.</w:t>
            </w:r>
          </w:p>
        </w:tc>
      </w:tr>
      <w:tr>
        <w:trPr/>
        <w:tc>
          <w:tcPr>
            <w:tcW w:type="dxa" w:w="1655"/>
          </w:tcPr>
          <w:p>
            <w:pPr>
              <w:pStyle w:val="Compact"/>
              <w:spacing w:line="276" w:lineRule="auto" w:before="40" w:after="40"/>
            </w:pPr>
            <w:r>
              <w:rPr>
                <w:rFonts w:ascii="Liberation Sans Narrow" w:hAnsi="Liberation Sans Narrow"/>
                <w:sz w:val="17"/>
              </w:rPr>
              <w:t xml:space="preserve">Caput — honorários na execução extinta pelo acolhimento dos embargos (aplicação narrada)</w:t>
            </w:r>
          </w:p>
        </w:tc>
        <w:tc>
          <w:tcPr>
            <w:tcW w:type="dxa" w:w="1531"/>
          </w:tcPr>
          <w:p>
            <w:pPr>
              <w:pStyle w:val="Compact"/>
              <w:spacing w:line="276" w:lineRule="auto" w:before="40" w:after="40"/>
            </w:pPr>
            <w:r>
              <w:rPr>
                <w:rFonts w:ascii="Liberation Sans Narrow" w:hAnsi="Liberation Sans Narrow"/>
                <w:sz w:val="17"/>
              </w:rPr>
              <w:t xml:space="preserve">STJ, REsp 2.233.654, Quarta Turma, relator Min. João Otávio de Noronha, julgado em 22/04/2026</w:t>
            </w:r>
          </w:p>
        </w:tc>
        <w:tc>
          <w:tcPr>
            <w:tcW w:type="dxa" w:w="2154"/>
          </w:tcPr>
          <w:p>
            <w:pPr>
              <w:pStyle w:val="Compact"/>
              <w:spacing w:line="276" w:lineRule="auto" w:before="40" w:after="40"/>
            </w:pPr>
            <w:r>
              <w:rPr>
                <w:rFonts w:ascii="Liberation Sans Narrow" w:hAnsi="Liberation Sans Narrow"/>
                <w:sz w:val="17"/>
              </w:rPr>
              <w:t xml:space="preserve">Extinta a execução pelo acolhimento dos embargos que desconstituíram o título, é possível a fixação autônoma de honorários na execução, cumulados com os arbitrados nos embargos, respeitado o teto do art. 85 (Tema 587 do Superior Tribunal de Justiça), pois a sucumbência na execução e nos embargos decorre de relações processuais distintas. Trecho: “É possível a fixação de honorários na execução extinta pelo acolhimento dos embargos, cumulados com os honorários dos embargos, respeitado o limite do art.”</w:t>
            </w:r>
          </w:p>
        </w:tc>
      </w:tr>
    </w:tbl>
    <w:p>
      <w:pPr>
        <w:pStyle w:val="BodyText"/>
        <w:spacing w:after="60"/>
        <w:jc w:val="both"/>
      </w:pPr>
      <w:r>
        <w:t xml:space="preserve">§ 1º No caso de integral pagamento no prazo de 3 (três) dias, o valor dos honorários advocatícios será reduzido pela metade.</w:t>
      </w:r>
    </w:p>
    <w:p>
      <w:pPr>
        <w:pStyle w:val="BodyText"/>
        <w:spacing w:after="60"/>
        <w:jc w:val="both"/>
      </w:pPr>
      <w:r>
        <w:t xml:space="preserve">§ 2º O valor dos honorários poderá ser elevado até vinte por cento, quando rejeitados os embargos à execução, podendo a majoração, caso não opostos os embargos, ocorrer ao final do procedimento executivo, levando-se em conta o trabalho realizado pelo advogado do exequente.</w:t>
      </w:r>
    </w:p>
    <w:bookmarkEnd w:id="1039"/>
    <w:bookmarkStart w:id="1040" w:name="art.-828"/>
    <w:p>
      <w:pPr>
        <w:pStyle w:val="Heading6"/>
        <w:pBdr>
          <w:left w:val="single" w:sz="36" w:space="4" w:color="2E75B6"/>
        </w:pBdr>
        <w:shd w:val="clear" w:color="auto" w:fill="E3EEF9"/>
        <w:spacing w:before="120" w:after="60"/>
        <w:ind w:left="85"/>
      </w:pPr>
      <w:r>
        <w:rPr>
          <w:i w:val="0"/>
          <w:color w:val="1F3A5F"/>
          <w:sz w:val="22"/>
        </w:rPr>
        <w:t xml:space="preserve">Art. 828</w:t>
      </w:r>
    </w:p>
    <w:p>
      <w:pPr>
        <w:pStyle w:val="FirstParagraph"/>
        <w:spacing w:after="60"/>
        <w:jc w:val="both"/>
      </w:pPr>
      <w:r>
        <w:rPr>
          <w:b/>
          <w:bCs/>
        </w:rPr>
        <w:t xml:space="preserve">Art. 828.</w:t>
      </w:r>
      <w:r>
        <w:t xml:space="preserve"> </w:t>
      </w:r>
      <w:r>
        <w:t xml:space="preserve">O exequente poderá obter certidão de que a execução foi admitida pelo juiz, com identificação das partes e do valor da causa, para fins de averbação no registro de imóveis, de veículos ou de outros bens sujeitos a penhora, arresto ou indisponibilidade.</w:t>
      </w:r>
    </w:p>
    <w:p>
      <w:pPr>
        <w:pStyle w:val="BodyText"/>
        <w:spacing w:after="60"/>
        <w:jc w:val="both"/>
      </w:pPr>
      <w:r>
        <w:t xml:space="preserve">§ 1º No prazo de 10 (dez) dias de sua concretização, o exequente deverá comunicar ao juízo as averbações efetivadas.</w:t>
      </w:r>
    </w:p>
    <w:p>
      <w:pPr>
        <w:pStyle w:val="BodyText"/>
        <w:spacing w:after="60"/>
        <w:jc w:val="both"/>
      </w:pPr>
      <w:r>
        <w:t xml:space="preserve">§ 2º Formalizada penhora sobre bens suficientes para cobrir o valor da dívida, o exequente providenciará, no prazo de 10 (dez) dias, o cancelamento das averbações relativas àqueles não penhorados.</w:t>
      </w:r>
    </w:p>
    <w:p>
      <w:pPr>
        <w:pStyle w:val="BodyText"/>
        <w:spacing w:after="60"/>
        <w:jc w:val="both"/>
      </w:pPr>
      <w:r>
        <w:t xml:space="preserve">§ 3º O juiz determinará o cancelamento das averbações, de ofício ou a requerimento, caso o exequente não o faça no prazo.</w:t>
      </w:r>
    </w:p>
    <w:p>
      <w:pPr>
        <w:pStyle w:val="BodyText"/>
        <w:keepNext/>
        <w:spacing w:after="60"/>
        <w:jc w:val="both"/>
      </w:pPr>
      <w:r>
        <w:t xml:space="preserve">§ 4º Presume-se em fraude à execução a alienação ou a oneração de bens efetuada após a averbação.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presunção de fraude após averbação</w:t>
            </w:r>
          </w:p>
        </w:tc>
        <w:tc>
          <w:tcPr>
            <w:tcW w:type="dxa" w:w="1531"/>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w:t>
            </w:r>
          </w:p>
        </w:tc>
        <w:tc>
          <w:tcPr>
            <w:tcW w:type="dxa" w:w="1871"/>
          </w:tcPr>
          <w:p>
            <w:pPr>
              <w:pStyle w:val="Compact"/>
              <w:spacing w:line="276" w:lineRule="auto" w:before="40" w:after="40"/>
            </w:pPr>
            <w:r>
              <w:rPr>
                <w:rFonts w:ascii="Liberation Sans Narrow" w:hAnsi="Liberation Sans Narrow"/>
                <w:sz w:val="17"/>
              </w:rPr>
              <w:t xml:space="preserve">A fraude à execução opera no plano da eficácia, tornando a alienação ineficaz em relação ao exequente que averbou a execução.</w:t>
            </w:r>
          </w:p>
        </w:tc>
      </w:tr>
    </w:tbl>
    <w:p>
      <w:pPr>
        <w:pStyle w:val="BodyText"/>
        <w:spacing w:after="60"/>
        <w:jc w:val="both"/>
      </w:pPr>
      <w:r>
        <w:t xml:space="preserve">§ 5º O exequente que promover averbação manifestamente indevida ou não cancelar as averbações nos termos do § 2º indenizará a parte contrária, processando-se o incidente em autos apartados.</w:t>
      </w:r>
    </w:p>
    <w:bookmarkEnd w:id="1040"/>
    <w:bookmarkStart w:id="1041" w:name="art.-829"/>
    <w:p>
      <w:pPr>
        <w:pStyle w:val="Heading6"/>
        <w:pBdr>
          <w:left w:val="single" w:sz="36" w:space="4" w:color="2E75B6"/>
        </w:pBdr>
        <w:shd w:val="clear" w:color="auto" w:fill="E3EEF9"/>
        <w:spacing w:before="120" w:after="60"/>
        <w:ind w:left="85"/>
      </w:pPr>
      <w:r>
        <w:rPr>
          <w:i w:val="0"/>
          <w:color w:val="1F3A5F"/>
          <w:sz w:val="22"/>
        </w:rPr>
        <w:t xml:space="preserve">Art. 829</w:t>
      </w:r>
    </w:p>
    <w:p>
      <w:pPr>
        <w:pStyle w:val="FirstParagraph"/>
        <w:spacing w:after="60"/>
        <w:jc w:val="both"/>
      </w:pPr>
      <w:r>
        <w:rPr>
          <w:b/>
          <w:bCs/>
        </w:rPr>
        <w:t xml:space="preserve">Art. 829.</w:t>
      </w:r>
      <w:r>
        <w:t xml:space="preserve"> </w:t>
      </w:r>
      <w:r>
        <w:t xml:space="preserve">O executado será citado para pagar a dívida no prazo de 3 (três) dias, contado da citação.</w:t>
      </w:r>
    </w:p>
    <w:p>
      <w:pPr>
        <w:pStyle w:val="BodyText"/>
        <w:spacing w:after="60"/>
        <w:jc w:val="both"/>
      </w:pPr>
      <w:r>
        <w:t xml:space="preserve">§ 1º Do mandado de citação constarão, também, a ordem de penhora e a avaliação a serem cumpridas pelo oficial de justiça tão logo verificado o não pagamento no prazo assinalado, de tudo lavrando-se auto, com intimação do executado.</w:t>
      </w:r>
    </w:p>
    <w:p>
      <w:pPr>
        <w:pStyle w:val="BodyText"/>
        <w:spacing w:after="60"/>
        <w:jc w:val="both"/>
      </w:pPr>
      <w:r>
        <w:t xml:space="preserve">§ 2º A penhora recairá sobre os bens indicados pelo exequente, salvo se outros forem indicados pelo executado e aceitos pelo juiz, mediante demonstração de que a constrição proposta lhe será menos onerosa e não trará prejuízo ao exequente.</w:t>
      </w:r>
    </w:p>
    <w:bookmarkEnd w:id="1041"/>
    <w:bookmarkStart w:id="1042" w:name="art.-830"/>
    <w:p>
      <w:pPr>
        <w:pStyle w:val="Heading6"/>
        <w:pBdr>
          <w:left w:val="single" w:sz="36" w:space="4" w:color="2E75B6"/>
        </w:pBdr>
        <w:shd w:val="clear" w:color="auto" w:fill="E3EEF9"/>
        <w:spacing w:before="120" w:after="60"/>
        <w:ind w:left="85"/>
      </w:pPr>
      <w:r>
        <w:rPr>
          <w:i w:val="0"/>
          <w:color w:val="1F3A5F"/>
          <w:sz w:val="22"/>
        </w:rPr>
        <w:t xml:space="preserve">Art. 830</w:t>
      </w:r>
    </w:p>
    <w:p>
      <w:pPr>
        <w:pStyle w:val="FirstParagraph"/>
        <w:keepNext/>
        <w:spacing w:after="60"/>
        <w:jc w:val="both"/>
      </w:pPr>
      <w:r>
        <w:rPr>
          <w:b/>
          <w:bCs/>
        </w:rPr>
        <w:t xml:space="preserve">Art. 830.</w:t>
      </w:r>
      <w:r>
        <w:t xml:space="preserve"> </w:t>
      </w:r>
      <w:r>
        <w:t xml:space="preserve">Se o oficial de justiça não encontrar o executado, arrestar-lhe-á tantos bens quantos bastem para garantir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arresto</w:t>
            </w:r>
          </w:p>
        </w:tc>
        <w:tc>
          <w:tcPr>
            <w:tcW w:type="dxa" w:w="1655"/>
          </w:tcPr>
          <w:p>
            <w:pPr>
              <w:pStyle w:val="Compact"/>
              <w:spacing w:line="276" w:lineRule="auto" w:before="40" w:after="40"/>
            </w:pPr>
            <w:r>
              <w:rPr>
                <w:rFonts w:ascii="Liberation Sans Narrow" w:hAnsi="Liberation Sans Narrow"/>
                <w:sz w:val="17"/>
              </w:rPr>
              <w:t xml:space="preserve">STJ, REsp 2.162.965, Quarta Turma, relator Min. João Otávio de Noronha, julgado em 25/05/2026, DJEN de 28/05/2026</w:t>
            </w:r>
          </w:p>
        </w:tc>
        <w:tc>
          <w:tcPr>
            <w:tcW w:type="dxa" w:w="1905"/>
          </w:tcPr>
          <w:p>
            <w:pPr>
              <w:pStyle w:val="Compact"/>
              <w:spacing w:line="276" w:lineRule="auto" w:before="40" w:after="40"/>
            </w:pPr>
            <w:r>
              <w:rPr>
                <w:rFonts w:ascii="Liberation Sans Narrow" w:hAnsi="Liberation Sans Narrow"/>
                <w:sz w:val="17"/>
              </w:rPr>
              <w:t xml:space="preserve">É admissível o arresto de ativos financeiros na execução de título extrajudicial após tentativa de citação frustrada pelos Correios, sem necessidade de esgotamento da diligência por oficial de justiça.</w:t>
            </w:r>
          </w:p>
        </w:tc>
      </w:tr>
    </w:tbl>
    <w:p>
      <w:pPr>
        <w:pStyle w:val="BodyText"/>
        <w:spacing w:after="60"/>
        <w:jc w:val="both"/>
      </w:pPr>
      <w:r>
        <w:t xml:space="preserve">§ 1º Nos 10 (dez) dias seguintes à efetivação do arresto, o oficial de justiça procurará o executado 2 (duas) vezes em dias distintos e, havendo suspeita de ocultação, realizará a citação com hora certa, certificando pormenorizadamente o ocorrido.</w:t>
      </w:r>
    </w:p>
    <w:p>
      <w:pPr>
        <w:pStyle w:val="BodyText"/>
        <w:keepNext/>
        <w:spacing w:after="60"/>
        <w:jc w:val="both"/>
      </w:pPr>
      <w:r>
        <w:t xml:space="preserve">§ 2º Incumbe ao exequente requerer a citação por edital, uma vez frustradas a pessoal e a com hora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2º — citação por edital e ordem dos atos executivos (aplicação narrada)</w:t>
            </w:r>
          </w:p>
        </w:tc>
        <w:tc>
          <w:tcPr>
            <w:tcW w:type="dxa" w:w="1531"/>
          </w:tcPr>
          <w:p>
            <w:pPr>
              <w:pStyle w:val="Compact"/>
              <w:spacing w:line="276" w:lineRule="auto" w:before="40" w:after="40"/>
            </w:pPr>
            <w:r>
              <w:rPr>
                <w:rFonts w:ascii="Liberation Sans Narrow" w:hAnsi="Liberation Sans Narrow"/>
                <w:sz w:val="17"/>
              </w:rPr>
              <w:t xml:space="preserve">STJ, REsp 2.189.427, Primeira Turma, relator Min. Paulo Sérgio Domingues, julgado em 04/08/2026</w:t>
            </w:r>
          </w:p>
        </w:tc>
        <w:tc>
          <w:tcPr>
            <w:tcW w:type="dxa" w:w="1871"/>
          </w:tcPr>
          <w:p>
            <w:pPr>
              <w:pStyle w:val="Compact"/>
              <w:spacing w:line="276" w:lineRule="auto" w:before="40" w:after="40"/>
            </w:pPr>
            <w:r>
              <w:rPr>
                <w:rFonts w:ascii="Liberation Sans Narrow" w:hAnsi="Liberation Sans Narrow"/>
                <w:sz w:val="17"/>
              </w:rPr>
              <w:t xml:space="preserve">Frustradas a citação postal e a realizada por oficial de justiça, o juiz pode postergar a citação por edital e determinar previamente o arresto de ativos por meio do SISBAJUD, pois o poder-dever de condução do processo (arts. 4º, 8º, 139 e 370) autoriza priorizar medidas executivas mais eficazes e evitar diligências inúteis; a postergação da citação ficta não implica sua supressão, e a interrupção da prescrição decorre do despacho que ordena a citação (art. 240). Trecho: “O magistrado exerce poder-dever de condução do processo, podendo alterar a ordem dos atos e priorizar medidas executivas mais eficazes, inclusive para evitar diligências inúteis, nos termos dos arts.”</w:t>
            </w:r>
          </w:p>
        </w:tc>
      </w:tr>
    </w:tbl>
    <w:p>
      <w:pPr>
        <w:pStyle w:val="BodyText"/>
        <w:spacing w:after="60"/>
        <w:jc w:val="both"/>
      </w:pPr>
      <w:r>
        <w:t xml:space="preserve">§ 3º Aperfeiçoada a citação e transcorrido o prazo de pagamento, o arresto converter-se-á em penhora, independentemente de termo.</w:t>
      </w:r>
    </w:p>
    <w:bookmarkEnd w:id="1042"/>
    <w:bookmarkEnd w:id="1043"/>
    <w:bookmarkStart w:id="1089" w:name="X2e88e4fdacda64369bf84e7b1886483904fe897"/>
    <w:p>
      <w:pPr>
        <w:pStyle w:val="Heading5"/>
        <w:spacing w:before="60" w:after="20"/>
      </w:pPr>
      <w:r>
        <w:rPr>
          <w:i/>
          <w:color w:val="595959"/>
        </w:rPr>
        <w:t xml:space="preserve">Seção III: da penhora, do depósito e da avaliação (arts. 831 a 875)</w:t>
      </w:r>
    </w:p>
    <w:bookmarkStart w:id="1044" w:name="art.-831"/>
    <w:p>
      <w:pPr>
        <w:pStyle w:val="Heading6"/>
        <w:pBdr>
          <w:left w:val="single" w:sz="36" w:space="4" w:color="2E75B6"/>
        </w:pBdr>
        <w:shd w:val="clear" w:color="auto" w:fill="E3EEF9"/>
        <w:spacing w:before="120" w:after="60"/>
        <w:ind w:left="85"/>
      </w:pPr>
      <w:r>
        <w:rPr>
          <w:i w:val="0"/>
          <w:color w:val="1F3A5F"/>
          <w:sz w:val="22"/>
        </w:rPr>
        <w:t xml:space="preserve">Art. 831</w:t>
      </w:r>
    </w:p>
    <w:p>
      <w:pPr>
        <w:pStyle w:val="FirstParagraph"/>
        <w:spacing w:after="60"/>
        <w:jc w:val="both"/>
      </w:pPr>
      <w:r>
        <w:rPr>
          <w:b/>
          <w:bCs/>
        </w:rPr>
        <w:t xml:space="preserve">Art. 831.</w:t>
      </w:r>
      <w:r>
        <w:t xml:space="preserve"> </w:t>
      </w:r>
      <w:r>
        <w:t xml:space="preserve">A penhora deverá recair sobre tantos bens quantos bastem para o pagamento do principal atualizado, dos juros, das custas e dos honorários advocatícios.</w:t>
      </w:r>
    </w:p>
    <w:bookmarkEnd w:id="1044"/>
    <w:bookmarkStart w:id="1045" w:name="art.-832"/>
    <w:p>
      <w:pPr>
        <w:pStyle w:val="Heading6"/>
        <w:pBdr>
          <w:left w:val="single" w:sz="36" w:space="4" w:color="2E75B6"/>
        </w:pBdr>
        <w:shd w:val="clear" w:color="auto" w:fill="E3EEF9"/>
        <w:spacing w:before="120" w:after="60"/>
        <w:ind w:left="85"/>
      </w:pPr>
      <w:r>
        <w:rPr>
          <w:i w:val="0"/>
          <w:color w:val="1F3A5F"/>
          <w:sz w:val="22"/>
        </w:rPr>
        <w:t xml:space="preserve">Art. 832</w:t>
      </w:r>
    </w:p>
    <w:p>
      <w:pPr>
        <w:pStyle w:val="FirstParagraph"/>
        <w:keepNext/>
        <w:spacing w:after="60"/>
        <w:jc w:val="both"/>
      </w:pPr>
      <w:r>
        <w:rPr>
          <w:b/>
          <w:bCs/>
        </w:rPr>
        <w:t xml:space="preserve">Art. 832.</w:t>
      </w:r>
      <w:r>
        <w:t xml:space="preserve"> </w:t>
      </w:r>
      <w:r>
        <w:t xml:space="preserve">Não estão sujeitos à execução os bens que a lei considera impenhoráveis ou inalienáveis.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bens inalienáveis e impenhoráveis</w:t>
            </w:r>
          </w:p>
        </w:tc>
        <w:tc>
          <w:tcPr>
            <w:tcW w:type="dxa" w:w="1531"/>
          </w:tcPr>
          <w:p>
            <w:pPr>
              <w:pStyle w:val="Compact"/>
              <w:spacing w:line="276" w:lineRule="auto" w:before="40" w:after="40"/>
            </w:pPr>
            <w:r>
              <w:rPr>
                <w:rFonts w:ascii="Liberation Sans Narrow" w:hAnsi="Liberation Sans Narrow"/>
                <w:sz w:val="17"/>
              </w:rPr>
              <w:t xml:space="preserve">STJ, AREsp 2.985.751, Terceira Turma, relator Min. Humberto Martins, julgado em 01/06/2026</w:t>
            </w:r>
          </w:p>
        </w:tc>
        <w:tc>
          <w:tcPr>
            <w:tcW w:type="dxa" w:w="1905"/>
          </w:tcPr>
          <w:p>
            <w:pPr>
              <w:pStyle w:val="Compact"/>
              <w:spacing w:line="276" w:lineRule="auto" w:before="40" w:after="40"/>
            </w:pPr>
            <w:r>
              <w:rPr>
                <w:rFonts w:ascii="Liberation Sans Narrow" w:hAnsi="Liberation Sans Narrow"/>
                <w:sz w:val="17"/>
              </w:rPr>
              <w:t xml:space="preserve">Não se sujeitam à execução os bens declarados por ato voluntário insuscetíveis de constrição e os inalienáveis, o que alcança o quinhão hereditário gravado por cláusula testamentária válida, de eficácia objetiva e oponível erga omnes, inclusive perante credores do herdeiro.</w:t>
            </w:r>
          </w:p>
        </w:tc>
      </w:tr>
    </w:tbl>
    <w:bookmarkEnd w:id="1045"/>
    <w:bookmarkStart w:id="1046" w:name="art.-833"/>
    <w:p>
      <w:pPr>
        <w:pStyle w:val="Heading6"/>
        <w:pBdr>
          <w:left w:val="single" w:sz="36" w:space="4" w:color="2E75B6"/>
        </w:pBdr>
        <w:shd w:val="clear" w:color="auto" w:fill="E3EEF9"/>
        <w:spacing w:before="120" w:after="60"/>
        <w:ind w:left="85"/>
      </w:pPr>
      <w:r>
        <w:rPr>
          <w:i w:val="0"/>
          <w:color w:val="1F3A5F"/>
          <w:sz w:val="22"/>
        </w:rPr>
        <w:t xml:space="preserve">Art. 833</w:t>
      </w:r>
    </w:p>
    <w:p>
      <w:pPr>
        <w:pStyle w:val="FirstParagraph"/>
        <w:spacing w:after="60"/>
        <w:jc w:val="both"/>
      </w:pPr>
      <w:r>
        <w:rPr>
          <w:b/>
          <w:bCs/>
        </w:rPr>
        <w:t xml:space="preserve">Art. 833.</w:t>
      </w:r>
      <w:r>
        <w:t xml:space="preserve"> </w:t>
      </w:r>
      <w:r>
        <w:t xml:space="preserve">São impenhoráveis:</w:t>
      </w:r>
    </w:p>
    <w:p>
      <w:pPr>
        <w:pStyle w:val="BodyText"/>
        <w:spacing w:after="60"/>
        <w:jc w:val="both"/>
      </w:pPr>
      <w:r>
        <w:t xml:space="preserve">I - os bens inalienáveis e os declarados, por ato voluntário, não sujeitos à execução;</w:t>
      </w:r>
    </w:p>
    <w:p>
      <w:pPr>
        <w:pStyle w:val="BodyText"/>
        <w:spacing w:after="60"/>
        <w:jc w:val="both"/>
      </w:pPr>
      <w:r>
        <w:t xml:space="preserve">II - os móveis, os pertences e as utilidades domésticas que guarnecem a residência do executado, salvo os de elevado valor ou os que ultrapassem as necessidades comuns correspondentes a um médio padrão de vida;</w:t>
      </w:r>
    </w:p>
    <w:p>
      <w:pPr>
        <w:pStyle w:val="BodyText"/>
        <w:spacing w:after="60"/>
        <w:jc w:val="both"/>
      </w:pPr>
      <w:r>
        <w:t xml:space="preserve">III - os vestuários, bem como os pertences de uso pessoal do executado, salvo se de elevado valor;</w:t>
      </w:r>
    </w:p>
    <w:p>
      <w:pPr>
        <w:pStyle w:val="BodyText"/>
        <w:spacing w:after="60"/>
        <w:jc w:val="both"/>
      </w:pPr>
      <w:r>
        <w:t xml:space="preserve">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pPr>
        <w:pStyle w:val="BodyText"/>
        <w:spacing w:after="60"/>
        <w:jc w:val="both"/>
      </w:pPr>
      <w:r>
        <w:t xml:space="preserve">V - os livros, as máquinas, as ferramentas, os utensílios, os instrumentos ou outros bens móveis necessários ou úteis ao exercício da profissão do executado;</w:t>
      </w:r>
    </w:p>
    <w:p>
      <w:pPr>
        <w:pStyle w:val="BodyText"/>
        <w:spacing w:after="60"/>
        <w:jc w:val="both"/>
      </w:pPr>
      <w:r>
        <w:t xml:space="preserve">VI - o seguro de vida;</w:t>
      </w:r>
    </w:p>
    <w:p>
      <w:pPr>
        <w:pStyle w:val="BodyText"/>
        <w:spacing w:after="60"/>
        <w:jc w:val="both"/>
      </w:pPr>
      <w:r>
        <w:t xml:space="preserve">VII - os materiais necessários para obras em andamento, salvo se essas forem penhoradas;</w:t>
      </w:r>
    </w:p>
    <w:p>
      <w:pPr>
        <w:pStyle w:val="BodyText"/>
        <w:spacing w:after="60"/>
        <w:jc w:val="both"/>
      </w:pPr>
      <w:r>
        <w:t xml:space="preserve">VIII - a pequena propriedade rural, assim definida em lei, desde que trabalhada pela família;</w:t>
      </w:r>
    </w:p>
    <w:p>
      <w:pPr>
        <w:pStyle w:val="BodyText"/>
        <w:spacing w:after="60"/>
        <w:jc w:val="both"/>
      </w:pPr>
      <w:r>
        <w:t xml:space="preserve">IX - os recursos públicos recebidos por instituições privadas para aplicação compulsória em educação, saúde ou assistência social;</w:t>
      </w:r>
    </w:p>
    <w:p>
      <w:pPr>
        <w:pStyle w:val="BodyText"/>
        <w:keepNext/>
        <w:spacing w:after="60"/>
        <w:jc w:val="both"/>
      </w:pPr>
      <w:r>
        <w:t xml:space="preserve">X - a quantia depositada em caderneta de poupança, até o limite de 40 (quarenta) salários-mínimos;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Inciso X — impenhorabilidade de valores poupados e conta-corrente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2.177.131, Terceira Turma, relator Min. Ricardo Villas Bôas Cueva, julgado em 22/06/2026, DJEN de 26/06/2026</w:t>
            </w:r>
          </w:p>
        </w:tc>
        <w:tc>
          <w:tcPr>
            <w:tcW w:type="dxa" w:w="2404"/>
          </w:tcPr>
          <w:p>
            <w:pPr>
              <w:pStyle w:val="Compact"/>
              <w:spacing w:line="276" w:lineRule="auto" w:before="40" w:after="40"/>
            </w:pPr>
            <w:r>
              <w:rPr>
                <w:rFonts w:ascii="Liberation Sans Narrow" w:hAnsi="Liberation Sans Narrow"/>
                <w:sz w:val="17"/>
              </w:rPr>
              <w:t xml:space="preserve">A garantia da impenhorabilidade de até 40 salários mínimos só incide automaticamente sobre o valor depositado exclusivamente em caderneta de poupança; quando a constrição atinge dinheiro mantido em conta-corrente ou em outras aplicações financeiras, a proteção pode ser estendida, respeitado aquele teto, desde que a parte atingida comprove que o montante constitui reserva de patrimônio destinada a assegurar o mínimo existencial, sendo penhorável o que não comprometa a subsistência do devedor e de sua família. Trecho: “(AgInt no REsp n. 2.177.131, relator(a) Ministro(a) Ricardo Villas Bôas Cueva, Terceira Turma, julgado em 22/6/2026, DJEN de 26/6/2026.)”</w:t>
            </w:r>
          </w:p>
        </w:tc>
      </w:tr>
      <w:tr>
        <w:trPr>
          <w:cantSplit/>
        </w:trPr>
        <w:tc>
          <w:tcPr>
            <w:tcW w:type="dxa" w:w="2404"/>
          </w:tcPr>
          <w:p>
            <w:pPr>
              <w:pStyle w:val="Compact"/>
              <w:spacing w:line="276" w:lineRule="auto" w:before="40" w:after="40"/>
            </w:pPr>
            <w:r>
              <w:rPr>
                <w:rFonts w:ascii="Liberation Sans Narrow" w:hAnsi="Liberation Sans Narrow"/>
                <w:sz w:val="17"/>
              </w:rPr>
              <w:t xml:space="preserve">Inciso X — quantia em caderneta de poupança</w:t>
            </w:r>
          </w:p>
        </w:tc>
        <w:tc>
          <w:tcPr>
            <w:tcW w:type="dxa" w:w="1655"/>
          </w:tcPr>
          <w:p>
            <w:pPr>
              <w:pStyle w:val="Compact"/>
              <w:spacing w:line="276" w:lineRule="auto" w:before="40" w:after="40"/>
            </w:pPr>
            <w:r>
              <w:rPr>
                <w:rFonts w:ascii="Liberation Sans Narrow" w:hAnsi="Liberation Sans Narrow"/>
                <w:sz w:val="17"/>
              </w:rPr>
              <w:t xml:space="preserve">STJ, AgInt no REsp 2.018.134, Terceira Turma, relator Min. Humberto Martins, julgado em 27/11/2023, DJe de 30/11/2023</w:t>
            </w:r>
          </w:p>
        </w:tc>
        <w:tc>
          <w:tcPr>
            <w:tcW w:type="dxa" w:w="2404"/>
          </w:tcPr>
          <w:p>
            <w:pPr>
              <w:pStyle w:val="Compact"/>
              <w:spacing w:line="276" w:lineRule="auto" w:before="40" w:after="40"/>
            </w:pPr>
            <w:r>
              <w:rPr>
                <w:rFonts w:ascii="Liberation Sans Narrow" w:hAnsi="Liberation Sans Narrow"/>
                <w:sz w:val="17"/>
              </w:rPr>
              <w:t xml:space="preserve">Os valores até 40 salários-mínimos são impenhoráveis independentemente do tipo de aplicação financeira em que mantidos, sem necessidade de prova de que se destinam ao sustento do devedor.</w:t>
            </w:r>
          </w:p>
        </w:tc>
      </w:tr>
    </w:tbl>
    <w:p>
      <w:pPr>
        <w:pStyle w:val="BodyText"/>
        <w:spacing w:after="60"/>
        <w:jc w:val="both"/>
      </w:pPr>
      <w:r>
        <w:t xml:space="preserve">XI - os recursos públicos do fundo partidário recebidos por partido político, nos termos da lei;</w:t>
      </w:r>
    </w:p>
    <w:p>
      <w:pPr>
        <w:pStyle w:val="BodyText"/>
        <w:spacing w:after="60"/>
        <w:jc w:val="both"/>
      </w:pPr>
      <w:r>
        <w:t xml:space="preserve">XII - os créditos oriundos de alienação de unidades imobiliárias, sob regime de incorporação imobiliária, vinculados à execução da obra.</w:t>
      </w:r>
    </w:p>
    <w:p>
      <w:pPr>
        <w:pStyle w:val="BodyText"/>
        <w:spacing w:after="60"/>
        <w:jc w:val="both"/>
      </w:pPr>
      <w:r>
        <w:t xml:space="preserve">§ 1º A impenhorabilidade não é oponível à execução de dívida relativa ao próprio bem, inclusive àquela contraída para sua aquisição.</w:t>
      </w:r>
    </w:p>
    <w:p>
      <w:pPr>
        <w:pStyle w:val="BodyText"/>
        <w:spacing w:after="60"/>
        <w:jc w:val="both"/>
      </w:pPr>
      <w:r>
        <w:t xml:space="preserve">§ 2º 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8º , e no art. 529, § 3º .</w:t>
      </w:r>
    </w:p>
    <w:p>
      <w:pPr>
        <w:pStyle w:val="BodyText"/>
        <w:spacing w:after="60"/>
        <w:jc w:val="both"/>
      </w:pPr>
      <w:r>
        <w:t xml:space="preserve">§ 3º Incluem-se na impenhorabilidade prevista no inciso V do caput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w:t>
      </w:r>
    </w:p>
    <w:bookmarkEnd w:id="1046"/>
    <w:bookmarkStart w:id="1047" w:name="art.-834"/>
    <w:p>
      <w:pPr>
        <w:pStyle w:val="Heading6"/>
        <w:pBdr>
          <w:left w:val="single" w:sz="36" w:space="4" w:color="2E75B6"/>
        </w:pBdr>
        <w:shd w:val="clear" w:color="auto" w:fill="E3EEF9"/>
        <w:spacing w:before="120" w:after="60"/>
        <w:ind w:left="85"/>
      </w:pPr>
      <w:r>
        <w:rPr>
          <w:i w:val="0"/>
          <w:color w:val="1F3A5F"/>
          <w:sz w:val="22"/>
        </w:rPr>
        <w:t xml:space="preserve">Art. 834</w:t>
      </w:r>
    </w:p>
    <w:p>
      <w:pPr>
        <w:pStyle w:val="FirstParagraph"/>
        <w:spacing w:after="60"/>
        <w:jc w:val="both"/>
      </w:pPr>
      <w:r>
        <w:rPr>
          <w:b/>
          <w:bCs/>
        </w:rPr>
        <w:t xml:space="preserve">Art. 834.</w:t>
      </w:r>
      <w:r>
        <w:t xml:space="preserve"> </w:t>
      </w:r>
      <w:r>
        <w:t xml:space="preserve">Podem ser penhorados, à falta de outros bens, os frutos e os rendimentos dos bens inalienáveis.</w:t>
      </w:r>
    </w:p>
    <w:bookmarkEnd w:id="1047"/>
    <w:bookmarkStart w:id="1048" w:name="art.-835"/>
    <w:p>
      <w:pPr>
        <w:pStyle w:val="Heading6"/>
        <w:pBdr>
          <w:left w:val="single" w:sz="36" w:space="4" w:color="2E75B6"/>
        </w:pBdr>
        <w:shd w:val="clear" w:color="auto" w:fill="E3EEF9"/>
        <w:spacing w:before="120" w:after="60"/>
        <w:ind w:left="85"/>
      </w:pPr>
      <w:r>
        <w:rPr>
          <w:i w:val="0"/>
          <w:color w:val="1F3A5F"/>
          <w:sz w:val="22"/>
        </w:rPr>
        <w:t xml:space="preserve">Art. 835</w:t>
      </w:r>
    </w:p>
    <w:p>
      <w:pPr>
        <w:pStyle w:val="FirstParagraph"/>
        <w:spacing w:after="60"/>
        <w:jc w:val="both"/>
      </w:pPr>
      <w:r>
        <w:rPr>
          <w:b/>
          <w:bCs/>
        </w:rPr>
        <w:t xml:space="preserve">Art. 835.</w:t>
      </w:r>
      <w:r>
        <w:t xml:space="preserve"> </w:t>
      </w:r>
      <w:r>
        <w:t xml:space="preserve">A penhora observará, preferencialmente, a seguinte ordem:</w:t>
      </w:r>
    </w:p>
    <w:p>
      <w:pPr>
        <w:pStyle w:val="BodyText"/>
        <w:spacing w:after="60"/>
        <w:jc w:val="both"/>
      </w:pPr>
      <w:r>
        <w:t xml:space="preserve">I - dinheiro, em espécie ou em depósito ou aplicação em instituição financeira;</w:t>
      </w:r>
    </w:p>
    <w:p>
      <w:pPr>
        <w:pStyle w:val="BodyText"/>
        <w:spacing w:after="60"/>
        <w:jc w:val="both"/>
      </w:pPr>
      <w:r>
        <w:t xml:space="preserve">II - títulos da dívida pública da União, dos Estados e do Distrito Federal com cotação em mercado;</w:t>
      </w:r>
    </w:p>
    <w:p>
      <w:pPr>
        <w:pStyle w:val="BodyText"/>
        <w:spacing w:after="60"/>
        <w:jc w:val="both"/>
      </w:pPr>
      <w:r>
        <w:t xml:space="preserve">III - títulos e valores mobiliários com cotação em mercado;</w:t>
      </w:r>
    </w:p>
    <w:p>
      <w:pPr>
        <w:pStyle w:val="BodyText"/>
        <w:spacing w:after="60"/>
        <w:jc w:val="both"/>
      </w:pPr>
      <w:r>
        <w:t xml:space="preserve">IV - veículos de via terrestre;</w:t>
      </w:r>
    </w:p>
    <w:p>
      <w:pPr>
        <w:pStyle w:val="BodyText"/>
        <w:spacing w:after="60"/>
        <w:jc w:val="both"/>
      </w:pPr>
      <w:r>
        <w:t xml:space="preserve">V - bens imóveis;</w:t>
      </w:r>
    </w:p>
    <w:p>
      <w:pPr>
        <w:pStyle w:val="BodyText"/>
        <w:spacing w:after="60"/>
        <w:jc w:val="both"/>
      </w:pPr>
      <w:r>
        <w:t xml:space="preserve">VI - bens móveis em geral;</w:t>
      </w:r>
    </w:p>
    <w:p>
      <w:pPr>
        <w:pStyle w:val="BodyText"/>
        <w:spacing w:after="60"/>
        <w:jc w:val="both"/>
      </w:pPr>
      <w:r>
        <w:t xml:space="preserve">VII - semoventes;</w:t>
      </w:r>
    </w:p>
    <w:p>
      <w:pPr>
        <w:pStyle w:val="BodyText"/>
        <w:spacing w:after="60"/>
        <w:jc w:val="both"/>
      </w:pPr>
      <w:r>
        <w:t xml:space="preserve">VIII - navios e aeronaves;</w:t>
      </w:r>
    </w:p>
    <w:p>
      <w:pPr>
        <w:pStyle w:val="BodyText"/>
        <w:spacing w:after="60"/>
        <w:jc w:val="both"/>
      </w:pPr>
      <w:r>
        <w:t xml:space="preserve">IX - ações e quotas de sociedades simples e empresárias;</w:t>
      </w:r>
    </w:p>
    <w:p>
      <w:pPr>
        <w:pStyle w:val="BodyText"/>
        <w:spacing w:after="60"/>
        <w:jc w:val="both"/>
      </w:pPr>
      <w:r>
        <w:t xml:space="preserve">X - percentual do faturamento de empresa devedora;</w:t>
      </w:r>
    </w:p>
    <w:p>
      <w:pPr>
        <w:pStyle w:val="BodyText"/>
        <w:spacing w:after="60"/>
        <w:jc w:val="both"/>
      </w:pPr>
      <w:r>
        <w:t xml:space="preserve">XI - pedras e metais preciosos;</w:t>
      </w:r>
    </w:p>
    <w:p>
      <w:pPr>
        <w:pStyle w:val="BodyText"/>
        <w:spacing w:after="60"/>
        <w:jc w:val="both"/>
      </w:pPr>
      <w:r>
        <w:t xml:space="preserve">XII - direitos aquisitivos derivados de promessa de compra e venda e de alienação fiduciária em garantia;</w:t>
      </w:r>
    </w:p>
    <w:p>
      <w:pPr>
        <w:pStyle w:val="BodyText"/>
        <w:spacing w:after="60"/>
        <w:jc w:val="both"/>
      </w:pPr>
      <w:r>
        <w:t xml:space="preserve">XIII - outros direitos.</w:t>
      </w:r>
    </w:p>
    <w:p>
      <w:pPr>
        <w:pStyle w:val="BodyText"/>
        <w:spacing w:after="60"/>
        <w:jc w:val="both"/>
      </w:pPr>
      <w:r>
        <w:t xml:space="preserve">§ 1º É prioritária a penhora em dinheiro, podendo o juiz, nas demais hipóteses, alterar a ordem prevista no caput de acordo com as circunstâncias do caso concreto.</w:t>
      </w:r>
    </w:p>
    <w:p>
      <w:pPr>
        <w:pStyle w:val="BodyText"/>
        <w:keepNext/>
        <w:spacing w:after="60"/>
        <w:jc w:val="both"/>
      </w:pPr>
      <w:r>
        <w:t xml:space="preserve">§ 2º Para fins de substituição da penhora, equiparam-se a dinheiro a fiança bancária e o seguro garantia judicial, desde que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recusa da fiança bancária ou do seguro-garantia na execução fiscal</w:t>
            </w:r>
          </w:p>
        </w:tc>
        <w:tc>
          <w:tcPr>
            <w:tcW w:type="dxa" w:w="1655"/>
          </w:tcPr>
          <w:p>
            <w:pPr>
              <w:pStyle w:val="Compact"/>
              <w:spacing w:line="276" w:lineRule="auto" w:before="40" w:after="40"/>
            </w:pPr>
            <w:r>
              <w:rPr>
                <w:rFonts w:ascii="Liberation Sans Narrow" w:hAnsi="Liberation Sans Narrow"/>
                <w:sz w:val="17"/>
              </w:rPr>
              <w:t xml:space="preserve">STJ, Tema Repetitivo 1385, REsp 2.193.673, Primeira Seção, relatora Min. Maria Thereza de Assis Moura, julgado em 11/02/2026, DJEN de 11/03/2026</w:t>
            </w:r>
          </w:p>
        </w:tc>
        <w:tc>
          <w:tcPr>
            <w:tcW w:type="dxa" w:w="2279"/>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equiparação da fiança bancária e do seguro-garantia a dinheiro</w:t>
            </w:r>
          </w:p>
        </w:tc>
        <w:tc>
          <w:tcPr>
            <w:tcW w:type="dxa" w:w="1655"/>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Os arts. 835, § 2º, e 848, parágrafo único, equiparam a fiança bancária e o seguro-garantia judicial ao dinheiro; é inviável recusar o seguro com fundamento abstrato de que não integra a ordem do art. 835, cabendo ao juízo examinar concretamente a suficiência, a regularidade formal e a idoneidade da apólice.</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prazo de validade da apólice</w:t>
            </w:r>
          </w:p>
        </w:tc>
        <w:tc>
          <w:tcPr>
            <w:tcW w:type="dxa" w:w="1655"/>
          </w:tcPr>
          <w:p>
            <w:pPr>
              <w:pStyle w:val="Compact"/>
              <w:spacing w:line="276" w:lineRule="auto" w:before="40" w:after="40"/>
            </w:pPr>
            <w:r>
              <w:rPr>
                <w:rFonts w:ascii="Liberation Sans Narrow" w:hAnsi="Liberation Sans Narrow"/>
                <w:sz w:val="17"/>
              </w:rPr>
              <w:t xml:space="preserve">STJ, AgInt no AREsp 2.392.225, Terceira Turma, relator Min. Humberto Martins, DJe de 05/12/2024</w:t>
            </w:r>
          </w:p>
        </w:tc>
        <w:tc>
          <w:tcPr>
            <w:tcW w:type="dxa" w:w="2279"/>
          </w:tcPr>
          <w:p>
            <w:pPr>
              <w:pStyle w:val="Compact"/>
              <w:spacing w:line="276" w:lineRule="auto" w:before="40" w:after="40"/>
            </w:pPr>
            <w:r>
              <w:rPr>
                <w:rFonts w:ascii="Liberation Sans Narrow" w:hAnsi="Liberation Sans Narrow"/>
                <w:sz w:val="17"/>
              </w:rPr>
              <w:t xml:space="preserve">A fixação de prazo de validade na apólice não implica inidoneidade da garantia; a idoneidade afere-se pela conformidade das cláusulas com as normas da Superintendência de Seguros Privados, não podendo o exequente rejeitar a indicação salvo por insuficiência, defeito formal ou inidoneidade.</w:t>
            </w:r>
          </w:p>
        </w:tc>
      </w:tr>
    </w:tbl>
    <w:p>
      <w:pPr>
        <w:pStyle w:val="BodyText"/>
        <w:spacing w:after="60"/>
        <w:jc w:val="both"/>
      </w:pPr>
      <w:r>
        <w:t xml:space="preserve">§ 3º Na execução de crédito com garantia real, a penhora recairá sobre a coisa dada em garantia, e, se a coisa pertencer a terceiro garantidor, este também será intimado da penhora.</w:t>
      </w:r>
    </w:p>
    <w:bookmarkEnd w:id="1048"/>
    <w:bookmarkStart w:id="1049" w:name="art.-836"/>
    <w:p>
      <w:pPr>
        <w:pStyle w:val="Heading6"/>
        <w:pBdr>
          <w:left w:val="single" w:sz="36" w:space="4" w:color="2E75B6"/>
        </w:pBdr>
        <w:shd w:val="clear" w:color="auto" w:fill="E3EEF9"/>
        <w:spacing w:before="120" w:after="60"/>
        <w:ind w:left="85"/>
      </w:pPr>
      <w:r>
        <w:rPr>
          <w:i w:val="0"/>
          <w:color w:val="1F3A5F"/>
          <w:sz w:val="22"/>
        </w:rPr>
        <w:t xml:space="preserve">Art. 836</w:t>
      </w:r>
    </w:p>
    <w:p>
      <w:pPr>
        <w:pStyle w:val="FirstParagraph"/>
        <w:keepNext/>
        <w:spacing w:after="60"/>
        <w:jc w:val="both"/>
      </w:pPr>
      <w:r>
        <w:rPr>
          <w:b/>
          <w:bCs/>
        </w:rPr>
        <w:t xml:space="preserve">Art. 836.</w:t>
      </w:r>
      <w:r>
        <w:t xml:space="preserve"> </w:t>
      </w:r>
      <w:r>
        <w:t xml:space="preserve">Não se levará a efeito a penhora quando ficar evidente que o produto da execução dos bens encontrados será totalmente absorvido pelo pagamento das custas da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inútil</w:t>
            </w:r>
          </w:p>
        </w:tc>
        <w:tc>
          <w:tcPr>
            <w:tcW w:type="dxa" w:w="1531"/>
          </w:tcPr>
          <w:p>
            <w:pPr>
              <w:pStyle w:val="Compact"/>
              <w:spacing w:line="276" w:lineRule="auto" w:before="40" w:after="40"/>
            </w:pPr>
            <w:r>
              <w:rPr>
                <w:rFonts w:ascii="Liberation Sans Narrow" w:hAnsi="Liberation Sans Narrow"/>
                <w:sz w:val="17"/>
              </w:rPr>
              <w:t xml:space="preserve">STJ, REsp 2.210.081, Terceira Turma, relatora Min. Nancy Andrighi, julgado em 09/06/2026</w:t>
            </w:r>
          </w:p>
        </w:tc>
        <w:tc>
          <w:tcPr>
            <w:tcW w:type="dxa" w:w="2529"/>
          </w:tcPr>
          <w:p>
            <w:pPr>
              <w:pStyle w:val="Compact"/>
              <w:spacing w:line="276" w:lineRule="auto" w:before="40" w:after="40"/>
            </w:pPr>
            <w:r>
              <w:rPr>
                <w:rFonts w:ascii="Liberation Sans Narrow" w:hAnsi="Liberation Sans Narrow"/>
                <w:sz w:val="17"/>
              </w:rPr>
              <w:t xml:space="preserve">A penhora não se realiza quando evidente que o produto da execução dos bens encontrados será totalmente absorvido pelas custas; o valor irrisório do bem frente ao valor da dívida executada não é hipótese legal de impenhorabilidade.</w:t>
            </w:r>
          </w:p>
        </w:tc>
      </w:tr>
    </w:tbl>
    <w:p>
      <w:pPr>
        <w:pStyle w:val="BodyText"/>
        <w:spacing w:after="60"/>
        <w:jc w:val="both"/>
      </w:pPr>
      <w:r>
        <w:t xml:space="preserve">§ 1º Quando não encontrar bens penhoráveis, independentemente de determinação judicial expressa, o oficial de justiça descreverá na certidão os bens que guarnecem a residência ou o estabelecimento do executado, quando este for pessoa jurídica.</w:t>
      </w:r>
    </w:p>
    <w:p>
      <w:pPr>
        <w:pStyle w:val="BodyText"/>
        <w:spacing w:after="60"/>
        <w:jc w:val="both"/>
      </w:pPr>
      <w:r>
        <w:t xml:space="preserve">§ 2º Elaborada a lista, o executado ou seu representante legal será nomeado depositário provisório de tais bens até ulterior determinação do juiz.</w:t>
      </w:r>
    </w:p>
    <w:bookmarkEnd w:id="1049"/>
    <w:bookmarkStart w:id="1050" w:name="art.-837"/>
    <w:p>
      <w:pPr>
        <w:pStyle w:val="Heading6"/>
        <w:pBdr>
          <w:left w:val="single" w:sz="36" w:space="4" w:color="2E75B6"/>
        </w:pBdr>
        <w:shd w:val="clear" w:color="auto" w:fill="E3EEF9"/>
        <w:spacing w:before="120" w:after="60"/>
        <w:ind w:left="85"/>
      </w:pPr>
      <w:r>
        <w:rPr>
          <w:i w:val="0"/>
          <w:color w:val="1F3A5F"/>
          <w:sz w:val="22"/>
        </w:rPr>
        <w:t xml:space="preserve">Art. 837</w:t>
      </w:r>
    </w:p>
    <w:p>
      <w:pPr>
        <w:pStyle w:val="FirstParagraph"/>
        <w:spacing w:after="60"/>
        <w:jc w:val="both"/>
      </w:pPr>
      <w:r>
        <w:rPr>
          <w:b/>
          <w:bCs/>
        </w:rPr>
        <w:t xml:space="preserve">Art. 837.</w:t>
      </w:r>
      <w:r>
        <w:t xml:space="preserve"> </w:t>
      </w:r>
      <w:r>
        <w:t xml:space="preserve">Obedecidas as normas de segurança instituídas sob critérios uniformes pelo Conselho Nacional de Justiça, a penhora de dinheiro e as averbações de penhoras de bens imóveis e móveis podem ser realizadas por meio eletrônico.</w:t>
      </w:r>
    </w:p>
    <w:bookmarkEnd w:id="1050"/>
    <w:bookmarkStart w:id="1051" w:name="art.-838"/>
    <w:p>
      <w:pPr>
        <w:pStyle w:val="Heading6"/>
        <w:pBdr>
          <w:left w:val="single" w:sz="36" w:space="4" w:color="2E75B6"/>
        </w:pBdr>
        <w:shd w:val="clear" w:color="auto" w:fill="E3EEF9"/>
        <w:spacing w:before="120" w:after="60"/>
        <w:ind w:left="85"/>
      </w:pPr>
      <w:r>
        <w:rPr>
          <w:i w:val="0"/>
          <w:color w:val="1F3A5F"/>
          <w:sz w:val="22"/>
        </w:rPr>
        <w:t xml:space="preserve">Art. 838</w:t>
      </w:r>
    </w:p>
    <w:p>
      <w:pPr>
        <w:pStyle w:val="FirstParagraph"/>
        <w:spacing w:after="60"/>
        <w:jc w:val="both"/>
      </w:pPr>
      <w:r>
        <w:rPr>
          <w:b/>
          <w:bCs/>
        </w:rPr>
        <w:t xml:space="preserve">Art. 838.</w:t>
      </w:r>
      <w:r>
        <w:t xml:space="preserve"> </w:t>
      </w:r>
      <w:r>
        <w:t xml:space="preserve">A penhora será realizada mediante auto ou termo, que conterá:</w:t>
      </w:r>
    </w:p>
    <w:p>
      <w:pPr>
        <w:pStyle w:val="BodyText"/>
        <w:spacing w:after="60"/>
        <w:jc w:val="both"/>
      </w:pPr>
      <w:r>
        <w:t xml:space="preserve">I - a indicação do dia, do mês, do ano e do lugar em que foi feita;</w:t>
      </w:r>
    </w:p>
    <w:p>
      <w:pPr>
        <w:pStyle w:val="BodyText"/>
        <w:spacing w:after="60"/>
        <w:jc w:val="both"/>
      </w:pPr>
      <w:r>
        <w:t xml:space="preserve">II - os nomes do exequente e do executado;</w:t>
      </w:r>
    </w:p>
    <w:p>
      <w:pPr>
        <w:pStyle w:val="BodyText"/>
        <w:spacing w:after="60"/>
        <w:jc w:val="both"/>
      </w:pPr>
      <w:r>
        <w:t xml:space="preserve">III - a descrição dos bens penhorados, com as suas características;</w:t>
      </w:r>
    </w:p>
    <w:p>
      <w:pPr>
        <w:pStyle w:val="BodyText"/>
        <w:spacing w:after="60"/>
        <w:jc w:val="both"/>
      </w:pPr>
      <w:r>
        <w:t xml:space="preserve">IV - a nomeação do depositário dos bens.</w:t>
      </w:r>
    </w:p>
    <w:bookmarkEnd w:id="1051"/>
    <w:bookmarkStart w:id="1052" w:name="art.-839"/>
    <w:p>
      <w:pPr>
        <w:pStyle w:val="Heading6"/>
        <w:pBdr>
          <w:left w:val="single" w:sz="36" w:space="4" w:color="2E75B6"/>
        </w:pBdr>
        <w:shd w:val="clear" w:color="auto" w:fill="E3EEF9"/>
        <w:spacing w:before="120" w:after="60"/>
        <w:ind w:left="85"/>
      </w:pPr>
      <w:r>
        <w:rPr>
          <w:i w:val="0"/>
          <w:color w:val="1F3A5F"/>
          <w:sz w:val="22"/>
        </w:rPr>
        <w:t xml:space="preserve">Art. 839</w:t>
      </w:r>
    </w:p>
    <w:p>
      <w:pPr>
        <w:pStyle w:val="FirstParagraph"/>
        <w:keepNext/>
        <w:spacing w:after="60"/>
        <w:jc w:val="both"/>
      </w:pPr>
      <w:r>
        <w:rPr>
          <w:b/>
          <w:bCs/>
        </w:rPr>
        <w:t xml:space="preserve">Art. 839.</w:t>
      </w:r>
      <w:r>
        <w:t xml:space="preserve"> </w:t>
      </w:r>
      <w:r>
        <w:t xml:space="preserve">Considerar-se-á feita a penhora mediante a apreensão e o depósito dos bens, lavrando-se um só auto se as diligências forem concluídas no mesmo 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apreensão e depósito dos bens</w:t>
            </w:r>
          </w:p>
        </w:tc>
        <w:tc>
          <w:tcPr>
            <w:tcW w:type="dxa" w:w="1655"/>
          </w:tcPr>
          <w:p>
            <w:pPr>
              <w:pStyle w:val="Compact"/>
              <w:spacing w:line="276" w:lineRule="auto" w:before="40" w:after="40"/>
            </w:pPr>
            <w:r>
              <w:rPr>
                <w:rFonts w:ascii="Liberation Sans Narrow" w:hAnsi="Liberation Sans Narrow"/>
                <w:sz w:val="17"/>
              </w:rPr>
              <w:t xml:space="preserve">STJ, REsp 2.016.739, Terceira Turma, relatora Min. Nancy Andrighi, julgado em 29/11/2022, DJe de 01/12/2022</w:t>
            </w:r>
          </w:p>
        </w:tc>
        <w:tc>
          <w:tcPr>
            <w:tcW w:type="dxa" w:w="1746"/>
          </w:tcPr>
          <w:p>
            <w:pPr>
              <w:pStyle w:val="Compact"/>
              <w:spacing w:line="276" w:lineRule="auto" w:before="40" w:after="40"/>
            </w:pPr>
            <w:r>
              <w:rPr>
                <w:rFonts w:ascii="Liberation Sans Narrow" w:hAnsi="Liberation Sans Narrow"/>
                <w:sz w:val="17"/>
              </w:rPr>
              <w:t xml:space="preserve">A penhora se concretiza pela apreensão e pelo depósito do bem, mas o Código admite exceções à apreensão — dinheiro (art. 854) e imóvel e veículo automotor (art. 845, § 1º) —, de modo que o veículo automotor se penhora por termo nos autos, com a certidão que ateste a sua existência, sem necessidade de localização do bem.</w:t>
            </w:r>
          </w:p>
        </w:tc>
      </w:tr>
    </w:tbl>
    <w:p>
      <w:pPr>
        <w:pStyle w:val="BodyText"/>
        <w:spacing w:after="60"/>
        <w:jc w:val="both"/>
      </w:pPr>
      <w:r>
        <w:t xml:space="preserve">Parágrafo único. Havendo mais de uma penhora, serão lavrados autos individuais.</w:t>
      </w:r>
    </w:p>
    <w:bookmarkEnd w:id="1052"/>
    <w:bookmarkStart w:id="1053" w:name="art.-840"/>
    <w:p>
      <w:pPr>
        <w:pStyle w:val="Heading6"/>
        <w:pBdr>
          <w:left w:val="single" w:sz="36" w:space="4" w:color="2E75B6"/>
        </w:pBdr>
        <w:shd w:val="clear" w:color="auto" w:fill="E3EEF9"/>
        <w:spacing w:before="120" w:after="60"/>
        <w:ind w:left="85"/>
      </w:pPr>
      <w:r>
        <w:rPr>
          <w:i w:val="0"/>
          <w:color w:val="1F3A5F"/>
          <w:sz w:val="22"/>
        </w:rPr>
        <w:t xml:space="preserve">Art. 840</w:t>
      </w:r>
    </w:p>
    <w:p>
      <w:pPr>
        <w:pStyle w:val="FirstParagraph"/>
        <w:spacing w:after="60"/>
        <w:jc w:val="both"/>
      </w:pPr>
      <w:r>
        <w:rPr>
          <w:b/>
          <w:bCs/>
        </w:rPr>
        <w:t xml:space="preserve">Art. 840.</w:t>
      </w:r>
      <w:r>
        <w:t xml:space="preserve"> </w:t>
      </w:r>
      <w:r>
        <w:t xml:space="preserve">Serão preferencialmente depositados:</w:t>
      </w:r>
    </w:p>
    <w:p>
      <w:pPr>
        <w:pStyle w:val="BodyText"/>
        <w:spacing w:after="60"/>
        <w:jc w:val="both"/>
      </w:pPr>
      <w:r>
        <w:t xml:space="preserve">I - 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 (Vide ADI nº 5492)</w:t>
      </w:r>
    </w:p>
    <w:p>
      <w:pPr>
        <w:pStyle w:val="BodyText"/>
        <w:spacing w:after="60"/>
        <w:jc w:val="both"/>
      </w:pPr>
      <w:r>
        <w:t xml:space="preserve">II - os móveis, os semoventes, os imóveis urbanos e os direitos aquisitivos sobre imóveis urbanos, em poder do depositário judicial;</w:t>
      </w:r>
    </w:p>
    <w:p>
      <w:pPr>
        <w:pStyle w:val="BodyText"/>
        <w:spacing w:after="60"/>
        <w:jc w:val="both"/>
      </w:pPr>
      <w:r>
        <w:t xml:space="preserve">III - os imóveis rurais, os direitos aquisitivos sobre imóveis rurais, as máquinas, os utensílios e os instrumentos necessários ou úteis à atividade agrícola, mediante caução idônea, em poder do executado.</w:t>
      </w:r>
    </w:p>
    <w:p>
      <w:pPr>
        <w:pStyle w:val="BodyText"/>
        <w:spacing w:after="60"/>
        <w:jc w:val="both"/>
      </w:pPr>
      <w:r>
        <w:t xml:space="preserve">§ 1º No caso do inciso II do caput , se não houver depositário judicial, os bens ficarão em poder do exequente.</w:t>
      </w:r>
    </w:p>
    <w:p>
      <w:pPr>
        <w:pStyle w:val="BodyText"/>
        <w:spacing w:after="60"/>
        <w:jc w:val="both"/>
      </w:pPr>
      <w:r>
        <w:t xml:space="preserve">§ 2º Os bens poderão ser depositados em poder do executado nos casos de difícil remoção ou quando anuir o exequente.</w:t>
      </w:r>
    </w:p>
    <w:p>
      <w:pPr>
        <w:pStyle w:val="BodyText"/>
        <w:spacing w:after="60"/>
        <w:jc w:val="both"/>
      </w:pPr>
      <w:r>
        <w:t xml:space="preserve">§ 3º As joias, as pedras e os objetos preciosos deverão ser depositados com registro do valor estimado de resgate.</w:t>
      </w:r>
    </w:p>
    <w:bookmarkEnd w:id="1053"/>
    <w:bookmarkStart w:id="1054" w:name="art.-841"/>
    <w:p>
      <w:pPr>
        <w:pStyle w:val="Heading6"/>
        <w:pBdr>
          <w:left w:val="single" w:sz="36" w:space="4" w:color="2E75B6"/>
        </w:pBdr>
        <w:shd w:val="clear" w:color="auto" w:fill="E3EEF9"/>
        <w:spacing w:before="120" w:after="60"/>
        <w:ind w:left="85"/>
      </w:pPr>
      <w:r>
        <w:rPr>
          <w:i w:val="0"/>
          <w:color w:val="1F3A5F"/>
          <w:sz w:val="22"/>
        </w:rPr>
        <w:t xml:space="preserve">Art. 841</w:t>
      </w:r>
    </w:p>
    <w:p>
      <w:pPr>
        <w:pStyle w:val="FirstParagraph"/>
        <w:spacing w:after="60"/>
        <w:jc w:val="both"/>
      </w:pPr>
      <w:r>
        <w:rPr>
          <w:b/>
          <w:bCs/>
        </w:rPr>
        <w:t xml:space="preserve">Art. 841.</w:t>
      </w:r>
      <w:r>
        <w:t xml:space="preserve"> </w:t>
      </w:r>
      <w:r>
        <w:t xml:space="preserve">Formalizada a penhora por qualquer dos meios legais, dela será imediatamente intimado o executado.</w:t>
      </w:r>
    </w:p>
    <w:p>
      <w:pPr>
        <w:pStyle w:val="BodyText"/>
        <w:keepNext/>
        <w:spacing w:after="60"/>
        <w:jc w:val="both"/>
      </w:pPr>
      <w:r>
        <w:t xml:space="preserve">§ 1º A intimação da penhora será feita ao advogado do executado ou à sociedade de advogados a que aquele pertença.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intimação da penhora ao advogado</w:t>
            </w:r>
          </w:p>
        </w:tc>
        <w:tc>
          <w:tcPr>
            <w:tcW w:type="dxa" w:w="1531"/>
          </w:tcPr>
          <w:p>
            <w:pPr>
              <w:pStyle w:val="Compact"/>
              <w:spacing w:line="276" w:lineRule="auto" w:before="40" w:after="40"/>
            </w:pPr>
            <w:r>
              <w:rPr>
                <w:rFonts w:ascii="Liberation Sans Narrow" w:hAnsi="Liberation Sans Narrow"/>
                <w:sz w:val="17"/>
              </w:rPr>
              <w:t xml:space="preserve">STJ, AREsp 3.100.128, Quarta Turma, relator Min. João Otávio de Noronha, julgado em 23/03/2026</w:t>
            </w:r>
          </w:p>
        </w:tc>
        <w:tc>
          <w:tcPr>
            <w:tcW w:type="dxa" w:w="2404"/>
          </w:tcPr>
          <w:p>
            <w:pPr>
              <w:pStyle w:val="Compact"/>
              <w:spacing w:line="276" w:lineRule="auto" w:before="40" w:after="40"/>
            </w:pPr>
            <w:r>
              <w:rPr>
                <w:rFonts w:ascii="Liberation Sans Narrow" w:hAnsi="Liberation Sans Narrow"/>
                <w:sz w:val="17"/>
              </w:rPr>
              <w:t xml:space="preserve">É regular a intimação da penhora na pessoa do advogado do executado, nos termos do art. 841, § 1º, do CPC; a alegação de nulidade por ausência de intimação pessoal não prospera quando registradas intimações regulares e não comprovada a impenhorabilidade do bem de família.</w:t>
            </w:r>
          </w:p>
        </w:tc>
      </w:tr>
    </w:tbl>
    <w:p>
      <w:pPr>
        <w:pStyle w:val="BodyText"/>
        <w:spacing w:after="60"/>
        <w:jc w:val="both"/>
      </w:pPr>
      <w:r>
        <w:t xml:space="preserve">§ 2º Se não houver constituído advogado nos autos, o executado será intimado pessoalmente, de preferência por via postal.</w:t>
      </w:r>
    </w:p>
    <w:p>
      <w:pPr>
        <w:pStyle w:val="BodyText"/>
        <w:spacing w:after="60"/>
        <w:jc w:val="both"/>
      </w:pPr>
      <w:r>
        <w:t xml:space="preserve">§ 3º O disposto no § 1º não se aplica aos casos de penhora realizada na presença do executado, que se reputa intimado.</w:t>
      </w:r>
    </w:p>
    <w:p>
      <w:pPr>
        <w:pStyle w:val="BodyText"/>
        <w:spacing w:after="60"/>
        <w:jc w:val="both"/>
      </w:pPr>
      <w:r>
        <w:t xml:space="preserve">§ 4º Considera-se realizada a intimação a que se refere o § 2º quando o executado houver mudado de endereço sem prévia comunicação ao juízo, observado o disposto no parágrafo único do art. 274.</w:t>
      </w:r>
    </w:p>
    <w:bookmarkEnd w:id="1054"/>
    <w:bookmarkStart w:id="1055" w:name="art.-842"/>
    <w:p>
      <w:pPr>
        <w:pStyle w:val="Heading6"/>
        <w:pBdr>
          <w:left w:val="single" w:sz="36" w:space="4" w:color="2E75B6"/>
        </w:pBdr>
        <w:shd w:val="clear" w:color="auto" w:fill="E3EEF9"/>
        <w:spacing w:before="120" w:after="60"/>
        <w:ind w:left="85"/>
      </w:pPr>
      <w:r>
        <w:rPr>
          <w:i w:val="0"/>
          <w:color w:val="1F3A5F"/>
          <w:sz w:val="22"/>
        </w:rPr>
        <w:t xml:space="preserve">Art. 842</w:t>
      </w:r>
    </w:p>
    <w:p>
      <w:pPr>
        <w:pStyle w:val="FirstParagraph"/>
        <w:spacing w:after="60"/>
        <w:jc w:val="both"/>
      </w:pPr>
      <w:r>
        <w:rPr>
          <w:b/>
          <w:bCs/>
        </w:rPr>
        <w:t xml:space="preserve">Art. 842.</w:t>
      </w:r>
      <w:r>
        <w:t xml:space="preserve"> </w:t>
      </w:r>
      <w:r>
        <w:t xml:space="preserve">Recaindo a penhora sobre bem imóvel ou direito real sobre imóvel, será intimado também o cônjuge do executado, salvo se forem casados em regime de separação absoluta de bens.</w:t>
      </w:r>
    </w:p>
    <w:bookmarkEnd w:id="1055"/>
    <w:bookmarkStart w:id="1056" w:name="art.-843"/>
    <w:p>
      <w:pPr>
        <w:pStyle w:val="Heading6"/>
        <w:pBdr>
          <w:left w:val="single" w:sz="36" w:space="4" w:color="2E75B6"/>
        </w:pBdr>
        <w:shd w:val="clear" w:color="auto" w:fill="E3EEF9"/>
        <w:spacing w:before="120" w:after="60"/>
        <w:ind w:left="85"/>
      </w:pPr>
      <w:r>
        <w:rPr>
          <w:i w:val="0"/>
          <w:color w:val="1F3A5F"/>
          <w:sz w:val="22"/>
        </w:rPr>
        <w:t xml:space="preserve">Art. 843</w:t>
      </w:r>
    </w:p>
    <w:p>
      <w:pPr>
        <w:pStyle w:val="FirstParagraph"/>
        <w:keepNext/>
        <w:spacing w:after="60"/>
        <w:jc w:val="both"/>
      </w:pPr>
      <w:r>
        <w:rPr>
          <w:b/>
          <w:bCs/>
        </w:rPr>
        <w:t xml:space="preserve">Art. 843.</w:t>
      </w:r>
      <w:r>
        <w:t xml:space="preserve"> </w:t>
      </w:r>
      <w:r>
        <w:t xml:space="preserve">Tratando-se de penhora de bem indivisível, o equivalente à quota-parte do coproprietário ou do cônjuge alheio à execução recairá sobre o produto da alienação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penhora da integralidade e sub-rogação da quota</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2030"/>
          </w:tcPr>
          <w:p>
            <w:pPr>
              <w:pStyle w:val="Compact"/>
              <w:spacing w:line="276" w:lineRule="auto" w:before="40" w:after="40"/>
            </w:pPr>
            <w:r>
              <w:rPr>
                <w:rFonts w:ascii="Liberation Sans Narrow" w:hAnsi="Liberation Sans Narrow"/>
                <w:sz w:val="17"/>
              </w:rPr>
              <w:t xml:space="preserve">A penhora da integralidade de bem indivisível é expressamente admitida pelo art. 843, assegurando-se ao coproprietário não executado a sub-rogação de sua quota-parte no produto da alienação.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bem indivisível</w:t>
            </w:r>
          </w:p>
        </w:tc>
        <w:tc>
          <w:tcPr>
            <w:tcW w:type="dxa" w:w="1531"/>
          </w:tcPr>
          <w:p>
            <w:pPr>
              <w:pStyle w:val="Compact"/>
              <w:spacing w:line="276" w:lineRule="auto" w:before="40" w:after="40"/>
            </w:pPr>
            <w:r>
              <w:rPr>
                <w:rFonts w:ascii="Liberation Sans Narrow" w:hAnsi="Liberation Sans Narrow"/>
                <w:sz w:val="17"/>
              </w:rPr>
              <w:t xml:space="preserve">STJ, AgInt no AREsp 2.796.399, Quarta Turma, relator Min. Raul Araújo, DJe de 03/11/2025</w:t>
            </w:r>
          </w:p>
        </w:tc>
        <w:tc>
          <w:tcPr>
            <w:tcW w:type="dxa" w:w="2030"/>
          </w:tcPr>
          <w:p>
            <w:pPr>
              <w:pStyle w:val="Compact"/>
              <w:spacing w:line="276" w:lineRule="auto" w:before="40" w:after="40"/>
            </w:pPr>
            <w:r>
              <w:rPr>
                <w:rFonts w:ascii="Liberation Sans Narrow" w:hAnsi="Liberation Sans Narrow"/>
                <w:sz w:val="17"/>
              </w:rPr>
              <w:t xml:space="preserve">É possível a penhora da integralidade do imóvel indivisível em copropriedade, resguardada a quota-parte do coproprietário alheio à execução no produto da alienação.</w:t>
            </w:r>
          </w:p>
        </w:tc>
      </w:tr>
    </w:tbl>
    <w:p>
      <w:pPr>
        <w:pStyle w:val="BodyText"/>
        <w:spacing w:after="60"/>
        <w:jc w:val="both"/>
      </w:pPr>
      <w:r>
        <w:t xml:space="preserve">§ 1º É reservada ao coproprietário ou ao cônjuge não executado a preferência na arrematação do bem em igualdade de condições.</w:t>
      </w:r>
    </w:p>
    <w:p>
      <w:pPr>
        <w:pStyle w:val="BodyText"/>
        <w:spacing w:after="60"/>
        <w:jc w:val="both"/>
      </w:pPr>
      <w:r>
        <w:t xml:space="preserve">§ 2º Não será levada a efeito expropriação por preço inferior ao da avaliação na qual o valor auferido seja incapaz de garantir, ao coproprietário ou ao cônjuge alheio à execução, o correspondente à sua quota-parte calculado sobre o valor da avaliação.</w:t>
      </w:r>
    </w:p>
    <w:bookmarkEnd w:id="1056"/>
    <w:bookmarkStart w:id="1057" w:name="art.-844"/>
    <w:p>
      <w:pPr>
        <w:pStyle w:val="Heading6"/>
        <w:pBdr>
          <w:left w:val="single" w:sz="36" w:space="4" w:color="2E75B6"/>
        </w:pBdr>
        <w:shd w:val="clear" w:color="auto" w:fill="E3EEF9"/>
        <w:spacing w:before="120" w:after="60"/>
        <w:ind w:left="85"/>
      </w:pPr>
      <w:r>
        <w:rPr>
          <w:i w:val="0"/>
          <w:color w:val="1F3A5F"/>
          <w:sz w:val="22"/>
        </w:rPr>
        <w:t xml:space="preserve">Art. 844</w:t>
      </w:r>
    </w:p>
    <w:p>
      <w:pPr>
        <w:pStyle w:val="FirstParagraph"/>
        <w:keepNext/>
        <w:spacing w:after="60"/>
        <w:jc w:val="both"/>
      </w:pPr>
      <w:r>
        <w:rPr>
          <w:b/>
          <w:bCs/>
        </w:rPr>
        <w:t xml:space="preserve">Art. 844.</w:t>
      </w:r>
      <w:r>
        <w:t xml:space="preserve"> </w:t>
      </w:r>
      <w:r>
        <w:t xml:space="preserve">Para presunção absoluta de conhecimento por terceiros, cabe ao exequente providenciar a averbação do arresto ou da penhora no registro competente, mediante apresentação de cópia do auto ou do termo, independentemente de mandado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averbação da penhora e bem de família (aplicação narrada)</w:t>
            </w:r>
          </w:p>
        </w:tc>
        <w:tc>
          <w:tcPr>
            <w:tcW w:type="dxa" w:w="1655"/>
          </w:tcPr>
          <w:p>
            <w:pPr>
              <w:pStyle w:val="Compact"/>
              <w:spacing w:line="276" w:lineRule="auto" w:before="40" w:after="40"/>
            </w:pPr>
            <w:r>
              <w:rPr>
                <w:rFonts w:ascii="Liberation Sans Narrow" w:hAnsi="Liberation Sans Narrow"/>
                <w:sz w:val="17"/>
              </w:rPr>
              <w:t xml:space="preserve">STJ, REsp 2.199.841, Terceira Turma, relatora Min. Nancy Andrighi, julgado em 25/08/2025, DJEN de 01/09/2025</w:t>
            </w:r>
          </w:p>
        </w:tc>
        <w:tc>
          <w:tcPr>
            <w:tcW w:type="dxa" w:w="1905"/>
          </w:tcPr>
          <w:p>
            <w:pPr>
              <w:pStyle w:val="Compact"/>
              <w:spacing w:line="276" w:lineRule="auto" w:before="40" w:after="40"/>
            </w:pPr>
            <w:r>
              <w:rPr>
                <w:rFonts w:ascii="Liberation Sans Narrow" w:hAnsi="Liberation Sans Narrow"/>
                <w:sz w:val="17"/>
              </w:rPr>
              <w:t xml:space="preserve">É inadmissível que o credor averbe a penhora no registro imobiliário de bem de família, ainda que vedada a sua expropriação: a penhora é inválida por desrespeitar norma de ordem pública da Lei 8.009/1990, e a averbação não pode dar publicidade a constrição inexistente. Trecho: “É entendimento da Terceira Turma ser inadmissível que o credor realize a averbação da penhora no registro imobiliário do bem de família, mesmo que seja vedada a sua expropriação, haja vista que a penhora é inválida por desrespeitar norma de ordem pública positivada na Lei 8.009/90.”</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averbação da penhora no registro</w:t>
            </w:r>
          </w:p>
        </w:tc>
        <w:tc>
          <w:tcPr>
            <w:tcW w:type="dxa" w:w="1655"/>
          </w:tcPr>
          <w:p>
            <w:pPr>
              <w:pStyle w:val="Compact"/>
              <w:spacing w:line="276" w:lineRule="auto" w:before="40" w:after="40"/>
            </w:pPr>
            <w:r>
              <w:rPr>
                <w:rFonts w:ascii="Liberation Sans Narrow" w:hAnsi="Liberation Sans Narrow"/>
                <w:sz w:val="17"/>
              </w:rPr>
              <w:t xml:space="preserve">STJ, AgInt no EREsp 1.896.456, Terceira Turma, relator Min. Marco Aurélio Bellizze, DJe de 03/03/2021</w:t>
            </w:r>
          </w:p>
        </w:tc>
        <w:tc>
          <w:tcPr>
            <w:tcW w:type="dxa" w:w="1905"/>
          </w:tcPr>
          <w:p>
            <w:pPr>
              <w:pStyle w:val="Compact"/>
              <w:spacing w:line="276" w:lineRule="auto" w:before="40" w:after="40"/>
            </w:pPr>
            <w:r>
              <w:rPr>
                <w:rFonts w:ascii="Liberation Sans Narrow" w:hAnsi="Liberation Sans Narrow"/>
                <w:sz w:val="17"/>
              </w:rPr>
              <w:t xml:space="preserve">A má-fé do terceiro adquirente não se presume: a averbação da penhora no registro autoriza a presunção de fraude, mas, sem ela, a ineficácia da alienação exige prova de má-fé (Súmula 375 do Superior Tribunal de Justiça).</w:t>
            </w:r>
          </w:p>
        </w:tc>
      </w:tr>
    </w:tbl>
    <w:bookmarkEnd w:id="1057"/>
    <w:bookmarkStart w:id="1058" w:name="art.-845"/>
    <w:p>
      <w:pPr>
        <w:pStyle w:val="Heading6"/>
        <w:pBdr>
          <w:left w:val="single" w:sz="36" w:space="4" w:color="2E75B6"/>
        </w:pBdr>
        <w:shd w:val="clear" w:color="auto" w:fill="E3EEF9"/>
        <w:spacing w:before="120" w:after="60"/>
        <w:ind w:left="85"/>
      </w:pPr>
      <w:r>
        <w:rPr>
          <w:i w:val="0"/>
          <w:color w:val="1F3A5F"/>
          <w:sz w:val="22"/>
        </w:rPr>
        <w:t xml:space="preserve">Art. 845</w:t>
      </w:r>
    </w:p>
    <w:p>
      <w:pPr>
        <w:pStyle w:val="FirstParagraph"/>
        <w:spacing w:after="60"/>
        <w:jc w:val="both"/>
      </w:pPr>
      <w:r>
        <w:rPr>
          <w:b/>
          <w:bCs/>
        </w:rPr>
        <w:t xml:space="preserve">Art. 845.</w:t>
      </w:r>
      <w:r>
        <w:t xml:space="preserve"> </w:t>
      </w:r>
      <w:r>
        <w:t xml:space="preserve">Efetuar-se-á a penhora onde se encontrem os bens, ainda que sob a posse, a detenção ou a guarda de terceiros.</w:t>
      </w:r>
    </w:p>
    <w:p>
      <w:pPr>
        <w:pStyle w:val="BodyText"/>
        <w:spacing w:after="60"/>
        <w:jc w:val="both"/>
      </w:pPr>
      <w:r>
        <w:t xml:space="preserve">§ 1º A penhora de imóveis, independentemente de onde se localizem, quando apresentada certidão da respectiva matrícula, e a penhora de veículos automotores, quando apresentada certidão que ateste a sua existência, serão realizadas por termo nos autos.</w:t>
      </w:r>
    </w:p>
    <w:p>
      <w:pPr>
        <w:pStyle w:val="BodyText"/>
        <w:spacing w:after="60"/>
        <w:jc w:val="both"/>
      </w:pPr>
      <w:r>
        <w:t xml:space="preserve">§ 2º Se o executado não tiver bens no foro do processo, não sendo possível a realização da penhora nos termos do § 1º, a execução será feita por carta, penhorando-se, avaliando-se e alienando-se os bens no foro da situação.</w:t>
      </w:r>
    </w:p>
    <w:bookmarkEnd w:id="1058"/>
    <w:bookmarkStart w:id="1059" w:name="art.-846"/>
    <w:p>
      <w:pPr>
        <w:pStyle w:val="Heading6"/>
        <w:pBdr>
          <w:left w:val="single" w:sz="36" w:space="4" w:color="2E75B6"/>
        </w:pBdr>
        <w:shd w:val="clear" w:color="auto" w:fill="E3EEF9"/>
        <w:spacing w:before="120" w:after="60"/>
        <w:ind w:left="85"/>
      </w:pPr>
      <w:r>
        <w:rPr>
          <w:i w:val="0"/>
          <w:color w:val="1F3A5F"/>
          <w:sz w:val="22"/>
        </w:rPr>
        <w:t xml:space="preserve">Art. 846</w:t>
      </w:r>
    </w:p>
    <w:p>
      <w:pPr>
        <w:pStyle w:val="FirstParagraph"/>
        <w:spacing w:after="60"/>
        <w:jc w:val="both"/>
      </w:pPr>
      <w:r>
        <w:rPr>
          <w:b/>
          <w:bCs/>
        </w:rPr>
        <w:t xml:space="preserve">Art. 846.</w:t>
      </w:r>
      <w:r>
        <w:t xml:space="preserve"> </w:t>
      </w:r>
      <w:r>
        <w:t xml:space="preserve">Se o executado fechar as portas da casa a fim de obstar a penhora dos bens, o oficial de justiça comunicará o fato ao juiz, solicitando-lhe ordem de arrombamento.</w:t>
      </w:r>
    </w:p>
    <w:p>
      <w:pPr>
        <w:pStyle w:val="BodyText"/>
        <w:spacing w:after="60"/>
        <w:jc w:val="both"/>
      </w:pPr>
      <w:r>
        <w:t xml:space="preserve">§ 1 o Deferido o pedido, 2 (dois) oficiais de justiça cumprirão o mandado, arrombando cômodos e móveis em que se presuma estarem os bens, e lavrarão de tudo auto circunstanciado, que será assinado por 2 (duas) testemunhas presentes à diligência.</w:t>
      </w:r>
    </w:p>
    <w:p>
      <w:pPr>
        <w:pStyle w:val="BodyText"/>
        <w:spacing w:after="60"/>
        <w:jc w:val="both"/>
      </w:pPr>
      <w:r>
        <w:t xml:space="preserve">§ 2º Sempre que necessário, o juiz requisitará força policial, a fim de auxiliar os oficiais de justiça na penhora dos bens.</w:t>
      </w:r>
    </w:p>
    <w:p>
      <w:pPr>
        <w:pStyle w:val="BodyText"/>
        <w:spacing w:after="60"/>
        <w:jc w:val="both"/>
      </w:pPr>
      <w:r>
        <w:t xml:space="preserve">§ 3º 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w:t>
      </w:r>
    </w:p>
    <w:p>
      <w:pPr>
        <w:pStyle w:val="BodyText"/>
        <w:spacing w:after="60"/>
        <w:jc w:val="both"/>
      </w:pPr>
      <w:r>
        <w:t xml:space="preserve">§ 4º Do auto da ocorrência constará o rol de testemunhas, com a respectiva qualificação.</w:t>
      </w:r>
    </w:p>
    <w:bookmarkEnd w:id="1059"/>
    <w:bookmarkStart w:id="1060" w:name="art.-847"/>
    <w:p>
      <w:pPr>
        <w:pStyle w:val="Heading6"/>
        <w:pBdr>
          <w:left w:val="single" w:sz="36" w:space="4" w:color="2E75B6"/>
        </w:pBdr>
        <w:shd w:val="clear" w:color="auto" w:fill="E3EEF9"/>
        <w:spacing w:before="120" w:after="60"/>
        <w:ind w:left="85"/>
      </w:pPr>
      <w:r>
        <w:rPr>
          <w:i w:val="0"/>
          <w:color w:val="1F3A5F"/>
          <w:sz w:val="22"/>
        </w:rPr>
        <w:t xml:space="preserve">Art. 847</w:t>
      </w:r>
    </w:p>
    <w:p>
      <w:pPr>
        <w:pStyle w:val="FirstParagraph"/>
        <w:spacing w:after="60"/>
        <w:jc w:val="both"/>
      </w:pPr>
      <w:r>
        <w:rPr>
          <w:b/>
          <w:bCs/>
        </w:rPr>
        <w:t xml:space="preserve">Art. 847.</w:t>
      </w:r>
      <w:r>
        <w:t xml:space="preserve"> </w:t>
      </w:r>
      <w:r>
        <w:t xml:space="preserve">O executado pode, no prazo de 10 (dez) dias contado da intimação da penhora, requerer a substituição do bem penhorado, desde que comprove que lhe será menos onerosa e não trará prejuízo ao exequente.</w:t>
      </w:r>
    </w:p>
    <w:p>
      <w:pPr>
        <w:pStyle w:val="BodyText"/>
        <w:spacing w:after="60"/>
        <w:jc w:val="both"/>
      </w:pPr>
      <w:r>
        <w:t xml:space="preserve">§ 1º O juiz só autorizará a substituição se o executado:</w:t>
      </w:r>
    </w:p>
    <w:p>
      <w:pPr>
        <w:pStyle w:val="BodyText"/>
        <w:spacing w:after="60"/>
        <w:jc w:val="both"/>
      </w:pPr>
      <w:r>
        <w:t xml:space="preserve">I - comprovar as respectivas matrículas e os registros por certidão do correspondente ofício, quanto aos bens imóveis;</w:t>
      </w:r>
    </w:p>
    <w:p>
      <w:pPr>
        <w:pStyle w:val="BodyText"/>
        <w:spacing w:after="60"/>
        <w:jc w:val="both"/>
      </w:pPr>
      <w:r>
        <w:t xml:space="preserve">II - descrever os bens móveis, com todas as suas propriedades e características, bem como o estado deles e o lugar onde se encontram;</w:t>
      </w:r>
    </w:p>
    <w:p>
      <w:pPr>
        <w:pStyle w:val="BodyText"/>
        <w:spacing w:after="60"/>
        <w:jc w:val="both"/>
      </w:pPr>
      <w:r>
        <w:t xml:space="preserve">III - descrever os semoventes, com indicação de espécie, de número, de marca ou sinal e do local onde se encontram;</w:t>
      </w:r>
    </w:p>
    <w:p>
      <w:pPr>
        <w:pStyle w:val="BodyText"/>
        <w:spacing w:after="60"/>
        <w:jc w:val="both"/>
      </w:pPr>
      <w:r>
        <w:t xml:space="preserve">IV - identificar os créditos, indicando quem seja o devedor, qual a origem da dívida, o título que a representa e a data do vencimento; e</w:t>
      </w:r>
    </w:p>
    <w:p>
      <w:pPr>
        <w:pStyle w:val="BodyText"/>
        <w:spacing w:after="60"/>
        <w:jc w:val="both"/>
      </w:pPr>
      <w:r>
        <w:t xml:space="preserve">V - atribuir, em qualquer caso, valor aos bens indicados à penhora, além de especificar os ônus e os encargos a que estejam sujeitos.</w:t>
      </w:r>
    </w:p>
    <w:p>
      <w:pPr>
        <w:pStyle w:val="BodyText"/>
        <w:spacing w:after="60"/>
        <w:jc w:val="both"/>
      </w:pPr>
      <w:r>
        <w:t xml:space="preserve">§ 2º 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w:t>
      </w:r>
    </w:p>
    <w:p>
      <w:pPr>
        <w:pStyle w:val="BodyText"/>
        <w:spacing w:after="60"/>
        <w:jc w:val="both"/>
      </w:pPr>
      <w:r>
        <w:t xml:space="preserve">§ 3º O executado somente poderá oferecer bem imóvel em substituição caso o requeira com a expressa anuência do cônjuge, salvo se o regime for o de separação absoluta de bens.</w:t>
      </w:r>
    </w:p>
    <w:p>
      <w:pPr>
        <w:pStyle w:val="BodyText"/>
        <w:spacing w:after="60"/>
        <w:jc w:val="both"/>
      </w:pPr>
      <w:r>
        <w:t xml:space="preserve">§ 4º O juiz intimará o exequente para manifestar-se sobre o requerimento de substituição do bem penhorado.</w:t>
      </w:r>
    </w:p>
    <w:bookmarkEnd w:id="1060"/>
    <w:bookmarkStart w:id="1061" w:name="art.-848"/>
    <w:p>
      <w:pPr>
        <w:pStyle w:val="Heading6"/>
        <w:pBdr>
          <w:left w:val="single" w:sz="36" w:space="4" w:color="2E75B6"/>
        </w:pBdr>
        <w:shd w:val="clear" w:color="auto" w:fill="E3EEF9"/>
        <w:spacing w:before="120" w:after="60"/>
        <w:ind w:left="85"/>
      </w:pPr>
      <w:r>
        <w:rPr>
          <w:i w:val="0"/>
          <w:color w:val="1F3A5F"/>
          <w:sz w:val="22"/>
        </w:rPr>
        <w:t xml:space="preserve">Art. 848</w:t>
      </w:r>
    </w:p>
    <w:p>
      <w:pPr>
        <w:pStyle w:val="FirstParagraph"/>
        <w:spacing w:after="60"/>
        <w:jc w:val="both"/>
      </w:pPr>
      <w:r>
        <w:rPr>
          <w:b/>
          <w:bCs/>
        </w:rPr>
        <w:t xml:space="preserve">Art. 848.</w:t>
      </w:r>
      <w:r>
        <w:t xml:space="preserve"> </w:t>
      </w:r>
      <w:r>
        <w:t xml:space="preserve">As partes poderão requerer a substituição da penhora se:</w:t>
      </w:r>
    </w:p>
    <w:p>
      <w:pPr>
        <w:pStyle w:val="BodyText"/>
        <w:spacing w:after="60"/>
        <w:jc w:val="both"/>
      </w:pPr>
      <w:r>
        <w:t xml:space="preserve">I - ela não obedecer à ordem legal;</w:t>
      </w:r>
    </w:p>
    <w:p>
      <w:pPr>
        <w:pStyle w:val="BodyText"/>
        <w:spacing w:after="60"/>
        <w:jc w:val="both"/>
      </w:pPr>
      <w:r>
        <w:t xml:space="preserve">II - ela não incidir sobre os bens designados em lei, contrato ou ato judicial para o pagamento;</w:t>
      </w:r>
    </w:p>
    <w:p>
      <w:pPr>
        <w:pStyle w:val="BodyText"/>
        <w:spacing w:after="60"/>
        <w:jc w:val="both"/>
      </w:pPr>
      <w:r>
        <w:t xml:space="preserve">III - havendo bens no foro da execução, outros tiverem sido penhorados;</w:t>
      </w:r>
    </w:p>
    <w:p>
      <w:pPr>
        <w:pStyle w:val="BodyText"/>
        <w:spacing w:after="60"/>
        <w:jc w:val="both"/>
      </w:pPr>
      <w:r>
        <w:t xml:space="preserve">IV - havendo bens livres, ela tiver recaído sobre bens já penhorados ou objeto de gravame;</w:t>
      </w:r>
    </w:p>
    <w:p>
      <w:pPr>
        <w:pStyle w:val="BodyText"/>
        <w:spacing w:after="60"/>
        <w:jc w:val="both"/>
      </w:pPr>
      <w:r>
        <w:t xml:space="preserve">V - ela incidir sobre bens de baixa liquidez;</w:t>
      </w:r>
    </w:p>
    <w:p>
      <w:pPr>
        <w:pStyle w:val="BodyText"/>
        <w:spacing w:after="60"/>
        <w:jc w:val="both"/>
      </w:pPr>
      <w:r>
        <w:t xml:space="preserve">VI - fracassar a tentativa de alienação judicial do bem; ou</w:t>
      </w:r>
    </w:p>
    <w:p>
      <w:pPr>
        <w:pStyle w:val="BodyText"/>
        <w:spacing w:after="60"/>
        <w:jc w:val="both"/>
      </w:pPr>
      <w:r>
        <w:t xml:space="preserve">VII - o executado não indicar o valor dos bens ou omitir qualquer das indicações previstas em lei.</w:t>
      </w:r>
    </w:p>
    <w:p>
      <w:pPr>
        <w:pStyle w:val="BodyText"/>
        <w:keepNext/>
        <w:spacing w:after="60"/>
        <w:jc w:val="both"/>
      </w:pPr>
      <w:r>
        <w:t xml:space="preserve">Parágrafo único. A penhora pode ser substituída por fiança bancária ou por seguro garantia judicial,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fiança bancária e seguro garantia</w:t>
            </w:r>
          </w:p>
        </w:tc>
        <w:tc>
          <w:tcPr>
            <w:tcW w:type="dxa" w:w="1531"/>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w:t>
            </w:r>
          </w:p>
        </w:tc>
        <w:tc>
          <w:tcPr>
            <w:tcW w:type="dxa" w:w="2154"/>
          </w:tcPr>
          <w:p>
            <w:pPr>
              <w:pStyle w:val="Compact"/>
              <w:spacing w:line="276" w:lineRule="auto" w:before="40" w:after="40"/>
            </w:pPr>
            <w:r>
              <w:rPr>
                <w:rFonts w:ascii="Liberation Sans Narrow" w:hAnsi="Liberation Sans Narrow"/>
                <w:sz w:val="17"/>
              </w:rPr>
              <w:t xml:space="preserve">A fiança bancária e o seguro-garantia judicial equiparam-se a dinheiro para fins de garantia do juízo e substituição da penhora, em valor não inferior ao débito acrescido de trinta por cento; é inviável recusar o seguro com fundamento abstrato de que não integra a ordem do art. 835, cabendo ao juízo examinar concretamente a apólice.</w:t>
            </w:r>
          </w:p>
        </w:tc>
      </w:tr>
    </w:tbl>
    <w:bookmarkEnd w:id="1061"/>
    <w:bookmarkStart w:id="1062" w:name="art.-849"/>
    <w:p>
      <w:pPr>
        <w:pStyle w:val="Heading6"/>
        <w:pBdr>
          <w:left w:val="single" w:sz="36" w:space="4" w:color="2E75B6"/>
        </w:pBdr>
        <w:shd w:val="clear" w:color="auto" w:fill="E3EEF9"/>
        <w:spacing w:before="120" w:after="60"/>
        <w:ind w:left="85"/>
      </w:pPr>
      <w:r>
        <w:rPr>
          <w:i w:val="0"/>
          <w:color w:val="1F3A5F"/>
          <w:sz w:val="22"/>
        </w:rPr>
        <w:t xml:space="preserve">Art. 849</w:t>
      </w:r>
    </w:p>
    <w:p>
      <w:pPr>
        <w:pStyle w:val="FirstParagraph"/>
        <w:keepNext/>
        <w:spacing w:after="60"/>
        <w:jc w:val="both"/>
      </w:pPr>
      <w:r>
        <w:rPr>
          <w:b/>
          <w:bCs/>
        </w:rPr>
        <w:t xml:space="preserve">Art. 849.</w:t>
      </w:r>
      <w:r>
        <w:t xml:space="preserve"> </w:t>
      </w:r>
      <w:r>
        <w:t xml:space="preserve">Sempre que ocorrer a substituição dos bens inicialmente penhorados, será lavrado novo termo.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novo termo de penhora</w:t>
            </w:r>
          </w:p>
        </w:tc>
        <w:tc>
          <w:tcPr>
            <w:tcW w:type="dxa" w:w="1655"/>
          </w:tcPr>
          <w:p>
            <w:pPr>
              <w:pStyle w:val="Compact"/>
              <w:spacing w:line="276" w:lineRule="auto" w:before="40" w:after="40"/>
            </w:pPr>
            <w:r>
              <w:rPr>
                <w:rFonts w:ascii="Liberation Sans Narrow" w:hAnsi="Liberation Sans Narrow"/>
                <w:sz w:val="17"/>
              </w:rPr>
              <w:t xml:space="preserve">STJ, AgInt no REsp 1.822.142, Segunda Turma, relator Min. Herman Benjamin, julgado em 19/11/2019, DJe de 19/12/2019</w:t>
            </w:r>
          </w:p>
        </w:tc>
        <w:tc>
          <w:tcPr>
            <w:tcW w:type="dxa" w:w="1746"/>
          </w:tcPr>
          <w:p>
            <w:pPr>
              <w:pStyle w:val="Compact"/>
              <w:spacing w:line="276" w:lineRule="auto" w:before="40" w:after="40"/>
            </w:pPr>
            <w:r>
              <w:rPr>
                <w:rFonts w:ascii="Liberation Sans Narrow" w:hAnsi="Liberation Sans Narrow"/>
                <w:sz w:val="17"/>
              </w:rPr>
              <w:t xml:space="preserve">Na penhora eletrônica de valores, dispensa-se a lavratura de termo; o prazo para os embargos conta-se da notificação do executado sobre o bloqueio realizado em sua conta.</w:t>
            </w:r>
          </w:p>
        </w:tc>
      </w:tr>
    </w:tbl>
    <w:bookmarkEnd w:id="1062"/>
    <w:bookmarkStart w:id="1063" w:name="art.-850"/>
    <w:p>
      <w:pPr>
        <w:pStyle w:val="Heading6"/>
        <w:pBdr>
          <w:left w:val="single" w:sz="36" w:space="4" w:color="2E75B6"/>
        </w:pBdr>
        <w:shd w:val="clear" w:color="auto" w:fill="E3EEF9"/>
        <w:spacing w:before="120" w:after="60"/>
        <w:ind w:left="85"/>
      </w:pPr>
      <w:r>
        <w:rPr>
          <w:i w:val="0"/>
          <w:color w:val="1F3A5F"/>
          <w:sz w:val="22"/>
        </w:rPr>
        <w:t xml:space="preserve">Art. 850</w:t>
      </w:r>
    </w:p>
    <w:p>
      <w:pPr>
        <w:pStyle w:val="FirstParagraph"/>
        <w:spacing w:after="60"/>
        <w:jc w:val="both"/>
      </w:pPr>
      <w:r>
        <w:rPr>
          <w:b/>
          <w:bCs/>
        </w:rPr>
        <w:t xml:space="preserve">Art. 850.</w:t>
      </w:r>
      <w:r>
        <w:t xml:space="preserve"> </w:t>
      </w:r>
      <w:r>
        <w:t xml:space="preserve">Será admitida a redução ou a ampliação da penhora, bem como sua transferência para outros bens, se, no curso do processo, o valor de mercado dos bens penhorados sofrer alteração significativa.</w:t>
      </w:r>
    </w:p>
    <w:bookmarkEnd w:id="1063"/>
    <w:bookmarkStart w:id="1064" w:name="art.-851"/>
    <w:p>
      <w:pPr>
        <w:pStyle w:val="Heading6"/>
        <w:pBdr>
          <w:left w:val="single" w:sz="36" w:space="4" w:color="2E75B6"/>
        </w:pBdr>
        <w:shd w:val="clear" w:color="auto" w:fill="E3EEF9"/>
        <w:spacing w:before="120" w:after="60"/>
        <w:ind w:left="85"/>
      </w:pPr>
      <w:r>
        <w:rPr>
          <w:i w:val="0"/>
          <w:color w:val="1F3A5F"/>
          <w:sz w:val="22"/>
        </w:rPr>
        <w:t xml:space="preserve">Art. 851</w:t>
      </w:r>
    </w:p>
    <w:p>
      <w:pPr>
        <w:pStyle w:val="FirstParagraph"/>
        <w:keepNext/>
        <w:spacing w:after="60"/>
        <w:jc w:val="both"/>
      </w:pPr>
      <w:r>
        <w:rPr>
          <w:b/>
          <w:bCs/>
        </w:rPr>
        <w:t xml:space="preserve">Art. 851.</w:t>
      </w:r>
      <w:r>
        <w:t xml:space="preserve"> </w:t>
      </w:r>
      <w:r>
        <w:t xml:space="preserve">Não se procede à segunda penhora,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segunda penhora</w:t>
            </w:r>
          </w:p>
        </w:tc>
        <w:tc>
          <w:tcPr>
            <w:tcW w:type="dxa" w:w="1655"/>
          </w:tcPr>
          <w:p>
            <w:pPr>
              <w:pStyle w:val="Compact"/>
              <w:spacing w:line="276" w:lineRule="auto" w:before="40" w:after="40"/>
            </w:pPr>
            <w:r>
              <w:rPr>
                <w:rFonts w:ascii="Liberation Sans Narrow" w:hAnsi="Liberation Sans Narrow"/>
                <w:sz w:val="17"/>
              </w:rPr>
              <w:t xml:space="preserve">STJ, REsp 2.255.343, Quarta Turma, relator Min. João Otávio de Noronha, julgado em 22/04/2026, DJEN de 27/04/2026</w:t>
            </w:r>
          </w:p>
        </w:tc>
        <w:tc>
          <w:tcPr>
            <w:tcW w:type="dxa" w:w="1905"/>
          </w:tcPr>
          <w:p>
            <w:pPr>
              <w:pStyle w:val="Compact"/>
              <w:spacing w:line="276" w:lineRule="auto" w:before="40" w:after="40"/>
            </w:pPr>
            <w:r>
              <w:rPr>
                <w:rFonts w:ascii="Liberation Sans Narrow" w:hAnsi="Liberation Sans Narrow"/>
                <w:sz w:val="17"/>
              </w:rPr>
              <w:t xml:space="preserve">É possível a segunda penhora quando o bem anteriormente constrito está suspenso por embargos de terceiro, hipótese não prevista no rol legal, mas compatível com a efetividade da execução.</w:t>
            </w:r>
          </w:p>
        </w:tc>
      </w:tr>
    </w:tbl>
    <w:p>
      <w:pPr>
        <w:pStyle w:val="BodyText"/>
        <w:spacing w:after="60"/>
        <w:jc w:val="both"/>
      </w:pPr>
      <w:r>
        <w:t xml:space="preserve">I - a primeira for anulada;</w:t>
      </w:r>
    </w:p>
    <w:p>
      <w:pPr>
        <w:pStyle w:val="BodyText"/>
        <w:spacing w:after="60"/>
        <w:jc w:val="both"/>
      </w:pPr>
      <w:r>
        <w:t xml:space="preserve">II - executados os bens, o produto da alienação não bastar para o pagamento do exequente;</w:t>
      </w:r>
    </w:p>
    <w:p>
      <w:pPr>
        <w:pStyle w:val="BodyText"/>
        <w:spacing w:after="60"/>
        <w:jc w:val="both"/>
      </w:pPr>
      <w:r>
        <w:t xml:space="preserve">III - o exequente desistir da primeira penhora, por serem litigiosos os bens ou por estarem submetidos a constrição judicial.</w:t>
      </w:r>
    </w:p>
    <w:bookmarkEnd w:id="1064"/>
    <w:bookmarkStart w:id="1065" w:name="art.-852"/>
    <w:p>
      <w:pPr>
        <w:pStyle w:val="Heading6"/>
        <w:pBdr>
          <w:left w:val="single" w:sz="36" w:space="4" w:color="2E75B6"/>
        </w:pBdr>
        <w:shd w:val="clear" w:color="auto" w:fill="E3EEF9"/>
        <w:spacing w:before="120" w:after="60"/>
        <w:ind w:left="85"/>
      </w:pPr>
      <w:r>
        <w:rPr>
          <w:i w:val="0"/>
          <w:color w:val="1F3A5F"/>
          <w:sz w:val="22"/>
        </w:rPr>
        <w:t xml:space="preserve">Art. 852</w:t>
      </w:r>
    </w:p>
    <w:p>
      <w:pPr>
        <w:pStyle w:val="FirstParagraph"/>
        <w:spacing w:after="60"/>
        <w:jc w:val="both"/>
      </w:pPr>
      <w:r>
        <w:rPr>
          <w:b/>
          <w:bCs/>
        </w:rPr>
        <w:t xml:space="preserve">Art. 852.</w:t>
      </w:r>
      <w:r>
        <w:t xml:space="preserve"> </w:t>
      </w:r>
      <w:r>
        <w:t xml:space="preserve">O juiz determinará a alienação antecipada dos bens penhorados quando:</w:t>
      </w:r>
    </w:p>
    <w:p>
      <w:pPr>
        <w:pStyle w:val="BodyText"/>
        <w:spacing w:after="60"/>
        <w:jc w:val="both"/>
      </w:pPr>
      <w:r>
        <w:t xml:space="preserve">I - se tratar de veículos automotores, de pedras e metais preciosos e de outros bens móveis sujeitos à depreciação ou à deterioração;</w:t>
      </w:r>
    </w:p>
    <w:p>
      <w:pPr>
        <w:pStyle w:val="BodyText"/>
        <w:spacing w:after="60"/>
        <w:jc w:val="both"/>
      </w:pPr>
      <w:r>
        <w:t xml:space="preserve">II - houver manifesta vantagem.</w:t>
      </w:r>
    </w:p>
    <w:bookmarkEnd w:id="1065"/>
    <w:bookmarkStart w:id="1066" w:name="art.-853"/>
    <w:p>
      <w:pPr>
        <w:pStyle w:val="Heading6"/>
        <w:pBdr>
          <w:left w:val="single" w:sz="36" w:space="4" w:color="2E75B6"/>
        </w:pBdr>
        <w:shd w:val="clear" w:color="auto" w:fill="E3EEF9"/>
        <w:spacing w:before="120" w:after="60"/>
        <w:ind w:left="85"/>
      </w:pPr>
      <w:r>
        <w:rPr>
          <w:i w:val="0"/>
          <w:color w:val="1F3A5F"/>
          <w:sz w:val="22"/>
        </w:rPr>
        <w:t xml:space="preserve">Art. 853</w:t>
      </w:r>
    </w:p>
    <w:p>
      <w:pPr>
        <w:pStyle w:val="FirstParagraph"/>
        <w:spacing w:after="60"/>
        <w:jc w:val="both"/>
      </w:pPr>
      <w:r>
        <w:rPr>
          <w:b/>
          <w:bCs/>
        </w:rPr>
        <w:t xml:space="preserve">Art. 853.</w:t>
      </w:r>
      <w:r>
        <w:t xml:space="preserve"> </w:t>
      </w:r>
      <w:r>
        <w:t xml:space="preserve">Quando uma das partes requerer alguma das medidas previstas nesta Subseção, o juiz ouvirá sempre a outra, no prazo de 3 (três) dias, antes de decidir.</w:t>
      </w:r>
    </w:p>
    <w:p>
      <w:pPr>
        <w:pStyle w:val="BodyText"/>
        <w:spacing w:after="60"/>
        <w:jc w:val="both"/>
      </w:pPr>
      <w:r>
        <w:t xml:space="preserve">Parágrafo único. O juiz decidirá de plano qualquer questão suscitada.</w:t>
      </w:r>
    </w:p>
    <w:bookmarkEnd w:id="1066"/>
    <w:bookmarkStart w:id="1067" w:name="art.-854"/>
    <w:p>
      <w:pPr>
        <w:pStyle w:val="Heading6"/>
        <w:pBdr>
          <w:left w:val="single" w:sz="36" w:space="4" w:color="2E75B6"/>
        </w:pBdr>
        <w:shd w:val="clear" w:color="auto" w:fill="E3EEF9"/>
        <w:spacing w:before="120" w:after="60"/>
        <w:ind w:left="85"/>
      </w:pPr>
      <w:r>
        <w:rPr>
          <w:i w:val="0"/>
          <w:color w:val="1F3A5F"/>
          <w:sz w:val="22"/>
        </w:rPr>
        <w:t xml:space="preserve">Art. 854</w:t>
      </w:r>
    </w:p>
    <w:p>
      <w:pPr>
        <w:pStyle w:val="FirstParagraph"/>
        <w:keepNext/>
        <w:spacing w:after="60"/>
        <w:jc w:val="both"/>
      </w:pPr>
      <w:r>
        <w:rPr>
          <w:b/>
          <w:bCs/>
        </w:rPr>
        <w:t xml:space="preserve">Art. 854.</w:t>
      </w:r>
      <w:r>
        <w:t xml:space="preserve"> </w:t>
      </w:r>
      <w:r>
        <w:t xml:space="preserve">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contraditório diferido</w:t>
            </w:r>
          </w:p>
        </w:tc>
        <w:tc>
          <w:tcPr>
            <w:tcW w:type="dxa" w:w="1655"/>
          </w:tcPr>
          <w:p>
            <w:pPr>
              <w:pStyle w:val="Compact"/>
              <w:spacing w:line="276" w:lineRule="auto" w:before="40" w:after="40"/>
            </w:pPr>
            <w:r>
              <w:rPr>
                <w:rFonts w:ascii="Liberation Sans Narrow" w:hAnsi="Liberation Sans Narrow"/>
                <w:sz w:val="17"/>
              </w:rPr>
              <w:t xml:space="preserve">STJ, REsp 2.177.058,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penhora de dinheiro admite contraditório diferido, autorizado pelo art. 854, sendo desnecessária a intimação prévia do executado para a constrição.</w:t>
            </w:r>
          </w:p>
        </w:tc>
      </w:tr>
      <w:tr>
        <w:trPr/>
        <w:tc>
          <w:tcPr>
            <w:tcW w:type="dxa" w:w="1905"/>
          </w:tcPr>
          <w:p>
            <w:pPr>
              <w:pStyle w:val="Compact"/>
              <w:spacing w:line="276" w:lineRule="auto" w:before="40" w:after="40"/>
            </w:pPr>
            <w:r>
              <w:rPr>
                <w:rFonts w:ascii="Liberation Sans Narrow" w:hAnsi="Liberation Sans Narrow"/>
                <w:sz w:val="17"/>
              </w:rPr>
              <w:t xml:space="preserve">Caput — penhora de dinheiro em depósito ou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2.726.728,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A ausência de intimação prévia do executado para o bloqueio de valores via SISBAJUD não configura nulidade, pois o contraditório é diferido, exercido após a indisponibilidade (art. 854, §§ 2º e 3º). Trecho: “Não configura nulidade a ausência de intimação prévia do executado acerca da atualização do cálculo da dívida, pois o contraditório é diferido, sendo assegurado ao executado o direito de impugnar o cálculo e alegar excesso de execução após o bloqueio.”</w:t>
            </w:r>
          </w:p>
        </w:tc>
      </w:tr>
    </w:tbl>
    <w:p>
      <w:pPr>
        <w:pStyle w:val="BodyText"/>
        <w:spacing w:after="60"/>
        <w:jc w:val="both"/>
      </w:pPr>
      <w:r>
        <w:t xml:space="preserve">§ 1º No prazo de 24 (vinte e quatro) horas a contar da resposta, de ofício, o juiz determinará o cancelamento de eventual indisponibilidade excessiva, o que deverá ser cumprido pela instituição financeira em igual prazo.</w:t>
      </w:r>
    </w:p>
    <w:p>
      <w:pPr>
        <w:pStyle w:val="BodyText"/>
        <w:spacing w:after="60"/>
        <w:jc w:val="both"/>
      </w:pPr>
      <w:r>
        <w:t xml:space="preserve">§ 2º Tornados indisponíveis os ativos financeiros do executado, este será intimado na pessoa de seu advogado ou, não o tendo, pessoalmente.</w:t>
      </w:r>
    </w:p>
    <w:p>
      <w:pPr>
        <w:pStyle w:val="BodyText"/>
        <w:spacing w:after="60"/>
        <w:jc w:val="both"/>
      </w:pPr>
      <w:r>
        <w:t xml:space="preserve">§ 3º Incumbe ao executado, no prazo de 5 (cinco) dias, comprovar que:</w:t>
      </w:r>
    </w:p>
    <w:p>
      <w:pPr>
        <w:pStyle w:val="BodyText"/>
        <w:spacing w:after="60"/>
        <w:jc w:val="both"/>
      </w:pPr>
      <w:r>
        <w:t xml:space="preserve">I - as quantias tornadas indisponíveis são impenhoráveis;</w:t>
      </w:r>
    </w:p>
    <w:p>
      <w:pPr>
        <w:pStyle w:val="BodyText"/>
        <w:spacing w:after="60"/>
        <w:jc w:val="both"/>
      </w:pPr>
      <w:r>
        <w:t xml:space="preserve">II - ainda remanesce indisponibilidade excessiva de ativos financeiros.</w:t>
      </w:r>
    </w:p>
    <w:p>
      <w:pPr>
        <w:pStyle w:val="BodyText"/>
        <w:spacing w:after="60"/>
        <w:jc w:val="both"/>
      </w:pPr>
      <w:r>
        <w:t xml:space="preserve">§ 4º Acolhida qualquer das arguições dos incisos I e II do § 3º, o juiz determinará o cancelamento de eventual indisponibilidade irregular ou excessiva, a ser cumprido pela instituição financeira em 24 (vinte e quatro) horas.</w:t>
      </w:r>
    </w:p>
    <w:p>
      <w:pPr>
        <w:pStyle w:val="BodyText"/>
        <w:spacing w:after="60"/>
        <w:jc w:val="both"/>
      </w:pPr>
      <w:r>
        <w:t xml:space="preserve">§ 5º 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w:t>
      </w:r>
    </w:p>
    <w:p>
      <w:pPr>
        <w:pStyle w:val="BodyText"/>
        <w:spacing w:after="60"/>
        <w:jc w:val="both"/>
      </w:pPr>
      <w:r>
        <w:t xml:space="preserve">§ 6º 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w:t>
      </w:r>
    </w:p>
    <w:p>
      <w:pPr>
        <w:pStyle w:val="BodyText"/>
        <w:spacing w:after="60"/>
        <w:jc w:val="both"/>
      </w:pPr>
      <w:r>
        <w:t xml:space="preserve">§ 7º As transmissões das ordens de indisponibilidade, de seu cancelamento e de determinação de penhora previstas neste artigo far-se-ão por meio de sistema eletrônico gerido pela autoridade supervisora do sistema financeiro nacional.</w:t>
      </w:r>
    </w:p>
    <w:p>
      <w:pPr>
        <w:pStyle w:val="BodyText"/>
        <w:spacing w:after="60"/>
        <w:jc w:val="both"/>
      </w:pPr>
      <w:r>
        <w:t xml:space="preserve">§ 8º 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w:t>
      </w:r>
    </w:p>
    <w:p>
      <w:pPr>
        <w:pStyle w:val="BodyText"/>
        <w:spacing w:after="60"/>
        <w:jc w:val="both"/>
      </w:pPr>
      <w:r>
        <w:t xml:space="preserve">§ 9º 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w:t>
      </w:r>
    </w:p>
    <w:bookmarkEnd w:id="1067"/>
    <w:bookmarkStart w:id="1068" w:name="art.-855"/>
    <w:p>
      <w:pPr>
        <w:pStyle w:val="Heading6"/>
        <w:pBdr>
          <w:left w:val="single" w:sz="36" w:space="4" w:color="2E75B6"/>
        </w:pBdr>
        <w:shd w:val="clear" w:color="auto" w:fill="E3EEF9"/>
        <w:spacing w:before="120" w:after="60"/>
        <w:ind w:left="85"/>
      </w:pPr>
      <w:r>
        <w:rPr>
          <w:i w:val="0"/>
          <w:color w:val="1F3A5F"/>
          <w:sz w:val="22"/>
        </w:rPr>
        <w:t xml:space="preserve">Art. 855</w:t>
      </w:r>
    </w:p>
    <w:p>
      <w:pPr>
        <w:pStyle w:val="FirstParagraph"/>
        <w:keepNext/>
        <w:spacing w:after="60"/>
        <w:jc w:val="both"/>
      </w:pPr>
      <w:r>
        <w:rPr>
          <w:b/>
          <w:bCs/>
        </w:rPr>
        <w:t xml:space="preserve">Art. 855.</w:t>
      </w:r>
      <w:r>
        <w:t xml:space="preserve"> </w:t>
      </w:r>
      <w:r>
        <w:t xml:space="preserve">Quando recair em crédito do executado, enquanto não ocorrer a hipótese prevista no art. 856, considerar-se-á feita a penhora pela intimação: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2"/>
        <w:gridCol w:w="165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crédito</w:t>
            </w:r>
          </w:p>
        </w:tc>
        <w:tc>
          <w:tcPr>
            <w:tcW w:type="dxa" w:w="1782"/>
          </w:tcPr>
          <w:p>
            <w:pPr>
              <w:pStyle w:val="Compact"/>
              <w:spacing w:line="276" w:lineRule="auto" w:before="40" w:after="40"/>
            </w:pPr>
            <w:r>
              <w:rPr>
                <w:rFonts w:ascii="Liberation Sans Narrow" w:hAnsi="Liberation Sans Narrow"/>
                <w:sz w:val="17"/>
              </w:rPr>
              <w:t xml:space="preserve">STJ, REsp 1.964.457, Terceira Turma, relator Min. Paulo de Tarso Sanseverino, julgado em 03/05/2022, DJe de 11/05/2022</w:t>
            </w:r>
          </w:p>
        </w:tc>
        <w:tc>
          <w:tcPr>
            <w:tcW w:type="dxa" w:w="1655"/>
          </w:tcPr>
          <w:p>
            <w:pPr>
              <w:pStyle w:val="Compact"/>
              <w:spacing w:line="276" w:lineRule="auto" w:before="40" w:after="40"/>
            </w:pPr>
            <w:r>
              <w:rPr>
                <w:rFonts w:ascii="Liberation Sans Narrow" w:hAnsi="Liberation Sans Narrow"/>
                <w:sz w:val="17"/>
              </w:rPr>
              <w:t xml:space="preserve">Intimado o terceiro devedor para não pagar ao executado, o pagamento posterior a este é ineficaz perante o exequente, ainda que o crédito não existisse à data do deferimento da penhora.</w:t>
            </w:r>
          </w:p>
        </w:tc>
      </w:tr>
    </w:tbl>
    <w:p>
      <w:pPr>
        <w:pStyle w:val="BodyText"/>
        <w:spacing w:after="60"/>
        <w:jc w:val="both"/>
      </w:pPr>
      <w:r>
        <w:t xml:space="preserve">I - ao terceiro devedor para que não pague ao executado, seu credor;</w:t>
      </w:r>
    </w:p>
    <w:p>
      <w:pPr>
        <w:pStyle w:val="BodyText"/>
        <w:spacing w:after="60"/>
        <w:jc w:val="both"/>
      </w:pPr>
      <w:r>
        <w:t xml:space="preserve">II - ao executado, credor do terceiro, para que não pratique ato de disposição do crédito.</w:t>
      </w:r>
    </w:p>
    <w:bookmarkEnd w:id="1068"/>
    <w:bookmarkStart w:id="1069" w:name="art.-856"/>
    <w:p>
      <w:pPr>
        <w:pStyle w:val="Heading6"/>
        <w:pBdr>
          <w:left w:val="single" w:sz="36" w:space="4" w:color="2E75B6"/>
        </w:pBdr>
        <w:shd w:val="clear" w:color="auto" w:fill="E3EEF9"/>
        <w:spacing w:before="120" w:after="60"/>
        <w:ind w:left="85"/>
      </w:pPr>
      <w:r>
        <w:rPr>
          <w:i w:val="0"/>
          <w:color w:val="1F3A5F"/>
          <w:sz w:val="22"/>
        </w:rPr>
        <w:t xml:space="preserve">Art. 856</w:t>
      </w:r>
    </w:p>
    <w:p>
      <w:pPr>
        <w:pStyle w:val="FirstParagraph"/>
        <w:spacing w:after="60"/>
        <w:jc w:val="both"/>
      </w:pPr>
      <w:r>
        <w:rPr>
          <w:b/>
          <w:bCs/>
        </w:rPr>
        <w:t xml:space="preserve">Art. 856.</w:t>
      </w:r>
      <w:r>
        <w:t xml:space="preserve"> </w:t>
      </w:r>
      <w:r>
        <w:t xml:space="preserve">A penhora de crédito representado por letra de câmbio, nota promissória, duplicata, cheque ou outros títulos far-se-á pela apreensão do documento, esteja ou não este em poder do executado.</w:t>
      </w:r>
    </w:p>
    <w:p>
      <w:pPr>
        <w:pStyle w:val="BodyText"/>
        <w:spacing w:after="60"/>
        <w:jc w:val="both"/>
      </w:pPr>
      <w:r>
        <w:t xml:space="preserve">§ 1º Se o título não for apreendido, mas o terceiro confessar a dívida, será este tido como depositário da importância.</w:t>
      </w:r>
    </w:p>
    <w:p>
      <w:pPr>
        <w:pStyle w:val="BodyText"/>
        <w:spacing w:after="60"/>
        <w:jc w:val="both"/>
      </w:pPr>
      <w:r>
        <w:t xml:space="preserve">§ 2º O terceiro só se exonerará da obrigação depositando em juízo a importância da dívida.</w:t>
      </w:r>
    </w:p>
    <w:p>
      <w:pPr>
        <w:pStyle w:val="BodyText"/>
        <w:spacing w:after="60"/>
        <w:jc w:val="both"/>
      </w:pPr>
      <w:r>
        <w:t xml:space="preserve">§ 3º Se o terceiro negar o débito em conluio com o executado, a quitação que este lhe der caracterizará fraude à execução.</w:t>
      </w:r>
    </w:p>
    <w:p>
      <w:pPr>
        <w:pStyle w:val="BodyText"/>
        <w:spacing w:after="60"/>
        <w:jc w:val="both"/>
      </w:pPr>
      <w:r>
        <w:t xml:space="preserve">§ 4º A requerimento do exequente, o juiz determinará o comparecimento, em audiência especialmente designada, do executado e do terceiro, a fim de lhes tomar os depoimentos.</w:t>
      </w:r>
    </w:p>
    <w:bookmarkEnd w:id="1069"/>
    <w:bookmarkStart w:id="1070" w:name="art.-857"/>
    <w:p>
      <w:pPr>
        <w:pStyle w:val="Heading6"/>
        <w:pBdr>
          <w:left w:val="single" w:sz="36" w:space="4" w:color="2E75B6"/>
        </w:pBdr>
        <w:shd w:val="clear" w:color="auto" w:fill="E3EEF9"/>
        <w:spacing w:before="120" w:after="60"/>
        <w:ind w:left="85"/>
      </w:pPr>
      <w:r>
        <w:rPr>
          <w:i w:val="0"/>
          <w:color w:val="1F3A5F"/>
          <w:sz w:val="22"/>
        </w:rPr>
        <w:t xml:space="preserve">Art. 857</w:t>
      </w:r>
    </w:p>
    <w:p>
      <w:pPr>
        <w:pStyle w:val="FirstParagraph"/>
        <w:keepNext/>
        <w:spacing w:after="60"/>
        <w:jc w:val="both"/>
      </w:pPr>
      <w:r>
        <w:rPr>
          <w:b/>
          <w:bCs/>
        </w:rPr>
        <w:t xml:space="preserve">Art. 857.</w:t>
      </w:r>
      <w:r>
        <w:t xml:space="preserve"> </w:t>
      </w:r>
      <w:r>
        <w:t xml:space="preserve">Feita a penhora em direito e ação do executado, e não tendo ele oferecido embargos ou sendo estes rejeitados, o exequente ficará sub-rogado nos direitos do executado até a concorrência de seu crédito.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direito e ação</w:t>
            </w:r>
          </w:p>
        </w:tc>
        <w:tc>
          <w:tcPr>
            <w:tcW w:type="dxa" w:w="1655"/>
          </w:tcPr>
          <w:p>
            <w:pPr>
              <w:pStyle w:val="Compact"/>
              <w:spacing w:line="276" w:lineRule="auto" w:before="40" w:after="40"/>
            </w:pPr>
            <w:r>
              <w:rPr>
                <w:rFonts w:ascii="Liberation Sans Narrow" w:hAnsi="Liberation Sans Narrow"/>
                <w:sz w:val="17"/>
              </w:rPr>
              <w:t xml:space="preserve">STJ, AREsp 3.226.831, Quarta Turma, relator Min. Raul Araújo, julgado em 22/06/2026, DJEN de 29/06/2026</w:t>
            </w:r>
          </w:p>
        </w:tc>
        <w:tc>
          <w:tcPr>
            <w:tcW w:type="dxa" w:w="2030"/>
          </w:tcPr>
          <w:p>
            <w:pPr>
              <w:pStyle w:val="Compact"/>
              <w:spacing w:line="276" w:lineRule="auto" w:before="40" w:after="40"/>
            </w:pPr>
            <w:r>
              <w:rPr>
                <w:rFonts w:ascii="Liberation Sans Narrow" w:hAnsi="Liberation Sans Narrow"/>
                <w:sz w:val="17"/>
              </w:rPr>
              <w:t xml:space="preserve">Na penhora no rosto dos autos, o credor sub-rogado atua com legitimidade extraordinária e autonomia, podendo prosseguir na execução penhorando outros bens se não receber o crédito.</w:t>
            </w:r>
          </w:p>
        </w:tc>
      </w:tr>
    </w:tbl>
    <w:p>
      <w:pPr>
        <w:pStyle w:val="BodyText"/>
        <w:spacing w:after="60"/>
        <w:jc w:val="both"/>
      </w:pPr>
      <w:r>
        <w:t xml:space="preserve">§ 1º O exequente pode preferir, em vez da sub-rogação, a alienação judicial do direito penhorado, caso em que declarará sua vontade no prazo de 10 (dez) dias contado da realização da penhora.</w:t>
      </w:r>
    </w:p>
    <w:p>
      <w:pPr>
        <w:pStyle w:val="BodyText"/>
        <w:spacing w:after="60"/>
        <w:jc w:val="both"/>
      </w:pPr>
      <w:r>
        <w:t xml:space="preserve">§ 2º A sub-rogação não impede o sub-rogado, se não receber o crédito do executado, de prosseguir na execução, nos mesmos autos, penhorando outros bens.</w:t>
      </w:r>
    </w:p>
    <w:bookmarkEnd w:id="1070"/>
    <w:bookmarkStart w:id="1071" w:name="art.-858"/>
    <w:p>
      <w:pPr>
        <w:pStyle w:val="Heading6"/>
        <w:pBdr>
          <w:left w:val="single" w:sz="36" w:space="4" w:color="2E75B6"/>
        </w:pBdr>
        <w:shd w:val="clear" w:color="auto" w:fill="E3EEF9"/>
        <w:spacing w:before="120" w:after="60"/>
        <w:ind w:left="85"/>
      </w:pPr>
      <w:r>
        <w:rPr>
          <w:i w:val="0"/>
          <w:color w:val="1F3A5F"/>
          <w:sz w:val="22"/>
        </w:rPr>
        <w:t xml:space="preserve">Art. 858</w:t>
      </w:r>
    </w:p>
    <w:p>
      <w:pPr>
        <w:pStyle w:val="FirstParagraph"/>
        <w:spacing w:after="60"/>
        <w:jc w:val="both"/>
      </w:pPr>
      <w:r>
        <w:rPr>
          <w:b/>
          <w:bCs/>
        </w:rPr>
        <w:t xml:space="preserve">Art. 858.</w:t>
      </w:r>
      <w:r>
        <w:t xml:space="preserve"> </w:t>
      </w:r>
      <w:r>
        <w:t xml:space="preserve">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w:t>
      </w:r>
    </w:p>
    <w:bookmarkEnd w:id="1071"/>
    <w:bookmarkStart w:id="1072" w:name="art.-859"/>
    <w:p>
      <w:pPr>
        <w:pStyle w:val="Heading6"/>
        <w:pBdr>
          <w:left w:val="single" w:sz="36" w:space="4" w:color="2E75B6"/>
        </w:pBdr>
        <w:shd w:val="clear" w:color="auto" w:fill="E3EEF9"/>
        <w:spacing w:before="120" w:after="60"/>
        <w:ind w:left="85"/>
      </w:pPr>
      <w:r>
        <w:rPr>
          <w:i w:val="0"/>
          <w:color w:val="1F3A5F"/>
          <w:sz w:val="22"/>
        </w:rPr>
        <w:t xml:space="preserve">Art. 859</w:t>
      </w:r>
    </w:p>
    <w:p>
      <w:pPr>
        <w:pStyle w:val="FirstParagraph"/>
        <w:spacing w:after="60"/>
        <w:jc w:val="both"/>
      </w:pPr>
      <w:r>
        <w:rPr>
          <w:b/>
          <w:bCs/>
        </w:rPr>
        <w:t xml:space="preserve">Art. 859.</w:t>
      </w:r>
      <w:r>
        <w:t xml:space="preserve"> </w:t>
      </w:r>
      <w:r>
        <w:t xml:space="preserve">Recaindo a penhora sobre direito a prestação ou a restituição de coisa determinada, o executado será intimado para, no vencimento, depositá-la, correndo sobre ela a execução.</w:t>
      </w:r>
    </w:p>
    <w:bookmarkEnd w:id="1072"/>
    <w:bookmarkStart w:id="1073" w:name="art.-860"/>
    <w:p>
      <w:pPr>
        <w:pStyle w:val="Heading6"/>
        <w:pBdr>
          <w:left w:val="single" w:sz="36" w:space="4" w:color="2E75B6"/>
        </w:pBdr>
        <w:shd w:val="clear" w:color="auto" w:fill="E3EEF9"/>
        <w:spacing w:before="120" w:after="60"/>
        <w:ind w:left="85"/>
      </w:pPr>
      <w:r>
        <w:rPr>
          <w:i w:val="0"/>
          <w:color w:val="1F3A5F"/>
          <w:sz w:val="22"/>
        </w:rPr>
        <w:t xml:space="preserve">Art. 860</w:t>
      </w:r>
    </w:p>
    <w:p>
      <w:pPr>
        <w:pStyle w:val="FirstParagraph"/>
        <w:spacing w:after="60"/>
        <w:jc w:val="both"/>
      </w:pPr>
      <w:r>
        <w:rPr>
          <w:b/>
          <w:bCs/>
        </w:rPr>
        <w:t xml:space="preserve">Art. 860.</w:t>
      </w:r>
      <w:r>
        <w:t xml:space="preserve"> </w:t>
      </w:r>
      <w:r>
        <w:t xml:space="preserve">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bookmarkEnd w:id="1073"/>
    <w:bookmarkStart w:id="1074" w:name="art.-861"/>
    <w:p>
      <w:pPr>
        <w:pStyle w:val="Heading6"/>
        <w:pBdr>
          <w:left w:val="single" w:sz="36" w:space="4" w:color="2E75B6"/>
        </w:pBdr>
        <w:shd w:val="clear" w:color="auto" w:fill="E3EEF9"/>
        <w:spacing w:before="120" w:after="60"/>
        <w:ind w:left="85"/>
      </w:pPr>
      <w:r>
        <w:rPr>
          <w:i w:val="0"/>
          <w:color w:val="1F3A5F"/>
          <w:sz w:val="22"/>
        </w:rPr>
        <w:t xml:space="preserve">Art. 861</w:t>
      </w:r>
    </w:p>
    <w:p>
      <w:pPr>
        <w:pStyle w:val="FirstParagraph"/>
        <w:keepNext/>
        <w:spacing w:after="60"/>
        <w:jc w:val="both"/>
      </w:pPr>
      <w:r>
        <w:rPr>
          <w:b/>
          <w:bCs/>
        </w:rPr>
        <w:t xml:space="preserve">Art. 861.</w:t>
      </w:r>
      <w:r>
        <w:t xml:space="preserve"> </w:t>
      </w:r>
      <w:r>
        <w:t xml:space="preserve">Penhoradas as quotas ou as ações de sócio em sociedade simples ou empresária, o juiz assinará prazo razoável, não superior a 3 (três) meses, para que a sociedade: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penhora de quotas sociais do sócio de sociedade em recuperação judicial (aplicação narrada)</w:t>
            </w:r>
          </w:p>
        </w:tc>
        <w:tc>
          <w:tcPr>
            <w:tcW w:type="dxa" w:w="1655"/>
          </w:tcPr>
          <w:p>
            <w:pPr>
              <w:pStyle w:val="Compact"/>
              <w:spacing w:line="276" w:lineRule="auto" w:before="40" w:after="40"/>
            </w:pPr>
            <w:r>
              <w:rPr>
                <w:rFonts w:ascii="Liberation Sans Narrow" w:hAnsi="Liberation Sans Narrow"/>
                <w:sz w:val="17"/>
              </w:rPr>
              <w:t xml:space="preserve">STJ, AREsp 2.669.057,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As quotas sociais integram o patrimônio pessoal dos sócios e não se confundem com os ativos da pessoa jurídica; a recuperação judicial da empresa não impede a penhora das quotas para a satisfação de dívida particular do sócio, pois a proteção da Lei 11.101/2005 alcança apenas o patrimônio da sociedade em recuperação, sobretudo quando o crédito exequendo não se sujeita aos efeitos da recuperação. Trecho: “A proteção conferida pela Lei nº 11.101/2005 destina-se a preservar o patrimônio da sociedade em recuperação, não se estendendo ao patrimônio particular de seus sócios para obstar a satisfação de créditos pessoais destes, sobretudo quando o crédito exequendo não se sujeita aos efeitos da recuperação.”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direito de preferência dos sócios e balanço especial</w:t>
            </w:r>
          </w:p>
        </w:tc>
        <w:tc>
          <w:tcPr>
            <w:tcW w:type="dxa" w:w="1655"/>
          </w:tcPr>
          <w:p>
            <w:pPr>
              <w:pStyle w:val="Compact"/>
              <w:spacing w:line="276" w:lineRule="auto" w:before="40" w:after="40"/>
            </w:pPr>
            <w:r>
              <w:rPr>
                <w:rFonts w:ascii="Liberation Sans Narrow" w:hAnsi="Liberation Sans Narrow"/>
                <w:sz w:val="17"/>
              </w:rPr>
              <w:t xml:space="preserve">STJ, REsp 2.101.226, Terceira Turma, relatora Min. Nancy Andrighi, julgado em 12/03/2024, DJe de 14/03/2024</w:t>
            </w:r>
          </w:p>
        </w:tc>
        <w:tc>
          <w:tcPr>
            <w:tcW w:type="dxa" w:w="1905"/>
          </w:tcPr>
          <w:p>
            <w:pPr>
              <w:pStyle w:val="Compact"/>
              <w:spacing w:line="276" w:lineRule="auto" w:before="40" w:after="40"/>
            </w:pPr>
            <w:r>
              <w:rPr>
                <w:rFonts w:ascii="Liberation Sans Narrow" w:hAnsi="Liberation Sans Narrow"/>
                <w:sz w:val="17"/>
              </w:rPr>
              <w:t xml:space="preserve">O direito de preferência do sócio na aquisição das quotas penhoradas só pode ser exercido depois da intimação da sociedade e da apresentação do balanço especial, na forma do art. 861.</w:t>
            </w:r>
          </w:p>
        </w:tc>
      </w:tr>
    </w:tbl>
    <w:p>
      <w:pPr>
        <w:pStyle w:val="BodyText"/>
        <w:spacing w:after="60"/>
        <w:jc w:val="both"/>
      </w:pPr>
      <w:r>
        <w:t xml:space="preserve">I - apresente balanço especial, na forma da lei;</w:t>
      </w:r>
    </w:p>
    <w:p>
      <w:pPr>
        <w:pStyle w:val="BodyText"/>
        <w:spacing w:after="60"/>
        <w:jc w:val="both"/>
      </w:pPr>
      <w:r>
        <w:t xml:space="preserve">II - ofereça as quotas ou as ações aos demais sócios, observado o direito de preferência legal ou contratual;</w:t>
      </w:r>
    </w:p>
    <w:p>
      <w:pPr>
        <w:pStyle w:val="BodyText"/>
        <w:spacing w:after="60"/>
        <w:jc w:val="both"/>
      </w:pPr>
      <w:r>
        <w:t xml:space="preserve">III - não havendo interesse dos sócios na aquisição das ações, proceda à liquidação das quotas ou das ações, depositando em juízo o valor apurado, em dinheiro.</w:t>
      </w:r>
    </w:p>
    <w:p>
      <w:pPr>
        <w:pStyle w:val="BodyText"/>
        <w:spacing w:after="60"/>
        <w:jc w:val="both"/>
      </w:pPr>
      <w:r>
        <w:t xml:space="preserve">§ 1º Para evitar a liquidação das quotas ou das ações, a sociedade poderá adquiri-las sem redução do capital social e com utilização de reservas, para manutenção em tesouraria.</w:t>
      </w:r>
    </w:p>
    <w:p>
      <w:pPr>
        <w:pStyle w:val="BodyText"/>
        <w:spacing w:after="60"/>
        <w:jc w:val="both"/>
      </w:pPr>
      <w:r>
        <w:t xml:space="preserve">§ 2º O disposto no caput e no § 1º não se aplica à sociedade anônima de capital aberto, cujas ações serão adjudicadas ao exequente ou alienadas em bolsa de valores, conforme o caso.</w:t>
      </w:r>
    </w:p>
    <w:p>
      <w:pPr>
        <w:pStyle w:val="BodyText"/>
        <w:spacing w:after="60"/>
        <w:jc w:val="both"/>
      </w:pPr>
      <w:r>
        <w:t xml:space="preserve">§ 3º Para os fins da liquidação de que trata o inciso III do caput , o juiz poderá, a requerimento do exequente ou da sociedade, nomear administrador, que deverá submeter à aprovação judicial a forma de liquidação.</w:t>
      </w:r>
    </w:p>
    <w:p>
      <w:pPr>
        <w:pStyle w:val="BodyText"/>
        <w:spacing w:after="60"/>
        <w:jc w:val="both"/>
      </w:pPr>
      <w:r>
        <w:t xml:space="preserve">§ 4º O prazo previsto no caput poderá ser ampliado pelo juiz, se o pagamento das quotas ou das ações liquidadas:</w:t>
      </w:r>
    </w:p>
    <w:p>
      <w:pPr>
        <w:pStyle w:val="BodyText"/>
        <w:spacing w:after="60"/>
        <w:jc w:val="both"/>
      </w:pPr>
      <w:r>
        <w:t xml:space="preserve">I - superar o valor do saldo de lucros ou reservas, exceto a legal, e sem diminuição do capital social, ou por doação; ou</w:t>
      </w:r>
    </w:p>
    <w:p>
      <w:pPr>
        <w:pStyle w:val="BodyText"/>
        <w:spacing w:after="60"/>
        <w:jc w:val="both"/>
      </w:pPr>
      <w:r>
        <w:t xml:space="preserve">II - colocar em risco a estabilidade financeira da sociedade simples ou empresária.</w:t>
      </w:r>
    </w:p>
    <w:p>
      <w:pPr>
        <w:pStyle w:val="BodyText"/>
        <w:spacing w:after="60"/>
        <w:jc w:val="both"/>
      </w:pPr>
      <w:r>
        <w:t xml:space="preserve">§ 5º Caso não haja interesse dos demais sócios no exercício de direito de preferência, não ocorra a aquisição das quotas ou das ações pela sociedade e a liquidação do inciso III do caput seja excessivamente onerosa para a sociedade, o juiz poderá determinar o leilão judicial das quotas ou das ações.</w:t>
      </w:r>
    </w:p>
    <w:bookmarkEnd w:id="1074"/>
    <w:bookmarkStart w:id="1075" w:name="art.-862"/>
    <w:p>
      <w:pPr>
        <w:pStyle w:val="Heading6"/>
        <w:pBdr>
          <w:left w:val="single" w:sz="36" w:space="4" w:color="2E75B6"/>
        </w:pBdr>
        <w:shd w:val="clear" w:color="auto" w:fill="E3EEF9"/>
        <w:spacing w:before="120" w:after="60"/>
        <w:ind w:left="85"/>
      </w:pPr>
      <w:r>
        <w:rPr>
          <w:i w:val="0"/>
          <w:color w:val="1F3A5F"/>
          <w:sz w:val="22"/>
        </w:rPr>
        <w:t xml:space="preserve">Art. 862</w:t>
      </w:r>
    </w:p>
    <w:p>
      <w:pPr>
        <w:pStyle w:val="FirstParagraph"/>
        <w:spacing w:after="60"/>
        <w:jc w:val="both"/>
      </w:pPr>
      <w:r>
        <w:rPr>
          <w:b/>
          <w:bCs/>
        </w:rPr>
        <w:t xml:space="preserve">Art. 862.</w:t>
      </w:r>
      <w:r>
        <w:t xml:space="preserve"> </w:t>
      </w:r>
      <w:r>
        <w:t xml:space="preserve">Quando a penhora recair em estabelecimento comercial, industrial ou agrícola, bem como em semoventes, plantações ou edifícios em construção, o juiz nomeará administrador-depositário, determinando-lhe que apresente em 10 (dez) dias o plano de administração.</w:t>
      </w:r>
    </w:p>
    <w:p>
      <w:pPr>
        <w:pStyle w:val="BodyText"/>
        <w:spacing w:after="60"/>
        <w:jc w:val="both"/>
      </w:pPr>
      <w:r>
        <w:t xml:space="preserve">§ 1º Ouvidas as partes, o juiz decidirá.</w:t>
      </w:r>
    </w:p>
    <w:p>
      <w:pPr>
        <w:pStyle w:val="BodyText"/>
        <w:spacing w:after="60"/>
        <w:jc w:val="both"/>
      </w:pPr>
      <w:r>
        <w:t xml:space="preserve">§ 2º É lícito às partes ajustar a forma de administração e escolher o depositário, hipótese em que o juiz homologará por despacho a indicação.</w:t>
      </w:r>
    </w:p>
    <w:p>
      <w:pPr>
        <w:pStyle w:val="BodyText"/>
        <w:spacing w:after="60"/>
        <w:jc w:val="both"/>
      </w:pPr>
      <w:r>
        <w:t xml:space="preserve">§ 3º Em relação aos edifícios em construção sob regime de incorporação imobiliária, a penhora somente poderá recair sobre as unidades imobiliárias ainda não comercializadas pelo incorporador.</w:t>
      </w:r>
    </w:p>
    <w:p>
      <w:pPr>
        <w:pStyle w:val="BodyText"/>
        <w:spacing w:after="60"/>
        <w:jc w:val="both"/>
      </w:pPr>
      <w:r>
        <w:t xml:space="preserve">§ 4º 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w:t>
      </w:r>
    </w:p>
    <w:bookmarkEnd w:id="1075"/>
    <w:bookmarkStart w:id="1076" w:name="art.-863"/>
    <w:p>
      <w:pPr>
        <w:pStyle w:val="Heading6"/>
        <w:pBdr>
          <w:left w:val="single" w:sz="36" w:space="4" w:color="2E75B6"/>
        </w:pBdr>
        <w:shd w:val="clear" w:color="auto" w:fill="E3EEF9"/>
        <w:spacing w:before="120" w:after="60"/>
        <w:ind w:left="85"/>
      </w:pPr>
      <w:r>
        <w:rPr>
          <w:i w:val="0"/>
          <w:color w:val="1F3A5F"/>
          <w:sz w:val="22"/>
        </w:rPr>
        <w:t xml:space="preserve">Art. 863</w:t>
      </w:r>
    </w:p>
    <w:p>
      <w:pPr>
        <w:pStyle w:val="FirstParagraph"/>
        <w:spacing w:after="60"/>
        <w:jc w:val="both"/>
      </w:pPr>
      <w:r>
        <w:rPr>
          <w:b/>
          <w:bCs/>
        </w:rPr>
        <w:t xml:space="preserve">Art. 863.</w:t>
      </w:r>
      <w:r>
        <w:t xml:space="preserve"> </w:t>
      </w:r>
      <w:r>
        <w:t xml:space="preserve">A penhora de empresa que funcione mediante concessão ou autorização far-se-á, conforme o valor do crédito, sobre a renda, sobre determinados bens ou sobre todo o patrimônio, e o juiz nomeará como depositário, de preferência, um de seus diretores.</w:t>
      </w:r>
    </w:p>
    <w:p>
      <w:pPr>
        <w:pStyle w:val="BodyText"/>
        <w:spacing w:after="60"/>
        <w:jc w:val="both"/>
      </w:pPr>
      <w:r>
        <w:t xml:space="preserve">§ 1º 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w:t>
      </w:r>
    </w:p>
    <w:p>
      <w:pPr>
        <w:pStyle w:val="BodyText"/>
        <w:spacing w:after="60"/>
        <w:jc w:val="both"/>
      </w:pPr>
      <w:r>
        <w:t xml:space="preserve">§ 2º Recaindo a penhora sobre todo o patrimônio, prosseguirá a execução em seus ulteriores termos, ouvindo-se, antes da arrematação ou da adjudicação, o ente público que houver outorgado a concessão.</w:t>
      </w:r>
    </w:p>
    <w:bookmarkEnd w:id="1076"/>
    <w:bookmarkStart w:id="1077" w:name="art.-864"/>
    <w:p>
      <w:pPr>
        <w:pStyle w:val="Heading6"/>
        <w:pBdr>
          <w:left w:val="single" w:sz="36" w:space="4" w:color="2E75B6"/>
        </w:pBdr>
        <w:shd w:val="clear" w:color="auto" w:fill="E3EEF9"/>
        <w:spacing w:before="120" w:after="60"/>
        <w:ind w:left="85"/>
      </w:pPr>
      <w:r>
        <w:rPr>
          <w:i w:val="0"/>
          <w:color w:val="1F3A5F"/>
          <w:sz w:val="22"/>
        </w:rPr>
        <w:t xml:space="preserve">Art. 864</w:t>
      </w:r>
    </w:p>
    <w:p>
      <w:pPr>
        <w:pStyle w:val="FirstParagraph"/>
        <w:spacing w:after="60"/>
        <w:jc w:val="both"/>
      </w:pPr>
      <w:r>
        <w:rPr>
          <w:b/>
          <w:bCs/>
        </w:rPr>
        <w:t xml:space="preserve">Art. 864.</w:t>
      </w:r>
      <w:r>
        <w:t xml:space="preserve"> </w:t>
      </w:r>
      <w:r>
        <w:t xml:space="preserve">A penhora de navio ou de aeronave não obsta que continuem navegando ou operando até a alienação, mas o juiz, ao conceder a autorização para tanto, não permitirá que saiam do porto ou do aeroporto antes que o executado faça o seguro usual contra riscos.</w:t>
      </w:r>
    </w:p>
    <w:bookmarkEnd w:id="1077"/>
    <w:bookmarkStart w:id="1078" w:name="art.-865"/>
    <w:p>
      <w:pPr>
        <w:pStyle w:val="Heading6"/>
        <w:pBdr>
          <w:left w:val="single" w:sz="36" w:space="4" w:color="2E75B6"/>
        </w:pBdr>
        <w:shd w:val="clear" w:color="auto" w:fill="E3EEF9"/>
        <w:spacing w:before="120" w:after="60"/>
        <w:ind w:left="85"/>
      </w:pPr>
      <w:r>
        <w:rPr>
          <w:i w:val="0"/>
          <w:color w:val="1F3A5F"/>
          <w:sz w:val="22"/>
        </w:rPr>
        <w:t xml:space="preserve">Art. 865</w:t>
      </w:r>
    </w:p>
    <w:p>
      <w:pPr>
        <w:pStyle w:val="FirstParagraph"/>
        <w:spacing w:after="60"/>
        <w:jc w:val="both"/>
      </w:pPr>
      <w:r>
        <w:rPr>
          <w:b/>
          <w:bCs/>
        </w:rPr>
        <w:t xml:space="preserve">Art. 865.</w:t>
      </w:r>
      <w:r>
        <w:t xml:space="preserve"> </w:t>
      </w:r>
      <w:r>
        <w:t xml:space="preserve">A penhora de que trata esta Subseção somente será determinada se não houver outro meio eficaz para a efetivação do crédito.</w:t>
      </w:r>
    </w:p>
    <w:bookmarkEnd w:id="1078"/>
    <w:bookmarkStart w:id="1079" w:name="art.-866"/>
    <w:p>
      <w:pPr>
        <w:pStyle w:val="Heading6"/>
        <w:pBdr>
          <w:left w:val="single" w:sz="36" w:space="4" w:color="2E75B6"/>
        </w:pBdr>
        <w:shd w:val="clear" w:color="auto" w:fill="E3EEF9"/>
        <w:spacing w:before="120" w:after="60"/>
        <w:ind w:left="85"/>
      </w:pPr>
      <w:r>
        <w:rPr>
          <w:i w:val="0"/>
          <w:color w:val="1F3A5F"/>
          <w:sz w:val="22"/>
        </w:rPr>
        <w:t xml:space="preserve">Art. 866</w:t>
      </w:r>
    </w:p>
    <w:p>
      <w:pPr>
        <w:pStyle w:val="FirstParagraph"/>
        <w:keepNext/>
        <w:spacing w:after="60"/>
        <w:jc w:val="both"/>
      </w:pPr>
      <w:r>
        <w:rPr>
          <w:b/>
          <w:bCs/>
        </w:rPr>
        <w:t xml:space="preserve">Art. 866.</w:t>
      </w:r>
      <w:r>
        <w:t xml:space="preserve"> </w:t>
      </w:r>
      <w:r>
        <w:t xml:space="preserve">Se o executado não tiver outros bens penhoráveis ou se, tendo-os, esses forem de difícil alienação ou insuficientes para saldar o crédito executado, o juiz poderá ordenar a penhora de percentual de faturamento de empresa.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percentual de faturamento</w:t>
            </w:r>
          </w:p>
        </w:tc>
        <w:tc>
          <w:tcPr>
            <w:tcW w:type="dxa" w:w="1531"/>
          </w:tcPr>
          <w:p>
            <w:pPr>
              <w:pStyle w:val="Compact"/>
              <w:spacing w:line="276" w:lineRule="auto" w:before="40" w:after="40"/>
            </w:pPr>
            <w:r>
              <w:rPr>
                <w:rFonts w:ascii="Liberation Sans Narrow" w:hAnsi="Liberation Sans Narrow"/>
                <w:sz w:val="17"/>
              </w:rPr>
              <w:t xml:space="preserve">STJ, REsp 2.207.127, Terceira Turma, relator Min. Humberto Martins, julgado em 09/03/2026</w:t>
            </w:r>
          </w:p>
        </w:tc>
        <w:tc>
          <w:tcPr>
            <w:tcW w:type="dxa" w:w="1905"/>
          </w:tcPr>
          <w:p>
            <w:pPr>
              <w:pStyle w:val="Compact"/>
              <w:spacing w:line="276" w:lineRule="auto" w:before="40" w:after="40"/>
            </w:pPr>
            <w:r>
              <w:rPr>
                <w:rFonts w:ascii="Liberation Sans Narrow" w:hAnsi="Liberation Sans Narrow"/>
                <w:sz w:val="17"/>
              </w:rPr>
              <w:t xml:space="preserve">A penhora de percentual de faturamento de empresa é cabível quando não há outros bens penhoráveis ou quando os bens disponíveis são de difícil alienação ou insuficientes para saldar o crédito executado.</w:t>
            </w:r>
          </w:p>
        </w:tc>
      </w:tr>
    </w:tbl>
    <w:p>
      <w:pPr>
        <w:pStyle w:val="BodyText"/>
        <w:spacing w:after="60"/>
        <w:jc w:val="both"/>
      </w:pPr>
      <w:r>
        <w:t xml:space="preserve">§ 1º O juiz fixará percentual que propicie a satisfação do crédito exequendo em tempo razoável, mas que não torne inviável o exercício da atividade empresarial.</w:t>
      </w:r>
    </w:p>
    <w:p>
      <w:pPr>
        <w:pStyle w:val="BodyText"/>
        <w:spacing w:after="60"/>
        <w:jc w:val="both"/>
      </w:pPr>
      <w:r>
        <w:t xml:space="preserve">§ 2º O juiz nomeará administrador-depositário, o qual submeterá à aprovação judicial a forma de sua atuação e prestará contas mensalmente, entregando em juízo as quantias recebidas, com os respectivos balancetes mensais, a fim de serem imputadas no pagamento da dívida.</w:t>
      </w:r>
    </w:p>
    <w:p>
      <w:pPr>
        <w:pStyle w:val="BodyText"/>
        <w:spacing w:after="60"/>
        <w:jc w:val="both"/>
      </w:pPr>
      <w:r>
        <w:t xml:space="preserve">§ 3º Na penhora de percentual de faturamento de empresa, observar-se-á, no que couber, o disposto quanto ao regime de penhora de frutos e rendimentos de coisa móvel e imóvel.</w:t>
      </w:r>
    </w:p>
    <w:bookmarkEnd w:id="1079"/>
    <w:bookmarkStart w:id="1080" w:name="art.-867"/>
    <w:p>
      <w:pPr>
        <w:pStyle w:val="Heading6"/>
        <w:pBdr>
          <w:left w:val="single" w:sz="36" w:space="4" w:color="2E75B6"/>
        </w:pBdr>
        <w:shd w:val="clear" w:color="auto" w:fill="E3EEF9"/>
        <w:spacing w:before="120" w:after="60"/>
        <w:ind w:left="85"/>
      </w:pPr>
      <w:r>
        <w:rPr>
          <w:i w:val="0"/>
          <w:color w:val="1F3A5F"/>
          <w:sz w:val="22"/>
        </w:rPr>
        <w:t xml:space="preserve">Art. 867</w:t>
      </w:r>
    </w:p>
    <w:p>
      <w:pPr>
        <w:pStyle w:val="FirstParagraph"/>
        <w:keepNext/>
        <w:spacing w:after="60"/>
        <w:jc w:val="both"/>
      </w:pPr>
      <w:r>
        <w:rPr>
          <w:b/>
          <w:bCs/>
        </w:rPr>
        <w:t xml:space="preserve">Art. 867.</w:t>
      </w:r>
      <w:r>
        <w:t xml:space="preserve"> </w:t>
      </w:r>
      <w:r>
        <w:t xml:space="preserve">O juiz pode ordenar a penhora de frutos e rendimentos de coisa móvel ou imóvel quando a considerar mais eficiente para o recebimento do crédito e menos gravosa ao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frutos e rendimentos</w:t>
            </w:r>
          </w:p>
        </w:tc>
        <w:tc>
          <w:tcPr>
            <w:tcW w:type="dxa" w:w="1655"/>
          </w:tcPr>
          <w:p>
            <w:pPr>
              <w:pStyle w:val="Compact"/>
              <w:spacing w:line="276" w:lineRule="auto" w:before="40" w:after="40"/>
            </w:pPr>
            <w:r>
              <w:rPr>
                <w:rFonts w:ascii="Liberation Sans Narrow" w:hAnsi="Liberation Sans Narrow"/>
                <w:sz w:val="17"/>
              </w:rPr>
              <w:t xml:space="preserve">STJ, AREsp 2.705.816, Quarta Turma, relator Min. João Otávio de Noronha,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É viável a penhora dos frutos e rendimentos de imóvel alienado fiduciariamente, pois a constrição recai sobre os frutos, e não sobre o domínio fiduciário.</w:t>
            </w:r>
          </w:p>
        </w:tc>
      </w:tr>
    </w:tbl>
    <w:bookmarkEnd w:id="1080"/>
    <w:bookmarkStart w:id="1081" w:name="art.-868"/>
    <w:p>
      <w:pPr>
        <w:pStyle w:val="Heading6"/>
        <w:pBdr>
          <w:left w:val="single" w:sz="36" w:space="4" w:color="2E75B6"/>
        </w:pBdr>
        <w:shd w:val="clear" w:color="auto" w:fill="E3EEF9"/>
        <w:spacing w:before="120" w:after="60"/>
        <w:ind w:left="85"/>
      </w:pPr>
      <w:r>
        <w:rPr>
          <w:i w:val="0"/>
          <w:color w:val="1F3A5F"/>
          <w:sz w:val="22"/>
        </w:rPr>
        <w:t xml:space="preserve">Art. 868</w:t>
      </w:r>
    </w:p>
    <w:p>
      <w:pPr>
        <w:pStyle w:val="FirstParagraph"/>
        <w:spacing w:after="60"/>
        <w:jc w:val="both"/>
      </w:pPr>
      <w:r>
        <w:rPr>
          <w:b/>
          <w:bCs/>
        </w:rPr>
        <w:t xml:space="preserve">Art. 868.</w:t>
      </w:r>
      <w:r>
        <w:t xml:space="preserve"> </w:t>
      </w:r>
      <w:r>
        <w:t xml:space="preserve">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w:t>
      </w:r>
    </w:p>
    <w:p>
      <w:pPr>
        <w:pStyle w:val="BodyText"/>
        <w:spacing w:after="60"/>
        <w:jc w:val="both"/>
      </w:pPr>
      <w:r>
        <w:t xml:space="preserve">§ 1º A medida terá eficácia em relação a terceiros a partir da publicação da decisão que a conceda ou de sua averbação no ofício imobiliário, em caso de imóveis.</w:t>
      </w:r>
    </w:p>
    <w:p>
      <w:pPr>
        <w:pStyle w:val="BodyText"/>
        <w:spacing w:after="60"/>
        <w:jc w:val="both"/>
      </w:pPr>
      <w:r>
        <w:t xml:space="preserve">§ 2º O exequente providenciará a averbação no ofício imobiliário mediante a apresentação de certidão de inteiro teor do ato, independentemente de mandado judicial.</w:t>
      </w:r>
    </w:p>
    <w:bookmarkEnd w:id="1081"/>
    <w:bookmarkStart w:id="1082" w:name="art.-869"/>
    <w:p>
      <w:pPr>
        <w:pStyle w:val="Heading6"/>
        <w:pBdr>
          <w:left w:val="single" w:sz="36" w:space="4" w:color="2E75B6"/>
        </w:pBdr>
        <w:shd w:val="clear" w:color="auto" w:fill="E3EEF9"/>
        <w:spacing w:before="120" w:after="60"/>
        <w:ind w:left="85"/>
      </w:pPr>
      <w:r>
        <w:rPr>
          <w:i w:val="0"/>
          <w:color w:val="1F3A5F"/>
          <w:sz w:val="22"/>
        </w:rPr>
        <w:t xml:space="preserve">Art. 869</w:t>
      </w:r>
    </w:p>
    <w:p>
      <w:pPr>
        <w:pStyle w:val="FirstParagraph"/>
        <w:spacing w:after="60"/>
        <w:jc w:val="both"/>
      </w:pPr>
      <w:r>
        <w:rPr>
          <w:b/>
          <w:bCs/>
        </w:rPr>
        <w:t xml:space="preserve">Art. 869.</w:t>
      </w:r>
      <w:r>
        <w:t xml:space="preserve"> </w:t>
      </w:r>
      <w:r>
        <w:t xml:space="preserve">O juiz poderá nomear administrador-depositário o exequente ou o executado, ouvida a parte contrária, e, não havendo acordo, nomeará profissional qualificado para o desempenho da função.</w:t>
      </w:r>
    </w:p>
    <w:p>
      <w:pPr>
        <w:pStyle w:val="BodyText"/>
        <w:spacing w:after="60"/>
        <w:jc w:val="both"/>
      </w:pPr>
      <w:r>
        <w:t xml:space="preserve">§ 1º O administrador submeterá à aprovação judicial a forma de administração e a de prestar contas periodicamente.</w:t>
      </w:r>
    </w:p>
    <w:p>
      <w:pPr>
        <w:pStyle w:val="BodyText"/>
        <w:spacing w:after="60"/>
        <w:jc w:val="both"/>
      </w:pPr>
      <w:r>
        <w:t xml:space="preserve">§ 2º Havendo discordância entre as partes ou entre essas e o administrador, o juiz decidirá a melhor forma de administração do bem.</w:t>
      </w:r>
    </w:p>
    <w:p>
      <w:pPr>
        <w:pStyle w:val="BodyText"/>
        <w:spacing w:after="60"/>
        <w:jc w:val="both"/>
      </w:pPr>
      <w:r>
        <w:t xml:space="preserve">§ 3º Se o imóvel estiver arrendado, o inquilino pagará o aluguel diretamente ao exequente, salvo se houver administrador.</w:t>
      </w:r>
    </w:p>
    <w:p>
      <w:pPr>
        <w:pStyle w:val="BodyText"/>
        <w:spacing w:after="60"/>
        <w:jc w:val="both"/>
      </w:pPr>
      <w:r>
        <w:t xml:space="preserve">§ 4º O exequente ou o administrador poderá celebrar locação do móvel ou do imóvel, ouvido o executado.</w:t>
      </w:r>
    </w:p>
    <w:p>
      <w:pPr>
        <w:pStyle w:val="BodyText"/>
        <w:spacing w:after="60"/>
        <w:jc w:val="both"/>
      </w:pPr>
      <w:r>
        <w:t xml:space="preserve">§ 5º As quantias recebidas pelo administrador serão entregues ao exequente, a fim de serem imputadas ao pagamento da dívida.</w:t>
      </w:r>
    </w:p>
    <w:p>
      <w:pPr>
        <w:pStyle w:val="BodyText"/>
        <w:spacing w:after="60"/>
        <w:jc w:val="both"/>
      </w:pPr>
      <w:r>
        <w:t xml:space="preserve">§ 6º O exequente dará ao executado, por termo nos autos, quitação das quantias recebidas.</w:t>
      </w:r>
    </w:p>
    <w:bookmarkEnd w:id="1082"/>
    <w:bookmarkStart w:id="1083" w:name="art.-870"/>
    <w:p>
      <w:pPr>
        <w:pStyle w:val="Heading6"/>
        <w:pBdr>
          <w:left w:val="single" w:sz="36" w:space="4" w:color="2E75B6"/>
        </w:pBdr>
        <w:shd w:val="clear" w:color="auto" w:fill="E3EEF9"/>
        <w:spacing w:before="120" w:after="60"/>
        <w:ind w:left="85"/>
      </w:pPr>
      <w:r>
        <w:rPr>
          <w:i w:val="0"/>
          <w:color w:val="1F3A5F"/>
          <w:sz w:val="22"/>
        </w:rPr>
        <w:t xml:space="preserve">Art. 870</w:t>
      </w:r>
    </w:p>
    <w:p>
      <w:pPr>
        <w:pStyle w:val="FirstParagraph"/>
        <w:spacing w:after="60"/>
        <w:jc w:val="both"/>
      </w:pPr>
      <w:r>
        <w:rPr>
          <w:b/>
          <w:bCs/>
        </w:rPr>
        <w:t xml:space="preserve">Art. 870.</w:t>
      </w:r>
      <w:r>
        <w:t xml:space="preserve"> </w:t>
      </w:r>
      <w:r>
        <w:t xml:space="preserve">A avaliação será feita pelo oficial de justiça.</w:t>
      </w:r>
    </w:p>
    <w:p>
      <w:pPr>
        <w:pStyle w:val="BodyText"/>
        <w:spacing w:after="60"/>
        <w:jc w:val="both"/>
      </w:pPr>
      <w:r>
        <w:t xml:space="preserve">Parágrafo único. Se forem necessários conhecimentos especializados e o valor da execução o comportar, o juiz nomeará avaliador, fixando-lhe prazo não superior a 10 (dez) dias para entrega do laudo.</w:t>
      </w:r>
    </w:p>
    <w:bookmarkEnd w:id="1083"/>
    <w:bookmarkStart w:id="1084" w:name="art.-871"/>
    <w:p>
      <w:pPr>
        <w:pStyle w:val="Heading6"/>
        <w:pBdr>
          <w:left w:val="single" w:sz="36" w:space="4" w:color="2E75B6"/>
        </w:pBdr>
        <w:shd w:val="clear" w:color="auto" w:fill="E3EEF9"/>
        <w:spacing w:before="120" w:after="60"/>
        <w:ind w:left="85"/>
      </w:pPr>
      <w:r>
        <w:rPr>
          <w:i w:val="0"/>
          <w:color w:val="1F3A5F"/>
          <w:sz w:val="22"/>
        </w:rPr>
        <w:t xml:space="preserve">Art. 871</w:t>
      </w:r>
    </w:p>
    <w:p>
      <w:pPr>
        <w:pStyle w:val="FirstParagraph"/>
        <w:spacing w:after="60"/>
        <w:jc w:val="both"/>
      </w:pPr>
      <w:r>
        <w:rPr>
          <w:b/>
          <w:bCs/>
        </w:rPr>
        <w:t xml:space="preserve">Art. 871.</w:t>
      </w:r>
      <w:r>
        <w:t xml:space="preserve"> </w:t>
      </w:r>
      <w:r>
        <w:t xml:space="preserve">Não se procederá à avaliação quando:</w:t>
      </w:r>
    </w:p>
    <w:p>
      <w:pPr>
        <w:pStyle w:val="BodyText"/>
        <w:keepNext/>
        <w:spacing w:after="60"/>
        <w:jc w:val="both"/>
      </w:pPr>
      <w:r>
        <w:t xml:space="preserve">I - uma das partes aceitar a estimativa feita pela outra;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94"/>
        <w:gridCol w:w="170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9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07"/>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 dispensa de avaliação</w:t>
            </w:r>
          </w:p>
        </w:tc>
        <w:tc>
          <w:tcPr>
            <w:tcW w:type="dxa" w:w="1694"/>
          </w:tcPr>
          <w:p>
            <w:pPr>
              <w:pStyle w:val="Compact"/>
              <w:spacing w:line="276" w:lineRule="auto" w:before="40" w:after="40"/>
            </w:pPr>
            <w:r>
              <w:rPr>
                <w:rFonts w:ascii="Liberation Sans Narrow" w:hAnsi="Liberation Sans Narrow"/>
                <w:sz w:val="17"/>
              </w:rPr>
              <w:t xml:space="preserve">STJ, AREsp 3.077.841, Quarta Turma, relator Min. João Otávio de Noronha, julgado em 16/03/2026, DJEN de 19/03/2026</w:t>
            </w:r>
          </w:p>
        </w:tc>
        <w:tc>
          <w:tcPr>
            <w:tcW w:type="dxa" w:w="1707"/>
          </w:tcPr>
          <w:p>
            <w:pPr>
              <w:pStyle w:val="Compact"/>
              <w:spacing w:line="276" w:lineRule="auto" w:before="40" w:after="40"/>
            </w:pPr>
            <w:r>
              <w:rPr>
                <w:rFonts w:ascii="Liberation Sans Narrow" w:hAnsi="Liberation Sans Narrow"/>
                <w:sz w:val="17"/>
              </w:rPr>
              <w:t xml:space="preserve">A avaliação pode ser dispensada quando uma das partes aceitar a estimativa feita pela outra, na forma do art. 871, I.</w:t>
            </w:r>
          </w:p>
        </w:tc>
      </w:tr>
    </w:tbl>
    <w:p>
      <w:pPr>
        <w:pStyle w:val="BodyText"/>
        <w:spacing w:after="60"/>
        <w:jc w:val="both"/>
      </w:pPr>
      <w:r>
        <w:t xml:space="preserve">II - se tratar de títulos ou de mercadorias que tenham cotação em bolsa, comprovada por certidão ou publicação no órgão oficial;</w:t>
      </w:r>
    </w:p>
    <w:p>
      <w:pPr>
        <w:pStyle w:val="BodyText"/>
        <w:spacing w:after="60"/>
        <w:jc w:val="both"/>
      </w:pPr>
      <w:r>
        <w:t xml:space="preserve">III - se tratar de títulos da dívida pública, de ações de sociedades e de títulos de crédito negociáveis em bolsa, cujo valor será o da cotação oficial do dia, comprovada por certidão ou publicação no órgão oficial;</w:t>
      </w:r>
    </w:p>
    <w:p>
      <w:pPr>
        <w:pStyle w:val="BodyText"/>
        <w:spacing w:after="60"/>
        <w:jc w:val="both"/>
      </w:pPr>
      <w:r>
        <w:t xml:space="preserve">IV - 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w:t>
      </w:r>
    </w:p>
    <w:p>
      <w:pPr>
        <w:pStyle w:val="BodyText"/>
        <w:spacing w:after="60"/>
        <w:jc w:val="both"/>
      </w:pPr>
      <w:r>
        <w:t xml:space="preserve">Parágrafo único. Ocorrendo a hipótese do inciso I deste artigo, a avaliação poderá ser realizada quando houver fundada dúvida do juiz quanto ao real valor do bem.</w:t>
      </w:r>
    </w:p>
    <w:bookmarkEnd w:id="1084"/>
    <w:bookmarkStart w:id="1085" w:name="art.-872"/>
    <w:p>
      <w:pPr>
        <w:pStyle w:val="Heading6"/>
        <w:pBdr>
          <w:left w:val="single" w:sz="36" w:space="4" w:color="2E75B6"/>
        </w:pBdr>
        <w:shd w:val="clear" w:color="auto" w:fill="E3EEF9"/>
        <w:spacing w:before="120" w:after="60"/>
        <w:ind w:left="85"/>
      </w:pPr>
      <w:r>
        <w:rPr>
          <w:i w:val="0"/>
          <w:color w:val="1F3A5F"/>
          <w:sz w:val="22"/>
        </w:rPr>
        <w:t xml:space="preserve">Art. 872</w:t>
      </w:r>
    </w:p>
    <w:p>
      <w:pPr>
        <w:pStyle w:val="FirstParagraph"/>
        <w:spacing w:after="60"/>
        <w:jc w:val="both"/>
      </w:pPr>
      <w:r>
        <w:rPr>
          <w:b/>
          <w:bCs/>
        </w:rPr>
        <w:t xml:space="preserve">Art. 872.</w:t>
      </w:r>
      <w:r>
        <w:t xml:space="preserve"> </w:t>
      </w:r>
      <w:r>
        <w:t xml:space="preserve">A avaliação realizada pelo oficial de justiça constará de vistoria e de laudo anexados ao auto de penhora ou, em caso de perícia realizada por avaliador, de laudo apresentado no prazo fixado pelo juiz, devendo-se, em qualquer hipótese, especificar:</w:t>
      </w:r>
    </w:p>
    <w:p>
      <w:pPr>
        <w:pStyle w:val="BodyText"/>
        <w:spacing w:after="60"/>
        <w:jc w:val="both"/>
      </w:pPr>
      <w:r>
        <w:t xml:space="preserve">I - os bens, com as suas características, e o estado em que se encontram;</w:t>
      </w:r>
    </w:p>
    <w:p>
      <w:pPr>
        <w:pStyle w:val="BodyText"/>
        <w:spacing w:after="60"/>
        <w:jc w:val="both"/>
      </w:pPr>
      <w:r>
        <w:t xml:space="preserve">II - o valor dos bens.</w:t>
      </w:r>
    </w:p>
    <w:p>
      <w:pPr>
        <w:pStyle w:val="BodyText"/>
        <w:spacing w:after="60"/>
        <w:jc w:val="both"/>
      </w:pPr>
      <w:r>
        <w:t xml:space="preserve">§ 1º Quando o imóvel for suscetível de cômoda divisão, a avaliação, tendo em conta o crédito reclamado, será realizada em partes, sugerindo-se, com a apresentação de memorial descritivo, os possíveis desmembramentos para alienação.</w:t>
      </w:r>
    </w:p>
    <w:p>
      <w:pPr>
        <w:pStyle w:val="BodyText"/>
        <w:spacing w:after="60"/>
        <w:jc w:val="both"/>
      </w:pPr>
      <w:r>
        <w:t xml:space="preserve">§ 2º Realizada a avaliação e, sendo o caso, apresentada a proposta de desmembramento, as partes serão ouvidas no prazo de 5 (cinco) dias.</w:t>
      </w:r>
    </w:p>
    <w:bookmarkEnd w:id="1085"/>
    <w:bookmarkStart w:id="1086" w:name="art.-873"/>
    <w:p>
      <w:pPr>
        <w:pStyle w:val="Heading6"/>
        <w:pBdr>
          <w:left w:val="single" w:sz="36" w:space="4" w:color="2E75B6"/>
        </w:pBdr>
        <w:shd w:val="clear" w:color="auto" w:fill="E3EEF9"/>
        <w:spacing w:before="120" w:after="60"/>
        <w:ind w:left="85"/>
      </w:pPr>
      <w:r>
        <w:rPr>
          <w:i w:val="0"/>
          <w:color w:val="1F3A5F"/>
          <w:sz w:val="22"/>
        </w:rPr>
        <w:t xml:space="preserve">Art. 873</w:t>
      </w:r>
    </w:p>
    <w:p>
      <w:pPr>
        <w:pStyle w:val="FirstParagraph"/>
        <w:keepNext/>
        <w:spacing w:after="60"/>
        <w:jc w:val="both"/>
      </w:pPr>
      <w:r>
        <w:rPr>
          <w:b/>
          <w:bCs/>
        </w:rPr>
        <w:t xml:space="preserve">Art. 873.</w:t>
      </w:r>
      <w:r>
        <w:t xml:space="preserve"> </w:t>
      </w:r>
      <w:r>
        <w:t xml:space="preserve">É admitida nova avaliação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nova avaliação</w:t>
            </w:r>
          </w:p>
        </w:tc>
        <w:tc>
          <w:tcPr>
            <w:tcW w:type="dxa" w:w="1531"/>
          </w:tcPr>
          <w:p>
            <w:pPr>
              <w:pStyle w:val="Compact"/>
              <w:spacing w:line="276" w:lineRule="auto" w:before="40" w:after="40"/>
            </w:pPr>
            <w:r>
              <w:rPr>
                <w:rFonts w:ascii="Liberation Sans Narrow" w:hAnsi="Liberation Sans Narrow"/>
                <w:sz w:val="17"/>
              </w:rPr>
              <w:t xml:space="preserve">STJ, AgInt no AREsp 3.116.356, Terceira Turma, relator Min. Humberto Martins, julgado em 22/06/2026</w:t>
            </w:r>
          </w:p>
        </w:tc>
        <w:tc>
          <w:tcPr>
            <w:tcW w:type="dxa" w:w="1905"/>
          </w:tcPr>
          <w:p>
            <w:pPr>
              <w:pStyle w:val="Compact"/>
              <w:spacing w:line="276" w:lineRule="auto" w:before="40" w:after="40"/>
            </w:pPr>
            <w:r>
              <w:rPr>
                <w:rFonts w:ascii="Liberation Sans Narrow" w:hAnsi="Liberation Sans Narrow"/>
                <w:sz w:val="17"/>
              </w:rPr>
              <w:t xml:space="preserve">A avaliação por oficial de justiça é a regra (art. 870), e a nova avaliação somente se admite nas hipóteses do art. 873, mediante demonstração de erro, dolo, alteração significativa do valor ou fundada dúvida.</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nova avaliação</w:t>
            </w:r>
          </w:p>
        </w:tc>
        <w:tc>
          <w:tcPr>
            <w:tcW w:type="dxa" w:w="1531"/>
          </w:tcPr>
          <w:p>
            <w:pPr>
              <w:pStyle w:val="Compact"/>
              <w:spacing w:line="276" w:lineRule="auto" w:before="40" w:after="40"/>
            </w:pPr>
            <w:r>
              <w:rPr>
                <w:rFonts w:ascii="Liberation Sans Narrow" w:hAnsi="Liberation Sans Narrow"/>
                <w:sz w:val="17"/>
              </w:rPr>
              <w:t xml:space="preserve">STJ, AgInt no AREsp 1.740.029, Terceira Turma, relator Min. Marco Aurélio Bellizze, DJe de 17/03/2021</w:t>
            </w:r>
          </w:p>
        </w:tc>
        <w:tc>
          <w:tcPr>
            <w:tcW w:type="dxa" w:w="1905"/>
          </w:tcPr>
          <w:p>
            <w:pPr>
              <w:pStyle w:val="Compact"/>
              <w:spacing w:line="276" w:lineRule="auto" w:before="40" w:after="40"/>
            </w:pPr>
            <w:r>
              <w:rPr>
                <w:rFonts w:ascii="Liberation Sans Narrow" w:hAnsi="Liberation Sans Narrow"/>
                <w:sz w:val="17"/>
              </w:rPr>
              <w:t xml:space="preserve">A nova avaliação só é admitida nas hipóteses taxativas do art. 873 — erro na avaliação ou dolo do avaliador, alteração posterior do valor do bem ou fundada dúvida do juiz —, e a revisão do indeferimento exige reexame de provas.</w:t>
            </w:r>
          </w:p>
        </w:tc>
      </w:tr>
    </w:tbl>
    <w:p>
      <w:pPr>
        <w:pStyle w:val="BodyText"/>
        <w:spacing w:after="60"/>
        <w:jc w:val="both"/>
      </w:pPr>
      <w:r>
        <w:t xml:space="preserve">I - qualquer das partes arguir, fundamentadamente, a ocorrência de erro na avaliação ou dolo do avaliador;</w:t>
      </w:r>
    </w:p>
    <w:p>
      <w:pPr>
        <w:pStyle w:val="BodyText"/>
        <w:spacing w:after="60"/>
        <w:jc w:val="both"/>
      </w:pPr>
      <w:r>
        <w:t xml:space="preserve">II - se verificar, posteriormente à avaliação, que houve majoração ou diminuição no valor do bem;</w:t>
      </w:r>
    </w:p>
    <w:p>
      <w:pPr>
        <w:pStyle w:val="BodyText"/>
        <w:spacing w:after="60"/>
        <w:jc w:val="both"/>
      </w:pPr>
      <w:r>
        <w:t xml:space="preserve">III - o juiz tiver fundada dúvida sobre o valor atribuído ao bem na primeira avaliação.</w:t>
      </w:r>
    </w:p>
    <w:p>
      <w:pPr>
        <w:pStyle w:val="BodyText"/>
        <w:spacing w:after="60"/>
        <w:jc w:val="both"/>
      </w:pPr>
      <w:r>
        <w:t xml:space="preserve">Parágrafo único. Aplica-se o art. 480 à nova avaliação prevista no inciso III do caput deste artigo.</w:t>
      </w:r>
    </w:p>
    <w:bookmarkEnd w:id="1086"/>
    <w:bookmarkStart w:id="1087" w:name="art.-874"/>
    <w:p>
      <w:pPr>
        <w:pStyle w:val="Heading6"/>
        <w:pBdr>
          <w:left w:val="single" w:sz="36" w:space="4" w:color="2E75B6"/>
        </w:pBdr>
        <w:shd w:val="clear" w:color="auto" w:fill="E3EEF9"/>
        <w:spacing w:before="120" w:after="60"/>
        <w:ind w:left="85"/>
      </w:pPr>
      <w:r>
        <w:rPr>
          <w:i w:val="0"/>
          <w:color w:val="1F3A5F"/>
          <w:sz w:val="22"/>
        </w:rPr>
        <w:t xml:space="preserve">Art. 874</w:t>
      </w:r>
    </w:p>
    <w:p>
      <w:pPr>
        <w:pStyle w:val="FirstParagraph"/>
        <w:spacing w:after="60"/>
        <w:jc w:val="both"/>
      </w:pPr>
      <w:r>
        <w:rPr>
          <w:b/>
          <w:bCs/>
        </w:rPr>
        <w:t xml:space="preserve">Art. 874.</w:t>
      </w:r>
      <w:r>
        <w:t xml:space="preserve"> </w:t>
      </w:r>
      <w:r>
        <w:t xml:space="preserve">Após a avaliação, o juiz poderá, a requerimento do interessado e ouvida a parte contrária, mandar:</w:t>
      </w:r>
    </w:p>
    <w:p>
      <w:pPr>
        <w:pStyle w:val="BodyText"/>
        <w:spacing w:after="60"/>
        <w:jc w:val="both"/>
      </w:pPr>
      <w:r>
        <w:t xml:space="preserve">I - reduzir a penhora aos bens suficientes ou transferi-la para outros, se o valor dos bens penhorados for consideravelmente superior ao crédito do exequente e dos acessórios;</w:t>
      </w:r>
    </w:p>
    <w:p>
      <w:pPr>
        <w:pStyle w:val="BodyText"/>
        <w:spacing w:after="60"/>
        <w:jc w:val="both"/>
      </w:pPr>
      <w:r>
        <w:t xml:space="preserve">II - ampliar a penhora ou transferi-la para outros bens mais valiosos, se o valor dos bens penhorados for inferior ao crédito do exequente.</w:t>
      </w:r>
    </w:p>
    <w:bookmarkEnd w:id="1087"/>
    <w:bookmarkStart w:id="1088" w:name="art.-875"/>
    <w:p>
      <w:pPr>
        <w:pStyle w:val="Heading6"/>
        <w:pBdr>
          <w:left w:val="single" w:sz="36" w:space="4" w:color="2E75B6"/>
        </w:pBdr>
        <w:shd w:val="clear" w:color="auto" w:fill="E3EEF9"/>
        <w:spacing w:before="120" w:after="60"/>
        <w:ind w:left="85"/>
      </w:pPr>
      <w:r>
        <w:rPr>
          <w:i w:val="0"/>
          <w:color w:val="1F3A5F"/>
          <w:sz w:val="22"/>
        </w:rPr>
        <w:t xml:space="preserve">Art. 875</w:t>
      </w:r>
    </w:p>
    <w:p>
      <w:pPr>
        <w:pStyle w:val="FirstParagraph"/>
        <w:keepNext/>
        <w:spacing w:after="60"/>
        <w:jc w:val="both"/>
      </w:pPr>
      <w:r>
        <w:rPr>
          <w:b/>
          <w:bCs/>
        </w:rPr>
        <w:t xml:space="preserve">Art. 875.</w:t>
      </w:r>
      <w:r>
        <w:t xml:space="preserve"> </w:t>
      </w:r>
      <w:r>
        <w:t xml:space="preserve">Realizadas a penhora e a avaliação, o juiz dará início aos atos de expropriação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início dos atos de expropriação</w:t>
            </w:r>
          </w:p>
        </w:tc>
        <w:tc>
          <w:tcPr>
            <w:tcW w:type="dxa" w:w="1531"/>
          </w:tcPr>
          <w:p>
            <w:pPr>
              <w:pStyle w:val="Compact"/>
              <w:spacing w:line="276" w:lineRule="auto" w:before="40" w:after="40"/>
            </w:pPr>
            <w:r>
              <w:rPr>
                <w:rFonts w:ascii="Liberation Sans Narrow" w:hAnsi="Liberation Sans Narrow"/>
                <w:sz w:val="17"/>
              </w:rPr>
              <w:t xml:space="preserve">STJ, AREsp 3.141.140, Quarta Turma, relator Min. Raul Araújo, julgado em 22/06/2026</w:t>
            </w:r>
          </w:p>
        </w:tc>
        <w:tc>
          <w:tcPr>
            <w:tcW w:type="dxa" w:w="1905"/>
          </w:tcPr>
          <w:p>
            <w:pPr>
              <w:pStyle w:val="Compact"/>
              <w:spacing w:line="276" w:lineRule="auto" w:before="40" w:after="40"/>
            </w:pPr>
            <w:r>
              <w:rPr>
                <w:rFonts w:ascii="Liberation Sans Narrow" w:hAnsi="Liberation Sans Narrow"/>
                <w:sz w:val="17"/>
              </w:rPr>
              <w:t xml:space="preserve">Após a penhora e a avaliação, os atos de expropriação independem de pedido específico do credor; o art. 880 confere apenas a opção quanto à forma da alienação, sem condicionar sua realização a requerimento.</w:t>
            </w:r>
          </w:p>
        </w:tc>
      </w:tr>
    </w:tbl>
    <w:bookmarkEnd w:id="1088"/>
    <w:bookmarkEnd w:id="1089"/>
    <w:bookmarkStart w:id="1118" w:name="X36a734f90baff77040c9be350e89d25a63a12e5"/>
    <w:p>
      <w:pPr>
        <w:pStyle w:val="Heading5"/>
        <w:spacing w:before="60" w:after="20"/>
      </w:pPr>
      <w:r>
        <w:rPr>
          <w:i/>
          <w:color w:val="595959"/>
        </w:rPr>
        <w:t xml:space="preserve">Seção IV: da expropriação de bens (arts. 876 a 903)</w:t>
      </w:r>
    </w:p>
    <w:bookmarkStart w:id="1090" w:name="art.-876"/>
    <w:p>
      <w:pPr>
        <w:pStyle w:val="Heading6"/>
        <w:pBdr>
          <w:left w:val="single" w:sz="36" w:space="4" w:color="2E75B6"/>
        </w:pBdr>
        <w:shd w:val="clear" w:color="auto" w:fill="E3EEF9"/>
        <w:spacing w:before="120" w:after="60"/>
        <w:ind w:left="85"/>
      </w:pPr>
      <w:r>
        <w:rPr>
          <w:i w:val="0"/>
          <w:color w:val="1F3A5F"/>
          <w:sz w:val="22"/>
        </w:rPr>
        <w:t xml:space="preserve">Art. 876</w:t>
      </w:r>
    </w:p>
    <w:p>
      <w:pPr>
        <w:pStyle w:val="FirstParagraph"/>
        <w:keepNext/>
        <w:spacing w:after="60"/>
        <w:jc w:val="both"/>
      </w:pPr>
      <w:r>
        <w:rPr>
          <w:b/>
          <w:bCs/>
        </w:rPr>
        <w:t xml:space="preserve">Art. 876.</w:t>
      </w:r>
      <w:r>
        <w:t xml:space="preserve"> </w:t>
      </w:r>
      <w:r>
        <w:t xml:space="preserve">É lícito ao exequente, oferecendo preço não inferior ao da avaliação, requerer que lhe sejam adjudicados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adjudicação</w:t>
            </w:r>
          </w:p>
        </w:tc>
        <w:tc>
          <w:tcPr>
            <w:tcW w:type="dxa" w:w="1531"/>
          </w:tcPr>
          <w:p>
            <w:pPr>
              <w:pStyle w:val="Compact"/>
              <w:spacing w:line="276" w:lineRule="auto" w:before="40" w:after="40"/>
            </w:pPr>
            <w:r>
              <w:rPr>
                <w:rFonts w:ascii="Liberation Sans Narrow" w:hAnsi="Liberation Sans Narrow"/>
                <w:sz w:val="17"/>
              </w:rPr>
              <w:t xml:space="preserve">STJ, AgInt no AREsp 2.254.162, Terceira Turma, relator Min. Marco Aurélio Bellizze, DJe de 24/05/2023</w:t>
            </w:r>
          </w:p>
        </w:tc>
        <w:tc>
          <w:tcPr>
            <w:tcW w:type="dxa" w:w="1905"/>
          </w:tcPr>
          <w:p>
            <w:pPr>
              <w:pStyle w:val="Compact"/>
              <w:spacing w:line="276" w:lineRule="auto" w:before="40" w:after="40"/>
            </w:pPr>
            <w:r>
              <w:rPr>
                <w:rFonts w:ascii="Liberation Sans Narrow" w:hAnsi="Liberation Sans Narrow"/>
                <w:sz w:val="17"/>
              </w:rPr>
              <w:t xml:space="preserve">O art. 876 não se aplica à arrematação realizada em segunda hasta, em que a exequente arrematou o imóvel: a adjudicação é modalidade distinta de expropriação, com pressupostos próprios.</w:t>
            </w:r>
          </w:p>
        </w:tc>
      </w:tr>
    </w:tbl>
    <w:p>
      <w:pPr>
        <w:pStyle w:val="BodyText"/>
        <w:spacing w:after="60"/>
        <w:jc w:val="both"/>
      </w:pPr>
      <w:r>
        <w:t xml:space="preserve">§ 1º Requerida a adjudicação, o executado será intimado do pedido:</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w:t>
      </w:r>
    </w:p>
    <w:p>
      <w:pPr>
        <w:pStyle w:val="BodyText"/>
        <w:spacing w:after="60"/>
        <w:jc w:val="both"/>
      </w:pPr>
      <w:r>
        <w:t xml:space="preserve">III - por meio eletrônico, quando, sendo o caso do § 1º do art. 246, não tiver procurador constituído nos autos.</w:t>
      </w:r>
    </w:p>
    <w:p>
      <w:pPr>
        <w:pStyle w:val="BodyText"/>
        <w:spacing w:after="60"/>
        <w:jc w:val="both"/>
      </w:pPr>
      <w:r>
        <w:t xml:space="preserve">§ 2º Considera-se realizada a intimação quando o executado houver mudado de endereço sem prévia comunicação ao juízo, observado o disposto no art. 274, parágrafo único.</w:t>
      </w:r>
    </w:p>
    <w:p>
      <w:pPr>
        <w:pStyle w:val="BodyText"/>
        <w:spacing w:after="60"/>
        <w:jc w:val="both"/>
      </w:pPr>
      <w:r>
        <w:t xml:space="preserve">§ 3º Se o executado, citado por edital, não tiver procurador constituído nos autos, é dispensável a intimação prevista no § 1º.</w:t>
      </w:r>
    </w:p>
    <w:p>
      <w:pPr>
        <w:pStyle w:val="BodyText"/>
        <w:spacing w:after="60"/>
        <w:jc w:val="both"/>
      </w:pPr>
      <w:r>
        <w:t xml:space="preserve">§ 4º Se o valor do crédito for:</w:t>
      </w:r>
    </w:p>
    <w:p>
      <w:pPr>
        <w:pStyle w:val="BodyText"/>
        <w:spacing w:after="60"/>
        <w:jc w:val="both"/>
      </w:pPr>
      <w:r>
        <w:t xml:space="preserve">I - inferior ao dos bens, o requerente da adjudicação depositará de imediato a diferença, que ficará à disposição do executado;</w:t>
      </w:r>
    </w:p>
    <w:p>
      <w:pPr>
        <w:pStyle w:val="BodyText"/>
        <w:spacing w:after="60"/>
        <w:jc w:val="both"/>
      </w:pPr>
      <w:r>
        <w:t xml:space="preserve">II - superior ao dos bens, a execução prosseguirá pelo saldo remanescente.</w:t>
      </w:r>
    </w:p>
    <w:p>
      <w:pPr>
        <w:pStyle w:val="BodyText"/>
        <w:spacing w:after="60"/>
        <w:jc w:val="both"/>
      </w:pPr>
      <w:r>
        <w:t xml:space="preserve">§ 5º Idêntico direito pode ser exercido por aqueles indicados no art. 889, incisos II a VIII, pelos credores concorrentes que hajam penhorado o mesmo bem, pelo cônjuge, pelo companheiro, pelos descendentes ou pelos ascendentes do executado.</w:t>
      </w:r>
    </w:p>
    <w:p>
      <w:pPr>
        <w:pStyle w:val="BodyText"/>
        <w:spacing w:after="60"/>
        <w:jc w:val="both"/>
      </w:pPr>
      <w:r>
        <w:t xml:space="preserve">§ 6º Se houver mais de um pretendente, proceder-se-á a licitação entre eles, tendo preferência, em caso de igualdade de oferta, o cônjuge, o companheiro, o descendente ou o ascendente, nessa ordem.</w:t>
      </w:r>
    </w:p>
    <w:p>
      <w:pPr>
        <w:pStyle w:val="BodyText"/>
        <w:spacing w:after="60"/>
        <w:jc w:val="both"/>
      </w:pPr>
      <w:r>
        <w:t xml:space="preserve">§ 7º No caso de penhora de quota social ou de ação de sociedade anônima fechada realizada em favor de exequente alheio à sociedade, esta será intimada, ficando responsável por informar aos sócios a ocorrência da penhora, assegurando-se a estes a preferência.</w:t>
      </w:r>
    </w:p>
    <w:bookmarkEnd w:id="1090"/>
    <w:bookmarkStart w:id="1091" w:name="art.-877"/>
    <w:p>
      <w:pPr>
        <w:pStyle w:val="Heading6"/>
        <w:pBdr>
          <w:left w:val="single" w:sz="36" w:space="4" w:color="2E75B6"/>
        </w:pBdr>
        <w:shd w:val="clear" w:color="auto" w:fill="E3EEF9"/>
        <w:spacing w:before="120" w:after="60"/>
        <w:ind w:left="85"/>
      </w:pPr>
      <w:r>
        <w:rPr>
          <w:i w:val="0"/>
          <w:color w:val="1F3A5F"/>
          <w:sz w:val="22"/>
        </w:rPr>
        <w:t xml:space="preserve">Art. 877</w:t>
      </w:r>
    </w:p>
    <w:p>
      <w:pPr>
        <w:pStyle w:val="FirstParagraph"/>
        <w:spacing w:after="60"/>
        <w:jc w:val="both"/>
      </w:pPr>
      <w:r>
        <w:rPr>
          <w:b/>
          <w:bCs/>
        </w:rPr>
        <w:t xml:space="preserve">Art. 877.</w:t>
      </w:r>
      <w:r>
        <w:t xml:space="preserve"> </w:t>
      </w:r>
      <w:r>
        <w:t xml:space="preserve">Transcorrido o prazo de 5 (cinco) dias, contado da última intimação, e decididas eventuais questões, o juiz ordenará a lavratura do auto de adjudicação.</w:t>
      </w:r>
    </w:p>
    <w:p>
      <w:pPr>
        <w:pStyle w:val="BodyText"/>
        <w:keepNext/>
        <w:spacing w:after="60"/>
        <w:jc w:val="both"/>
      </w:pPr>
      <w:r>
        <w:t xml:space="preserve">§ 1º Considera-se perfeita e acabada a adjudicação com a lavratura e a assinatura do auto pelo juiz, pelo adjudicatário, pelo escrivão ou chefe de secretaria, e, se estiver presente, pelo executado, expedindo-se: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nulidade da adjudicação e via adequada</w:t>
            </w:r>
          </w:p>
        </w:tc>
        <w:tc>
          <w:tcPr>
            <w:tcW w:type="dxa" w:w="1531"/>
          </w:tcPr>
          <w:p>
            <w:pPr>
              <w:pStyle w:val="Compact"/>
              <w:spacing w:line="276" w:lineRule="auto" w:before="40" w:after="40"/>
            </w:pPr>
            <w:r>
              <w:rPr>
                <w:rFonts w:ascii="Liberation Sans Narrow" w:hAnsi="Liberation Sans Narrow"/>
                <w:sz w:val="17"/>
              </w:rPr>
              <w:t xml:space="preserve">STJ, EDcl no AREsp 2.505.836, Quarta Turma, relator Min. Raul Araújo, julgado em 13/04/2026</w:t>
            </w:r>
          </w:p>
        </w:tc>
        <w:tc>
          <w:tcPr>
            <w:tcW w:type="dxa" w:w="2279"/>
          </w:tcPr>
          <w:p>
            <w:pPr>
              <w:pStyle w:val="Compact"/>
              <w:spacing w:line="276" w:lineRule="auto" w:before="40" w:after="40"/>
            </w:pPr>
            <w:r>
              <w:rPr>
                <w:rFonts w:ascii="Liberation Sans Narrow" w:hAnsi="Liberation Sans Narrow"/>
                <w:sz w:val="17"/>
              </w:rPr>
              <w:t xml:space="preserve">Inexistindo expedição da carta de adjudicação ou registro da transferência da propriedade, a alegação de nulidade da adjudicação pode ser apreciada nos próprios autos da execução, sendo desnecessária a propositura de ação anulatória autônoma.</w:t>
            </w:r>
          </w:p>
        </w:tc>
      </w:tr>
      <w:tr>
        <w:trPr/>
        <w:tc>
          <w:tcPr>
            <w:tcW w:type="dxa" w:w="1780"/>
          </w:tcPr>
          <w:p>
            <w:pPr>
              <w:pStyle w:val="Compact"/>
              <w:spacing w:line="276" w:lineRule="auto" w:before="40" w:after="40"/>
            </w:pPr>
            <w:r>
              <w:rPr>
                <w:rFonts w:ascii="Liberation Sans Narrow" w:hAnsi="Liberation Sans Narrow"/>
                <w:sz w:val="17"/>
              </w:rPr>
              <w:t xml:space="preserve">§§ 1º e 2º — carta de adjudicação, registro e emolumentos (aplicação narrada)</w:t>
            </w:r>
          </w:p>
        </w:tc>
        <w:tc>
          <w:tcPr>
            <w:tcW w:type="dxa" w:w="1531"/>
          </w:tcPr>
          <w:p>
            <w:pPr>
              <w:pStyle w:val="Compact"/>
              <w:spacing w:line="276" w:lineRule="auto" w:before="40" w:after="40"/>
            </w:pPr>
            <w:r>
              <w:rPr>
                <w:rFonts w:ascii="Liberation Sans Narrow" w:hAnsi="Liberation Sans Narrow"/>
                <w:sz w:val="17"/>
              </w:rPr>
              <w:t xml:space="preserve">STJ, AREsp 3.052.836, Terceira Turma, relator Min. Humberto Martins, julgado em 30/03/2026</w:t>
            </w:r>
          </w:p>
        </w:tc>
        <w:tc>
          <w:tcPr>
            <w:tcW w:type="dxa" w:w="2279"/>
          </w:tcPr>
          <w:p>
            <w:pPr>
              <w:pStyle w:val="Compact"/>
              <w:spacing w:line="276" w:lineRule="auto" w:before="40" w:after="40"/>
            </w:pPr>
            <w:r>
              <w:rPr>
                <w:rFonts w:ascii="Liberation Sans Narrow" w:hAnsi="Liberation Sans Narrow"/>
                <w:sz w:val="17"/>
              </w:rPr>
              <w:t xml:space="preserve">A adjudicação se concretiza com a expedição da carta de adjudicação, e a aquisição da propriedade perante terceiros depende do registro no cartório de registro de imóveis; os emolumentos cartorários despendidos pelo credor para viabilizar esse registro configuram dano emergente diretamente decorrente da mora do devedor e podem ser reconhecidos e cobrados no bojo da própria execução, sem necessidade de ação autônoma. Trecho: “Os emolumentos cartorários despendidos pelo credor para viabilizar o registro da carta de adjudicação configuram dano emergente diretamente decorrente da mora do devedor, enquadrando-se na responsabilidade civil abrangente prevista no art.”</w:t>
            </w:r>
          </w:p>
        </w:tc>
      </w:tr>
    </w:tbl>
    <w:p>
      <w:pPr>
        <w:pStyle w:val="BodyText"/>
        <w:spacing w:after="60"/>
        <w:jc w:val="both"/>
      </w:pPr>
      <w:r>
        <w:t xml:space="preserve">I - a carta de adjudicação e o mandado de imissão na posse, quando se tratar de bem imóvel;</w:t>
      </w:r>
    </w:p>
    <w:p>
      <w:pPr>
        <w:pStyle w:val="BodyText"/>
        <w:spacing w:after="60"/>
        <w:jc w:val="both"/>
      </w:pPr>
      <w:r>
        <w:t xml:space="preserve">II - a ordem de entrega ao adjudicatário, quando se tratar de bem móvel.</w:t>
      </w:r>
    </w:p>
    <w:p>
      <w:pPr>
        <w:pStyle w:val="BodyText"/>
        <w:spacing w:after="60"/>
        <w:jc w:val="both"/>
      </w:pPr>
      <w:r>
        <w:t xml:space="preserve">§ 2º A carta de adjudicação conterá a descrição do imóvel, com remissão à sua matrícula e aos seus registros, a cópia do auto de adjudicação e a prova de quitação do imposto de transmissão.</w:t>
      </w:r>
    </w:p>
    <w:p>
      <w:pPr>
        <w:pStyle w:val="BodyText"/>
        <w:spacing w:after="60"/>
        <w:jc w:val="both"/>
      </w:pPr>
      <w:r>
        <w:t xml:space="preserve">§ 3º No caso de penhora de bem hipotecado, o executado poderá remi-lo até a assinatura do auto de adjudicação, oferecendo preço igual ao da avaliação, se não tiver havido licitantes, ou ao do maior lance oferecido.</w:t>
      </w:r>
    </w:p>
    <w:p>
      <w:pPr>
        <w:pStyle w:val="BodyText"/>
        <w:spacing w:after="60"/>
        <w:jc w:val="both"/>
      </w:pPr>
      <w:r>
        <w:t xml:space="preserve">§ 4º Na hipótese de falência ou de insolvência do devedor hipotecário, o direito de remição previsto no § 3º será deferido à massa ou aos credores em concurso, não podendo o exequente recusar o preço da avaliação do imóvel.</w:t>
      </w:r>
    </w:p>
    <w:bookmarkEnd w:id="1091"/>
    <w:bookmarkStart w:id="1092" w:name="art.-878"/>
    <w:p>
      <w:pPr>
        <w:pStyle w:val="Heading6"/>
        <w:pBdr>
          <w:left w:val="single" w:sz="36" w:space="4" w:color="2E75B6"/>
        </w:pBdr>
        <w:shd w:val="clear" w:color="auto" w:fill="E3EEF9"/>
        <w:spacing w:before="120" w:after="60"/>
        <w:ind w:left="85"/>
      </w:pPr>
      <w:r>
        <w:rPr>
          <w:i w:val="0"/>
          <w:color w:val="1F3A5F"/>
          <w:sz w:val="22"/>
        </w:rPr>
        <w:t xml:space="preserve">Art. 878</w:t>
      </w:r>
    </w:p>
    <w:p>
      <w:pPr>
        <w:pStyle w:val="FirstParagraph"/>
        <w:spacing w:after="60"/>
        <w:jc w:val="both"/>
      </w:pPr>
      <w:r>
        <w:rPr>
          <w:b/>
          <w:bCs/>
        </w:rPr>
        <w:t xml:space="preserve">Art. 878.</w:t>
      </w:r>
      <w:r>
        <w:t xml:space="preserve"> </w:t>
      </w:r>
      <w:r>
        <w:t xml:space="preserve">Frustradas as tentativas de alienação do bem, será reaberta oportunidade para requerimento de adjudicação, caso em que também se poderá pleitear a realização de nova avaliação.</w:t>
      </w:r>
    </w:p>
    <w:bookmarkEnd w:id="1092"/>
    <w:bookmarkStart w:id="1093" w:name="art.-879"/>
    <w:p>
      <w:pPr>
        <w:pStyle w:val="Heading6"/>
        <w:pBdr>
          <w:left w:val="single" w:sz="36" w:space="4" w:color="2E75B6"/>
        </w:pBdr>
        <w:shd w:val="clear" w:color="auto" w:fill="E3EEF9"/>
        <w:spacing w:before="120" w:after="60"/>
        <w:ind w:left="85"/>
      </w:pPr>
      <w:r>
        <w:rPr>
          <w:i w:val="0"/>
          <w:color w:val="1F3A5F"/>
          <w:sz w:val="22"/>
        </w:rPr>
        <w:t xml:space="preserve">Art. 879</w:t>
      </w:r>
    </w:p>
    <w:p>
      <w:pPr>
        <w:pStyle w:val="FirstParagraph"/>
        <w:spacing w:after="60"/>
        <w:jc w:val="both"/>
      </w:pPr>
      <w:r>
        <w:rPr>
          <w:b/>
          <w:bCs/>
        </w:rPr>
        <w:t xml:space="preserve">Art. 879.</w:t>
      </w:r>
      <w:r>
        <w:t xml:space="preserve"> </w:t>
      </w:r>
      <w:r>
        <w:t xml:space="preserve">A alienação far-se-á:</w:t>
      </w:r>
    </w:p>
    <w:p>
      <w:pPr>
        <w:pStyle w:val="BodyText"/>
        <w:keepNext/>
        <w:spacing w:after="60"/>
        <w:jc w:val="both"/>
      </w:pPr>
      <w:r>
        <w:t xml:space="preserve">I - por iniciativa particular;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alienação por iniciativa particular e em leilão</w:t>
            </w:r>
          </w:p>
        </w:tc>
        <w:tc>
          <w:tcPr>
            <w:tcW w:type="dxa" w:w="1531"/>
          </w:tcPr>
          <w:p>
            <w:pPr>
              <w:pStyle w:val="Compact"/>
              <w:spacing w:line="276" w:lineRule="auto" w:before="40" w:after="40"/>
            </w:pPr>
            <w:r>
              <w:rPr>
                <w:rFonts w:ascii="Liberation Sans Narrow" w:hAnsi="Liberation Sans Narrow"/>
                <w:sz w:val="17"/>
              </w:rPr>
              <w:t xml:space="preserve">STJ, AREsp 2.261.674, Quarta Turma, relator Min. Raul Araújo, julgado em 16/03/2026</w:t>
            </w:r>
          </w:p>
        </w:tc>
        <w:tc>
          <w:tcPr>
            <w:tcW w:type="dxa" w:w="1905"/>
          </w:tcPr>
          <w:p>
            <w:pPr>
              <w:pStyle w:val="Compact"/>
              <w:spacing w:line="276" w:lineRule="auto" w:before="40" w:after="40"/>
            </w:pPr>
            <w:r>
              <w:rPr>
                <w:rFonts w:ascii="Liberation Sans Narrow" w:hAnsi="Liberation Sans Narrow"/>
                <w:sz w:val="17"/>
              </w:rPr>
              <w:t xml:space="preserve">A alienação do bem penhorado pode dar-se por iniciativa particular ou por corretor ou leiloeiro público, cabendo ao exequente a opção entre uma e outra forma; a determinação judicial de alienação é fase procedimental da execução por quantia certa e independe de pedido expresso do credor.</w:t>
            </w:r>
          </w:p>
        </w:tc>
      </w:tr>
    </w:tbl>
    <w:p>
      <w:pPr>
        <w:pStyle w:val="BodyText"/>
        <w:spacing w:after="60"/>
        <w:jc w:val="both"/>
      </w:pPr>
      <w:r>
        <w:t xml:space="preserve">II - em leilão judicial eletrônico ou presencial.</w:t>
      </w:r>
    </w:p>
    <w:bookmarkEnd w:id="1093"/>
    <w:bookmarkStart w:id="1094" w:name="art.-880"/>
    <w:p>
      <w:pPr>
        <w:pStyle w:val="Heading6"/>
        <w:pBdr>
          <w:left w:val="single" w:sz="36" w:space="4" w:color="2E75B6"/>
        </w:pBdr>
        <w:shd w:val="clear" w:color="auto" w:fill="E3EEF9"/>
        <w:spacing w:before="120" w:after="60"/>
        <w:ind w:left="85"/>
      </w:pPr>
      <w:r>
        <w:rPr>
          <w:i w:val="0"/>
          <w:color w:val="1F3A5F"/>
          <w:sz w:val="22"/>
        </w:rPr>
        <w:t xml:space="preserve">Art. 880</w:t>
      </w:r>
    </w:p>
    <w:p>
      <w:pPr>
        <w:pStyle w:val="FirstParagraph"/>
        <w:keepNext/>
        <w:spacing w:after="60"/>
        <w:jc w:val="both"/>
      </w:pPr>
      <w:r>
        <w:rPr>
          <w:b/>
          <w:bCs/>
        </w:rPr>
        <w:t xml:space="preserve">Art. 880.</w:t>
      </w:r>
      <w:r>
        <w:t xml:space="preserve"> </w:t>
      </w:r>
      <w:r>
        <w:t xml:space="preserve">Não efetivada a adjudicação, o exequente poderá requerer a alienação por sua própria iniciativa ou por intermédio de corretor ou leiloeiro público credenciado perante o órgão judiciário.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alienação por iniciativa particular</w:t>
            </w:r>
          </w:p>
        </w:tc>
        <w:tc>
          <w:tcPr>
            <w:tcW w:type="dxa" w:w="1531"/>
          </w:tcPr>
          <w:p>
            <w:pPr>
              <w:pStyle w:val="Compact"/>
              <w:spacing w:line="276" w:lineRule="auto" w:before="40" w:after="40"/>
            </w:pPr>
            <w:r>
              <w:rPr>
                <w:rFonts w:ascii="Liberation Sans Narrow" w:hAnsi="Liberation Sans Narrow"/>
                <w:sz w:val="17"/>
              </w:rPr>
              <w:t xml:space="preserve">STJ, AREsp 2.996.240, Quarta Turma, relator Min. Antonio Carlos Ferreira, julgado em 30/06/2026</w:t>
            </w:r>
          </w:p>
        </w:tc>
        <w:tc>
          <w:tcPr>
            <w:tcW w:type="dxa" w:w="1905"/>
          </w:tcPr>
          <w:p>
            <w:pPr>
              <w:pStyle w:val="Compact"/>
              <w:spacing w:line="276" w:lineRule="auto" w:before="40" w:after="40"/>
            </w:pPr>
            <w:r>
              <w:rPr>
                <w:rFonts w:ascii="Liberation Sans Narrow" w:hAnsi="Liberation Sans Narrow"/>
                <w:sz w:val="17"/>
              </w:rPr>
              <w:t xml:space="preserve">O art. 897, que determina o retorno do bem a leilão por inadimplência do arrematante, refere-se ao rito do leilão judicial (art. 881); na alienação por iniciativa particular (art. 880), admite-se a homologação da melhor proposta remanescente que atenda às condições do juízo e não configure preço vil.</w:t>
            </w:r>
          </w:p>
        </w:tc>
      </w:tr>
    </w:tbl>
    <w:p>
      <w:pPr>
        <w:pStyle w:val="BodyText"/>
        <w:keepNext/>
        <w:spacing w:after="60"/>
        <w:jc w:val="both"/>
      </w:pPr>
      <w:r>
        <w:t xml:space="preserve">§ 1º O juiz fixará o prazo em que a alienação deve ser efetivada, a forma de publicidade, o preço mínimo, as condições de pagamento, as garantias e, se for o caso, a comissão de corretagem.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alienação por iniciativa particular</w:t>
            </w:r>
          </w:p>
        </w:tc>
        <w:tc>
          <w:tcPr>
            <w:tcW w:type="dxa" w:w="1655"/>
          </w:tcPr>
          <w:p>
            <w:pPr>
              <w:pStyle w:val="Compact"/>
              <w:spacing w:line="276" w:lineRule="auto" w:before="40" w:after="40"/>
            </w:pPr>
            <w:r>
              <w:rPr>
                <w:rFonts w:ascii="Liberation Sans Narrow" w:hAnsi="Liberation Sans Narrow"/>
                <w:sz w:val="17"/>
              </w:rPr>
              <w:t xml:space="preserve">STJ, REsp 2.202.208, Terceira Turma, relatora Min. Nancy Andrighi, julgado em 05/05/2026, DJEN de 13/05/2026</w:t>
            </w:r>
          </w:p>
        </w:tc>
        <w:tc>
          <w:tcPr>
            <w:tcW w:type="dxa" w:w="2030"/>
          </w:tcPr>
          <w:p>
            <w:pPr>
              <w:pStyle w:val="Compact"/>
              <w:spacing w:line="276" w:lineRule="auto" w:before="40" w:after="40"/>
            </w:pPr>
            <w:r>
              <w:rPr>
                <w:rFonts w:ascii="Liberation Sans Narrow" w:hAnsi="Liberation Sans Narrow"/>
                <w:sz w:val="17"/>
              </w:rPr>
              <w:t xml:space="preserve">As invalidades da alienação por iniciativa particular dependem da demonstração de prejuízo; o juiz tem flexibilidade para fixar as condições do art. 880, § 1º (prazo, publicidade, preço mínimo, pagamento e garantias), e a vedação ao preço vil comporta exceção diante das peculiaridades do caso.</w:t>
            </w:r>
          </w:p>
        </w:tc>
      </w:tr>
    </w:tbl>
    <w:p>
      <w:pPr>
        <w:pStyle w:val="BodyText"/>
        <w:spacing w:after="60"/>
        <w:jc w:val="both"/>
      </w:pPr>
      <w:r>
        <w:t xml:space="preserve">§ 2º A alienação será formalizada por termo nos autos, com a assinatura do juiz, do exequente, do adquirente e, se estiver presente, do executado, expedindo-se:</w:t>
      </w:r>
    </w:p>
    <w:p>
      <w:pPr>
        <w:pStyle w:val="BodyText"/>
        <w:spacing w:after="60"/>
        <w:jc w:val="both"/>
      </w:pPr>
      <w:r>
        <w:t xml:space="preserve">I - a carta de alienação e o mandado de imissão na posse, quando se tratar de bem imóvel;</w:t>
      </w:r>
    </w:p>
    <w:p>
      <w:pPr>
        <w:pStyle w:val="BodyText"/>
        <w:spacing w:after="60"/>
        <w:jc w:val="both"/>
      </w:pPr>
      <w:r>
        <w:t xml:space="preserve">II - a ordem de entrega ao adquirente, quando se tratar de bem móvel.</w:t>
      </w:r>
    </w:p>
    <w:p>
      <w:pPr>
        <w:pStyle w:val="BodyText"/>
        <w:spacing w:after="60"/>
        <w:jc w:val="both"/>
      </w:pPr>
      <w:r>
        <w:t xml:space="preserve">§ 3º 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w:t>
      </w:r>
    </w:p>
    <w:p>
      <w:pPr>
        <w:pStyle w:val="BodyText"/>
        <w:spacing w:after="60"/>
        <w:jc w:val="both"/>
      </w:pPr>
      <w:r>
        <w:t xml:space="preserve">§ 4º Nas localidades em que não houver corretor ou leiloeiro público credenciado nos termos do § 3º, a indicação será de livre escolha do exequente.</w:t>
      </w:r>
    </w:p>
    <w:bookmarkEnd w:id="1094"/>
    <w:bookmarkStart w:id="1095" w:name="art.-881"/>
    <w:p>
      <w:pPr>
        <w:pStyle w:val="Heading6"/>
        <w:pBdr>
          <w:left w:val="single" w:sz="36" w:space="4" w:color="2E75B6"/>
        </w:pBdr>
        <w:shd w:val="clear" w:color="auto" w:fill="E3EEF9"/>
        <w:spacing w:before="120" w:after="60"/>
        <w:ind w:left="85"/>
      </w:pPr>
      <w:r>
        <w:rPr>
          <w:i w:val="0"/>
          <w:color w:val="1F3A5F"/>
          <w:sz w:val="22"/>
        </w:rPr>
        <w:t xml:space="preserve">Art. 881</w:t>
      </w:r>
    </w:p>
    <w:p>
      <w:pPr>
        <w:pStyle w:val="FirstParagraph"/>
        <w:spacing w:after="60"/>
        <w:jc w:val="both"/>
      </w:pPr>
      <w:r>
        <w:rPr>
          <w:b/>
          <w:bCs/>
        </w:rPr>
        <w:t xml:space="preserve">Art. 881.</w:t>
      </w:r>
      <w:r>
        <w:t xml:space="preserve"> </w:t>
      </w:r>
      <w:r>
        <w:t xml:space="preserve">A alienação far-se-á em leilão judicial se não efetivada a adjudicação ou a alienação por iniciativa particular.</w:t>
      </w:r>
    </w:p>
    <w:p>
      <w:pPr>
        <w:pStyle w:val="BodyText"/>
        <w:spacing w:after="60"/>
        <w:jc w:val="both"/>
      </w:pPr>
      <w:r>
        <w:t xml:space="preserve">§ 1º O leilão do bem penhorado será realizado por leiloeiro público.</w:t>
      </w:r>
    </w:p>
    <w:p>
      <w:pPr>
        <w:pStyle w:val="BodyText"/>
        <w:spacing w:after="60"/>
        <w:jc w:val="both"/>
      </w:pPr>
      <w:r>
        <w:t xml:space="preserve">§ 2º Ressalvados os casos de alienação a cargo de corretores de bolsa de valores, todos os demais bens serão alienados em leilão público.</w:t>
      </w:r>
    </w:p>
    <w:bookmarkEnd w:id="1095"/>
    <w:bookmarkStart w:id="1096" w:name="art.-882"/>
    <w:p>
      <w:pPr>
        <w:pStyle w:val="Heading6"/>
        <w:pBdr>
          <w:left w:val="single" w:sz="36" w:space="4" w:color="2E75B6"/>
        </w:pBdr>
        <w:shd w:val="clear" w:color="auto" w:fill="E3EEF9"/>
        <w:spacing w:before="120" w:after="60"/>
        <w:ind w:left="85"/>
      </w:pPr>
      <w:r>
        <w:rPr>
          <w:i w:val="0"/>
          <w:color w:val="1F3A5F"/>
          <w:sz w:val="22"/>
        </w:rPr>
        <w:t xml:space="preserve">Art. 882</w:t>
      </w:r>
    </w:p>
    <w:p>
      <w:pPr>
        <w:pStyle w:val="FirstParagraph"/>
        <w:keepNext/>
        <w:spacing w:after="60"/>
        <w:jc w:val="both"/>
      </w:pPr>
      <w:r>
        <w:rPr>
          <w:b/>
          <w:bCs/>
        </w:rPr>
        <w:t xml:space="preserve">Art. 882.</w:t>
      </w:r>
      <w:r>
        <w:t xml:space="preserve"> </w:t>
      </w:r>
      <w:r>
        <w:t xml:space="preserve">Não sendo possível a sua realização por meio eletrônico, o leilão será presencial.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leilão eletrônico</w:t>
            </w:r>
          </w:p>
        </w:tc>
        <w:tc>
          <w:tcPr>
            <w:tcW w:type="dxa" w:w="1531"/>
          </w:tcPr>
          <w:p>
            <w:pPr>
              <w:pStyle w:val="Compact"/>
              <w:spacing w:line="276" w:lineRule="auto" w:before="40" w:after="40"/>
            </w:pPr>
            <w:r>
              <w:rPr>
                <w:rFonts w:ascii="Liberation Sans Narrow" w:hAnsi="Liberation Sans Narrow"/>
                <w:sz w:val="17"/>
              </w:rPr>
              <w:t xml:space="preserve">STJ, CC 210.807, Segunda Seção, relator Min. Moura Ribeiro, DJe de 11/06/2025</w:t>
            </w:r>
          </w:p>
        </w:tc>
        <w:tc>
          <w:tcPr>
            <w:tcW w:type="dxa" w:w="1871"/>
          </w:tcPr>
          <w:p>
            <w:pPr>
              <w:pStyle w:val="Compact"/>
              <w:spacing w:line="276" w:lineRule="auto" w:before="40" w:after="40"/>
            </w:pPr>
            <w:r>
              <w:rPr>
                <w:rFonts w:ascii="Liberation Sans Narrow" w:hAnsi="Liberation Sans Narrow"/>
                <w:sz w:val="17"/>
              </w:rPr>
              <w:t xml:space="preserve">O art. 882 do CPC determina a prevalência do leilão eletrônico sobre o presencial, e o juízo da execução é o competente para os atos do leilão por meio eletrônico (Resolução 236/2016 do Conselho Nacional de Justiça); o juízo deprecado não pode recusar o cumprimento da carta que determina leilão presencial fora das hipóteses do art. 267.</w:t>
            </w:r>
          </w:p>
        </w:tc>
      </w:tr>
    </w:tbl>
    <w:p>
      <w:pPr>
        <w:pStyle w:val="BodyText"/>
        <w:spacing w:after="60"/>
        <w:jc w:val="both"/>
      </w:pPr>
      <w:r>
        <w:t xml:space="preserve">§ 1º A alienação judicial por meio eletrônico será realizada, observando-se as garantias processuais das partes, de acordo com regulamentação específica do Conselho Nacional de Justiça.</w:t>
      </w:r>
    </w:p>
    <w:p>
      <w:pPr>
        <w:pStyle w:val="BodyText"/>
        <w:spacing w:after="60"/>
        <w:jc w:val="both"/>
      </w:pPr>
      <w:r>
        <w:t xml:space="preserve">§ 2º A alienação judicial por meio eletrônico deverá atender aos requisitos de ampla publicidade, autenticidade e segurança, com observância das regras estabelecidas na legislação sobre certificação digital.</w:t>
      </w:r>
    </w:p>
    <w:p>
      <w:pPr>
        <w:pStyle w:val="BodyText"/>
        <w:spacing w:after="60"/>
        <w:jc w:val="both"/>
      </w:pPr>
      <w:r>
        <w:t xml:space="preserve">§ 3º O leilão presencial será realizado no local designado pelo juiz.</w:t>
      </w:r>
    </w:p>
    <w:bookmarkEnd w:id="1096"/>
    <w:bookmarkStart w:id="1097" w:name="art.-883"/>
    <w:p>
      <w:pPr>
        <w:pStyle w:val="Heading6"/>
        <w:pBdr>
          <w:left w:val="single" w:sz="36" w:space="4" w:color="2E75B6"/>
        </w:pBdr>
        <w:shd w:val="clear" w:color="auto" w:fill="E3EEF9"/>
        <w:spacing w:before="120" w:after="60"/>
        <w:ind w:left="85"/>
      </w:pPr>
      <w:r>
        <w:rPr>
          <w:i w:val="0"/>
          <w:color w:val="1F3A5F"/>
          <w:sz w:val="22"/>
        </w:rPr>
        <w:t xml:space="preserve">Art. 883</w:t>
      </w:r>
    </w:p>
    <w:p>
      <w:pPr>
        <w:pStyle w:val="FirstParagraph"/>
        <w:spacing w:after="60"/>
        <w:jc w:val="both"/>
      </w:pPr>
      <w:r>
        <w:rPr>
          <w:b/>
          <w:bCs/>
        </w:rPr>
        <w:t xml:space="preserve">Art. 883.</w:t>
      </w:r>
      <w:r>
        <w:t xml:space="preserve"> </w:t>
      </w:r>
      <w:r>
        <w:t xml:space="preserve">Caberá ao juiz a designação do leiloeiro público, que poderá ser indicado pelo exequente.</w:t>
      </w:r>
    </w:p>
    <w:bookmarkEnd w:id="1097"/>
    <w:bookmarkStart w:id="1098" w:name="art.-884"/>
    <w:p>
      <w:pPr>
        <w:pStyle w:val="Heading6"/>
        <w:pBdr>
          <w:left w:val="single" w:sz="36" w:space="4" w:color="2E75B6"/>
        </w:pBdr>
        <w:shd w:val="clear" w:color="auto" w:fill="E3EEF9"/>
        <w:spacing w:before="120" w:after="60"/>
        <w:ind w:left="85"/>
      </w:pPr>
      <w:r>
        <w:rPr>
          <w:i w:val="0"/>
          <w:color w:val="1F3A5F"/>
          <w:sz w:val="22"/>
        </w:rPr>
        <w:t xml:space="preserve">Art. 884</w:t>
      </w:r>
    </w:p>
    <w:p>
      <w:pPr>
        <w:pStyle w:val="FirstParagraph"/>
        <w:spacing w:after="60"/>
        <w:jc w:val="both"/>
      </w:pPr>
      <w:r>
        <w:rPr>
          <w:b/>
          <w:bCs/>
        </w:rPr>
        <w:t xml:space="preserve">Art. 884.</w:t>
      </w:r>
      <w:r>
        <w:t xml:space="preserve"> </w:t>
      </w:r>
      <w:r>
        <w:t xml:space="preserve">Incumbe ao leiloeiro público:</w:t>
      </w:r>
    </w:p>
    <w:p>
      <w:pPr>
        <w:pStyle w:val="BodyText"/>
        <w:spacing w:after="60"/>
        <w:jc w:val="both"/>
      </w:pPr>
      <w:r>
        <w:t xml:space="preserve">I - publicar o edital, anunciando a alienação;</w:t>
      </w:r>
    </w:p>
    <w:p>
      <w:pPr>
        <w:pStyle w:val="BodyText"/>
        <w:spacing w:after="60"/>
        <w:jc w:val="both"/>
      </w:pPr>
      <w:r>
        <w:t xml:space="preserve">II - realizar o leilão onde se encontrem os bens ou no lugar designado pelo juiz;</w:t>
      </w:r>
    </w:p>
    <w:p>
      <w:pPr>
        <w:pStyle w:val="BodyText"/>
        <w:spacing w:after="60"/>
        <w:jc w:val="both"/>
      </w:pPr>
      <w:r>
        <w:t xml:space="preserve">III - expor aos pretendentes os bens ou as amostras das mercadorias;</w:t>
      </w:r>
    </w:p>
    <w:p>
      <w:pPr>
        <w:pStyle w:val="BodyText"/>
        <w:spacing w:after="60"/>
        <w:jc w:val="both"/>
      </w:pPr>
      <w:r>
        <w:t xml:space="preserve">IV - receber e depositar, dentro de 1 (um) dia, à ordem do juiz, o produto da alienação;</w:t>
      </w:r>
    </w:p>
    <w:p>
      <w:pPr>
        <w:pStyle w:val="BodyText"/>
        <w:spacing w:after="60"/>
        <w:jc w:val="both"/>
      </w:pPr>
      <w:r>
        <w:t xml:space="preserve">V - prestar contas nos 2 (dois) dias subsequentes ao depósito.</w:t>
      </w:r>
    </w:p>
    <w:p>
      <w:pPr>
        <w:pStyle w:val="BodyText"/>
        <w:keepNext/>
        <w:spacing w:after="60"/>
        <w:jc w:val="both"/>
      </w:pPr>
      <w:r>
        <w:t xml:space="preserve">Parágrafo único. O leiloeiro tem o direito de receber do arrematante a comissão estabelecida em lei ou arbitrada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comissão do leiloeiro</w:t>
            </w:r>
          </w:p>
        </w:tc>
        <w:tc>
          <w:tcPr>
            <w:tcW w:type="dxa" w:w="1655"/>
          </w:tcPr>
          <w:p>
            <w:pPr>
              <w:pStyle w:val="Compact"/>
              <w:spacing w:line="276" w:lineRule="auto" w:before="40" w:after="40"/>
            </w:pPr>
            <w:r>
              <w:rPr>
                <w:rFonts w:ascii="Liberation Sans Narrow" w:hAnsi="Liberation Sans Narrow"/>
                <w:sz w:val="17"/>
              </w:rPr>
              <w:t xml:space="preserve">STJ, REsp 2.198.525, Terceira Turma, relator Min. Ricardo Villas Bôas Cueva, julgado em 19/05/2026, DJEN de 03/06/2026</w:t>
            </w:r>
          </w:p>
        </w:tc>
        <w:tc>
          <w:tcPr>
            <w:tcW w:type="dxa" w:w="1780"/>
          </w:tcPr>
          <w:p>
            <w:pPr>
              <w:pStyle w:val="Compact"/>
              <w:spacing w:line="276" w:lineRule="auto" w:before="40" w:after="40"/>
            </w:pPr>
            <w:r>
              <w:rPr>
                <w:rFonts w:ascii="Liberation Sans Narrow" w:hAnsi="Liberation Sans Narrow"/>
                <w:sz w:val="17"/>
              </w:rPr>
              <w:t xml:space="preserve">A remição realizada após a alienação judicial, mas antes da assinatura do auto de arrematação, não afasta o direito do leiloeiro à comissão prevista no art. 884, parágrafo único, quando concluído o seu trabalho com resultado útil.</w:t>
            </w:r>
          </w:p>
        </w:tc>
      </w:tr>
    </w:tbl>
    <w:bookmarkEnd w:id="1098"/>
    <w:bookmarkStart w:id="1099" w:name="art.-885"/>
    <w:p>
      <w:pPr>
        <w:pStyle w:val="Heading6"/>
        <w:pBdr>
          <w:left w:val="single" w:sz="36" w:space="4" w:color="2E75B6"/>
        </w:pBdr>
        <w:shd w:val="clear" w:color="auto" w:fill="E3EEF9"/>
        <w:spacing w:before="120" w:after="60"/>
        <w:ind w:left="85"/>
      </w:pPr>
      <w:r>
        <w:rPr>
          <w:i w:val="0"/>
          <w:color w:val="1F3A5F"/>
          <w:sz w:val="22"/>
        </w:rPr>
        <w:t xml:space="preserve">Art. 885</w:t>
      </w:r>
    </w:p>
    <w:p>
      <w:pPr>
        <w:pStyle w:val="FirstParagraph"/>
        <w:spacing w:after="60"/>
        <w:jc w:val="both"/>
      </w:pPr>
      <w:r>
        <w:rPr>
          <w:b/>
          <w:bCs/>
        </w:rPr>
        <w:t xml:space="preserve">Art. 885.</w:t>
      </w:r>
      <w:r>
        <w:t xml:space="preserve"> </w:t>
      </w:r>
      <w:r>
        <w:t xml:space="preserve">O juiz da execução estabelecerá o preço mínimo, as condições de pagamento e as garantias que poderão ser prestadas pelo arrematante.</w:t>
      </w:r>
    </w:p>
    <w:bookmarkEnd w:id="1099"/>
    <w:bookmarkStart w:id="1100" w:name="art.-886"/>
    <w:p>
      <w:pPr>
        <w:pStyle w:val="Heading6"/>
        <w:pBdr>
          <w:left w:val="single" w:sz="36" w:space="4" w:color="2E75B6"/>
        </w:pBdr>
        <w:shd w:val="clear" w:color="auto" w:fill="E3EEF9"/>
        <w:spacing w:before="120" w:after="60"/>
        <w:ind w:left="85"/>
      </w:pPr>
      <w:r>
        <w:rPr>
          <w:i w:val="0"/>
          <w:color w:val="1F3A5F"/>
          <w:sz w:val="22"/>
        </w:rPr>
        <w:t xml:space="preserve">Art. 886</w:t>
      </w:r>
    </w:p>
    <w:p>
      <w:pPr>
        <w:pStyle w:val="FirstParagraph"/>
        <w:spacing w:after="60"/>
        <w:jc w:val="both"/>
      </w:pPr>
      <w:r>
        <w:rPr>
          <w:b/>
          <w:bCs/>
        </w:rPr>
        <w:t xml:space="preserve">Art. 886.</w:t>
      </w:r>
      <w:r>
        <w:t xml:space="preserve"> </w:t>
      </w:r>
      <w:r>
        <w:t xml:space="preserve">O leilão será precedido de publicação de edital, que conterá:</w:t>
      </w:r>
    </w:p>
    <w:p>
      <w:pPr>
        <w:pStyle w:val="BodyText"/>
        <w:spacing w:after="60"/>
        <w:jc w:val="both"/>
      </w:pPr>
      <w:r>
        <w:t xml:space="preserve">I - a descrição do bem penhorado, com suas características, e, tratando-se de imóvel, sua situação e suas divisas, com remissão à matrícula e aos registros;</w:t>
      </w:r>
    </w:p>
    <w:p>
      <w:pPr>
        <w:pStyle w:val="BodyText"/>
        <w:spacing w:after="60"/>
        <w:jc w:val="both"/>
      </w:pPr>
      <w:r>
        <w:t xml:space="preserve">II - o valor pelo qual o bem foi avaliado, o preço mínimo pelo qual poderá ser alienado, as condições de pagamento e, se for o caso, a comissão do leiloeiro designado;</w:t>
      </w:r>
    </w:p>
    <w:p>
      <w:pPr>
        <w:pStyle w:val="BodyText"/>
        <w:spacing w:after="60"/>
        <w:jc w:val="both"/>
      </w:pPr>
      <w:r>
        <w:t xml:space="preserve">III - o lugar onde estiverem os móveis, os veículos e os semoventes e, tratando-se de créditos ou direitos, a identificação dos autos do processo em que foram penhorados;</w:t>
      </w:r>
    </w:p>
    <w:p>
      <w:pPr>
        <w:pStyle w:val="BodyText"/>
        <w:spacing w:after="60"/>
        <w:jc w:val="both"/>
      </w:pPr>
      <w:r>
        <w:t xml:space="preserve">IV - o sítio, na rede mundial de computadores, e o período em que se realizará o leilão, salvo se este se der de modo presencial, hipótese em que serão indicados o local, o dia e a hora de sua realização;</w:t>
      </w:r>
    </w:p>
    <w:p>
      <w:pPr>
        <w:pStyle w:val="BodyText"/>
        <w:spacing w:after="60"/>
        <w:jc w:val="both"/>
      </w:pPr>
      <w:r>
        <w:t xml:space="preserve">V - a indicação de local, dia e hora de segundo leilão presencial, para a hipótese de não haver interessado no primeiro;</w:t>
      </w:r>
    </w:p>
    <w:p>
      <w:pPr>
        <w:pStyle w:val="BodyText"/>
        <w:keepNext/>
        <w:spacing w:after="60"/>
        <w:jc w:val="both"/>
      </w:pPr>
      <w:r>
        <w:t xml:space="preserve">VI - menção da existência de ônus, recurso ou processo pendente sobre os bens a serem leiloados.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menção a ônus no edital</w:t>
            </w:r>
          </w:p>
        </w:tc>
        <w:tc>
          <w:tcPr>
            <w:tcW w:type="dxa" w:w="1531"/>
          </w:tcPr>
          <w:p>
            <w:pPr>
              <w:pStyle w:val="Compact"/>
              <w:spacing w:line="276" w:lineRule="auto" w:before="40" w:after="40"/>
            </w:pPr>
            <w:r>
              <w:rPr>
                <w:rFonts w:ascii="Liberation Sans Narrow" w:hAnsi="Liberation Sans Narrow"/>
                <w:sz w:val="17"/>
              </w:rPr>
              <w:t xml:space="preserve">STJ, AREsp 2.664.065, Quarta Turma, relator Min. João Otávio de Noronha, julgado em 09/02/2026</w:t>
            </w:r>
          </w:p>
        </w:tc>
        <w:tc>
          <w:tcPr>
            <w:tcW w:type="dxa" w:w="2279"/>
          </w:tcPr>
          <w:p>
            <w:pPr>
              <w:pStyle w:val="Compact"/>
              <w:spacing w:line="276" w:lineRule="auto" w:before="40" w:after="40"/>
            </w:pPr>
            <w:r>
              <w:rPr>
                <w:rFonts w:ascii="Liberation Sans Narrow" w:hAnsi="Liberation Sans Narrow"/>
                <w:sz w:val="17"/>
              </w:rPr>
              <w:t xml:space="preserve">A responsabilidade do arrematante por débitos condominiais pretéritos somente se configura quando há previsão expressa no edital de leilão; ausente a advertência, mantém-se a execução contra o antigo proprietário.</w:t>
            </w:r>
          </w:p>
        </w:tc>
      </w:tr>
    </w:tbl>
    <w:p>
      <w:pPr>
        <w:pStyle w:val="BodyText"/>
        <w:spacing w:after="60"/>
        <w:jc w:val="both"/>
      </w:pPr>
      <w:r>
        <w:t xml:space="preserve">Parágrafo único. No caso de títulos da dívida pública e de títulos negociados em bolsa, constará do edital o valor da última cotação.</w:t>
      </w:r>
    </w:p>
    <w:bookmarkEnd w:id="1100"/>
    <w:bookmarkStart w:id="1101" w:name="art.-887"/>
    <w:p>
      <w:pPr>
        <w:pStyle w:val="Heading6"/>
        <w:pBdr>
          <w:left w:val="single" w:sz="36" w:space="4" w:color="2E75B6"/>
        </w:pBdr>
        <w:shd w:val="clear" w:color="auto" w:fill="E3EEF9"/>
        <w:spacing w:before="120" w:after="60"/>
        <w:ind w:left="85"/>
      </w:pPr>
      <w:r>
        <w:rPr>
          <w:i w:val="0"/>
          <w:color w:val="1F3A5F"/>
          <w:sz w:val="22"/>
        </w:rPr>
        <w:t xml:space="preserve">Art. 887</w:t>
      </w:r>
    </w:p>
    <w:p>
      <w:pPr>
        <w:pStyle w:val="FirstParagraph"/>
        <w:spacing w:after="60"/>
        <w:jc w:val="both"/>
      </w:pPr>
      <w:r>
        <w:rPr>
          <w:b/>
          <w:bCs/>
        </w:rPr>
        <w:t xml:space="preserve">Art. 887.</w:t>
      </w:r>
      <w:r>
        <w:t xml:space="preserve"> </w:t>
      </w:r>
      <w:r>
        <w:t xml:space="preserve">O leiloeiro público designado adotará providências para a ampla divulgação da alienação.</w:t>
      </w:r>
    </w:p>
    <w:p>
      <w:pPr>
        <w:pStyle w:val="BodyText"/>
        <w:spacing w:after="60"/>
        <w:jc w:val="both"/>
      </w:pPr>
      <w:r>
        <w:t xml:space="preserve">§ 1º A publicação do edital deverá ocorrer pelo menos 5 (cinco) dias antes da data marcada para o leilão.</w:t>
      </w:r>
    </w:p>
    <w:p>
      <w:pPr>
        <w:pStyle w:val="BodyText"/>
        <w:spacing w:after="60"/>
        <w:jc w:val="both"/>
      </w:pPr>
      <w:r>
        <w:t xml:space="preserve">§ 2º O edital será publicado na rede mundial de computadores, em sítio designado pelo juízo da execução, e conterá descrição detalhada e, sempre que possível, ilustrada dos bens, informando expressamente se o leilão se realizará de forma eletrônica ou presencial.</w:t>
      </w:r>
    </w:p>
    <w:p>
      <w:pPr>
        <w:pStyle w:val="BodyText"/>
        <w:spacing w:after="60"/>
        <w:jc w:val="both"/>
      </w:pPr>
      <w:r>
        <w:t xml:space="preserve">§ 3º 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w:t>
      </w:r>
    </w:p>
    <w:p>
      <w:pPr>
        <w:pStyle w:val="BodyText"/>
        <w:spacing w:after="60"/>
        <w:jc w:val="both"/>
      </w:pPr>
      <w:r>
        <w:t xml:space="preserve">§ 4º 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w:t>
      </w:r>
    </w:p>
    <w:p>
      <w:pPr>
        <w:pStyle w:val="BodyText"/>
        <w:spacing w:after="60"/>
        <w:jc w:val="both"/>
      </w:pPr>
      <w:r>
        <w:t xml:space="preserve">§ 5º Os editais de leilão de imóveis e de veículos automotores serão publicados pela imprensa ou por outros meios de divulgação, preferencialmente na seção ou no local reservados à publicidade dos respectivos negócios.</w:t>
      </w:r>
    </w:p>
    <w:p>
      <w:pPr>
        <w:pStyle w:val="BodyText"/>
        <w:spacing w:after="60"/>
        <w:jc w:val="both"/>
      </w:pPr>
      <w:r>
        <w:t xml:space="preserve">§ 6º O juiz poderá determinar a reunião de publicações em listas referentes a mais de uma execução.</w:t>
      </w:r>
    </w:p>
    <w:bookmarkEnd w:id="1101"/>
    <w:bookmarkStart w:id="1102" w:name="art.-888"/>
    <w:p>
      <w:pPr>
        <w:pStyle w:val="Heading6"/>
        <w:pBdr>
          <w:left w:val="single" w:sz="36" w:space="4" w:color="2E75B6"/>
        </w:pBdr>
        <w:shd w:val="clear" w:color="auto" w:fill="E3EEF9"/>
        <w:spacing w:before="120" w:after="60"/>
        <w:ind w:left="85"/>
      </w:pPr>
      <w:r>
        <w:rPr>
          <w:i w:val="0"/>
          <w:color w:val="1F3A5F"/>
          <w:sz w:val="22"/>
        </w:rPr>
        <w:t xml:space="preserve">Art. 888</w:t>
      </w:r>
    </w:p>
    <w:p>
      <w:pPr>
        <w:pStyle w:val="FirstParagraph"/>
        <w:spacing w:after="60"/>
        <w:jc w:val="both"/>
      </w:pPr>
      <w:r>
        <w:rPr>
          <w:b/>
          <w:bCs/>
        </w:rPr>
        <w:t xml:space="preserve">Art. 888.</w:t>
      </w:r>
      <w:r>
        <w:t xml:space="preserve"> </w:t>
      </w:r>
      <w:r>
        <w:t xml:space="preserve">Não se realizando o leilão por qualquer motivo, o juiz mandará publicar a transferência, observando-se o disposto no art. 887.</w:t>
      </w:r>
    </w:p>
    <w:p>
      <w:pPr>
        <w:pStyle w:val="BodyText"/>
        <w:spacing w:after="60"/>
        <w:jc w:val="both"/>
      </w:pPr>
      <w:r>
        <w:t xml:space="preserve">Parágrafo único. O escrivão, o chefe de secretaria ou o leiloeiro que culposamente der causa à transferência responde pelas despesas da nova publicação, podendo o juiz aplicar-lhe a pena de suspensão por 5 (cinco) dias a 3 (três) meses, em procedimento administrativo regular.</w:t>
      </w:r>
    </w:p>
    <w:bookmarkEnd w:id="1102"/>
    <w:bookmarkStart w:id="1103" w:name="art.-889"/>
    <w:p>
      <w:pPr>
        <w:pStyle w:val="Heading6"/>
        <w:pBdr>
          <w:left w:val="single" w:sz="36" w:space="4" w:color="2E75B6"/>
        </w:pBdr>
        <w:shd w:val="clear" w:color="auto" w:fill="E3EEF9"/>
        <w:spacing w:before="120" w:after="60"/>
        <w:ind w:left="85"/>
      </w:pPr>
      <w:r>
        <w:rPr>
          <w:i w:val="0"/>
          <w:color w:val="1F3A5F"/>
          <w:sz w:val="22"/>
        </w:rPr>
        <w:t xml:space="preserve">Art. 889</w:t>
      </w:r>
    </w:p>
    <w:p>
      <w:pPr>
        <w:pStyle w:val="FirstParagraph"/>
        <w:spacing w:after="60"/>
        <w:jc w:val="both"/>
      </w:pPr>
      <w:r>
        <w:rPr>
          <w:b/>
          <w:bCs/>
        </w:rPr>
        <w:t xml:space="preserve">Art. 889.</w:t>
      </w:r>
      <w:r>
        <w:t xml:space="preserve"> </w:t>
      </w:r>
      <w:r>
        <w:t xml:space="preserve">Serão cientificados da alienação judicial, com pelo menos 5 (cinco) dias de antecedência:</w:t>
      </w:r>
    </w:p>
    <w:p>
      <w:pPr>
        <w:pStyle w:val="BodyText"/>
        <w:spacing w:after="60"/>
        <w:jc w:val="both"/>
      </w:pPr>
      <w:r>
        <w:t xml:space="preserve">I - o executado, por meio de seu advogado ou, se não tiver procurador constituído nos autos, por carta registrada, mandado, edital ou outro meio idôneo;</w:t>
      </w:r>
    </w:p>
    <w:p>
      <w:pPr>
        <w:pStyle w:val="BodyText"/>
        <w:spacing w:after="60"/>
        <w:jc w:val="both"/>
      </w:pPr>
      <w:r>
        <w:t xml:space="preserve">II - o coproprietário de bem indivisível do qual tenha sido penhorada fração ideal;</w:t>
      </w:r>
    </w:p>
    <w:p>
      <w:pPr>
        <w:pStyle w:val="BodyText"/>
        <w:spacing w:after="60"/>
        <w:jc w:val="both"/>
      </w:pPr>
      <w:r>
        <w:t xml:space="preserve">III - o titular de usufruto, uso, habitação, enfiteuse, direito de superfície, concessão de uso especial para fins de moradia ou concessão de direito real de uso, quando a penhora recair sobre bem gravado com tais direitos reais;</w:t>
      </w:r>
    </w:p>
    <w:p>
      <w:pPr>
        <w:pStyle w:val="BodyText"/>
        <w:spacing w:after="60"/>
        <w:jc w:val="both"/>
      </w:pPr>
      <w:r>
        <w:t xml:space="preserve">IV - o proprietário do terreno submetido ao regime de direito de superfície, enfiteuse, concessão de uso especial para fins de moradia ou concessão de direito real de uso, quando a penhora recair sobre tais direitos reais;</w:t>
      </w:r>
    </w:p>
    <w:p>
      <w:pPr>
        <w:pStyle w:val="BodyText"/>
        <w:spacing w:after="60"/>
        <w:jc w:val="both"/>
      </w:pPr>
      <w:r>
        <w:t xml:space="preserve">V - o credor pignoratício, hipotecário, anticrético, fiduciário ou com penhora anteriormente averbada, quando a penhora recair sobre bens com tais gravames, caso não seja o credor, de qualquer modo, parte na execução;</w:t>
      </w:r>
    </w:p>
    <w:p>
      <w:pPr>
        <w:pStyle w:val="BodyText"/>
        <w:spacing w:after="60"/>
        <w:jc w:val="both"/>
      </w:pPr>
      <w:r>
        <w:t xml:space="preserve">VI - o promitente comprador, quando a penhora recair sobre bem em relação ao qual haja promessa de compra e venda registrada;</w:t>
      </w:r>
    </w:p>
    <w:p>
      <w:pPr>
        <w:pStyle w:val="BodyText"/>
        <w:spacing w:after="60"/>
        <w:jc w:val="both"/>
      </w:pPr>
      <w:r>
        <w:t xml:space="preserve">VII - o promitente vendedor, quando a penhora recair sobre direito aquisitivo derivado de promessa de compra e venda registrada;</w:t>
      </w:r>
    </w:p>
    <w:p>
      <w:pPr>
        <w:pStyle w:val="BodyText"/>
        <w:spacing w:after="60"/>
        <w:jc w:val="both"/>
      </w:pPr>
      <w:r>
        <w:t xml:space="preserve">VIII - a União, o Estado e o Município, no caso de alienação de bem tombado.</w:t>
      </w:r>
    </w:p>
    <w:p>
      <w:pPr>
        <w:pStyle w:val="BodyText"/>
        <w:spacing w:after="60"/>
        <w:jc w:val="both"/>
      </w:pPr>
      <w:r>
        <w:t xml:space="preserve">Parágrafo único. Se o executado for revel e não tiver advogado constituído, não constando dos autos seu endereço atual ou, ainda, não sendo ele encontrado no endereço constante do processo, a intimação considerar-se-á feita por meio do próprio edital de leilão.</w:t>
      </w:r>
    </w:p>
    <w:bookmarkEnd w:id="1103"/>
    <w:bookmarkStart w:id="1104" w:name="art.-890"/>
    <w:p>
      <w:pPr>
        <w:pStyle w:val="Heading6"/>
        <w:pBdr>
          <w:left w:val="single" w:sz="36" w:space="4" w:color="2E75B6"/>
        </w:pBdr>
        <w:shd w:val="clear" w:color="auto" w:fill="E3EEF9"/>
        <w:spacing w:before="120" w:after="60"/>
        <w:ind w:left="85"/>
      </w:pPr>
      <w:r>
        <w:rPr>
          <w:i w:val="0"/>
          <w:color w:val="1F3A5F"/>
          <w:sz w:val="22"/>
        </w:rPr>
        <w:t xml:space="preserve">Art. 890</w:t>
      </w:r>
    </w:p>
    <w:p>
      <w:pPr>
        <w:pStyle w:val="FirstParagraph"/>
        <w:spacing w:after="60"/>
        <w:jc w:val="both"/>
      </w:pPr>
      <w:r>
        <w:rPr>
          <w:b/>
          <w:bCs/>
        </w:rPr>
        <w:t xml:space="preserve">Art. 890.</w:t>
      </w:r>
      <w:r>
        <w:t xml:space="preserve"> </w:t>
      </w:r>
      <w:r>
        <w:t xml:space="preserve">Pode oferecer lance quem estiver na livre administração de seus bens, com exceção:</w:t>
      </w:r>
    </w:p>
    <w:p>
      <w:pPr>
        <w:pStyle w:val="BodyText"/>
        <w:spacing w:after="60"/>
        <w:jc w:val="both"/>
      </w:pPr>
      <w:r>
        <w:t xml:space="preserve">I - dos tutores, dos curadores, dos testamenteiros, dos administradores ou dos liquidantes, quanto aos bens confiados à sua guarda e à sua responsabilidade;</w:t>
      </w:r>
    </w:p>
    <w:p>
      <w:pPr>
        <w:pStyle w:val="BodyText"/>
        <w:spacing w:after="60"/>
        <w:jc w:val="both"/>
      </w:pPr>
      <w:r>
        <w:t xml:space="preserve">II - dos mandatários, quanto aos bens de cuja administração ou alienação estejam encarregados;</w:t>
      </w:r>
    </w:p>
    <w:p>
      <w:pPr>
        <w:pStyle w:val="BodyText"/>
        <w:spacing w:after="60"/>
        <w:jc w:val="both"/>
      </w:pPr>
      <w:r>
        <w:t xml:space="preserve">III - do juiz, do membro do Ministério Público e da Defensoria Pública, do escrivão, do chefe de secretaria e dos demais servidores e auxiliares da justiça, em relação aos bens e direitos objeto de alienação na localidade onde servirem ou a que se estender a sua autoridade;</w:t>
      </w:r>
    </w:p>
    <w:p>
      <w:pPr>
        <w:pStyle w:val="BodyText"/>
        <w:spacing w:after="60"/>
        <w:jc w:val="both"/>
      </w:pPr>
      <w:r>
        <w:t xml:space="preserve">IV - dos servidores públicos em geral, quanto aos bens ou aos direitos da pessoa jurídica a que servirem ou que estejam sob sua administração direta ou indireta;</w:t>
      </w:r>
    </w:p>
    <w:p>
      <w:pPr>
        <w:pStyle w:val="BodyText"/>
        <w:spacing w:after="60"/>
        <w:jc w:val="both"/>
      </w:pPr>
      <w:r>
        <w:t xml:space="preserve">V - dos leiloeiros e seus prepostos, quanto aos bens de cuja venda estejam encarregados;</w:t>
      </w:r>
    </w:p>
    <w:p>
      <w:pPr>
        <w:pStyle w:val="BodyText"/>
        <w:spacing w:after="60"/>
        <w:jc w:val="both"/>
      </w:pPr>
      <w:r>
        <w:t xml:space="preserve">VI - dos advogados de qualquer das partes.</w:t>
      </w:r>
    </w:p>
    <w:bookmarkEnd w:id="1104"/>
    <w:bookmarkStart w:id="1105" w:name="art.-891"/>
    <w:p>
      <w:pPr>
        <w:pStyle w:val="Heading6"/>
        <w:pBdr>
          <w:left w:val="single" w:sz="36" w:space="4" w:color="2E75B6"/>
        </w:pBdr>
        <w:shd w:val="clear" w:color="auto" w:fill="E3EEF9"/>
        <w:spacing w:before="120" w:after="60"/>
        <w:ind w:left="85"/>
      </w:pPr>
      <w:r>
        <w:rPr>
          <w:i w:val="0"/>
          <w:color w:val="1F3A5F"/>
          <w:sz w:val="22"/>
        </w:rPr>
        <w:t xml:space="preserve">Art. 891</w:t>
      </w:r>
    </w:p>
    <w:p>
      <w:pPr>
        <w:pStyle w:val="FirstParagraph"/>
        <w:spacing w:after="60"/>
        <w:jc w:val="both"/>
      </w:pPr>
      <w:r>
        <w:rPr>
          <w:b/>
          <w:bCs/>
        </w:rPr>
        <w:t xml:space="preserve">Art. 891.</w:t>
      </w:r>
      <w:r>
        <w:t xml:space="preserve"> </w:t>
      </w:r>
      <w:r>
        <w:t xml:space="preserve">Não será aceito lance que ofereça preço vil.</w:t>
      </w:r>
    </w:p>
    <w:p>
      <w:pPr>
        <w:pStyle w:val="BodyText"/>
        <w:spacing w:after="60"/>
        <w:jc w:val="both"/>
      </w:pPr>
      <w:r>
        <w:t xml:space="preserve">Parágrafo único. Considera-se vil o preço inferior ao mínimo estipulado pelo juiz e constante do edital, e, não tendo sido fixado preço mínimo, considera-se vil o preço inferior a cinquenta por cento do valor da avaliação.</w:t>
      </w:r>
    </w:p>
    <w:bookmarkEnd w:id="1105"/>
    <w:bookmarkStart w:id="1106" w:name="art.-892"/>
    <w:p>
      <w:pPr>
        <w:pStyle w:val="Heading6"/>
        <w:pBdr>
          <w:left w:val="single" w:sz="36" w:space="4" w:color="2E75B6"/>
        </w:pBdr>
        <w:shd w:val="clear" w:color="auto" w:fill="E3EEF9"/>
        <w:spacing w:before="120" w:after="60"/>
        <w:ind w:left="85"/>
      </w:pPr>
      <w:r>
        <w:rPr>
          <w:i w:val="0"/>
          <w:color w:val="1F3A5F"/>
          <w:sz w:val="22"/>
        </w:rPr>
        <w:t xml:space="preserve">Art. 892</w:t>
      </w:r>
    </w:p>
    <w:p>
      <w:pPr>
        <w:pStyle w:val="FirstParagraph"/>
        <w:spacing w:after="60"/>
        <w:jc w:val="both"/>
      </w:pPr>
      <w:r>
        <w:rPr>
          <w:b/>
          <w:bCs/>
        </w:rPr>
        <w:t xml:space="preserve">Art. 892.</w:t>
      </w:r>
      <w:r>
        <w:t xml:space="preserve"> </w:t>
      </w:r>
      <w:r>
        <w:t xml:space="preserve">Salvo pronunciamento judicial em sentido diverso, o pagamento deverá ser realizado de imediato pelo arrematante, por depósito judicial ou por meio eletrônico.</w:t>
      </w:r>
    </w:p>
    <w:p>
      <w:pPr>
        <w:pStyle w:val="BodyText"/>
        <w:spacing w:after="60"/>
        <w:jc w:val="both"/>
      </w:pPr>
      <w:r>
        <w:t xml:space="preserve">§ 1º 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w:t>
      </w:r>
    </w:p>
    <w:p>
      <w:pPr>
        <w:pStyle w:val="BodyText"/>
        <w:spacing w:after="60"/>
        <w:jc w:val="both"/>
      </w:pPr>
      <w:r>
        <w:t xml:space="preserve">§ 2º Se houver mais de um pretendente, proceder-se-á entre eles à licitação, e, no caso de igualdade de oferta, terá preferência o cônjuge, o companheiro, o descendente ou o ascendente do executado, nessa ordem.</w:t>
      </w:r>
    </w:p>
    <w:p>
      <w:pPr>
        <w:pStyle w:val="BodyText"/>
        <w:spacing w:after="60"/>
        <w:jc w:val="both"/>
      </w:pPr>
      <w:r>
        <w:t xml:space="preserve">§ 3º No caso de leilão de bem tombado, a União, os Estados e os Municípios terão, nessa ordem, o direito de preferência na arrematação, em igualdade de oferta.</w:t>
      </w:r>
    </w:p>
    <w:bookmarkEnd w:id="1106"/>
    <w:bookmarkStart w:id="1107" w:name="art.-893"/>
    <w:p>
      <w:pPr>
        <w:pStyle w:val="Heading6"/>
        <w:pBdr>
          <w:left w:val="single" w:sz="36" w:space="4" w:color="2E75B6"/>
        </w:pBdr>
        <w:shd w:val="clear" w:color="auto" w:fill="E3EEF9"/>
        <w:spacing w:before="120" w:after="60"/>
        <w:ind w:left="85"/>
      </w:pPr>
      <w:r>
        <w:rPr>
          <w:i w:val="0"/>
          <w:color w:val="1F3A5F"/>
          <w:sz w:val="22"/>
        </w:rPr>
        <w:t xml:space="preserve">Art. 893</w:t>
      </w:r>
    </w:p>
    <w:p>
      <w:pPr>
        <w:pStyle w:val="FirstParagraph"/>
        <w:spacing w:after="60"/>
        <w:jc w:val="both"/>
      </w:pPr>
      <w:r>
        <w:rPr>
          <w:b/>
          <w:bCs/>
        </w:rPr>
        <w:t xml:space="preserve">Art. 893.</w:t>
      </w:r>
      <w:r>
        <w:t xml:space="preserve"> </w:t>
      </w:r>
      <w:r>
        <w:t xml:space="preserve">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w:t>
      </w:r>
    </w:p>
    <w:bookmarkEnd w:id="1107"/>
    <w:bookmarkStart w:id="1108" w:name="art.-894"/>
    <w:p>
      <w:pPr>
        <w:pStyle w:val="Heading6"/>
        <w:pBdr>
          <w:left w:val="single" w:sz="36" w:space="4" w:color="2E75B6"/>
        </w:pBdr>
        <w:shd w:val="clear" w:color="auto" w:fill="E3EEF9"/>
        <w:spacing w:before="120" w:after="60"/>
        <w:ind w:left="85"/>
      </w:pPr>
      <w:r>
        <w:rPr>
          <w:i w:val="0"/>
          <w:color w:val="1F3A5F"/>
          <w:sz w:val="22"/>
        </w:rPr>
        <w:t xml:space="preserve">Art. 894</w:t>
      </w:r>
    </w:p>
    <w:p>
      <w:pPr>
        <w:pStyle w:val="FirstParagraph"/>
        <w:spacing w:after="60"/>
        <w:jc w:val="both"/>
      </w:pPr>
      <w:r>
        <w:rPr>
          <w:b/>
          <w:bCs/>
        </w:rPr>
        <w:t xml:space="preserve">Art. 894.</w:t>
      </w:r>
      <w:r>
        <w:t xml:space="preserve"> </w:t>
      </w:r>
      <w:r>
        <w:t xml:space="preserve">Quando o imóvel admitir cômoda divisão, o juiz, a requerimento do executado, ordenará a alienação judicial de parte dele, desde que suficiente para o pagamento do exequente e para a satisfação das despesas da execução.</w:t>
      </w:r>
    </w:p>
    <w:p>
      <w:pPr>
        <w:pStyle w:val="BodyText"/>
        <w:spacing w:after="60"/>
        <w:jc w:val="both"/>
      </w:pPr>
      <w:r>
        <w:t xml:space="preserve">§ 1º Não havendo lançador, far-se-á a alienação do imóvel em sua integridade.</w:t>
      </w:r>
    </w:p>
    <w:p>
      <w:pPr>
        <w:pStyle w:val="BodyText"/>
        <w:spacing w:after="60"/>
        <w:jc w:val="both"/>
      </w:pPr>
      <w:r>
        <w:t xml:space="preserve">§ 2º A alienação por partes deverá ser requerida a tempo de permitir a avaliação das glebas destacadas e sua inclusão no edital, e, nesse caso, caberá ao executado instruir o requerimento com planta e memorial descritivo subscritos por profissional habilitado.</w:t>
      </w:r>
    </w:p>
    <w:bookmarkEnd w:id="1108"/>
    <w:bookmarkStart w:id="1109" w:name="art.-895"/>
    <w:p>
      <w:pPr>
        <w:pStyle w:val="Heading6"/>
        <w:pBdr>
          <w:left w:val="single" w:sz="36" w:space="4" w:color="2E75B6"/>
        </w:pBdr>
        <w:shd w:val="clear" w:color="auto" w:fill="E3EEF9"/>
        <w:spacing w:before="120" w:after="60"/>
        <w:ind w:left="85"/>
      </w:pPr>
      <w:r>
        <w:rPr>
          <w:i w:val="0"/>
          <w:color w:val="1F3A5F"/>
          <w:sz w:val="22"/>
        </w:rPr>
        <w:t xml:space="preserve">Art. 895</w:t>
      </w:r>
    </w:p>
    <w:p>
      <w:pPr>
        <w:pStyle w:val="FirstParagraph"/>
        <w:spacing w:after="60"/>
        <w:jc w:val="both"/>
      </w:pPr>
      <w:r>
        <w:rPr>
          <w:b/>
          <w:bCs/>
        </w:rPr>
        <w:t xml:space="preserve">Art. 895.</w:t>
      </w:r>
      <w:r>
        <w:t xml:space="preserve"> </w:t>
      </w:r>
      <w:r>
        <w:t xml:space="preserve">O interessado em adquirir o bem penhorado em prestações poderá apresentar, por escrito:</w:t>
      </w:r>
    </w:p>
    <w:p>
      <w:pPr>
        <w:pStyle w:val="BodyText"/>
        <w:spacing w:after="60"/>
        <w:jc w:val="both"/>
      </w:pPr>
      <w:r>
        <w:t xml:space="preserve">I - até o início do primeiro leilão, proposta de aquisição do bem por valor não inferior ao da avaliação;</w:t>
      </w:r>
    </w:p>
    <w:p>
      <w:pPr>
        <w:pStyle w:val="BodyText"/>
        <w:keepNext/>
        <w:spacing w:after="60"/>
        <w:jc w:val="both"/>
      </w:pPr>
      <w:r>
        <w:t xml:space="preserve">II - até o início do segundo leilão, proposta de aquisição do bem por valor que não seja considerado 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proposta parcelada até o segundo leilão</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É válida a proposta de arrematação parcelada apresentada durante o curso da segunda praça, antes do encerramento do leilão eletrônico, quando inexistentes lances à vista, admitindo-se a mitigação do limite temporal do art. 895, II, do CPC, à luz da efetividade da execução e da ausência de prejuízo.</w:t>
            </w:r>
          </w:p>
        </w:tc>
      </w:tr>
    </w:tbl>
    <w:p>
      <w:pPr>
        <w:pStyle w:val="BodyText"/>
        <w:spacing w:after="60"/>
        <w:jc w:val="both"/>
      </w:pPr>
      <w:r>
        <w:t xml:space="preserve">§ 1º 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w:t>
      </w:r>
    </w:p>
    <w:p>
      <w:pPr>
        <w:pStyle w:val="BodyText"/>
        <w:spacing w:after="60"/>
        <w:jc w:val="both"/>
      </w:pPr>
      <w:r>
        <w:t xml:space="preserve">§ 2º As propostas para aquisição em prestações indicarão o prazo, a modalidade, o indexador de correção monetária e as condições de pagamento do saldo.</w:t>
      </w:r>
    </w:p>
    <w:p>
      <w:pPr>
        <w:pStyle w:val="BodyText"/>
        <w:spacing w:after="60"/>
        <w:jc w:val="both"/>
      </w:pPr>
      <w:r>
        <w:t xml:space="preserve">§ 3º (VETADO).</w:t>
      </w:r>
    </w:p>
    <w:p>
      <w:pPr>
        <w:pStyle w:val="BodyText"/>
        <w:spacing w:after="60"/>
        <w:jc w:val="both"/>
      </w:pPr>
      <w:r>
        <w:t xml:space="preserve">§ 4º No caso de atraso no pagamento de qualquer das prestações, incidirá multa de dez por cento sobre a soma da parcela inadimplida com as parcelas vincendas.</w:t>
      </w:r>
    </w:p>
    <w:p>
      <w:pPr>
        <w:pStyle w:val="BodyText"/>
        <w:spacing w:after="60"/>
        <w:jc w:val="both"/>
      </w:pPr>
      <w:r>
        <w:t xml:space="preserve">§ 5º O inadimplemento autoriza o exequente a pedir a resolução da arrematação ou promover, em face do arrematante, a execução do valor devido, devendo ambos os pedidos ser formulados nos autos da execução em que se deu a arrematação.</w:t>
      </w:r>
    </w:p>
    <w:p>
      <w:pPr>
        <w:pStyle w:val="BodyText"/>
        <w:spacing w:after="60"/>
        <w:jc w:val="both"/>
      </w:pPr>
      <w:r>
        <w:t xml:space="preserve">§ 6º A apresentação da proposta prevista neste artigo não suspende o leilão.</w:t>
      </w:r>
    </w:p>
    <w:p>
      <w:pPr>
        <w:pStyle w:val="BodyText"/>
        <w:spacing w:after="60"/>
        <w:jc w:val="both"/>
      </w:pPr>
      <w:r>
        <w:t xml:space="preserve">§ 7º A proposta de pagamento do lance à vista sempre prevalecerá sobre as propostas de pagamento parcelado.</w:t>
      </w:r>
    </w:p>
    <w:p>
      <w:pPr>
        <w:pStyle w:val="BodyText"/>
        <w:spacing w:after="60"/>
        <w:jc w:val="both"/>
      </w:pPr>
      <w:r>
        <w:t xml:space="preserve">§ 8º Havendo mais de uma proposta de pagamento parcelado:</w:t>
      </w:r>
    </w:p>
    <w:p>
      <w:pPr>
        <w:pStyle w:val="BodyText"/>
        <w:spacing w:after="60"/>
        <w:jc w:val="both"/>
      </w:pPr>
      <w:r>
        <w:t xml:space="preserve">I - em diferentes condições, o juiz decidirá pela mais vantajosa, assim compreendida, sempre, a de maior valor;</w:t>
      </w:r>
    </w:p>
    <w:p>
      <w:pPr>
        <w:pStyle w:val="BodyText"/>
        <w:spacing w:after="60"/>
        <w:jc w:val="both"/>
      </w:pPr>
      <w:r>
        <w:t xml:space="preserve">II - em iguais condições, o juiz decidirá pela formulada em primeiro lugar.</w:t>
      </w:r>
    </w:p>
    <w:p>
      <w:pPr>
        <w:pStyle w:val="BodyText"/>
        <w:spacing w:after="60"/>
        <w:jc w:val="both"/>
      </w:pPr>
      <w:r>
        <w:t xml:space="preserve">§ 9º No caso de arrematação a prazo, os pagamentos feitos pelo arrematante pertencerão ao exequente até o limite de seu crédito, e os subsequentes, ao executado.</w:t>
      </w:r>
    </w:p>
    <w:bookmarkEnd w:id="1109"/>
    <w:bookmarkStart w:id="1110" w:name="art.-896"/>
    <w:p>
      <w:pPr>
        <w:pStyle w:val="Heading6"/>
        <w:pBdr>
          <w:left w:val="single" w:sz="36" w:space="4" w:color="2E75B6"/>
        </w:pBdr>
        <w:shd w:val="clear" w:color="auto" w:fill="E3EEF9"/>
        <w:spacing w:before="120" w:after="60"/>
        <w:ind w:left="85"/>
      </w:pPr>
      <w:r>
        <w:rPr>
          <w:i w:val="0"/>
          <w:color w:val="1F3A5F"/>
          <w:sz w:val="22"/>
        </w:rPr>
        <w:t xml:space="preserve">Art. 896</w:t>
      </w:r>
    </w:p>
    <w:p>
      <w:pPr>
        <w:pStyle w:val="FirstParagraph"/>
        <w:spacing w:after="60"/>
        <w:jc w:val="both"/>
      </w:pPr>
      <w:r>
        <w:rPr>
          <w:b/>
          <w:bCs/>
        </w:rPr>
        <w:t xml:space="preserve">Art. 896.</w:t>
      </w:r>
      <w:r>
        <w:t xml:space="preserve"> </w:t>
      </w:r>
      <w:r>
        <w:t xml:space="preserve">Quando o imóvel de incapaz não alcançar em leilão pelo menos oitenta por cento do valor da avaliação, o juiz o confiará à guarda e à administração de depositário idôneo, adiando a alienação por prazo não superior a 1 (um) ano.</w:t>
      </w:r>
    </w:p>
    <w:p>
      <w:pPr>
        <w:pStyle w:val="BodyText"/>
        <w:spacing w:after="60"/>
        <w:jc w:val="both"/>
      </w:pPr>
      <w:r>
        <w:t xml:space="preserve">§ 1º Se, durante o adiamento, algum pretendente assegurar, mediante caução idônea, o preço da avaliação, o juiz ordenará a alienação em leilão.</w:t>
      </w:r>
    </w:p>
    <w:p>
      <w:pPr>
        <w:pStyle w:val="BodyText"/>
        <w:spacing w:after="60"/>
        <w:jc w:val="both"/>
      </w:pPr>
      <w:r>
        <w:t xml:space="preserve">§ 2º Se o pretendente à arrematação se arrepender, o juiz impor-lhe-á multa de vinte por cento sobre o valor da avaliação, em benefício do incapaz, valendo a decisão como título executivo.</w:t>
      </w:r>
    </w:p>
    <w:p>
      <w:pPr>
        <w:pStyle w:val="BodyText"/>
        <w:spacing w:after="60"/>
        <w:jc w:val="both"/>
      </w:pPr>
      <w:r>
        <w:t xml:space="preserve">§ 3º Sem prejuízo do disposto nos §§ 1º e 2º, o juiz poderá autorizar a locação do imóvel no prazo do adiamento.</w:t>
      </w:r>
    </w:p>
    <w:p>
      <w:pPr>
        <w:pStyle w:val="BodyText"/>
        <w:spacing w:after="60"/>
        <w:jc w:val="both"/>
      </w:pPr>
      <w:r>
        <w:t xml:space="preserve">§ 4º Findo o prazo do adiamento, o imóvel será submetido a novo leilão.</w:t>
      </w:r>
    </w:p>
    <w:bookmarkEnd w:id="1110"/>
    <w:bookmarkStart w:id="1111" w:name="art.-897"/>
    <w:p>
      <w:pPr>
        <w:pStyle w:val="Heading6"/>
        <w:pBdr>
          <w:left w:val="single" w:sz="36" w:space="4" w:color="2E75B6"/>
        </w:pBdr>
        <w:shd w:val="clear" w:color="auto" w:fill="E3EEF9"/>
        <w:spacing w:before="120" w:after="60"/>
        <w:ind w:left="85"/>
      </w:pPr>
      <w:r>
        <w:rPr>
          <w:i w:val="0"/>
          <w:color w:val="1F3A5F"/>
          <w:sz w:val="22"/>
        </w:rPr>
        <w:t xml:space="preserve">Art. 897</w:t>
      </w:r>
    </w:p>
    <w:p>
      <w:pPr>
        <w:pStyle w:val="FirstParagraph"/>
        <w:spacing w:after="60"/>
        <w:jc w:val="both"/>
      </w:pPr>
      <w:r>
        <w:rPr>
          <w:b/>
          <w:bCs/>
        </w:rPr>
        <w:t xml:space="preserve">Art. 897.</w:t>
      </w:r>
      <w:r>
        <w:t xml:space="preserve"> </w:t>
      </w:r>
      <w:r>
        <w:t xml:space="preserve">Se o arrematante ou seu fiador não pagar o preço no prazo estabelecido, o juiz impor-lhe-á, em favor do exequente, a perda da caução, voltando os bens a novo leilão, do qual não serão admitidos a participar o arrematante e o fiador remissos.</w:t>
      </w:r>
    </w:p>
    <w:bookmarkEnd w:id="1111"/>
    <w:bookmarkStart w:id="1112" w:name="art.-898"/>
    <w:p>
      <w:pPr>
        <w:pStyle w:val="Heading6"/>
        <w:pBdr>
          <w:left w:val="single" w:sz="36" w:space="4" w:color="2E75B6"/>
        </w:pBdr>
        <w:shd w:val="clear" w:color="auto" w:fill="E3EEF9"/>
        <w:spacing w:before="120" w:after="60"/>
        <w:ind w:left="85"/>
      </w:pPr>
      <w:r>
        <w:rPr>
          <w:i w:val="0"/>
          <w:color w:val="1F3A5F"/>
          <w:sz w:val="22"/>
        </w:rPr>
        <w:t xml:space="preserve">Art. 898</w:t>
      </w:r>
    </w:p>
    <w:p>
      <w:pPr>
        <w:pStyle w:val="FirstParagraph"/>
        <w:spacing w:after="60"/>
        <w:jc w:val="both"/>
      </w:pPr>
      <w:r>
        <w:rPr>
          <w:b/>
          <w:bCs/>
        </w:rPr>
        <w:t xml:space="preserve">Art. 898.</w:t>
      </w:r>
      <w:r>
        <w:t xml:space="preserve"> </w:t>
      </w:r>
      <w:r>
        <w:t xml:space="preserve">O fiador do arrematante que pagar o valor do lance e a multa poderá requerer que a arrematação lhe seja transferida.</w:t>
      </w:r>
    </w:p>
    <w:bookmarkEnd w:id="1112"/>
    <w:bookmarkStart w:id="1113" w:name="art.-899"/>
    <w:p>
      <w:pPr>
        <w:pStyle w:val="Heading6"/>
        <w:pBdr>
          <w:left w:val="single" w:sz="36" w:space="4" w:color="2E75B6"/>
        </w:pBdr>
        <w:shd w:val="clear" w:color="auto" w:fill="E3EEF9"/>
        <w:spacing w:before="120" w:after="60"/>
        <w:ind w:left="85"/>
      </w:pPr>
      <w:r>
        <w:rPr>
          <w:i w:val="0"/>
          <w:color w:val="1F3A5F"/>
          <w:sz w:val="22"/>
        </w:rPr>
        <w:t xml:space="preserve">Art. 899</w:t>
      </w:r>
    </w:p>
    <w:p>
      <w:pPr>
        <w:pStyle w:val="FirstParagraph"/>
        <w:spacing w:after="60"/>
        <w:jc w:val="both"/>
      </w:pPr>
      <w:r>
        <w:rPr>
          <w:b/>
          <w:bCs/>
        </w:rPr>
        <w:t xml:space="preserve">Art. 899.</w:t>
      </w:r>
      <w:r>
        <w:t xml:space="preserve"> </w:t>
      </w:r>
      <w:r>
        <w:t xml:space="preserve">Será suspensa a arrematação logo que o produto da alienação dos bens for suficiente para o pagamento do credor e para a satisfação das despesas da execução.</w:t>
      </w:r>
    </w:p>
    <w:bookmarkEnd w:id="1113"/>
    <w:bookmarkStart w:id="1114" w:name="art.-900"/>
    <w:p>
      <w:pPr>
        <w:pStyle w:val="Heading6"/>
        <w:pBdr>
          <w:left w:val="single" w:sz="36" w:space="4" w:color="2E75B6"/>
        </w:pBdr>
        <w:shd w:val="clear" w:color="auto" w:fill="E3EEF9"/>
        <w:spacing w:before="120" w:after="60"/>
        <w:ind w:left="85"/>
      </w:pPr>
      <w:r>
        <w:rPr>
          <w:i w:val="0"/>
          <w:color w:val="1F3A5F"/>
          <w:sz w:val="22"/>
        </w:rPr>
        <w:t xml:space="preserve">Art. 900</w:t>
      </w:r>
    </w:p>
    <w:p>
      <w:pPr>
        <w:pStyle w:val="FirstParagraph"/>
        <w:spacing w:after="60"/>
        <w:jc w:val="both"/>
      </w:pPr>
      <w:r>
        <w:rPr>
          <w:b/>
          <w:bCs/>
        </w:rPr>
        <w:t xml:space="preserve">Art. 900.</w:t>
      </w:r>
      <w:r>
        <w:t xml:space="preserve"> </w:t>
      </w:r>
      <w:r>
        <w:t xml:space="preserve">O leilão prosseguirá no dia útil imediato, à mesma hora em que teve início, independentemente de novo edital, se for ultrapassado o horário de expediente forense.</w:t>
      </w:r>
    </w:p>
    <w:bookmarkEnd w:id="1114"/>
    <w:bookmarkStart w:id="1115" w:name="art.-901"/>
    <w:p>
      <w:pPr>
        <w:pStyle w:val="Heading6"/>
        <w:pBdr>
          <w:left w:val="single" w:sz="36" w:space="4" w:color="2E75B6"/>
        </w:pBdr>
        <w:shd w:val="clear" w:color="auto" w:fill="E3EEF9"/>
        <w:spacing w:before="120" w:after="60"/>
        <w:ind w:left="85"/>
      </w:pPr>
      <w:r>
        <w:rPr>
          <w:i w:val="0"/>
          <w:color w:val="1F3A5F"/>
          <w:sz w:val="22"/>
        </w:rPr>
        <w:t xml:space="preserve">Art. 901</w:t>
      </w:r>
    </w:p>
    <w:p>
      <w:pPr>
        <w:pStyle w:val="FirstParagraph"/>
        <w:spacing w:after="60"/>
        <w:jc w:val="both"/>
      </w:pPr>
      <w:r>
        <w:rPr>
          <w:b/>
          <w:bCs/>
        </w:rPr>
        <w:t xml:space="preserve">Art. 901.</w:t>
      </w:r>
      <w:r>
        <w:t xml:space="preserve"> </w:t>
      </w:r>
      <w:r>
        <w:t xml:space="preserve">A arrematação constará de auto que será lavrado de imediato e poderá abranger bens penhorados em mais de uma execução, nele mencionadas as condições nas quais foi alienado o bem.</w:t>
      </w:r>
    </w:p>
    <w:p>
      <w:pPr>
        <w:pStyle w:val="BodyText"/>
        <w:spacing w:after="60"/>
        <w:jc w:val="both"/>
      </w:pPr>
      <w:r>
        <w:t xml:space="preserve">§ 1º 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w:t>
      </w:r>
    </w:p>
    <w:p>
      <w:pPr>
        <w:pStyle w:val="BodyText"/>
        <w:spacing w:after="60"/>
        <w:jc w:val="both"/>
      </w:pPr>
      <w:r>
        <w:t xml:space="preserve">§ 2º 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w:t>
      </w:r>
    </w:p>
    <w:bookmarkEnd w:id="1115"/>
    <w:bookmarkStart w:id="1116" w:name="art.-902"/>
    <w:p>
      <w:pPr>
        <w:pStyle w:val="Heading6"/>
        <w:pBdr>
          <w:left w:val="single" w:sz="36" w:space="4" w:color="2E75B6"/>
        </w:pBdr>
        <w:shd w:val="clear" w:color="auto" w:fill="E3EEF9"/>
        <w:spacing w:before="120" w:after="60"/>
        <w:ind w:left="85"/>
      </w:pPr>
      <w:r>
        <w:rPr>
          <w:i w:val="0"/>
          <w:color w:val="1F3A5F"/>
          <w:sz w:val="22"/>
        </w:rPr>
        <w:t xml:space="preserve">Art. 902</w:t>
      </w:r>
    </w:p>
    <w:p>
      <w:pPr>
        <w:pStyle w:val="FirstParagraph"/>
        <w:spacing w:after="60"/>
        <w:jc w:val="both"/>
      </w:pPr>
      <w:r>
        <w:rPr>
          <w:b/>
          <w:bCs/>
        </w:rPr>
        <w:t xml:space="preserve">Art. 902.</w:t>
      </w:r>
      <w:r>
        <w:t xml:space="preserve"> </w:t>
      </w:r>
      <w:r>
        <w:t xml:space="preserve">No caso de leilão de bem hipotecado, o executado poderá remi-lo até a assinatura do auto de arrematação, oferecendo preço igual ao do maior lance oferecido.</w:t>
      </w:r>
    </w:p>
    <w:p>
      <w:pPr>
        <w:pStyle w:val="BodyText"/>
        <w:spacing w:after="60"/>
        <w:jc w:val="both"/>
      </w:pPr>
      <w:r>
        <w:t xml:space="preserve">Parágrafo único. No caso de falência ou insolvência do devedor hipotecário, o direito de remição previsto no caput defere-se à massa ou aos credores em concurso, não podendo o exequente recusar o preço da avaliação do imóvel.</w:t>
      </w:r>
    </w:p>
    <w:bookmarkEnd w:id="1116"/>
    <w:bookmarkStart w:id="1117" w:name="art.-903"/>
    <w:p>
      <w:pPr>
        <w:pStyle w:val="Heading6"/>
        <w:pBdr>
          <w:left w:val="single" w:sz="36" w:space="4" w:color="2E75B6"/>
        </w:pBdr>
        <w:shd w:val="clear" w:color="auto" w:fill="E3EEF9"/>
        <w:spacing w:before="120" w:after="60"/>
        <w:ind w:left="85"/>
      </w:pPr>
      <w:r>
        <w:rPr>
          <w:i w:val="0"/>
          <w:color w:val="1F3A5F"/>
          <w:sz w:val="22"/>
        </w:rPr>
        <w:t xml:space="preserve">Art. 903</w:t>
      </w:r>
    </w:p>
    <w:p>
      <w:pPr>
        <w:pStyle w:val="FirstParagraph"/>
        <w:spacing w:after="60"/>
        <w:jc w:val="both"/>
      </w:pPr>
      <w:r>
        <w:rPr>
          <w:b/>
          <w:bCs/>
        </w:rPr>
        <w:t xml:space="preserve">Art. 903.</w:t>
      </w:r>
      <w:r>
        <w:t xml:space="preserve"> </w:t>
      </w:r>
      <w:r>
        <w:t xml:space="preserve">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w:t>
      </w:r>
    </w:p>
    <w:p>
      <w:pPr>
        <w:pStyle w:val="BodyText"/>
        <w:spacing w:after="60"/>
        <w:jc w:val="both"/>
      </w:pPr>
      <w:r>
        <w:t xml:space="preserve">§ 1º Ressalvadas outras situações previstas neste Código, a arrematação poderá, no entanto, ser:</w:t>
      </w:r>
    </w:p>
    <w:p>
      <w:pPr>
        <w:pStyle w:val="BodyText"/>
        <w:spacing w:after="60"/>
        <w:jc w:val="both"/>
      </w:pPr>
      <w:r>
        <w:t xml:space="preserve">I - invalidada, quando realizada por preço vil ou com outro vício;</w:t>
      </w:r>
    </w:p>
    <w:p>
      <w:pPr>
        <w:pStyle w:val="BodyText"/>
        <w:spacing w:after="60"/>
        <w:jc w:val="both"/>
      </w:pPr>
      <w:r>
        <w:t xml:space="preserve">II - considerada ineficaz, se não observado o disposto no art. 804;</w:t>
      </w:r>
    </w:p>
    <w:p>
      <w:pPr>
        <w:pStyle w:val="BodyText"/>
        <w:spacing w:after="60"/>
        <w:jc w:val="both"/>
      </w:pPr>
      <w:r>
        <w:t xml:space="preserve">III - resolvida, se não for pago o preço ou se não for prestada a caução.</w:t>
      </w:r>
    </w:p>
    <w:p>
      <w:pPr>
        <w:pStyle w:val="BodyText"/>
        <w:spacing w:after="60"/>
        <w:jc w:val="both"/>
      </w:pPr>
      <w:r>
        <w:t xml:space="preserve">§ 2º O juiz decidirá acerca das situações referidas no § 1º, se for provocado em até 10 (dez) dias após o aperfeiçoamento da arrematação.</w:t>
      </w:r>
    </w:p>
    <w:p>
      <w:pPr>
        <w:pStyle w:val="BodyText"/>
        <w:spacing w:after="60"/>
        <w:jc w:val="both"/>
      </w:pPr>
      <w:r>
        <w:t xml:space="preserve">§ 3º Passado o prazo previsto no § 2º sem que tenha havido alegação de qualquer das situações previstas no § 1º, será expedida a carta de arrematação e, conforme o caso, a ordem de entrega ou mandado de imissão na posse.</w:t>
      </w:r>
    </w:p>
    <w:p>
      <w:pPr>
        <w:pStyle w:val="BodyText"/>
        <w:keepNext/>
        <w:spacing w:after="60"/>
        <w:jc w:val="both"/>
      </w:pPr>
      <w:r>
        <w:t xml:space="preserve">§ 4º Após a expedição da carta de arrematação ou da ordem de entrega, a invalidação da arrematação poderá ser pleiteada por ação autônoma, em cujo processo o arrematante figurará como litisconsorte necessário.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após a carta de arrematação</w:t>
            </w:r>
          </w:p>
        </w:tc>
        <w:tc>
          <w:tcPr>
            <w:tcW w:type="dxa" w:w="1531"/>
          </w:tcPr>
          <w:p>
            <w:pPr>
              <w:pStyle w:val="Compact"/>
              <w:spacing w:line="276" w:lineRule="auto" w:before="40" w:after="40"/>
            </w:pPr>
            <w:r>
              <w:rPr>
                <w:rFonts w:ascii="Liberation Sans Narrow" w:hAnsi="Liberation Sans Narrow"/>
                <w:sz w:val="17"/>
              </w:rPr>
              <w:t xml:space="preserve">STJ, AgInt nos EDcl no AREsp 2.980.872, Quarta Turma, relatora Min. Maria Isabel Gallotti, julgado em 12/08/2026</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desconstituição do ato somente pode ser pleiteada por meio de ação autônoma, nos termos do art. 903, § 4º, do CPC, sendo inviável a discussão nos próprios autos da execução.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da arrematação</w:t>
            </w:r>
          </w:p>
        </w:tc>
        <w:tc>
          <w:tcPr>
            <w:tcW w:type="dxa" w:w="1531"/>
          </w:tcPr>
          <w:p>
            <w:pPr>
              <w:pStyle w:val="Compact"/>
              <w:spacing w:line="276" w:lineRule="auto" w:before="40" w:after="40"/>
            </w:pPr>
            <w:r>
              <w:rPr>
                <w:rFonts w:ascii="Liberation Sans Narrow" w:hAnsi="Liberation Sans Narrow"/>
                <w:sz w:val="17"/>
              </w:rPr>
              <w:t xml:space="preserve">STJ, AgInt no AREsp 2.331.515, Primeira Turma, relator Min. Paulo Sérgio Domingues, DJe de 27/02/2025</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invalidação do ato pode ser pleiteada por ação autônoma, com o arrematante como litisconsorte necessário, e a ação anulatória é admissível também na hipótese do § 1º, I (preço vil ou outro vício), não se limitando à apuração de indenização ao expropriado.</w:t>
            </w:r>
          </w:p>
        </w:tc>
      </w:tr>
    </w:tbl>
    <w:p>
      <w:pPr>
        <w:pStyle w:val="BodyText"/>
        <w:spacing w:after="60"/>
        <w:jc w:val="both"/>
      </w:pPr>
      <w:r>
        <w:t xml:space="preserve">§ 5º O arrematante poderá desistir da arrematação, sendo-lhe imediatamente devolvido o depósito que tiver feito:</w:t>
      </w:r>
    </w:p>
    <w:p>
      <w:pPr>
        <w:pStyle w:val="BodyText"/>
        <w:spacing w:after="60"/>
        <w:jc w:val="both"/>
      </w:pPr>
      <w:r>
        <w:t xml:space="preserve">I - se provar, nos 10 (dez) dias seguintes, a existência de ônus real ou gravame não mencionado no edital;</w:t>
      </w:r>
    </w:p>
    <w:p>
      <w:pPr>
        <w:pStyle w:val="BodyText"/>
        <w:spacing w:after="60"/>
        <w:jc w:val="both"/>
      </w:pPr>
      <w:r>
        <w:t xml:space="preserve">II - se, antes de expedida a carta de arrematação ou a ordem de entrega, o executado alegar alguma das situações previstas no § 1º ;</w:t>
      </w:r>
    </w:p>
    <w:p>
      <w:pPr>
        <w:pStyle w:val="BodyText"/>
        <w:spacing w:after="60"/>
        <w:jc w:val="both"/>
      </w:pPr>
      <w:r>
        <w:t xml:space="preserve">III - uma vez citado para responder a ação autônoma de que trata o § 4º deste artigo, desde que apresente a desistência no prazo de que dispõe para responder a essa ação.</w:t>
      </w:r>
    </w:p>
    <w:p>
      <w:pPr>
        <w:pStyle w:val="BodyText"/>
        <w:spacing w:after="60"/>
        <w:jc w:val="both"/>
      </w:pPr>
      <w:r>
        <w:t xml:space="preserve">§ 6º 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bookmarkEnd w:id="1117"/>
    <w:bookmarkEnd w:id="1118"/>
    <w:bookmarkStart w:id="1125" w:name="Xec800881025364dfefa1e79f68d8b19b5e4ee80"/>
    <w:p>
      <w:pPr>
        <w:pStyle w:val="Heading5"/>
        <w:spacing w:before="60" w:after="20"/>
      </w:pPr>
      <w:r>
        <w:rPr>
          <w:i/>
          <w:color w:val="595959"/>
        </w:rPr>
        <w:t xml:space="preserve">Seção V: da satisfação do crédito (arts. 904 a 909)</w:t>
      </w:r>
    </w:p>
    <w:bookmarkStart w:id="1119" w:name="art.-904"/>
    <w:p>
      <w:pPr>
        <w:pStyle w:val="Heading6"/>
        <w:pBdr>
          <w:left w:val="single" w:sz="36" w:space="4" w:color="2E75B6"/>
        </w:pBdr>
        <w:shd w:val="clear" w:color="auto" w:fill="E3EEF9"/>
        <w:spacing w:before="120" w:after="60"/>
        <w:ind w:left="85"/>
      </w:pPr>
      <w:r>
        <w:rPr>
          <w:i w:val="0"/>
          <w:color w:val="1F3A5F"/>
          <w:sz w:val="22"/>
        </w:rPr>
        <w:t xml:space="preserve">Art. 904</w:t>
      </w:r>
    </w:p>
    <w:p>
      <w:pPr>
        <w:pStyle w:val="FirstParagraph"/>
        <w:spacing w:after="60"/>
        <w:jc w:val="both"/>
      </w:pPr>
      <w:r>
        <w:rPr>
          <w:b/>
          <w:bCs/>
        </w:rPr>
        <w:t xml:space="preserve">Art. 904.</w:t>
      </w:r>
      <w:r>
        <w:t xml:space="preserve"> </w:t>
      </w:r>
      <w:r>
        <w:t xml:space="preserve">A satisfação do crédito exequendo far-se-á:</w:t>
      </w:r>
    </w:p>
    <w:p>
      <w:pPr>
        <w:pStyle w:val="BodyText"/>
        <w:keepNext/>
        <w:spacing w:after="60"/>
        <w:jc w:val="both"/>
      </w:pPr>
      <w:r>
        <w:t xml:space="preserve">I - pela entrega do dinheiro;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satisfação pela entrega do dinheiro</w:t>
            </w:r>
          </w:p>
        </w:tc>
        <w:tc>
          <w:tcPr>
            <w:tcW w:type="dxa" w:w="1531"/>
          </w:tcPr>
          <w:p>
            <w:pPr>
              <w:pStyle w:val="Compact"/>
              <w:spacing w:line="276" w:lineRule="auto" w:before="40" w:after="40"/>
            </w:pPr>
            <w:r>
              <w:rPr>
                <w:rFonts w:ascii="Liberation Sans Narrow" w:hAnsi="Liberation Sans Narrow"/>
                <w:sz w:val="17"/>
              </w:rPr>
              <w:t xml:space="preserve">STJ, AREsp 3.001.994, Terceira Turma, relatora Min. Nancy Andrighi, julgado em 02/03/2026</w:t>
            </w:r>
          </w:p>
        </w:tc>
        <w:tc>
          <w:tcPr>
            <w:tcW w:type="dxa" w:w="1871"/>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previstos no título executivo, devendo-se, quando da efetiva entrega do dinheiro ao credor, deduzir do montante final devido o saldo da conta judicial (Tema 677).</w:t>
            </w:r>
          </w:p>
        </w:tc>
      </w:tr>
    </w:tbl>
    <w:p>
      <w:pPr>
        <w:pStyle w:val="BodyText"/>
        <w:spacing w:after="60"/>
        <w:jc w:val="both"/>
      </w:pPr>
      <w:r>
        <w:t xml:space="preserve">II - pela adjudicação dos bens penhorados.</w:t>
      </w:r>
    </w:p>
    <w:bookmarkEnd w:id="1119"/>
    <w:bookmarkStart w:id="1120" w:name="art.-905"/>
    <w:p>
      <w:pPr>
        <w:pStyle w:val="Heading6"/>
        <w:pBdr>
          <w:left w:val="single" w:sz="36" w:space="4" w:color="2E75B6"/>
        </w:pBdr>
        <w:shd w:val="clear" w:color="auto" w:fill="E3EEF9"/>
        <w:spacing w:before="120" w:after="60"/>
        <w:ind w:left="85"/>
      </w:pPr>
      <w:r>
        <w:rPr>
          <w:i w:val="0"/>
          <w:color w:val="1F3A5F"/>
          <w:sz w:val="22"/>
        </w:rPr>
        <w:t xml:space="preserve">Art. 905</w:t>
      </w:r>
    </w:p>
    <w:p>
      <w:pPr>
        <w:pStyle w:val="FirstParagraph"/>
        <w:spacing w:after="60"/>
        <w:jc w:val="both"/>
      </w:pPr>
      <w:r>
        <w:rPr>
          <w:b/>
          <w:bCs/>
        </w:rPr>
        <w:t xml:space="preserve">Art. 905.</w:t>
      </w:r>
      <w:r>
        <w:t xml:space="preserve"> </w:t>
      </w:r>
      <w:r>
        <w:t xml:space="preserve">O juiz autorizará que o exequente levante, até a satisfação integral de seu crédito, o dinheiro depositado para segurar o juízo ou o produto dos bens alienados, bem como do faturamento de empresa ou de outros frutos e rendimentos de coisas ou empresas penhoradas, quando:</w:t>
      </w:r>
    </w:p>
    <w:p>
      <w:pPr>
        <w:pStyle w:val="BodyText"/>
        <w:spacing w:after="60"/>
        <w:jc w:val="both"/>
      </w:pPr>
      <w:r>
        <w:t xml:space="preserve">I - a execução for movida só a benefício do exequente singular, a quem, por força da penhora, cabe o direito de preferência sobre os bens penhorados e alienados;</w:t>
      </w:r>
    </w:p>
    <w:p>
      <w:pPr>
        <w:pStyle w:val="BodyText"/>
        <w:spacing w:after="60"/>
        <w:jc w:val="both"/>
      </w:pPr>
      <w:r>
        <w:t xml:space="preserve">II - não houver sobre os bens alienados outros privilégios ou preferências instituídos anteriormente à penhora.</w:t>
      </w:r>
    </w:p>
    <w:p>
      <w:pPr>
        <w:pStyle w:val="BodyText"/>
        <w:spacing w:after="60"/>
        <w:jc w:val="both"/>
      </w:pPr>
      <w:r>
        <w:t xml:space="preserve">Parágrafo único. Durante o plantão judiciário, veda-se a concessão de pedidos de levantamento de importância em dinheiro ou valores ou de liberação de bens apreendidos.</w:t>
      </w:r>
    </w:p>
    <w:bookmarkEnd w:id="1120"/>
    <w:bookmarkStart w:id="1121" w:name="art.-906"/>
    <w:p>
      <w:pPr>
        <w:pStyle w:val="Heading6"/>
        <w:pBdr>
          <w:left w:val="single" w:sz="36" w:space="4" w:color="2E75B6"/>
        </w:pBdr>
        <w:shd w:val="clear" w:color="auto" w:fill="E3EEF9"/>
        <w:spacing w:before="120" w:after="60"/>
        <w:ind w:left="85"/>
      </w:pPr>
      <w:r>
        <w:rPr>
          <w:i w:val="0"/>
          <w:color w:val="1F3A5F"/>
          <w:sz w:val="22"/>
        </w:rPr>
        <w:t xml:space="preserve">Art. 906</w:t>
      </w:r>
    </w:p>
    <w:p>
      <w:pPr>
        <w:pStyle w:val="FirstParagraph"/>
        <w:keepNext/>
        <w:spacing w:after="60"/>
        <w:jc w:val="both"/>
      </w:pPr>
      <w:r>
        <w:rPr>
          <w:b/>
          <w:bCs/>
        </w:rPr>
        <w:t xml:space="preserve">Art. 906.</w:t>
      </w:r>
      <w:r>
        <w:t xml:space="preserve"> </w:t>
      </w:r>
      <w:r>
        <w:t xml:space="preserve">Ao receber o mandado de levantamento, o exequente dará ao executado, por termo nos autos, quitação da quantia paga.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quitação da quantia paga ao exequente</w:t>
            </w:r>
          </w:p>
        </w:tc>
        <w:tc>
          <w:tcPr>
            <w:tcW w:type="dxa" w:w="1531"/>
          </w:tcPr>
          <w:p>
            <w:pPr>
              <w:pStyle w:val="Compact"/>
              <w:spacing w:line="276" w:lineRule="auto" w:before="40" w:after="40"/>
            </w:pPr>
            <w:r>
              <w:rPr>
                <w:rFonts w:ascii="Liberation Sans Narrow" w:hAnsi="Liberation Sans Narrow"/>
                <w:sz w:val="17"/>
              </w:rPr>
              <w:t xml:space="preserve">STJ, REsp 2.167.656, Quarta Turma, relator Min. João Otávio de Noronha, julgado em 09/03/2026</w:t>
            </w:r>
          </w:p>
        </w:tc>
        <w:tc>
          <w:tcPr>
            <w:tcW w:type="dxa" w:w="2279"/>
          </w:tcPr>
          <w:p>
            <w:pPr>
              <w:pStyle w:val="Compact"/>
              <w:spacing w:line="276" w:lineRule="auto" w:before="40" w:after="40"/>
            </w:pPr>
            <w:r>
              <w:rPr>
                <w:rFonts w:ascii="Liberation Sans Narrow" w:hAnsi="Liberation Sans Narrow"/>
                <w:sz w:val="17"/>
              </w:rPr>
              <w:t xml:space="preserve">A satisfação do crédito e a quitação exigem a entrega do numerário ao credor ou o mandado de levantamento; o simples depósito judicial não quita a obrigação nem faz cessar os consectários da mora, que incidem até a efetiva disponibilização dos valores (Tema 677).</w:t>
            </w:r>
          </w:p>
        </w:tc>
      </w:tr>
    </w:tbl>
    <w:p>
      <w:pPr>
        <w:pStyle w:val="BodyText"/>
        <w:spacing w:after="60"/>
        <w:jc w:val="both"/>
      </w:pPr>
      <w:r>
        <w:t xml:space="preserve">Parágrafo único. A expedição de mandado de levantamento poderá ser substituída pela transferência eletrônica do valor depositado em conta vinculada ao juízo para outra indicada pelo exequente.</w:t>
      </w:r>
    </w:p>
    <w:bookmarkEnd w:id="1121"/>
    <w:bookmarkStart w:id="1122" w:name="art.-907"/>
    <w:p>
      <w:pPr>
        <w:pStyle w:val="Heading6"/>
        <w:pBdr>
          <w:left w:val="single" w:sz="36" w:space="4" w:color="2E75B6"/>
        </w:pBdr>
        <w:shd w:val="clear" w:color="auto" w:fill="E3EEF9"/>
        <w:spacing w:before="120" w:after="60"/>
        <w:ind w:left="85"/>
      </w:pPr>
      <w:r>
        <w:rPr>
          <w:i w:val="0"/>
          <w:color w:val="1F3A5F"/>
          <w:sz w:val="22"/>
        </w:rPr>
        <w:t xml:space="preserve">Art. 907</w:t>
      </w:r>
    </w:p>
    <w:p>
      <w:pPr>
        <w:pStyle w:val="FirstParagraph"/>
        <w:spacing w:after="60"/>
        <w:jc w:val="both"/>
      </w:pPr>
      <w:r>
        <w:rPr>
          <w:b/>
          <w:bCs/>
        </w:rPr>
        <w:t xml:space="preserve">Art. 907.</w:t>
      </w:r>
      <w:r>
        <w:t xml:space="preserve"> </w:t>
      </w:r>
      <w:r>
        <w:t xml:space="preserve">Pago ao exequente o principal, os juros, as custas e os honorários, a importância que sobrar será restituída ao executado.</w:t>
      </w:r>
    </w:p>
    <w:bookmarkEnd w:id="1122"/>
    <w:bookmarkStart w:id="1123" w:name="art.-908"/>
    <w:p>
      <w:pPr>
        <w:pStyle w:val="Heading6"/>
        <w:pBdr>
          <w:left w:val="single" w:sz="36" w:space="4" w:color="2E75B6"/>
        </w:pBdr>
        <w:shd w:val="clear" w:color="auto" w:fill="E3EEF9"/>
        <w:spacing w:before="120" w:after="60"/>
        <w:ind w:left="85"/>
      </w:pPr>
      <w:r>
        <w:rPr>
          <w:i w:val="0"/>
          <w:color w:val="1F3A5F"/>
          <w:sz w:val="22"/>
        </w:rPr>
        <w:t xml:space="preserve">Art. 908</w:t>
      </w:r>
    </w:p>
    <w:p>
      <w:pPr>
        <w:pStyle w:val="FirstParagraph"/>
        <w:spacing w:after="60"/>
        <w:jc w:val="both"/>
      </w:pPr>
      <w:r>
        <w:rPr>
          <w:b/>
          <w:bCs/>
        </w:rPr>
        <w:t xml:space="preserve">Art. 908.</w:t>
      </w:r>
      <w:r>
        <w:t xml:space="preserve"> </w:t>
      </w:r>
      <w:r>
        <w:t xml:space="preserve">Havendo pluralidade de credores ou exequentes, o dinheiro lhes será distribuído e entregue consoante a ordem das respectivas preferências.</w:t>
      </w:r>
    </w:p>
    <w:p>
      <w:pPr>
        <w:pStyle w:val="BodyText"/>
        <w:spacing w:after="60"/>
        <w:jc w:val="both"/>
      </w:pPr>
      <w:r>
        <w:t xml:space="preserve">§ 1º No caso de adjudicação ou alienação, os créditos que recaem sobre o bem, inclusive os de natureza propter rem , sub-rogam-se sobre o respectivo preço, observada a ordem de preferência.</w:t>
      </w:r>
    </w:p>
    <w:p>
      <w:pPr>
        <w:pStyle w:val="BodyText"/>
        <w:keepNext/>
        <w:spacing w:after="60"/>
        <w:jc w:val="both"/>
      </w:pPr>
      <w:r>
        <w:t xml:space="preserve">§ 2º Não havendo título legal à preferência, o dinheiro será distribuído entre os concorrentes, observando-se a anterioridade de cada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anterioridade da penhora</w:t>
            </w:r>
          </w:p>
        </w:tc>
        <w:tc>
          <w:tcPr>
            <w:tcW w:type="dxa" w:w="1655"/>
          </w:tcPr>
          <w:p>
            <w:pPr>
              <w:pStyle w:val="Compact"/>
              <w:spacing w:line="276" w:lineRule="auto" w:before="40" w:after="40"/>
            </w:pPr>
            <w:r>
              <w:rPr>
                <w:rFonts w:ascii="Liberation Sans Narrow" w:hAnsi="Liberation Sans Narrow"/>
                <w:sz w:val="17"/>
              </w:rPr>
              <w:t xml:space="preserve">STJ, AgInt no REsp 2.251.445, Terceira Turma, relator Min. Humberto Martins, julgado em 15/06/2026, DJEN de 18/06/2026</w:t>
            </w:r>
          </w:p>
        </w:tc>
        <w:tc>
          <w:tcPr>
            <w:tcW w:type="dxa" w:w="1905"/>
          </w:tcPr>
          <w:p>
            <w:pPr>
              <w:pStyle w:val="Compact"/>
              <w:spacing w:line="276" w:lineRule="auto" w:before="40" w:after="40"/>
            </w:pPr>
            <w:r>
              <w:rPr>
                <w:rFonts w:ascii="Liberation Sans Narrow" w:hAnsi="Liberation Sans Narrow"/>
                <w:sz w:val="17"/>
              </w:rPr>
              <w:t xml:space="preserve">Havendo pluralidade de penhoras sobre o mesmo bem, impõe-se o concurso de credores com observância da ordem de preferência definida pela anterioridade de cada constrição; a dação em pagamento ajustada entre o devedor e um credor não prevalece em prejuízo do credor concorrente.</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preferência pela anterioridade da penhora</w:t>
            </w:r>
          </w:p>
        </w:tc>
        <w:tc>
          <w:tcPr>
            <w:tcW w:type="dxa" w:w="1655"/>
          </w:tcPr>
          <w:p>
            <w:pPr>
              <w:pStyle w:val="Compact"/>
              <w:spacing w:line="276" w:lineRule="auto" w:before="40" w:after="40"/>
            </w:pPr>
            <w:r>
              <w:rPr>
                <w:rFonts w:ascii="Liberation Sans Narrow" w:hAnsi="Liberation Sans Narrow"/>
                <w:sz w:val="17"/>
              </w:rPr>
              <w:t xml:space="preserve">STJ, AREsp 3.107.679, Terceira Turma, relator Min. Moura Ribeiro, julgado em 25/05/2026</w:t>
            </w:r>
          </w:p>
        </w:tc>
        <w:tc>
          <w:tcPr>
            <w:tcW w:type="dxa" w:w="1905"/>
          </w:tcPr>
          <w:p>
            <w:pPr>
              <w:pStyle w:val="Compact"/>
              <w:spacing w:line="276" w:lineRule="auto" w:before="40" w:after="40"/>
            </w:pPr>
            <w:r>
              <w:rPr>
                <w:rFonts w:ascii="Liberation Sans Narrow" w:hAnsi="Liberation Sans Narrow"/>
                <w:sz w:val="17"/>
              </w:rPr>
              <w:t xml:space="preserve">A preferência no concurso particular de credores decorre da primeira lavratura do ato constritivo nos autos, e não da averbação no registro imobiliário; a publicidade conferida pelo registro protege terceiros de boa-fé, mas não constitui condição para o direito de preferência entre credores concorrentes.</w:t>
            </w:r>
          </w:p>
        </w:tc>
      </w:tr>
    </w:tbl>
    <w:bookmarkEnd w:id="1123"/>
    <w:bookmarkStart w:id="1124" w:name="art.-909"/>
    <w:p>
      <w:pPr>
        <w:pStyle w:val="Heading6"/>
        <w:pBdr>
          <w:left w:val="single" w:sz="36" w:space="4" w:color="2E75B6"/>
        </w:pBdr>
        <w:shd w:val="clear" w:color="auto" w:fill="E3EEF9"/>
        <w:spacing w:before="120" w:after="60"/>
        <w:ind w:left="85"/>
      </w:pPr>
      <w:r>
        <w:rPr>
          <w:i w:val="0"/>
          <w:color w:val="1F3A5F"/>
          <w:sz w:val="22"/>
        </w:rPr>
        <w:t xml:space="preserve">Art. 909</w:t>
      </w:r>
    </w:p>
    <w:p>
      <w:pPr>
        <w:pStyle w:val="FirstParagraph"/>
        <w:spacing w:after="60"/>
        <w:jc w:val="both"/>
      </w:pPr>
      <w:r>
        <w:rPr>
          <w:b/>
          <w:bCs/>
        </w:rPr>
        <w:t xml:space="preserve">Art. 909.</w:t>
      </w:r>
      <w:r>
        <w:t xml:space="preserve"> </w:t>
      </w:r>
      <w:r>
        <w:t xml:space="preserve">Os exequentes formularão as suas pretensões, que versarão unicamente sobre o direito de preferência e a anterioridade da penhora, e, apresentadas as razões, o juiz decidirá.</w:t>
      </w:r>
    </w:p>
    <w:bookmarkEnd w:id="1124"/>
    <w:bookmarkEnd w:id="1125"/>
    <w:bookmarkEnd w:id="1126"/>
    <w:bookmarkStart w:id="1128" w:name="Xf3918c542126c851d7eb8336ee5013b15d40120"/>
    <w:p>
      <w:pPr>
        <w:pStyle w:val="Heading4"/>
        <w:spacing w:before="80" w:after="40"/>
      </w:pPr>
      <w:r>
        <w:rPr>
          <w:smallCaps/>
          <w:color w:val="2E75B6"/>
        </w:rPr>
        <w:t xml:space="preserve">Capítulo V: da execução contra a fazenda pública (arts. 910)</w:t>
      </w:r>
    </w:p>
    <w:bookmarkStart w:id="1127" w:name="art.-910"/>
    <w:p>
      <w:pPr>
        <w:pStyle w:val="Heading6"/>
        <w:pBdr>
          <w:left w:val="single" w:sz="36" w:space="4" w:color="2E75B6"/>
        </w:pBdr>
        <w:shd w:val="clear" w:color="auto" w:fill="E3EEF9"/>
        <w:spacing w:before="120" w:after="60"/>
        <w:ind w:left="85"/>
      </w:pPr>
      <w:r>
        <w:rPr>
          <w:i w:val="0"/>
          <w:color w:val="1F3A5F"/>
          <w:sz w:val="22"/>
        </w:rPr>
        <w:t xml:space="preserve">Art. 910</w:t>
      </w:r>
    </w:p>
    <w:p>
      <w:pPr>
        <w:pStyle w:val="FirstParagraph"/>
        <w:keepNext/>
        <w:spacing w:after="60"/>
        <w:jc w:val="both"/>
      </w:pPr>
      <w:r>
        <w:rPr>
          <w:b/>
          <w:bCs/>
        </w:rPr>
        <w:t xml:space="preserve">Art. 910.</w:t>
      </w:r>
      <w:r>
        <w:t xml:space="preserve"> </w:t>
      </w:r>
      <w:r>
        <w:t xml:space="preserve">Na execução fundada em título extrajudicial, a Fazenda Pública será citada para opor embargos em 30 (trinta)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contra a Fazenda Pública</w:t>
            </w:r>
          </w:p>
        </w:tc>
        <w:tc>
          <w:tcPr>
            <w:tcW w:type="dxa" w:w="1655"/>
          </w:tcPr>
          <w:p>
            <w:pPr>
              <w:pStyle w:val="Compact"/>
              <w:spacing w:line="276" w:lineRule="auto" w:before="40" w:after="40"/>
            </w:pPr>
            <w:r>
              <w:rPr>
                <w:rFonts w:ascii="Liberation Sans Narrow" w:hAnsi="Liberation Sans Narrow"/>
                <w:sz w:val="17"/>
              </w:rPr>
              <w:t xml:space="preserve">STJ, AgInt no REsp 1.877.544, Segunda Turma, relator Min. Francisco Falcão, julgado em 21/11/2023, DJe de 24/11/2023</w:t>
            </w:r>
          </w:p>
        </w:tc>
        <w:tc>
          <w:tcPr>
            <w:tcW w:type="dxa" w:w="1905"/>
          </w:tcPr>
          <w:p>
            <w:pPr>
              <w:pStyle w:val="Compact"/>
              <w:spacing w:line="276" w:lineRule="auto" w:before="40" w:after="40"/>
            </w:pPr>
            <w:r>
              <w:rPr>
                <w:rFonts w:ascii="Liberation Sans Narrow" w:hAnsi="Liberation Sans Narrow"/>
                <w:sz w:val="17"/>
              </w:rPr>
              <w:t xml:space="preserve">Na execução de título extrajudicial contra a Fazenda Pública, a verba honorária inicial segue a regra própria do art. 827, e não a do art. 85, § 3º, afastada a disciplina geral dos honorários contra a Fazenda.</w:t>
            </w:r>
          </w:p>
        </w:tc>
      </w:tr>
    </w:tbl>
    <w:p>
      <w:pPr>
        <w:pStyle w:val="BodyText"/>
        <w:spacing w:after="60"/>
        <w:jc w:val="both"/>
      </w:pPr>
      <w:r>
        <w:t xml:space="preserve">§ 1º Não opostos embargos ou transitada em julgado a decisão que os rejeitar, expedir-se-á precatório ou requisição de pequeno valor em favor do exequente, observando-se o disposto no art. 100 da Constituição Federal.</w:t>
      </w:r>
    </w:p>
    <w:p>
      <w:pPr>
        <w:pStyle w:val="BodyText"/>
        <w:spacing w:after="60"/>
        <w:jc w:val="both"/>
      </w:pPr>
      <w:r>
        <w:t xml:space="preserve">§ 2º Nos embargos, a Fazenda Pública poderá alegar qualquer matéria que lhe seria lícito deduzir como defesa no processo de conhecimento.</w:t>
      </w:r>
    </w:p>
    <w:p>
      <w:pPr>
        <w:pStyle w:val="BodyText"/>
        <w:spacing w:after="60"/>
        <w:jc w:val="both"/>
      </w:pPr>
      <w:r>
        <w:t xml:space="preserve">§ 3º Aplica-se a este Capítulo, no que couber, o disposto nos artigos 534 e 535.</w:t>
      </w:r>
    </w:p>
    <w:bookmarkEnd w:id="1127"/>
    <w:bookmarkEnd w:id="1128"/>
    <w:bookmarkStart w:id="1132" w:name="X473d3d4a1944b65a75f70c173b7405f3d54d076"/>
    <w:p>
      <w:pPr>
        <w:pStyle w:val="Heading4"/>
        <w:spacing w:before="80" w:after="40"/>
      </w:pPr>
      <w:r>
        <w:rPr>
          <w:smallCaps/>
          <w:color w:val="2E75B6"/>
        </w:rPr>
        <w:t xml:space="preserve">Capítulo VI: da execução de alimentos (arts. 911 a 913)</w:t>
      </w:r>
    </w:p>
    <w:bookmarkStart w:id="1129" w:name="art.-911"/>
    <w:p>
      <w:pPr>
        <w:pStyle w:val="Heading6"/>
        <w:pBdr>
          <w:left w:val="single" w:sz="36" w:space="4" w:color="2E75B6"/>
        </w:pBdr>
        <w:shd w:val="clear" w:color="auto" w:fill="E3EEF9"/>
        <w:spacing w:before="120" w:after="60"/>
        <w:ind w:left="85"/>
      </w:pPr>
      <w:r>
        <w:rPr>
          <w:i w:val="0"/>
          <w:color w:val="1F3A5F"/>
          <w:sz w:val="22"/>
        </w:rPr>
        <w:t xml:space="preserve">Art. 911</w:t>
      </w:r>
    </w:p>
    <w:p>
      <w:pPr>
        <w:pStyle w:val="FirstParagraph"/>
        <w:keepNext/>
        <w:spacing w:after="60"/>
        <w:jc w:val="both"/>
      </w:pPr>
      <w:r>
        <w:rPr>
          <w:b/>
          <w:bCs/>
        </w:rPr>
        <w:t xml:space="preserve">Art. 911.</w:t>
      </w:r>
      <w:r>
        <w:t xml:space="preserve"> </w:t>
      </w:r>
      <w:r>
        <w:t xml:space="preserve">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w:t>
            </w:r>
          </w:p>
        </w:tc>
        <w:tc>
          <w:tcPr>
            <w:tcW w:type="dxa" w:w="1655"/>
          </w:tcPr>
          <w:p>
            <w:pPr>
              <w:pStyle w:val="Compact"/>
              <w:spacing w:line="276" w:lineRule="auto" w:before="40" w:after="40"/>
            </w:pPr>
            <w:r>
              <w:rPr>
                <w:rFonts w:ascii="Liberation Sans Narrow" w:hAnsi="Liberation Sans Narrow"/>
                <w:sz w:val="17"/>
              </w:rPr>
              <w:t xml:space="preserve">STJ, REsp 1.903.596, Quarta Turma, relator Min. Raul Araújo, julgado em 17/03/2026, DJEN de 02/06/2026</w:t>
            </w:r>
          </w:p>
        </w:tc>
        <w:tc>
          <w:tcPr>
            <w:tcW w:type="dxa" w:w="2030"/>
          </w:tcPr>
          <w:p>
            <w:pPr>
              <w:pStyle w:val="Compact"/>
              <w:spacing w:line="276" w:lineRule="auto" w:before="40" w:after="40"/>
            </w:pPr>
            <w:r>
              <w:rPr>
                <w:rFonts w:ascii="Liberation Sans Narrow" w:hAnsi="Liberation Sans Narrow"/>
                <w:sz w:val="17"/>
              </w:rPr>
              <w:t xml:space="preserve">As regras dos arts. 523 e 827 aplicam-se analogicamente à execução de alimentos por título extrajudicial, para a fixação dos honorários sucumbenciais, dada a omissão legal (art. 4º da Lei de Introdução).</w:t>
            </w:r>
          </w:p>
        </w:tc>
      </w:tr>
    </w:tbl>
    <w:p>
      <w:pPr>
        <w:pStyle w:val="BodyText"/>
        <w:spacing w:after="60"/>
        <w:jc w:val="both"/>
      </w:pPr>
      <w:r>
        <w:t xml:space="preserve">Parágrafo único. Aplicam-se, no que couber, os §§ 2º a 7º do art. 528.</w:t>
      </w:r>
    </w:p>
    <w:bookmarkEnd w:id="1129"/>
    <w:bookmarkStart w:id="1130" w:name="art.-912"/>
    <w:p>
      <w:pPr>
        <w:pStyle w:val="Heading6"/>
        <w:pBdr>
          <w:left w:val="single" w:sz="36" w:space="4" w:color="2E75B6"/>
        </w:pBdr>
        <w:shd w:val="clear" w:color="auto" w:fill="E3EEF9"/>
        <w:spacing w:before="120" w:after="60"/>
        <w:ind w:left="85"/>
      </w:pPr>
      <w:r>
        <w:rPr>
          <w:i w:val="0"/>
          <w:color w:val="1F3A5F"/>
          <w:sz w:val="22"/>
        </w:rPr>
        <w:t xml:space="preserve">Art. 912</w:t>
      </w:r>
    </w:p>
    <w:p>
      <w:pPr>
        <w:pStyle w:val="FirstParagraph"/>
        <w:spacing w:after="60"/>
        <w:jc w:val="both"/>
      </w:pPr>
      <w:r>
        <w:rPr>
          <w:b/>
          <w:bCs/>
        </w:rPr>
        <w:t xml:space="preserve">Art. 912.</w:t>
      </w:r>
      <w:r>
        <w:t xml:space="preserve"> </w:t>
      </w:r>
      <w:r>
        <w:t xml:space="preserve">Quando o executado for funcionário público, militar, diretor ou gerente de empresa, bem como empregado sujeito à legislação do trabalho, o exequente poderá requerer o desconto em folha de pagamento de pessoal da importância da prestação alimentícia.</w:t>
      </w:r>
    </w:p>
    <w:p>
      <w:pPr>
        <w:pStyle w:val="BodyText"/>
        <w:spacing w:after="60"/>
        <w:jc w:val="both"/>
      </w:pPr>
      <w:r>
        <w:t xml:space="preserve">§ 1º Ao despachar a inicial,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os nomes e o número de inscrição no Cadastro de Pessoas Físicas do exequente e do executado, a importância a ser descontada mensalmente, a conta na qual deve ser feito o depósito e, se for o caso, o tempo de sua duração.</w:t>
      </w:r>
    </w:p>
    <w:bookmarkEnd w:id="1130"/>
    <w:bookmarkStart w:id="1131" w:name="art.-913"/>
    <w:p>
      <w:pPr>
        <w:pStyle w:val="Heading6"/>
        <w:pBdr>
          <w:left w:val="single" w:sz="36" w:space="4" w:color="2E75B6"/>
        </w:pBdr>
        <w:shd w:val="clear" w:color="auto" w:fill="E3EEF9"/>
        <w:spacing w:before="120" w:after="60"/>
        <w:ind w:left="85"/>
      </w:pPr>
      <w:r>
        <w:rPr>
          <w:i w:val="0"/>
          <w:color w:val="1F3A5F"/>
          <w:sz w:val="22"/>
        </w:rPr>
        <w:t xml:space="preserve">Art. 913</w:t>
      </w:r>
    </w:p>
    <w:p>
      <w:pPr>
        <w:pStyle w:val="FirstParagraph"/>
        <w:keepNext/>
        <w:spacing w:after="60"/>
        <w:jc w:val="both"/>
      </w:pPr>
      <w:r>
        <w:rPr>
          <w:b/>
          <w:bCs/>
        </w:rPr>
        <w:t xml:space="preserve">Art. 913.</w:t>
      </w:r>
      <w:r>
        <w:t xml:space="preserve"> </w:t>
      </w:r>
      <w:r>
        <w:t xml:space="preserve">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 pelo rito da quantia certa</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780"/>
          </w:tcPr>
          <w:p>
            <w:pPr>
              <w:pStyle w:val="Compact"/>
              <w:spacing w:line="276" w:lineRule="auto" w:before="40" w:after="40"/>
            </w:pPr>
            <w:r>
              <w:rPr>
                <w:rFonts w:ascii="Liberation Sans Narrow" w:hAnsi="Liberation Sans Narrow"/>
                <w:sz w:val="17"/>
              </w:rPr>
              <w:t xml:space="preserve">É vedado ao juiz converter de ofício o rito da prisão (art. 528, § 3º) para o da expropriação (§ 8º), pois a escolha é do credor; o pagamento parcial não afasta a prisão, e o transcurso de tempo razoável desde o ajuizamento não retira o caráter de urgência dos alimentos.</w:t>
            </w:r>
          </w:p>
        </w:tc>
      </w:tr>
    </w:tbl>
    <w:bookmarkEnd w:id="1131"/>
    <w:bookmarkEnd w:id="1132"/>
    <w:bookmarkEnd w:id="1133"/>
    <w:bookmarkStart w:id="1141" w:name="X4c31dbbeb40a98d478c05639cd91c4740b65068"/>
    <w:p>
      <w:pPr>
        <w:pStyle w:val="Heading3"/>
        <w:pBdr>
          <w:bottom w:val="single" w:sz="8" w:space="2" w:color="2E75B6"/>
        </w:pBdr>
        <w:spacing w:before="120" w:after="60"/>
      </w:pPr>
      <w:r>
        <w:rPr>
          <w:sz w:val="22"/>
        </w:rPr>
        <w:t xml:space="preserve">Título III: dos embargos à execução (arts. 914 a 920)</w:t>
      </w:r>
    </w:p>
    <w:bookmarkStart w:id="1134" w:name="art.-914"/>
    <w:p>
      <w:pPr>
        <w:pStyle w:val="Heading6"/>
        <w:pBdr>
          <w:left w:val="single" w:sz="36" w:space="4" w:color="2E75B6"/>
        </w:pBdr>
        <w:shd w:val="clear" w:color="auto" w:fill="E3EEF9"/>
        <w:spacing w:before="120" w:after="60"/>
        <w:ind w:left="85"/>
      </w:pPr>
      <w:r>
        <w:rPr>
          <w:i w:val="0"/>
          <w:color w:val="1F3A5F"/>
          <w:sz w:val="22"/>
        </w:rPr>
        <w:t xml:space="preserve">Art. 914</w:t>
      </w:r>
    </w:p>
    <w:p>
      <w:pPr>
        <w:pStyle w:val="FirstParagraph"/>
        <w:spacing w:after="60"/>
        <w:jc w:val="both"/>
      </w:pPr>
      <w:r>
        <w:rPr>
          <w:b/>
          <w:bCs/>
        </w:rPr>
        <w:t xml:space="preserve">Art. 914.</w:t>
      </w:r>
      <w:r>
        <w:t xml:space="preserve"> </w:t>
      </w:r>
      <w:r>
        <w:t xml:space="preserve">O executado, independentemente de penhora, depósito ou caução, poderá se opor à execução por meio de embargos.</w:t>
      </w:r>
    </w:p>
    <w:p>
      <w:pPr>
        <w:pStyle w:val="BodyText"/>
        <w:spacing w:after="60"/>
        <w:jc w:val="both"/>
      </w:pPr>
      <w:r>
        <w:t xml:space="preserve">§ 1º Os embargos à execução serão distribuídos por dependência, autuados em apartado e instruídos com cópias das peças processuais relevantes, que poderão ser declaradas autênticas pelo próprio advogado, sob sua responsabilidade pessoal.</w:t>
      </w:r>
    </w:p>
    <w:p>
      <w:pPr>
        <w:pStyle w:val="BodyText"/>
        <w:spacing w:after="60"/>
        <w:jc w:val="both"/>
      </w:pPr>
      <w:r>
        <w:t xml:space="preserve">§ 2º 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w:t>
      </w:r>
    </w:p>
    <w:bookmarkEnd w:id="1134"/>
    <w:bookmarkStart w:id="1135" w:name="art.-915"/>
    <w:p>
      <w:pPr>
        <w:pStyle w:val="Heading6"/>
        <w:pBdr>
          <w:left w:val="single" w:sz="36" w:space="4" w:color="2E75B6"/>
        </w:pBdr>
        <w:shd w:val="clear" w:color="auto" w:fill="E3EEF9"/>
        <w:spacing w:before="120" w:after="60"/>
        <w:ind w:left="85"/>
      </w:pPr>
      <w:r>
        <w:rPr>
          <w:i w:val="0"/>
          <w:color w:val="1F3A5F"/>
          <w:sz w:val="22"/>
        </w:rPr>
        <w:t xml:space="preserve">Art. 915</w:t>
      </w:r>
    </w:p>
    <w:p>
      <w:pPr>
        <w:pStyle w:val="FirstParagraph"/>
        <w:spacing w:after="60"/>
        <w:jc w:val="both"/>
      </w:pPr>
      <w:r>
        <w:rPr>
          <w:b/>
          <w:bCs/>
        </w:rPr>
        <w:t xml:space="preserve">Art. 915.</w:t>
      </w:r>
      <w:r>
        <w:t xml:space="preserve"> </w:t>
      </w:r>
      <w:r>
        <w:t xml:space="preserve">Os embargos serão oferecidos no prazo de 15 (quinze) dias, contado, conforme o caso, na forma do art. 231.</w:t>
      </w:r>
    </w:p>
    <w:p>
      <w:pPr>
        <w:pStyle w:val="BodyText"/>
        <w:spacing w:after="60"/>
        <w:jc w:val="both"/>
      </w:pPr>
      <w:r>
        <w:t xml:space="preserve">§ 1º Quando houver mais de um executado, o prazo para cada um deles embargar conta-se a partir da juntada do respectivo comprovante da citação, salvo no caso de cônjuges ou de companheiros, quando será contado a partir da juntada do último.</w:t>
      </w:r>
    </w:p>
    <w:p>
      <w:pPr>
        <w:pStyle w:val="BodyText"/>
        <w:spacing w:after="60"/>
        <w:jc w:val="both"/>
      </w:pPr>
      <w:r>
        <w:t xml:space="preserve">§ 2º Nas execuções por carta, o prazo para embargos será contado:</w:t>
      </w:r>
    </w:p>
    <w:p>
      <w:pPr>
        <w:pStyle w:val="BodyText"/>
        <w:spacing w:after="60"/>
        <w:jc w:val="both"/>
      </w:pPr>
      <w:r>
        <w:t xml:space="preserve">I - da juntada, na carta, da certificação da citação, quando versarem unicamente sobre vícios ou defeitos da penhora, da avaliação ou da alienação dos bens;</w:t>
      </w:r>
    </w:p>
    <w:p>
      <w:pPr>
        <w:pStyle w:val="BodyText"/>
        <w:spacing w:after="60"/>
        <w:jc w:val="both"/>
      </w:pPr>
      <w:r>
        <w:t xml:space="preserve">II - da juntada, nos autos de origem, do comunicado de que trata o § 4º deste artigo ou, não havendo este, da juntada da carta devidamente cumprida, quando versarem sobre questões diversas da prevista no inciso I deste parágrafo.</w:t>
      </w:r>
    </w:p>
    <w:p>
      <w:pPr>
        <w:pStyle w:val="BodyText"/>
        <w:spacing w:after="60"/>
        <w:jc w:val="both"/>
      </w:pPr>
      <w:r>
        <w:t xml:space="preserve">§ 3º Em relação ao prazo para oferecimento dos embargos à execução, não se aplica o disposto no art. 229.</w:t>
      </w:r>
    </w:p>
    <w:p>
      <w:pPr>
        <w:pStyle w:val="BodyText"/>
        <w:spacing w:after="60"/>
        <w:jc w:val="both"/>
      </w:pPr>
      <w:r>
        <w:t xml:space="preserve">§ 4º Nos atos de comunicação por carta precatória, rogatória ou de ordem, a realização da citação será imediatamente informada, por meio eletrônico, pelo juiz deprecado ao juiz deprecante.</w:t>
      </w:r>
    </w:p>
    <w:bookmarkEnd w:id="1135"/>
    <w:bookmarkStart w:id="1136" w:name="art.-916"/>
    <w:p>
      <w:pPr>
        <w:pStyle w:val="Heading6"/>
        <w:pBdr>
          <w:left w:val="single" w:sz="36" w:space="4" w:color="2E75B6"/>
        </w:pBdr>
        <w:shd w:val="clear" w:color="auto" w:fill="E3EEF9"/>
        <w:spacing w:before="120" w:after="60"/>
        <w:ind w:left="85"/>
      </w:pPr>
      <w:r>
        <w:rPr>
          <w:i w:val="0"/>
          <w:color w:val="1F3A5F"/>
          <w:sz w:val="22"/>
        </w:rPr>
        <w:t xml:space="preserve">Art. 916</w:t>
      </w:r>
    </w:p>
    <w:p>
      <w:pPr>
        <w:pStyle w:val="FirstParagraph"/>
        <w:spacing w:after="60"/>
        <w:jc w:val="both"/>
      </w:pPr>
      <w:r>
        <w:rPr>
          <w:b/>
          <w:bCs/>
        </w:rPr>
        <w:t xml:space="preserve">Art. 916.</w:t>
      </w:r>
      <w:r>
        <w:t xml:space="preserve"> </w:t>
      </w:r>
      <w:r>
        <w:t xml:space="preserve">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w:t>
      </w:r>
    </w:p>
    <w:p>
      <w:pPr>
        <w:pStyle w:val="BodyText"/>
        <w:spacing w:after="60"/>
        <w:jc w:val="both"/>
      </w:pPr>
      <w:r>
        <w:t xml:space="preserve">§ 1º O exequente será intimado para manifestar-se sobre o preenchimento dos pressupostos do caput , e o juiz decidirá o requerimento em 5 (cinco) dias.</w:t>
      </w:r>
    </w:p>
    <w:p>
      <w:pPr>
        <w:pStyle w:val="BodyText"/>
        <w:spacing w:after="60"/>
        <w:jc w:val="both"/>
      </w:pPr>
      <w:r>
        <w:t xml:space="preserve">§ 2º Enquanto não apreciado o requerimento, o executado terá de depositar as parcelas vincendas, facultado ao exequente seu levantamento.</w:t>
      </w:r>
    </w:p>
    <w:p>
      <w:pPr>
        <w:pStyle w:val="BodyText"/>
        <w:spacing w:after="60"/>
        <w:jc w:val="both"/>
      </w:pPr>
      <w:r>
        <w:t xml:space="preserve">§ 3º Deferida a proposta, o exequente levantará a quantia depositada, e serão suspensos os atos executivos.</w:t>
      </w:r>
    </w:p>
    <w:p>
      <w:pPr>
        <w:pStyle w:val="BodyText"/>
        <w:spacing w:after="60"/>
        <w:jc w:val="both"/>
      </w:pPr>
      <w:r>
        <w:t xml:space="preserve">§ 4º Indeferida a proposta, seguir-se-ão os atos executivos, mantido o depósito, que será convertido em penhora.</w:t>
      </w:r>
    </w:p>
    <w:p>
      <w:pPr>
        <w:pStyle w:val="BodyText"/>
        <w:spacing w:after="60"/>
        <w:jc w:val="both"/>
      </w:pPr>
      <w:r>
        <w:t xml:space="preserve">§ 5º O não pagamento de qualquer das prestações acarretará cumulativamente:</w:t>
      </w:r>
    </w:p>
    <w:p>
      <w:pPr>
        <w:pStyle w:val="BodyText"/>
        <w:spacing w:after="60"/>
        <w:jc w:val="both"/>
      </w:pPr>
      <w:r>
        <w:t xml:space="preserve">I - o vencimento das prestações subsequentes e o prosseguimento do processo, com o imediato reinício dos atos executivos;</w:t>
      </w:r>
    </w:p>
    <w:p>
      <w:pPr>
        <w:pStyle w:val="BodyText"/>
        <w:spacing w:after="60"/>
        <w:jc w:val="both"/>
      </w:pPr>
      <w:r>
        <w:t xml:space="preserve">II - a imposição ao executado de multa de dez por cento sobre o valor das prestações não pagas.</w:t>
      </w:r>
    </w:p>
    <w:p>
      <w:pPr>
        <w:pStyle w:val="BodyText"/>
        <w:spacing w:after="60"/>
        <w:jc w:val="both"/>
      </w:pPr>
      <w:r>
        <w:t xml:space="preserve">§ 6º A opção pelo parcelamento de que trata este artigo importa renúncia ao direito de opor embargos</w:t>
      </w:r>
    </w:p>
    <w:p>
      <w:pPr>
        <w:pStyle w:val="BodyText"/>
        <w:spacing w:after="60"/>
        <w:jc w:val="both"/>
      </w:pPr>
      <w:r>
        <w:t xml:space="preserve">§ 7º O disposto neste artigo não se aplica ao cumprimento da sentença.</w:t>
      </w:r>
    </w:p>
    <w:bookmarkEnd w:id="1136"/>
    <w:bookmarkStart w:id="1137" w:name="art.-917"/>
    <w:p>
      <w:pPr>
        <w:pStyle w:val="Heading6"/>
        <w:pBdr>
          <w:left w:val="single" w:sz="36" w:space="4" w:color="2E75B6"/>
        </w:pBdr>
        <w:shd w:val="clear" w:color="auto" w:fill="E3EEF9"/>
        <w:spacing w:before="120" w:after="60"/>
        <w:ind w:left="85"/>
      </w:pPr>
      <w:r>
        <w:rPr>
          <w:i w:val="0"/>
          <w:color w:val="1F3A5F"/>
          <w:sz w:val="22"/>
        </w:rPr>
        <w:t xml:space="preserve">Art. 917</w:t>
      </w:r>
    </w:p>
    <w:p>
      <w:pPr>
        <w:pStyle w:val="FirstParagraph"/>
        <w:spacing w:after="60"/>
        <w:jc w:val="both"/>
      </w:pPr>
      <w:r>
        <w:rPr>
          <w:b/>
          <w:bCs/>
        </w:rPr>
        <w:t xml:space="preserve">Art. 917.</w:t>
      </w:r>
      <w:r>
        <w:t xml:space="preserve"> </w:t>
      </w:r>
      <w:r>
        <w:t xml:space="preserve">Nos embargos à execução, o executado poderá alegar:</w:t>
      </w:r>
    </w:p>
    <w:p>
      <w:pPr>
        <w:pStyle w:val="BodyText"/>
        <w:spacing w:after="60"/>
        <w:jc w:val="both"/>
      </w:pPr>
      <w:r>
        <w:t xml:space="preserve">I - inexequibilidade do título ou inexigibilidade da obrigação;</w:t>
      </w:r>
    </w:p>
    <w:p>
      <w:pPr>
        <w:pStyle w:val="BodyText"/>
        <w:spacing w:after="60"/>
        <w:jc w:val="both"/>
      </w:pPr>
      <w:r>
        <w:t xml:space="preserve">II - penhora incorreta ou avaliação errônea;</w:t>
      </w:r>
    </w:p>
    <w:p>
      <w:pPr>
        <w:pStyle w:val="BodyText"/>
        <w:spacing w:after="60"/>
        <w:jc w:val="both"/>
      </w:pPr>
      <w:r>
        <w:t xml:space="preserve">III - excesso de execução ou cumulação indevida de execuções;</w:t>
      </w:r>
    </w:p>
    <w:p>
      <w:pPr>
        <w:pStyle w:val="BodyText"/>
        <w:spacing w:after="60"/>
        <w:jc w:val="both"/>
      </w:pPr>
      <w:r>
        <w:t xml:space="preserve">IV - retenção por benfeitorias necessárias ou úteis, nos casos de execução para entrega de coisa certa;</w:t>
      </w:r>
    </w:p>
    <w:p>
      <w:pPr>
        <w:pStyle w:val="BodyText"/>
        <w:spacing w:after="60"/>
        <w:jc w:val="both"/>
      </w:pPr>
      <w:r>
        <w:t xml:space="preserve">V - incompetência absoluta ou relativa do juízo da execução;</w:t>
      </w:r>
    </w:p>
    <w:p>
      <w:pPr>
        <w:pStyle w:val="BodyText"/>
        <w:spacing w:after="60"/>
        <w:jc w:val="both"/>
      </w:pPr>
      <w:r>
        <w:t xml:space="preserve">VI - qualquer matéria que lhe seria lícito deduzir como defesa em processo de conhecimento.</w:t>
      </w:r>
    </w:p>
    <w:p>
      <w:pPr>
        <w:pStyle w:val="BodyText"/>
        <w:spacing w:after="60"/>
        <w:jc w:val="both"/>
      </w:pPr>
      <w:r>
        <w:t xml:space="preserve">§ 1º A incorreção da penhora ou da avaliação poderá ser impugnada por simples petição, no prazo de 15 (quinze) dias, contado da ciência do ato.</w:t>
      </w:r>
    </w:p>
    <w:p>
      <w:pPr>
        <w:pStyle w:val="BodyText"/>
        <w:spacing w:after="60"/>
        <w:jc w:val="both"/>
      </w:pPr>
      <w:r>
        <w:t xml:space="preserve">§ 2º Há excesso de execução quando:</w:t>
      </w:r>
    </w:p>
    <w:p>
      <w:pPr>
        <w:pStyle w:val="BodyText"/>
        <w:spacing w:after="60"/>
        <w:jc w:val="both"/>
      </w:pPr>
      <w:r>
        <w:t xml:space="preserve">I - o exequente pleiteia quantia superior à do título;</w:t>
      </w:r>
    </w:p>
    <w:p>
      <w:pPr>
        <w:pStyle w:val="BodyText"/>
        <w:spacing w:after="60"/>
        <w:jc w:val="both"/>
      </w:pPr>
      <w:r>
        <w:t xml:space="preserve">II - ela recai sobre coisa diversa daquela declarada no título;</w:t>
      </w:r>
    </w:p>
    <w:p>
      <w:pPr>
        <w:pStyle w:val="BodyText"/>
        <w:spacing w:after="60"/>
        <w:jc w:val="both"/>
      </w:pPr>
      <w:r>
        <w:t xml:space="preserve">III - ela se processa de modo diferente do que foi determinado no título;</w:t>
      </w:r>
    </w:p>
    <w:p>
      <w:pPr>
        <w:pStyle w:val="BodyText"/>
        <w:spacing w:after="60"/>
        <w:jc w:val="both"/>
      </w:pPr>
      <w:r>
        <w:t xml:space="preserve">IV - o exequente, sem cumprir a prestação que lhe corresponde, exige o adimplemento da prestação do executado;</w:t>
      </w:r>
    </w:p>
    <w:p>
      <w:pPr>
        <w:pStyle w:val="BodyText"/>
        <w:spacing w:after="60"/>
        <w:jc w:val="both"/>
      </w:pPr>
      <w:r>
        <w:t xml:space="preserve">V - o exequente não prova que a condição se realizou.</w:t>
      </w:r>
    </w:p>
    <w:p>
      <w:pPr>
        <w:pStyle w:val="BodyText"/>
        <w:keepNext/>
        <w:spacing w:after="60"/>
        <w:jc w:val="both"/>
      </w:pPr>
      <w:r>
        <w:t xml:space="preserve">§ 3º Quando alegar que o exequente, em excesso de execução, pleiteia quantia superior à do título, o embargante declarará na petição inicial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20"/>
        <w:gridCol w:w="168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2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82"/>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4º — excesso de execução</w:t>
            </w:r>
          </w:p>
        </w:tc>
        <w:tc>
          <w:tcPr>
            <w:tcW w:type="dxa" w:w="1720"/>
          </w:tcPr>
          <w:p>
            <w:pPr>
              <w:pStyle w:val="Compact"/>
              <w:spacing w:line="276" w:lineRule="auto" w:before="40" w:after="40"/>
            </w:pPr>
            <w:r>
              <w:rPr>
                <w:rFonts w:ascii="Liberation Sans Narrow" w:hAnsi="Liberation Sans Narrow"/>
                <w:sz w:val="17"/>
              </w:rPr>
              <w:t xml:space="preserve">STJ, AgInt no AREsp 2.287.007, Quarta Turma, relatora Min. Maria Isabel Gallotti, julgado em 13/11/2023, DJe de 17/11/2023</w:t>
            </w:r>
          </w:p>
        </w:tc>
        <w:tc>
          <w:tcPr>
            <w:tcW w:type="dxa" w:w="1682"/>
          </w:tcPr>
          <w:p>
            <w:pPr>
              <w:pStyle w:val="Compact"/>
              <w:spacing w:line="276" w:lineRule="auto" w:before="40" w:after="40"/>
            </w:pPr>
            <w:r>
              <w:rPr>
                <w:rFonts w:ascii="Liberation Sans Narrow" w:hAnsi="Liberation Sans Narrow"/>
                <w:sz w:val="17"/>
              </w:rPr>
              <w:t xml:space="preserve">Não se cogita de violação do art. 917, §§ 3º e 4º, II, quando os embargos à execução não trataram do excesso de execução.</w:t>
            </w:r>
          </w:p>
        </w:tc>
      </w:tr>
    </w:tbl>
    <w:p>
      <w:pPr>
        <w:pStyle w:val="BodyText"/>
        <w:keepNext/>
        <w:spacing w:after="60"/>
        <w:jc w:val="both"/>
      </w:pPr>
      <w:r>
        <w:t xml:space="preserve">§ 4º Não apontado o valor correto ou não apresentado o demonstrativo, os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53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4º/I — rejeição liminar por falta de demonstrativo</w:t>
            </w:r>
          </w:p>
        </w:tc>
        <w:tc>
          <w:tcPr>
            <w:tcW w:type="dxa" w:w="1531"/>
          </w:tcPr>
          <w:p>
            <w:pPr>
              <w:pStyle w:val="Compact"/>
              <w:spacing w:line="276" w:lineRule="auto" w:before="40" w:after="40"/>
            </w:pPr>
            <w:r>
              <w:rPr>
                <w:rFonts w:ascii="Liberation Sans Narrow" w:hAnsi="Liberation Sans Narrow"/>
                <w:sz w:val="17"/>
              </w:rPr>
              <w:t xml:space="preserve">STJ, AREsp 3.119.030, Quarta Turma, relator Min. Raul Araújo, julgado em 01/06/2026</w:t>
            </w:r>
          </w:p>
        </w:tc>
        <w:tc>
          <w:tcPr>
            <w:tcW w:type="dxa" w:w="1531"/>
          </w:tcPr>
          <w:p>
            <w:pPr>
              <w:pStyle w:val="Compact"/>
              <w:spacing w:line="276" w:lineRule="auto" w:before="40" w:after="40"/>
            </w:pPr>
            <w:r>
              <w:rPr>
                <w:rFonts w:ascii="Liberation Sans Narrow" w:hAnsi="Liberation Sans Narrow"/>
                <w:sz w:val="17"/>
              </w:rPr>
              <w:t xml:space="preserve">Ao apresentar embargos à execução com pedido de revisão de encargos, compete ao embargante declarar o valor que entende correto e apresentar a respectiva memória de cálculo, sob pena de rejeição liminar dos embargos.</w:t>
            </w:r>
          </w:p>
        </w:tc>
      </w:tr>
    </w:tbl>
    <w:p>
      <w:pPr>
        <w:pStyle w:val="BodyText"/>
        <w:spacing w:after="60"/>
        <w:jc w:val="both"/>
      </w:pPr>
      <w:r>
        <w:t xml:space="preserve">I - serão liminarmente rejeitados, sem resolução de mérito, se o excesso de execução for o seu único fundamento;</w:t>
      </w:r>
    </w:p>
    <w:p>
      <w:pPr>
        <w:pStyle w:val="BodyText"/>
        <w:spacing w:after="60"/>
        <w:jc w:val="both"/>
      </w:pPr>
      <w:r>
        <w:t xml:space="preserve">II - serão processados, se houver outro fundamento, mas o juiz não examinará a alegação de excesso de execução.</w:t>
      </w:r>
    </w:p>
    <w:p>
      <w:pPr>
        <w:pStyle w:val="BodyText"/>
        <w:spacing w:after="60"/>
        <w:jc w:val="both"/>
      </w:pPr>
      <w:r>
        <w:t xml:space="preserve">§ 5º Nos embargos de retenção por benfeitorias, o exequente poderá requerer a compensação de seu valor com o dos frutos ou dos danos considerados devidos pelo executado, cumprindo ao juiz, para a apuração dos respectivos valores, nomear perito, observando-se, então, o art. 464 .</w:t>
      </w:r>
    </w:p>
    <w:p>
      <w:pPr>
        <w:pStyle w:val="BodyText"/>
        <w:spacing w:after="60"/>
        <w:jc w:val="both"/>
      </w:pPr>
      <w:r>
        <w:t xml:space="preserve">§ 6º O exequente poderá a qualquer tempo ser imitido na posse da coisa, prestando caução ou depositando o valor devido pelas benfeitorias ou resultante da compensação.</w:t>
      </w:r>
    </w:p>
    <w:p>
      <w:pPr>
        <w:pStyle w:val="BodyText"/>
        <w:spacing w:after="60"/>
        <w:jc w:val="both"/>
      </w:pPr>
      <w:r>
        <w:t xml:space="preserve">§ 7º A arguição de impedimento e suspeição observará o disposto nos arts. 146 e 148.</w:t>
      </w:r>
    </w:p>
    <w:bookmarkEnd w:id="1137"/>
    <w:bookmarkStart w:id="1138" w:name="art.-918"/>
    <w:p>
      <w:pPr>
        <w:pStyle w:val="Heading6"/>
        <w:pBdr>
          <w:left w:val="single" w:sz="36" w:space="4" w:color="2E75B6"/>
        </w:pBdr>
        <w:shd w:val="clear" w:color="auto" w:fill="E3EEF9"/>
        <w:spacing w:before="120" w:after="60"/>
        <w:ind w:left="85"/>
      </w:pPr>
      <w:r>
        <w:rPr>
          <w:i w:val="0"/>
          <w:color w:val="1F3A5F"/>
          <w:sz w:val="22"/>
        </w:rPr>
        <w:t xml:space="preserve">Art. 918</w:t>
      </w:r>
    </w:p>
    <w:p>
      <w:pPr>
        <w:pStyle w:val="FirstParagraph"/>
        <w:keepNext/>
        <w:spacing w:after="60"/>
        <w:jc w:val="both"/>
      </w:pPr>
      <w:r>
        <w:rPr>
          <w:b/>
          <w:bCs/>
        </w:rPr>
        <w:t xml:space="preserve">Art. 918.</w:t>
      </w:r>
      <w:r>
        <w:t xml:space="preserve"> </w:t>
      </w:r>
      <w:r>
        <w:t xml:space="preserve">O juiz rejeitará liminarmente os embargos: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rejeição liminar sem intimação prévia</w:t>
            </w:r>
          </w:p>
        </w:tc>
        <w:tc>
          <w:tcPr>
            <w:tcW w:type="dxa" w:w="2030"/>
          </w:tcPr>
          <w:p>
            <w:pPr>
              <w:pStyle w:val="Compact"/>
              <w:spacing w:line="276" w:lineRule="auto" w:before="40" w:after="40"/>
            </w:pPr>
            <w:r>
              <w:rPr>
                <w:rFonts w:ascii="Liberation Sans Narrow" w:hAnsi="Liberation Sans Narrow"/>
                <w:sz w:val="17"/>
              </w:rPr>
              <w:t xml:space="preserve">STJ, AgInt no AREsp 3.102.802, Quarta Turma, relator Min. Luís Carlos Gambogi (Desembargador Convocado do Tjmg), julgado em 22/04/2026</w:t>
            </w:r>
          </w:p>
        </w:tc>
        <w:tc>
          <w:tcPr>
            <w:tcW w:type="dxa" w:w="1905"/>
          </w:tcPr>
          <w:p>
            <w:pPr>
              <w:pStyle w:val="Compact"/>
              <w:spacing w:line="276" w:lineRule="auto" w:before="40" w:after="40"/>
            </w:pPr>
            <w:r>
              <w:rPr>
                <w:rFonts w:ascii="Liberation Sans Narrow" w:hAnsi="Liberation Sans Narrow"/>
                <w:sz w:val="17"/>
              </w:rPr>
              <w:t xml:space="preserve">A rejeição liminar dos embargos à execução por ausência do demonstrativo de cálculo do valor incontroverso não depende de prévia intimação da parte embargante para emenda da inicial, não havendo decisão surpresa nem ofensa aos arts. 9º, 10 e 370 do CPC.</w:t>
            </w:r>
          </w:p>
        </w:tc>
      </w:tr>
    </w:tbl>
    <w:p>
      <w:pPr>
        <w:pStyle w:val="BodyText"/>
        <w:spacing w:after="60"/>
        <w:jc w:val="both"/>
      </w:pPr>
      <w:r>
        <w:t xml:space="preserve">I - quando intempestivos;</w:t>
      </w:r>
    </w:p>
    <w:p>
      <w:pPr>
        <w:pStyle w:val="BodyText"/>
        <w:spacing w:after="60"/>
        <w:jc w:val="both"/>
      </w:pPr>
      <w:r>
        <w:t xml:space="preserve">II - nos casos de indeferimento da petição inicial e de improcedência liminar do pedido;</w:t>
      </w:r>
    </w:p>
    <w:p>
      <w:pPr>
        <w:pStyle w:val="BodyText"/>
        <w:spacing w:after="60"/>
        <w:jc w:val="both"/>
      </w:pPr>
      <w:r>
        <w:t xml:space="preserve">III - manifestamente protelatórios.</w:t>
      </w:r>
    </w:p>
    <w:p>
      <w:pPr>
        <w:pStyle w:val="BodyText"/>
        <w:spacing w:after="60"/>
        <w:jc w:val="both"/>
      </w:pPr>
      <w:r>
        <w:t xml:space="preserve">Parágrafo único. Considera-se conduta atentatória à dignidade da justiça o oferecimento de embargos manifestamente protelatórios.</w:t>
      </w:r>
    </w:p>
    <w:bookmarkEnd w:id="1138"/>
    <w:bookmarkStart w:id="1139" w:name="art.-919"/>
    <w:p>
      <w:pPr>
        <w:pStyle w:val="Heading6"/>
        <w:pBdr>
          <w:left w:val="single" w:sz="36" w:space="4" w:color="2E75B6"/>
        </w:pBdr>
        <w:shd w:val="clear" w:color="auto" w:fill="E3EEF9"/>
        <w:spacing w:before="120" w:after="60"/>
        <w:ind w:left="85"/>
      </w:pPr>
      <w:r>
        <w:rPr>
          <w:i w:val="0"/>
          <w:color w:val="1F3A5F"/>
          <w:sz w:val="22"/>
        </w:rPr>
        <w:t xml:space="preserve">Art. 919</w:t>
      </w:r>
    </w:p>
    <w:p>
      <w:pPr>
        <w:pStyle w:val="FirstParagraph"/>
        <w:spacing w:after="60"/>
        <w:jc w:val="both"/>
      </w:pPr>
      <w:r>
        <w:rPr>
          <w:b/>
          <w:bCs/>
        </w:rPr>
        <w:t xml:space="preserve">Art. 919.</w:t>
      </w:r>
      <w:r>
        <w:t xml:space="preserve"> </w:t>
      </w:r>
      <w:r>
        <w:t xml:space="preserve">Os embargos à execução não terão efeito suspensivo.</w:t>
      </w:r>
    </w:p>
    <w:p>
      <w:pPr>
        <w:pStyle w:val="BodyText"/>
        <w:keepNext/>
        <w:spacing w:after="60"/>
        <w:jc w:val="both"/>
      </w:pPr>
      <w:r>
        <w:t xml:space="preserve">§ 1º O juiz poderá, a requerimento do embargante, atribuir efeito suspensivo aos embargos quando verificados os requisitos para a concessão da tutela provisória e desde que a execução já esteja garantida por penhora, depósito ou caução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efeito suspensivo dos embargos</w:t>
            </w:r>
          </w:p>
        </w:tc>
        <w:tc>
          <w:tcPr>
            <w:tcW w:type="dxa" w:w="1655"/>
          </w:tcPr>
          <w:p>
            <w:pPr>
              <w:pStyle w:val="Compact"/>
              <w:spacing w:line="276" w:lineRule="auto" w:before="40" w:after="40"/>
            </w:pPr>
            <w:r>
              <w:rPr>
                <w:rFonts w:ascii="Liberation Sans Narrow" w:hAnsi="Liberation Sans Narrow"/>
                <w:sz w:val="17"/>
              </w:rPr>
              <w:t xml:space="preserve">STJ, AREsp 3.133.045, Quarta Turma, relator Min. João Otávio de Noronha, julgado em 11/05/2026, DJEN de 14/05/2026</w:t>
            </w:r>
          </w:p>
        </w:tc>
        <w:tc>
          <w:tcPr>
            <w:tcW w:type="dxa" w:w="1746"/>
          </w:tcPr>
          <w:p>
            <w:pPr>
              <w:pStyle w:val="Compact"/>
              <w:spacing w:line="276" w:lineRule="auto" w:before="40" w:after="40"/>
            </w:pPr>
            <w:r>
              <w:rPr>
                <w:rFonts w:ascii="Liberation Sans Narrow" w:hAnsi="Liberation Sans Narrow"/>
                <w:sz w:val="17"/>
              </w:rPr>
              <w:t xml:space="preserve">A gratuidade da justiça não dispensa a garantia do juízo nem supre os requisitos do art. 919, § 1º: o efeito suspensivo aos embargos exige execução já garantida por penhora, depósito ou caução suficientes e a presença dos requisitos da tutela provisória.</w:t>
            </w:r>
          </w:p>
        </w:tc>
      </w:tr>
    </w:tbl>
    <w:p>
      <w:pPr>
        <w:pStyle w:val="BodyText"/>
        <w:spacing w:after="60"/>
        <w:jc w:val="both"/>
      </w:pPr>
      <w:r>
        <w:t xml:space="preserve">§ 2º Cessando as circunstâncias que a motivaram, a decisão relativa aos efeitos dos embargos poderá, a requerimento da parte, ser modificada ou revogada a qualquer tempo, em decisão fundamentada.</w:t>
      </w:r>
    </w:p>
    <w:p>
      <w:pPr>
        <w:pStyle w:val="BodyText"/>
        <w:spacing w:after="60"/>
        <w:jc w:val="both"/>
      </w:pPr>
      <w:r>
        <w:t xml:space="preserve">§ 3º Quando o efeito suspensivo atribuído aos embargos disser respeito apenas a parte do objeto da execução, esta prosseguirá quanto à parte restante.</w:t>
      </w:r>
    </w:p>
    <w:p>
      <w:pPr>
        <w:pStyle w:val="BodyText"/>
        <w:spacing w:after="60"/>
        <w:jc w:val="both"/>
      </w:pPr>
      <w:r>
        <w:t xml:space="preserve">§ 4º A concessão de efeito suspensivo aos embargos oferecidos por um dos executados não suspenderá a execução contra os que não embargaram quando o respectivo fundamento disser respeito exclusivamente ao embargante.</w:t>
      </w:r>
    </w:p>
    <w:p>
      <w:pPr>
        <w:pStyle w:val="BodyText"/>
        <w:keepNext/>
        <w:spacing w:after="60"/>
        <w:jc w:val="both"/>
      </w:pPr>
      <w:r>
        <w:t xml:space="preserve">§ 5º A concessão de efeito suspensivo não impedirá a efetivação dos atos de substituição, de reforço ou de redução da penhora e de avaliação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5º — atos de substituição, reforço ou redução da penhora (aplicação narrada)</w:t>
            </w:r>
          </w:p>
        </w:tc>
        <w:tc>
          <w:tcPr>
            <w:tcW w:type="dxa" w:w="1531"/>
          </w:tcPr>
          <w:p>
            <w:pPr>
              <w:pStyle w:val="Compact"/>
              <w:spacing w:line="276" w:lineRule="auto" w:before="40" w:after="40"/>
            </w:pPr>
            <w:r>
              <w:rPr>
                <w:rFonts w:ascii="Liberation Sans Narrow" w:hAnsi="Liberation Sans Narrow"/>
                <w:sz w:val="17"/>
              </w:rPr>
              <w:t xml:space="preserve">STJ, AgInt nos EDcl no AgInt no AREsp 2.540.075, Quarta Turma, relatora Min. Maria Isabel Gallotti, julgado em 16/03/2026</w:t>
            </w:r>
          </w:p>
        </w:tc>
        <w:tc>
          <w:tcPr>
            <w:tcW w:type="dxa" w:w="1905"/>
          </w:tcPr>
          <w:p>
            <w:pPr>
              <w:pStyle w:val="Compact"/>
              <w:spacing w:line="276" w:lineRule="auto" w:before="40" w:after="40"/>
            </w:pPr>
            <w:r>
              <w:rPr>
                <w:rFonts w:ascii="Liberation Sans Narrow" w:hAnsi="Liberation Sans Narrow"/>
                <w:sz w:val="17"/>
              </w:rPr>
              <w:t xml:space="preserve">O efeito suspensivo dos embargos não impede a efetivação dos atos de substituição, de reforço ou de redução da penhora nem a avaliação dos bens (art. 919, § 5º); a execução garantida por imóveis de valor muito superior ao débito configura excesso de penhora e recomenda a substituição por dinheiro, que ocupa prioridade legal e representa menor onerosidade ao devedor (art. 835). Trecho: “Execução garantida por imóveis de valor muito superior ao débito caracteriza excesso de penhora e recomenda substituição pela penhora de dinheiro, que ocupa prioridade legal e representa menor onerosidade ao devedor (art.”</w:t>
            </w:r>
          </w:p>
        </w:tc>
      </w:tr>
    </w:tbl>
    <w:bookmarkEnd w:id="1139"/>
    <w:bookmarkStart w:id="1140" w:name="art.-920"/>
    <w:p>
      <w:pPr>
        <w:pStyle w:val="Heading6"/>
        <w:pBdr>
          <w:left w:val="single" w:sz="36" w:space="4" w:color="2E75B6"/>
        </w:pBdr>
        <w:shd w:val="clear" w:color="auto" w:fill="E3EEF9"/>
        <w:spacing w:before="120" w:after="60"/>
        <w:ind w:left="85"/>
      </w:pPr>
      <w:r>
        <w:rPr>
          <w:i w:val="0"/>
          <w:color w:val="1F3A5F"/>
          <w:sz w:val="22"/>
        </w:rPr>
        <w:t xml:space="preserve">Art. 920</w:t>
      </w:r>
    </w:p>
    <w:p>
      <w:pPr>
        <w:pStyle w:val="FirstParagraph"/>
        <w:spacing w:after="60"/>
        <w:jc w:val="both"/>
      </w:pPr>
      <w:r>
        <w:rPr>
          <w:b/>
          <w:bCs/>
        </w:rPr>
        <w:t xml:space="preserve">Art. 920.</w:t>
      </w:r>
      <w:r>
        <w:t xml:space="preserve"> </w:t>
      </w:r>
      <w:r>
        <w:t xml:space="preserve">Recebidos os embargos:</w:t>
      </w:r>
    </w:p>
    <w:p>
      <w:pPr>
        <w:pStyle w:val="BodyText"/>
        <w:spacing w:after="60"/>
        <w:jc w:val="both"/>
      </w:pPr>
      <w:r>
        <w:t xml:space="preserve">I - o exequente será ouvido no prazo de 15 (quinze) dias;</w:t>
      </w:r>
    </w:p>
    <w:p>
      <w:pPr>
        <w:pStyle w:val="BodyText"/>
        <w:spacing w:after="60"/>
        <w:jc w:val="both"/>
      </w:pPr>
      <w:r>
        <w:t xml:space="preserve">II - a seguir, o juiz julgará imediatamente o pedido ou designará audiência;</w:t>
      </w:r>
    </w:p>
    <w:p>
      <w:pPr>
        <w:pStyle w:val="BodyText"/>
        <w:spacing w:after="60"/>
        <w:jc w:val="both"/>
      </w:pPr>
      <w:r>
        <w:t xml:space="preserve">III - encerrada a instrução, o juiz proferirá sentença.</w:t>
      </w:r>
    </w:p>
    <w:bookmarkEnd w:id="1140"/>
    <w:bookmarkEnd w:id="1141"/>
    <w:bookmarkStart w:id="1149" w:name="X97d55665f6e8e22cf347a2277771e6bed315f51"/>
    <w:p>
      <w:pPr>
        <w:pStyle w:val="Heading3"/>
        <w:pBdr>
          <w:bottom w:val="single" w:sz="8" w:space="2" w:color="2E75B6"/>
        </w:pBdr>
        <w:spacing w:before="120" w:after="60"/>
      </w:pPr>
      <w:r>
        <w:rPr>
          <w:sz w:val="22"/>
        </w:rPr>
        <w:t xml:space="preserve">Título IV: da suspensão e da extinção do processo de execução (arts. 921 a 925)</w:t>
      </w:r>
    </w:p>
    <w:bookmarkStart w:id="1145" w:name="X53bcd610abc8c4ccf0d120c2a97445d021ba1a3"/>
    <w:p>
      <w:pPr>
        <w:pStyle w:val="Heading4"/>
        <w:spacing w:before="80" w:after="40"/>
      </w:pPr>
      <w:r>
        <w:rPr>
          <w:smallCaps/>
          <w:color w:val="2E75B6"/>
        </w:rPr>
        <w:t xml:space="preserve">Capítulo I: da suspensão do processo de execução (arts. 921 a 923)</w:t>
      </w:r>
    </w:p>
    <w:bookmarkStart w:id="1142" w:name="art.-921"/>
    <w:p>
      <w:pPr>
        <w:pStyle w:val="Heading6"/>
        <w:pBdr>
          <w:left w:val="single" w:sz="36" w:space="4" w:color="2E75B6"/>
        </w:pBdr>
        <w:shd w:val="clear" w:color="auto" w:fill="E3EEF9"/>
        <w:spacing w:before="120" w:after="60"/>
        <w:ind w:left="85"/>
      </w:pPr>
      <w:r>
        <w:rPr>
          <w:i w:val="0"/>
          <w:color w:val="1F3A5F"/>
          <w:sz w:val="22"/>
        </w:rPr>
        <w:t xml:space="preserve">Art. 921</w:t>
      </w:r>
    </w:p>
    <w:p>
      <w:pPr>
        <w:pStyle w:val="FirstParagraph"/>
        <w:spacing w:after="60"/>
        <w:jc w:val="both"/>
      </w:pPr>
      <w:r>
        <w:rPr>
          <w:b/>
          <w:bCs/>
        </w:rPr>
        <w:t xml:space="preserve">Art. 921.</w:t>
      </w:r>
      <w:r>
        <w:t xml:space="preserve"> </w:t>
      </w:r>
      <w:r>
        <w:t xml:space="preserve">Suspende-se a execução:</w:t>
      </w:r>
    </w:p>
    <w:p>
      <w:pPr>
        <w:pStyle w:val="BodyText"/>
        <w:spacing w:after="60"/>
        <w:jc w:val="both"/>
      </w:pPr>
      <w:r>
        <w:t xml:space="preserve">I - nas hipóteses dos arts. 313 e 315, no que couber;</w:t>
      </w:r>
    </w:p>
    <w:p>
      <w:pPr>
        <w:pStyle w:val="BodyText"/>
        <w:spacing w:after="60"/>
        <w:jc w:val="both"/>
      </w:pPr>
      <w:r>
        <w:t xml:space="preserve">II - no todo ou em parte, quando recebidos com efeito suspensivo os embargos à execução;</w:t>
      </w:r>
    </w:p>
    <w:p>
      <w:pPr>
        <w:pStyle w:val="BodyText"/>
        <w:spacing w:after="60"/>
        <w:jc w:val="both"/>
      </w:pPr>
      <w:r>
        <w:t xml:space="preserve">III - quando não for localizado o executado ou bens penhoráveis; (Redação dada pela Lei nº 14.195, de 2021)</w:t>
      </w:r>
    </w:p>
    <w:p>
      <w:pPr>
        <w:pStyle w:val="BodyText"/>
        <w:spacing w:after="60"/>
        <w:jc w:val="both"/>
      </w:pPr>
      <w:r>
        <w:t xml:space="preserve">IV - se a alienação dos bens penhorados não se realizar por falta de licitantes e o exequente, em 15 (quinze) dias, não requerer a adjudicação nem indicar outros bens penhoráveis;</w:t>
      </w:r>
    </w:p>
    <w:p>
      <w:pPr>
        <w:pStyle w:val="BodyText"/>
        <w:spacing w:after="60"/>
        <w:jc w:val="both"/>
      </w:pPr>
      <w:r>
        <w:t xml:space="preserve">V - quando concedido o parcelamento de que trata o art. 916.</w:t>
      </w:r>
    </w:p>
    <w:p>
      <w:pPr>
        <w:pStyle w:val="BodyText"/>
        <w:spacing w:after="60"/>
        <w:jc w:val="both"/>
      </w:pPr>
      <w:r>
        <w:t xml:space="preserve">§ 1º Na hipótese do inciso III, o juiz suspenderá a execução pelo prazo de 1 (um) ano, durante o qual se suspenderá a prescrição.</w:t>
      </w:r>
    </w:p>
    <w:p>
      <w:pPr>
        <w:pStyle w:val="BodyText"/>
        <w:spacing w:after="60"/>
        <w:jc w:val="both"/>
      </w:pPr>
      <w:r>
        <w:t xml:space="preserve">§ 2º Decorrido o prazo máximo de 1 (um) ano sem que seja localizado o executado ou que sejam encontrados bens penhoráveis, o juiz ordenará o arquivamento dos autos.</w:t>
      </w:r>
    </w:p>
    <w:p>
      <w:pPr>
        <w:pStyle w:val="BodyText"/>
        <w:spacing w:after="60"/>
        <w:jc w:val="both"/>
      </w:pPr>
      <w:r>
        <w:t xml:space="preserve">§ 3º Os autos serão desarquivados para prosseguimento da execução se a qualquer tempo forem encontrados bens penhoráveis.</w:t>
      </w:r>
    </w:p>
    <w:p>
      <w:pPr>
        <w:pStyle w:val="BodyText"/>
        <w:keepNext/>
        <w:spacing w:after="60"/>
        <w:jc w:val="both"/>
      </w:pPr>
      <w:r>
        <w:t xml:space="preserve">§ 4º O termo inicial da prescrição no curso do processo será a ciência da primeira tentativa infrutífera de localização do devedor ou de bens penhoráveis, e será suspensa, por uma única vez, pelo prazo máximo previsto no § 1º deste artigo.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prescrição intercorrente</w:t>
            </w:r>
          </w:p>
        </w:tc>
        <w:tc>
          <w:tcPr>
            <w:tcW w:type="dxa" w:w="1531"/>
          </w:tcPr>
          <w:p>
            <w:pPr>
              <w:pStyle w:val="Compact"/>
              <w:spacing w:line="276" w:lineRule="auto" w:before="40" w:after="40"/>
            </w:pPr>
            <w:r>
              <w:rPr>
                <w:rFonts w:ascii="Liberation Sans Narrow" w:hAnsi="Liberation Sans Narrow"/>
                <w:sz w:val="17"/>
              </w:rPr>
              <w:t xml:space="preserve">STJ, AREsp 2.983.239, Terceira Turma, relator Min. Ricardo Villas Bôas Cueva, DJe de 27/04/2026</w:t>
            </w:r>
          </w:p>
        </w:tc>
        <w:tc>
          <w:tcPr>
            <w:tcW w:type="dxa" w:w="1905"/>
          </w:tcPr>
          <w:p>
            <w:pPr>
              <w:pStyle w:val="Compact"/>
              <w:spacing w:line="276" w:lineRule="auto" w:before="40" w:after="40"/>
            </w:pPr>
            <w:r>
              <w:rPr>
                <w:rFonts w:ascii="Liberation Sans Narrow" w:hAnsi="Liberation Sans Narrow"/>
                <w:sz w:val="17"/>
              </w:rPr>
              <w:t xml:space="preserve">O regime da prescrição intercorrente introduzido pela Lei 14.195/2021 não retroage: aplica-se aos processos ajuizados após a vigência da lei ou quando a execução infrutífera ocorrer sob sua égide, e às execuções em curso em que ainda não determinada a suspensão, por força do art. 14 do CPC.</w:t>
            </w:r>
          </w:p>
        </w:tc>
      </w:tr>
    </w:tbl>
    <w:p>
      <w:pPr>
        <w:pStyle w:val="BodyText"/>
        <w:spacing w:after="60"/>
        <w:jc w:val="both"/>
      </w:pPr>
      <w:r>
        <w:t xml:space="preserve">§ 4º-A 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 (Incluído pela Lei nº 14.195, de 2021)</w:t>
      </w:r>
    </w:p>
    <w:p>
      <w:pPr>
        <w:pStyle w:val="BodyText"/>
        <w:keepNext/>
        <w:spacing w:after="60"/>
        <w:jc w:val="both"/>
      </w:pPr>
      <w:r>
        <w:t xml:space="preserve">§ 5º O juiz, depois de ouvidas as partes, no prazo de 15 (quinze) dias, poderá, de ofício, reconhecer a prescrição no curso do processo e extingui-lo, sem ônus para as partes.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5º — prescrição da pretensão executória e honorários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2.146.304,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A pretensão de promover o cumprimento de sentença nasce com o trânsito em julgado e prescreve no mesmo prazo da ação (Súmula 150 do Supremo Tribunal Federal; art. 206, § 5º, I, do Código Civil); quando o cumprimento é requerido após consumada essa prescrição, configura-se prescrição da pretensão executória, e não prescrição intercorrente, não incidindo o art. 921, § 5º, respondendo o exequente pelos honorários por força do princípio da causalidade. Trecho: “A pretensão de promover o cumprimento de sentença nasce com o trânsito em julgado e prescreve no mesmo prazo da ação, nos termos da Súmula 150/STF e do art.”</w:t>
            </w:r>
          </w:p>
        </w:tc>
      </w:tr>
    </w:tbl>
    <w:p>
      <w:pPr>
        <w:pStyle w:val="BodyText"/>
        <w:spacing w:after="60"/>
        <w:jc w:val="both"/>
      </w:pPr>
      <w:r>
        <w:t xml:space="preserve">§ 6º A alegação de nulidade quanto ao procedimento previsto neste artigo somente será conhecida caso demonstrada a ocorrência de efetivo prejuízo, que será presumido apenas em caso de inexistência da intimação de que trata o § 4º deste artigo. (Incluído pela Lei nº 14.195, de 2021)</w:t>
      </w:r>
    </w:p>
    <w:p>
      <w:pPr>
        <w:pStyle w:val="BodyText"/>
        <w:spacing w:after="60"/>
        <w:jc w:val="both"/>
      </w:pPr>
      <w:r>
        <w:t xml:space="preserve">§ 7º Aplica-se o disposto neste artigo ao cumprimento de sentença de que trata o art. 523 deste Código. (Incluído pela Lei nº 14.195, de 2021)</w:t>
      </w:r>
    </w:p>
    <w:bookmarkEnd w:id="1142"/>
    <w:bookmarkStart w:id="1143" w:name="art.-922"/>
    <w:p>
      <w:pPr>
        <w:pStyle w:val="Heading6"/>
        <w:pBdr>
          <w:left w:val="single" w:sz="36" w:space="4" w:color="2E75B6"/>
        </w:pBdr>
        <w:shd w:val="clear" w:color="auto" w:fill="E3EEF9"/>
        <w:spacing w:before="120" w:after="60"/>
        <w:ind w:left="85"/>
      </w:pPr>
      <w:r>
        <w:rPr>
          <w:i w:val="0"/>
          <w:color w:val="1F3A5F"/>
          <w:sz w:val="22"/>
        </w:rPr>
        <w:t xml:space="preserve">Art. 922</w:t>
      </w:r>
    </w:p>
    <w:p>
      <w:pPr>
        <w:pStyle w:val="FirstParagraph"/>
        <w:spacing w:after="60"/>
        <w:jc w:val="both"/>
      </w:pPr>
      <w:r>
        <w:rPr>
          <w:b/>
          <w:bCs/>
        </w:rPr>
        <w:t xml:space="preserve">Art. 922.</w:t>
      </w:r>
      <w:r>
        <w:t xml:space="preserve"> </w:t>
      </w:r>
      <w:r>
        <w:t xml:space="preserve">Convindo as partes, o juiz declarará suspensa a execução durante o prazo concedido pelo exequente para que o executado cumpra voluntariamente a obrigação.</w:t>
      </w:r>
    </w:p>
    <w:p>
      <w:pPr>
        <w:pStyle w:val="BodyText"/>
        <w:spacing w:after="60"/>
        <w:jc w:val="both"/>
      </w:pPr>
      <w:r>
        <w:t xml:space="preserve">Parágrafo único. Findo o prazo sem cumprimento da obrigação, o processo retomará o seu curso.</w:t>
      </w:r>
    </w:p>
    <w:bookmarkEnd w:id="1143"/>
    <w:bookmarkStart w:id="1144" w:name="art.-923"/>
    <w:p>
      <w:pPr>
        <w:pStyle w:val="Heading6"/>
        <w:pBdr>
          <w:left w:val="single" w:sz="36" w:space="4" w:color="2E75B6"/>
        </w:pBdr>
        <w:shd w:val="clear" w:color="auto" w:fill="E3EEF9"/>
        <w:spacing w:before="120" w:after="60"/>
        <w:ind w:left="85"/>
      </w:pPr>
      <w:r>
        <w:rPr>
          <w:i w:val="0"/>
          <w:color w:val="1F3A5F"/>
          <w:sz w:val="22"/>
        </w:rPr>
        <w:t xml:space="preserve">Art. 923</w:t>
      </w:r>
    </w:p>
    <w:p>
      <w:pPr>
        <w:pStyle w:val="FirstParagraph"/>
        <w:spacing w:after="60"/>
        <w:jc w:val="both"/>
      </w:pPr>
      <w:r>
        <w:rPr>
          <w:b/>
          <w:bCs/>
        </w:rPr>
        <w:t xml:space="preserve">Art. 923.</w:t>
      </w:r>
      <w:r>
        <w:t xml:space="preserve"> </w:t>
      </w:r>
      <w:r>
        <w:t xml:space="preserve">Suspensa a execução, não serão praticados atos processuais, podendo o juiz, entretanto, salvo no caso de arguição de impedimento ou de suspeição, ordenar providências urgentes.</w:t>
      </w:r>
    </w:p>
    <w:bookmarkEnd w:id="1144"/>
    <w:bookmarkEnd w:id="1145"/>
    <w:bookmarkStart w:id="1148" w:name="X58405af46b1d9363791bc4f54ac9b0443b5c73c"/>
    <w:p>
      <w:pPr>
        <w:pStyle w:val="Heading4"/>
        <w:spacing w:before="80" w:after="40"/>
      </w:pPr>
      <w:r>
        <w:rPr>
          <w:smallCaps/>
          <w:color w:val="2E75B6"/>
        </w:rPr>
        <w:t xml:space="preserve">Capítulo II: da extinção do processo de execução (arts. 924 a 925)</w:t>
      </w:r>
    </w:p>
    <w:bookmarkStart w:id="1146" w:name="art.-924"/>
    <w:p>
      <w:pPr>
        <w:pStyle w:val="Heading6"/>
        <w:pBdr>
          <w:left w:val="single" w:sz="36" w:space="4" w:color="2E75B6"/>
        </w:pBdr>
        <w:shd w:val="clear" w:color="auto" w:fill="E3EEF9"/>
        <w:spacing w:before="120" w:after="60"/>
        <w:ind w:left="85"/>
      </w:pPr>
      <w:r>
        <w:rPr>
          <w:i w:val="0"/>
          <w:color w:val="1F3A5F"/>
          <w:sz w:val="22"/>
        </w:rPr>
        <w:t xml:space="preserve">Art. 924</w:t>
      </w:r>
    </w:p>
    <w:p>
      <w:pPr>
        <w:pStyle w:val="FirstParagraph"/>
        <w:spacing w:after="60"/>
        <w:jc w:val="both"/>
      </w:pPr>
      <w:r>
        <w:rPr>
          <w:b/>
          <w:bCs/>
        </w:rPr>
        <w:t xml:space="preserve">Art. 924.</w:t>
      </w:r>
      <w:r>
        <w:t xml:space="preserve"> </w:t>
      </w:r>
      <w:r>
        <w:t xml:space="preserve">Extingue-se a execução quando:</w:t>
      </w:r>
    </w:p>
    <w:p>
      <w:pPr>
        <w:pStyle w:val="BodyText"/>
        <w:spacing w:after="60"/>
        <w:jc w:val="both"/>
      </w:pPr>
      <w:r>
        <w:t xml:space="preserve">I - a petição inicial for indeferida;</w:t>
      </w:r>
    </w:p>
    <w:p>
      <w:pPr>
        <w:pStyle w:val="BodyText"/>
        <w:keepNext/>
        <w:spacing w:after="60"/>
        <w:jc w:val="both"/>
      </w:pPr>
      <w:r>
        <w:t xml:space="preserve">II - a obrigação for satisfeita;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871"/>
        <w:gridCol w:w="153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II — extinção da execução</w:t>
            </w:r>
          </w:p>
        </w:tc>
        <w:tc>
          <w:tcPr>
            <w:tcW w:type="dxa" w:w="1871"/>
          </w:tcPr>
          <w:p>
            <w:pPr>
              <w:pStyle w:val="Compact"/>
              <w:spacing w:line="276" w:lineRule="auto" w:before="40" w:after="40"/>
            </w:pPr>
            <w:r>
              <w:rPr>
                <w:rFonts w:ascii="Liberation Sans Narrow" w:hAnsi="Liberation Sans Narrow"/>
                <w:sz w:val="17"/>
              </w:rPr>
              <w:t xml:space="preserve">STJ, AgInt no AREsp 2.890.749, Quarta Turma, relator Min. Raul Araújo, julgado em 08/06/2026, DJEN de 12/06/2026</w:t>
            </w:r>
          </w:p>
        </w:tc>
        <w:tc>
          <w:tcPr>
            <w:tcW w:type="dxa" w:w="1531"/>
          </w:tcPr>
          <w:p>
            <w:pPr>
              <w:pStyle w:val="Compact"/>
              <w:spacing w:line="276" w:lineRule="auto" w:before="40" w:after="40"/>
            </w:pPr>
            <w:r>
              <w:rPr>
                <w:rFonts w:ascii="Liberation Sans Narrow" w:hAnsi="Liberation Sans Narrow"/>
                <w:sz w:val="17"/>
              </w:rPr>
              <w:t xml:space="preserve">A extinção da execução não se declara sem a satisfação integral da obrigação.</w:t>
            </w:r>
          </w:p>
        </w:tc>
      </w:tr>
    </w:tbl>
    <w:p>
      <w:pPr>
        <w:pStyle w:val="BodyText"/>
        <w:spacing w:after="60"/>
        <w:jc w:val="both"/>
      </w:pPr>
      <w:r>
        <w:t xml:space="preserve">III - o executado obtiver, por qualquer outro meio, a extinção total da dívida;</w:t>
      </w:r>
    </w:p>
    <w:p>
      <w:pPr>
        <w:pStyle w:val="BodyText"/>
        <w:spacing w:after="60"/>
        <w:jc w:val="both"/>
      </w:pPr>
      <w:r>
        <w:t xml:space="preserve">IV - o exequente renunciar ao crédito;</w:t>
      </w:r>
    </w:p>
    <w:p>
      <w:pPr>
        <w:pStyle w:val="BodyText"/>
        <w:spacing w:after="60"/>
        <w:jc w:val="both"/>
      </w:pPr>
      <w:r>
        <w:t xml:space="preserve">V - ocorrer a prescrição intercorrente.</w:t>
      </w:r>
    </w:p>
    <w:bookmarkEnd w:id="1146"/>
    <w:bookmarkStart w:id="1147" w:name="art.-925"/>
    <w:p>
      <w:pPr>
        <w:pStyle w:val="Heading6"/>
        <w:pBdr>
          <w:left w:val="single" w:sz="36" w:space="4" w:color="2E75B6"/>
        </w:pBdr>
        <w:shd w:val="clear" w:color="auto" w:fill="E3EEF9"/>
        <w:spacing w:before="120" w:after="60"/>
        <w:ind w:left="85"/>
      </w:pPr>
      <w:r>
        <w:rPr>
          <w:i w:val="0"/>
          <w:color w:val="1F3A5F"/>
          <w:sz w:val="22"/>
        </w:rPr>
        <w:t xml:space="preserve">Art. 925</w:t>
      </w:r>
    </w:p>
    <w:p>
      <w:pPr>
        <w:pStyle w:val="FirstParagraph"/>
        <w:spacing w:after="60"/>
        <w:jc w:val="both"/>
      </w:pPr>
      <w:r>
        <w:rPr>
          <w:b/>
          <w:bCs/>
        </w:rPr>
        <w:t xml:space="preserve">Art. 925.</w:t>
      </w:r>
      <w:r>
        <w:t xml:space="preserve"> </w:t>
      </w:r>
      <w:r>
        <w:t xml:space="preserve">A extinção só produz efeito quando declarada por sentença.</w:t>
      </w:r>
    </w:p>
    <w:bookmarkEnd w:id="1147"/>
    <w:bookmarkEnd w:id="1148"/>
    <w:bookmarkEnd w:id="1149"/>
    <w:bookmarkEnd w:id="1150"/>
    <w:bookmarkStart w:id="1290" w:name="X364984d787c07ced8afa5b0b9373103e1f94162"/>
    <w:p>
      <w:pPr>
        <w:spacing w:before="0" w:after="0" w:line="20" w:lineRule="exact"/>
        <w:sectPr>
          <w:headerReference w:type="default" r:id="rId17"/>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III: dos processos nos tribunais e dos meios de impugnação das decisões judiciais (arts. 926 a 1.044)</w:t>
      </w:r>
    </w:p>
    <w:bookmarkStart w:id="1228" w:name="X919bb712ddb871730978497dd8a2f8dd9171c92"/>
    <w:p>
      <w:pPr>
        <w:pStyle w:val="Heading3"/>
        <w:pBdr>
          <w:bottom w:val="single" w:sz="8" w:space="2" w:color="2E75B6"/>
        </w:pBdr>
        <w:spacing w:before="120" w:after="60"/>
      </w:pPr>
      <w:r>
        <w:rPr>
          <w:sz w:val="22"/>
        </w:rPr>
        <w:t xml:space="preserve">Título I: da ordem dos processos e dos processos de competência originária dos tribunais (arts. 926 a 993)</w:t>
      </w:r>
    </w:p>
    <w:bookmarkStart w:id="1154" w:name="X397c4a574ee5cd08a82f3b498e55dd4f94a510c"/>
    <w:p>
      <w:pPr>
        <w:pStyle w:val="Heading4"/>
        <w:spacing w:before="80" w:after="40"/>
      </w:pPr>
      <w:r>
        <w:rPr>
          <w:smallCaps/>
          <w:color w:val="2E75B6"/>
        </w:rPr>
        <w:t xml:space="preserve">Capítulo I: disposições gerais (arts. 926 a 928)</w:t>
      </w:r>
    </w:p>
    <w:bookmarkStart w:id="1151" w:name="art.-926"/>
    <w:p>
      <w:pPr>
        <w:pStyle w:val="Heading6"/>
        <w:pBdr>
          <w:left w:val="single" w:sz="36" w:space="4" w:color="2E75B6"/>
        </w:pBdr>
        <w:shd w:val="clear" w:color="auto" w:fill="E3EEF9"/>
        <w:spacing w:before="120" w:after="60"/>
        <w:ind w:left="85"/>
      </w:pPr>
      <w:r>
        <w:rPr>
          <w:i w:val="0"/>
          <w:color w:val="1F3A5F"/>
          <w:sz w:val="22"/>
        </w:rPr>
        <w:t xml:space="preserve">Art. 926</w:t>
      </w:r>
    </w:p>
    <w:p>
      <w:pPr>
        <w:pStyle w:val="FirstParagraph"/>
        <w:keepNext/>
        <w:spacing w:after="60"/>
        <w:jc w:val="both"/>
      </w:pPr>
      <w:r>
        <w:rPr>
          <w:b/>
          <w:bCs/>
        </w:rPr>
        <w:t xml:space="preserve">Art. 926.</w:t>
      </w:r>
      <w:r>
        <w:t xml:space="preserve"> </w:t>
      </w:r>
      <w:r>
        <w:t xml:space="preserve">Os tribunais devem uniformizar sua jurisprudência e mantê-la estável, íntegra e coerente.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uniformidade, integridade, estabilidade e coerência</w:t>
            </w:r>
          </w:p>
        </w:tc>
        <w:tc>
          <w:tcPr>
            <w:tcW w:type="dxa" w:w="1531"/>
          </w:tcPr>
          <w:p>
            <w:pPr>
              <w:pStyle w:val="Compact"/>
              <w:spacing w:line="276" w:lineRule="auto" w:before="40" w:after="40"/>
            </w:pPr>
            <w:r>
              <w:rPr>
                <w:rFonts w:ascii="Liberation Sans Narrow" w:hAnsi="Liberation Sans Narrow"/>
                <w:sz w:val="17"/>
              </w:rPr>
              <w:t xml:space="preserve">STJ, EDcl no AREsp 2.109.686, Quarta Turma, relator Min. Raul Araújo, julgado em 30/03/2026</w:t>
            </w:r>
          </w:p>
        </w:tc>
        <w:tc>
          <w:tcPr>
            <w:tcW w:type="dxa" w:w="2030"/>
          </w:tcPr>
          <w:p>
            <w:pPr>
              <w:pStyle w:val="Compact"/>
              <w:spacing w:line="276" w:lineRule="auto" w:before="40" w:after="40"/>
            </w:pPr>
            <w:r>
              <w:rPr>
                <w:rFonts w:ascii="Liberation Sans Narrow" w:hAnsi="Liberation Sans Narrow"/>
                <w:sz w:val="17"/>
              </w:rPr>
              <w:t xml:space="preserve">A alteração do julgado para adequá-lo a precedente obrigatório impõe-se também em razão do dever de uniformização, integridade, estabilidade e coerência da jurisprudência (art. 926), sobretudo quando casos idênticos relativos ao mesmo empreendimento já foram decididos no mesmo sentido. Cuidando-se de requalificação jurídica do critério de cálculo, não incide a Súmula 7.</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o dever de uniformização não autoriza a reforma do acórdão recorrido</w:t>
            </w:r>
          </w:p>
        </w:tc>
        <w:tc>
          <w:tcPr>
            <w:tcW w:type="dxa" w:w="1531"/>
          </w:tcPr>
          <w:p>
            <w:pPr>
              <w:pStyle w:val="Compact"/>
              <w:spacing w:line="276" w:lineRule="auto" w:before="40" w:after="40"/>
            </w:pPr>
            <w:r>
              <w:rPr>
                <w:rFonts w:ascii="Liberation Sans Narrow" w:hAnsi="Liberation Sans Narrow"/>
                <w:sz w:val="17"/>
              </w:rPr>
              <w:t xml:space="preserve">STJ, AgInt no AREsp 1.858.696, Quarta Turma, relator Min. João Otávio de Noronha, DJe de 23/06/2025</w:t>
            </w:r>
          </w:p>
        </w:tc>
        <w:tc>
          <w:tcPr>
            <w:tcW w:type="dxa" w:w="2030"/>
          </w:tcPr>
          <w:p>
            <w:pPr>
              <w:pStyle w:val="Compact"/>
              <w:spacing w:line="276" w:lineRule="auto" w:before="40" w:after="40"/>
            </w:pPr>
            <w:r>
              <w:rPr>
                <w:rFonts w:ascii="Liberation Sans Narrow" w:hAnsi="Liberation Sans Narrow"/>
                <w:sz w:val="17"/>
              </w:rPr>
              <w:t xml:space="preserve">O dever imposto aos tribunais de uniformizar a jurisprudência e mantê-la estável, íntegra e coerente não tem a finalidade de reformar o acórdão recorrido por se entender que a solução dada não foi a mais adequada à pretensão da parte.</w:t>
            </w:r>
          </w:p>
        </w:tc>
      </w:tr>
    </w:tbl>
    <w:p>
      <w:pPr>
        <w:pStyle w:val="BodyText"/>
        <w:spacing w:after="60"/>
        <w:jc w:val="both"/>
      </w:pPr>
      <w:r>
        <w:t xml:space="preserve">§ 1º Na forma estabelecida e segundo os pressupostos fixados no regimento interno, os tribunais editarão enunciados de súmula correspondentes a sua jurisprudência dominante.</w:t>
      </w:r>
    </w:p>
    <w:p>
      <w:pPr>
        <w:pStyle w:val="BodyText"/>
        <w:spacing w:after="60"/>
        <w:jc w:val="both"/>
      </w:pPr>
      <w:r>
        <w:t xml:space="preserve">§ 2º Ao editar enunciados de súmula, os tribunais devem ater-se às circunstâncias fáticas dos precedentes que motivaram sua criação.</w:t>
      </w:r>
    </w:p>
    <w:bookmarkEnd w:id="1151"/>
    <w:bookmarkStart w:id="1152" w:name="art.-927"/>
    <w:p>
      <w:pPr>
        <w:pStyle w:val="Heading6"/>
        <w:pBdr>
          <w:left w:val="single" w:sz="36" w:space="4" w:color="2E75B6"/>
        </w:pBdr>
        <w:shd w:val="clear" w:color="auto" w:fill="E3EEF9"/>
        <w:spacing w:before="120" w:after="60"/>
        <w:ind w:left="85"/>
      </w:pPr>
      <w:r>
        <w:rPr>
          <w:i w:val="0"/>
          <w:color w:val="1F3A5F"/>
          <w:sz w:val="22"/>
        </w:rPr>
        <w:t xml:space="preserve">Art. 927</w:t>
      </w:r>
    </w:p>
    <w:p>
      <w:pPr>
        <w:pStyle w:val="FirstParagraph"/>
        <w:keepNext/>
        <w:spacing w:after="60"/>
        <w:jc w:val="both"/>
      </w:pPr>
      <w:r>
        <w:rPr>
          <w:b/>
          <w:bCs/>
        </w:rPr>
        <w:t xml:space="preserve">Art. 927.</w:t>
      </w:r>
      <w:r>
        <w:t xml:space="preserve"> </w:t>
      </w:r>
      <w:r>
        <w:t xml:space="preserve">Os juízes e os tribunais observarão: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observância de precedentes</w:t>
            </w:r>
          </w:p>
        </w:tc>
        <w:tc>
          <w:tcPr>
            <w:tcW w:type="dxa" w:w="2030"/>
          </w:tcPr>
          <w:p>
            <w:pPr>
              <w:pStyle w:val="Compact"/>
              <w:spacing w:line="276" w:lineRule="auto" w:before="40" w:after="40"/>
            </w:pPr>
            <w:r>
              <w:rPr>
                <w:rFonts w:ascii="Liberation Sans Narrow" w:hAnsi="Liberation Sans Narrow"/>
                <w:sz w:val="17"/>
              </w:rPr>
              <w:t xml:space="preserve">STJ, AgInt no AREsp 1.834.252, Quarta Turma, relator Min. Luís Carlos Gambogi (Desembargador Convocado do Tjmg), julgado em 08/06/2026, DJEN de 12/06/2026</w:t>
            </w:r>
          </w:p>
        </w:tc>
        <w:tc>
          <w:tcPr>
            <w:tcW w:type="dxa" w:w="2279"/>
          </w:tcPr>
          <w:p>
            <w:pPr>
              <w:pStyle w:val="Compact"/>
              <w:spacing w:line="276" w:lineRule="auto" w:before="40" w:after="40"/>
            </w:pPr>
            <w:r>
              <w:rPr>
                <w:rFonts w:ascii="Liberation Sans Narrow" w:hAnsi="Liberation Sans Narrow"/>
                <w:sz w:val="17"/>
              </w:rPr>
              <w:t xml:space="preserve">Os arts. 926 e 927 consagram os deveres de estabilidade, coerência e integridade da jurisprudência, mas a sua invocação exige a indicação específica do precedente obrigatório desrespeitado e a demonstração da identidade fático-jurídica, não bastando alegação genérica.</w:t>
            </w:r>
          </w:p>
        </w:tc>
      </w:tr>
    </w:tbl>
    <w:p>
      <w:pPr>
        <w:pStyle w:val="BodyText"/>
        <w:spacing w:after="60"/>
        <w:jc w:val="both"/>
      </w:pPr>
      <w:r>
        <w:t xml:space="preserve">I - as decisões do Supremo Tribunal Federal em controle concentrado de constitucionalidade;</w:t>
      </w:r>
    </w:p>
    <w:p>
      <w:pPr>
        <w:pStyle w:val="BodyText"/>
        <w:spacing w:after="60"/>
        <w:jc w:val="both"/>
      </w:pPr>
      <w:r>
        <w:t xml:space="preserve">II - os enunciados de súmula vinculante;</w:t>
      </w:r>
    </w:p>
    <w:p>
      <w:pPr>
        <w:pStyle w:val="BodyText"/>
        <w:spacing w:after="60"/>
        <w:jc w:val="both"/>
      </w:pPr>
      <w:r>
        <w:t xml:space="preserve">III - os acórdãos em incidente de assunção de competência ou de resolução de demandas repetitivas e em julgamento de recursos extraordinário e especial repetitivos;</w:t>
      </w:r>
    </w:p>
    <w:p>
      <w:pPr>
        <w:pStyle w:val="BodyText"/>
        <w:spacing w:after="60"/>
        <w:jc w:val="both"/>
      </w:pPr>
      <w:r>
        <w:t xml:space="preserve">III-A – os acórdãos proferidos em julgamento de recurso especial submetido ao regime da relevância da questão de direito federal infraconstitucional; (Incluído pela Lei nº 15.484, de 2026) Vigência</w:t>
      </w:r>
    </w:p>
    <w:p>
      <w:pPr>
        <w:pStyle w:val="BodyText"/>
        <w:spacing w:after="60"/>
        <w:jc w:val="both"/>
      </w:pPr>
      <w:r>
        <w:t xml:space="preserve">IV - os enunciados das súmulas do Supremo Tribunal Federal em matéria constitucional e do Superior Tribunal de Justiça em matéria infraconstitucional;</w:t>
      </w:r>
    </w:p>
    <w:p>
      <w:pPr>
        <w:pStyle w:val="BodyText"/>
        <w:spacing w:after="60"/>
        <w:jc w:val="both"/>
      </w:pPr>
      <w:r>
        <w:t xml:space="preserve">V - a orientação do plenário ou do órgão especial aos quais estiverem vinculados.</w:t>
      </w:r>
    </w:p>
    <w:p>
      <w:pPr>
        <w:pStyle w:val="BodyText"/>
        <w:spacing w:after="60"/>
        <w:jc w:val="both"/>
      </w:pPr>
      <w:r>
        <w:t xml:space="preserve">§ 1º Os juízes e os tribunais observarão o disposto no art. 10 e no art. 489, § 1º, quando decidirem com fundamento neste artigo.</w:t>
      </w:r>
    </w:p>
    <w:p>
      <w:pPr>
        <w:pStyle w:val="BodyText"/>
        <w:spacing w:after="60"/>
        <w:jc w:val="both"/>
      </w:pPr>
      <w:r>
        <w:t xml:space="preserve">§ 2º A alteração de tese jurídica adotada em enunciado de súmula ou em julgamento de casos repetitivos poderá ser precedida de audiências públicas e da participação de pessoas, órgãos ou entidades que possam contribuir para a rediscussão da tese.</w:t>
      </w:r>
    </w:p>
    <w:p>
      <w:pPr>
        <w:pStyle w:val="BodyText"/>
        <w:spacing w:after="60"/>
        <w:jc w:val="both"/>
      </w:pPr>
      <w:r>
        <w:t xml:space="preserve">§ 3º Na hipótese de alteração de jurisprudência dominante do Supremo Tribunal Federal e dos tribunais superiores ou daquela oriunda de julgamento de casos repetitivos, pode haver modulação dos efeitos da alteração no interesse social e no da segurança jurídica.</w:t>
      </w:r>
    </w:p>
    <w:p>
      <w:pPr>
        <w:pStyle w:val="BodyText"/>
        <w:spacing w:after="60"/>
        <w:jc w:val="both"/>
      </w:pPr>
      <w:r>
        <w:t xml:space="preserve">§ 4º 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w:t>
      </w:r>
    </w:p>
    <w:p>
      <w:pPr>
        <w:pStyle w:val="BodyText"/>
        <w:spacing w:after="60"/>
        <w:jc w:val="both"/>
      </w:pPr>
      <w:r>
        <w:t xml:space="preserve">§ 5º Os tribunais darão publicidade a seus precedentes, organizando-os por questão jurídica decidida e divulgando-os, preferencialmente, na rede mundial de computadores.</w:t>
      </w:r>
    </w:p>
    <w:bookmarkEnd w:id="1152"/>
    <w:bookmarkStart w:id="1153" w:name="art.-928"/>
    <w:p>
      <w:pPr>
        <w:pStyle w:val="Heading6"/>
        <w:pBdr>
          <w:left w:val="single" w:sz="36" w:space="4" w:color="2E75B6"/>
        </w:pBdr>
        <w:shd w:val="clear" w:color="auto" w:fill="E3EEF9"/>
        <w:spacing w:before="120" w:after="60"/>
        <w:ind w:left="85"/>
      </w:pPr>
      <w:r>
        <w:rPr>
          <w:i w:val="0"/>
          <w:color w:val="1F3A5F"/>
          <w:sz w:val="22"/>
        </w:rPr>
        <w:t xml:space="preserve">Art. 928</w:t>
      </w:r>
    </w:p>
    <w:p>
      <w:pPr>
        <w:pStyle w:val="FirstParagraph"/>
        <w:keepNext/>
        <w:spacing w:after="60"/>
        <w:jc w:val="both"/>
      </w:pPr>
      <w:r>
        <w:rPr>
          <w:b/>
          <w:bCs/>
        </w:rPr>
        <w:t xml:space="preserve">Art. 928.</w:t>
      </w:r>
      <w:r>
        <w:t xml:space="preserve"> </w:t>
      </w:r>
      <w:r>
        <w:t xml:space="preserve">Para os fins deste Código, considera-se julgamento de casos repetitivos a decisão proferida 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julgamento de casos repetitivos</w:t>
            </w:r>
          </w:p>
        </w:tc>
        <w:tc>
          <w:tcPr>
            <w:tcW w:type="dxa" w:w="1655"/>
          </w:tcPr>
          <w:p>
            <w:pPr>
              <w:pStyle w:val="Compact"/>
              <w:spacing w:line="276" w:lineRule="auto" w:before="40" w:after="40"/>
            </w:pPr>
            <w:r>
              <w:rPr>
                <w:rFonts w:ascii="Liberation Sans Narrow" w:hAnsi="Liberation Sans Narrow"/>
                <w:sz w:val="17"/>
              </w:rPr>
              <w:t xml:space="preserve">STJ, REsp 1.869.867, Segunda Turma, relator Min. Og Fernandes, julgado em 20/04/2021, DJe de 03/05/2021</w:t>
            </w:r>
          </w:p>
        </w:tc>
        <w:tc>
          <w:tcPr>
            <w:tcW w:type="dxa" w:w="2030"/>
          </w:tcPr>
          <w:p>
            <w:pPr>
              <w:pStyle w:val="Compact"/>
              <w:spacing w:line="276" w:lineRule="auto" w:before="40" w:after="40"/>
            </w:pPr>
            <w:r>
              <w:rPr>
                <w:rFonts w:ascii="Liberation Sans Narrow" w:hAnsi="Liberation Sans Narrow"/>
                <w:sz w:val="17"/>
              </w:rPr>
              <w:t xml:space="preserve">Interpostos recurso extraordinário e recurso especial contra o acórdão do incidente de resolução de demandas repetitivas, o efeito suspensivo é automático (arts. 982, § 5º, e 987, §§ 1º e 2º), devendo aguardar-se o julgamento pelos tribunais superiores.</w:t>
            </w:r>
          </w:p>
        </w:tc>
      </w:tr>
    </w:tbl>
    <w:p>
      <w:pPr>
        <w:pStyle w:val="BodyText"/>
        <w:spacing w:after="60"/>
        <w:jc w:val="both"/>
      </w:pPr>
      <w:r>
        <w:t xml:space="preserve">I - incidente de resolução de demandas repetitivas;</w:t>
      </w:r>
    </w:p>
    <w:p>
      <w:pPr>
        <w:pStyle w:val="BodyText"/>
        <w:spacing w:after="60"/>
        <w:jc w:val="both"/>
      </w:pPr>
      <w:r>
        <w:t xml:space="preserve">II - recursos especial e extraordinário repetitivos.</w:t>
      </w:r>
    </w:p>
    <w:p>
      <w:pPr>
        <w:pStyle w:val="BodyText"/>
        <w:spacing w:after="60"/>
        <w:jc w:val="both"/>
      </w:pPr>
      <w:r>
        <w:t xml:space="preserve">Parágrafo único. O julgamento de casos repetitivos tem por objeto questão de direito material ou processual.</w:t>
      </w:r>
    </w:p>
    <w:bookmarkEnd w:id="1153"/>
    <w:bookmarkEnd w:id="1154"/>
    <w:bookmarkStart w:id="1173" w:name="Xaa4c2b6c7234ca9e0b1f1347970d3d1f9e2ba9c"/>
    <w:p>
      <w:pPr>
        <w:pStyle w:val="Heading4"/>
        <w:spacing w:before="80" w:after="40"/>
      </w:pPr>
      <w:r>
        <w:rPr>
          <w:smallCaps/>
          <w:color w:val="2E75B6"/>
        </w:rPr>
        <w:t xml:space="preserve">Capítulo II: da ordem dos processos no tribunal (arts. 929 a 946)</w:t>
      </w:r>
    </w:p>
    <w:bookmarkStart w:id="1155" w:name="art.-929"/>
    <w:p>
      <w:pPr>
        <w:pStyle w:val="Heading6"/>
        <w:pBdr>
          <w:left w:val="single" w:sz="36" w:space="4" w:color="2E75B6"/>
        </w:pBdr>
        <w:shd w:val="clear" w:color="auto" w:fill="E3EEF9"/>
        <w:spacing w:before="120" w:after="60"/>
        <w:ind w:left="85"/>
      </w:pPr>
      <w:r>
        <w:rPr>
          <w:i w:val="0"/>
          <w:color w:val="1F3A5F"/>
          <w:sz w:val="22"/>
        </w:rPr>
        <w:t xml:space="preserve">Art. 929</w:t>
      </w:r>
    </w:p>
    <w:p>
      <w:pPr>
        <w:pStyle w:val="FirstParagraph"/>
        <w:spacing w:after="60"/>
        <w:jc w:val="both"/>
      </w:pPr>
      <w:r>
        <w:rPr>
          <w:b/>
          <w:bCs/>
        </w:rPr>
        <w:t xml:space="preserve">Art. 929.</w:t>
      </w:r>
      <w:r>
        <w:t xml:space="preserve"> </w:t>
      </w:r>
      <w:r>
        <w:t xml:space="preserve">Os autos serão registrados no protocolo do tribunal no dia de sua entrada, cabendo à secretaria ordená-los, com imediata distribuição.</w:t>
      </w:r>
    </w:p>
    <w:p>
      <w:pPr>
        <w:pStyle w:val="BodyText"/>
        <w:spacing w:after="60"/>
        <w:jc w:val="both"/>
      </w:pPr>
      <w:r>
        <w:t xml:space="preserve">Parágrafo único. A critério do tribunal, os serviços de protocolo poderão ser descentralizados, mediante delegação a ofícios de justiça de primeiro grau.</w:t>
      </w:r>
    </w:p>
    <w:bookmarkEnd w:id="1155"/>
    <w:bookmarkStart w:id="1156" w:name="art.-930"/>
    <w:p>
      <w:pPr>
        <w:pStyle w:val="Heading6"/>
        <w:pBdr>
          <w:left w:val="single" w:sz="36" w:space="4" w:color="2E75B6"/>
        </w:pBdr>
        <w:shd w:val="clear" w:color="auto" w:fill="E3EEF9"/>
        <w:spacing w:before="120" w:after="60"/>
        <w:ind w:left="85"/>
      </w:pPr>
      <w:r>
        <w:rPr>
          <w:i w:val="0"/>
          <w:color w:val="1F3A5F"/>
          <w:sz w:val="22"/>
        </w:rPr>
        <w:t xml:space="preserve">Art. 930</w:t>
      </w:r>
    </w:p>
    <w:p>
      <w:pPr>
        <w:pStyle w:val="FirstParagraph"/>
        <w:keepNext/>
        <w:spacing w:after="60"/>
        <w:jc w:val="both"/>
      </w:pPr>
      <w:r>
        <w:rPr>
          <w:b/>
          <w:bCs/>
        </w:rPr>
        <w:t xml:space="preserve">Art. 930.</w:t>
      </w:r>
      <w:r>
        <w:t xml:space="preserve"> </w:t>
      </w:r>
      <w:r>
        <w:t xml:space="preserve">Far-se-á a distribuição de acordo com o regimento interno do tribunal, observando-se a alternatividade, o sorteio eletrônico e a publicidade.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distribuição conforme o regimento interno</w:t>
            </w:r>
          </w:p>
        </w:tc>
        <w:tc>
          <w:tcPr>
            <w:tcW w:type="dxa" w:w="1531"/>
          </w:tcPr>
          <w:p>
            <w:pPr>
              <w:pStyle w:val="Compact"/>
              <w:spacing w:line="276" w:lineRule="auto" w:before="40" w:after="40"/>
            </w:pPr>
            <w:r>
              <w:rPr>
                <w:rFonts w:ascii="Liberation Sans Narrow" w:hAnsi="Liberation Sans Narrow"/>
                <w:sz w:val="17"/>
              </w:rPr>
              <w:t xml:space="preserve">STJ, EDcl no AgRg no RMS 77.943, Quinta Turma, relator Min. Joel Ilan Paciornik, julgado em 04/08/2026</w:t>
            </w:r>
          </w:p>
        </w:tc>
        <w:tc>
          <w:tcPr>
            <w:tcW w:type="dxa" w:w="2835"/>
          </w:tcPr>
          <w:p>
            <w:pPr>
              <w:pStyle w:val="Compact"/>
              <w:spacing w:line="276" w:lineRule="auto" w:before="40" w:after="40"/>
            </w:pPr>
            <w:r>
              <w:rPr>
                <w:rFonts w:ascii="Liberation Sans Narrow" w:hAnsi="Liberation Sans Narrow"/>
                <w:sz w:val="17"/>
              </w:rPr>
              <w:t xml:space="preserve">A distribuição do feito entre órgãos de mesma hierarquia é matéria regimental: qualquer Grupo de Câmaras Criminais tem competência para apreciar as revisões criminais das Câmaras, com distribuição por sorteio ou prevenção dentre os Grupos. A prevenção do desembargador-relator na Câmara em que julgada a apelação não se estende a órgão jurisdicional diverso do mesmo tribunal.</w:t>
            </w:r>
          </w:p>
        </w:tc>
      </w:tr>
    </w:tbl>
    <w:p>
      <w:pPr>
        <w:pStyle w:val="BodyText"/>
        <w:spacing w:after="60"/>
        <w:jc w:val="both"/>
      </w:pPr>
      <w:r>
        <w:t xml:space="preserve">Parágrafo único. O primeiro recurso protocolado no tribunal tornará prevento o relator para eventual recurso subsequente interposto no mesmo processo ou em processo conexo.</w:t>
      </w:r>
    </w:p>
    <w:bookmarkEnd w:id="1156"/>
    <w:bookmarkStart w:id="1157" w:name="art.-931"/>
    <w:p>
      <w:pPr>
        <w:pStyle w:val="Heading6"/>
        <w:pBdr>
          <w:left w:val="single" w:sz="36" w:space="4" w:color="2E75B6"/>
        </w:pBdr>
        <w:shd w:val="clear" w:color="auto" w:fill="E3EEF9"/>
        <w:spacing w:before="120" w:after="60"/>
        <w:ind w:left="85"/>
      </w:pPr>
      <w:r>
        <w:rPr>
          <w:i w:val="0"/>
          <w:color w:val="1F3A5F"/>
          <w:sz w:val="22"/>
        </w:rPr>
        <w:t xml:space="preserve">Art. 931</w:t>
      </w:r>
    </w:p>
    <w:p>
      <w:pPr>
        <w:pStyle w:val="FirstParagraph"/>
        <w:spacing w:after="60"/>
        <w:jc w:val="both"/>
      </w:pPr>
      <w:r>
        <w:rPr>
          <w:b/>
          <w:bCs/>
        </w:rPr>
        <w:t xml:space="preserve">Art. 931.</w:t>
      </w:r>
      <w:r>
        <w:t xml:space="preserve"> </w:t>
      </w:r>
      <w:r>
        <w:t xml:space="preserve">Distribuídos, os autos serão imediatamente conclusos ao relator, que, em 30 (trinta) dias, depois de elaborar o voto, restituí-los-á, com relatório, à secretaria.</w:t>
      </w:r>
    </w:p>
    <w:bookmarkEnd w:id="1157"/>
    <w:bookmarkStart w:id="1158" w:name="art.-932"/>
    <w:p>
      <w:pPr>
        <w:pStyle w:val="Heading6"/>
        <w:pBdr>
          <w:left w:val="single" w:sz="36" w:space="4" w:color="2E75B6"/>
        </w:pBdr>
        <w:shd w:val="clear" w:color="auto" w:fill="E3EEF9"/>
        <w:spacing w:before="120" w:after="60"/>
        <w:ind w:left="85"/>
      </w:pPr>
      <w:r>
        <w:rPr>
          <w:i w:val="0"/>
          <w:color w:val="1F3A5F"/>
          <w:sz w:val="22"/>
        </w:rPr>
        <w:t xml:space="preserve">Art. 932</w:t>
      </w:r>
    </w:p>
    <w:p>
      <w:pPr>
        <w:pStyle w:val="FirstParagraph"/>
        <w:keepNext/>
        <w:spacing w:after="60"/>
        <w:jc w:val="both"/>
      </w:pPr>
      <w:r>
        <w:rPr>
          <w:b/>
          <w:bCs/>
        </w:rPr>
        <w:t xml:space="preserve">Art. 932.</w:t>
      </w:r>
      <w:r>
        <w:t xml:space="preserve"> </w:t>
      </w:r>
      <w:r>
        <w:t xml:space="preserve">Incumbe ao relator: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decisão monocrática do relator</w:t>
            </w:r>
          </w:p>
        </w:tc>
        <w:tc>
          <w:tcPr>
            <w:tcW w:type="dxa" w:w="1655"/>
          </w:tcPr>
          <w:p>
            <w:pPr>
              <w:pStyle w:val="Compact"/>
              <w:spacing w:line="276" w:lineRule="auto" w:before="40" w:after="40"/>
            </w:pPr>
            <w:r>
              <w:rPr>
                <w:rFonts w:ascii="Liberation Sans Narrow" w:hAnsi="Liberation Sans Narrow"/>
                <w:sz w:val="17"/>
              </w:rPr>
              <w:t xml:space="preserve">STJ, AgInt no AREsp 3.087.923, Terceira Turma, relator Min. Humberto Martins, julgado em 22/06/2026, DJEN de 25/06/2026</w:t>
            </w:r>
          </w:p>
        </w:tc>
        <w:tc>
          <w:tcPr>
            <w:tcW w:type="dxa" w:w="1655"/>
          </w:tcPr>
          <w:p>
            <w:pPr>
              <w:pStyle w:val="Compact"/>
              <w:spacing w:line="276" w:lineRule="auto" w:before="40" w:after="40"/>
            </w:pPr>
            <w:r>
              <w:rPr>
                <w:rFonts w:ascii="Liberation Sans Narrow" w:hAnsi="Liberation Sans Narrow"/>
                <w:sz w:val="17"/>
              </w:rPr>
              <w:t xml:space="preserve">A confirmação da decisão monocrática do relator pelo órgão colegiado afasta a alegada nulidade por violação do art. 932.</w:t>
            </w:r>
          </w:p>
        </w:tc>
      </w:tr>
    </w:tbl>
    <w:p>
      <w:pPr>
        <w:pStyle w:val="BodyText"/>
        <w:spacing w:after="60"/>
        <w:jc w:val="both"/>
      </w:pPr>
      <w:r>
        <w:t xml:space="preserve">I - dirigir e ordenar o processo no tribunal, inclusive em relação à produção de prova, bem como, quando for o caso, homologar autocomposição das partes;</w:t>
      </w:r>
    </w:p>
    <w:p>
      <w:pPr>
        <w:pStyle w:val="BodyText"/>
        <w:spacing w:after="60"/>
        <w:jc w:val="both"/>
      </w:pPr>
      <w:r>
        <w:t xml:space="preserve">II - apreciar o pedido de tutela provisória nos recursos e nos processos de competência originária do tribunal;</w:t>
      </w:r>
    </w:p>
    <w:p>
      <w:pPr>
        <w:pStyle w:val="BodyText"/>
        <w:keepNext/>
        <w:spacing w:after="60"/>
        <w:jc w:val="both"/>
      </w:pPr>
      <w:r>
        <w:t xml:space="preserve">III - não conhecer de recurso inadmissível, prejudicado ou que não tenha impugnado especificamente os fundamentos da decisão recorrida;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III e IV — decisão monocrática que aplica jurisprudência consolidada e reconhece a inadmissibilidade manifesta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3.107.379, Quinta Turma, relatora Min. Daniela Teixeira, julgado em 30/06/2026</w:t>
            </w:r>
          </w:p>
        </w:tc>
        <w:tc>
          <w:tcPr>
            <w:tcW w:type="dxa" w:w="2404"/>
          </w:tcPr>
          <w:p>
            <w:pPr>
              <w:pStyle w:val="Compact"/>
              <w:spacing w:line="276" w:lineRule="auto" w:before="40" w:after="40"/>
            </w:pPr>
            <w:r>
              <w:rPr>
                <w:rFonts w:ascii="Liberation Sans Narrow" w:hAnsi="Liberation Sans Narrow"/>
                <w:sz w:val="17"/>
              </w:rPr>
              <w:t xml:space="preserve">É legítima a decisão monocrática do relator que aplica jurisprudência consolidada e reconhece a inadmissibilidade manifesta do recurso, nos termos dos incisos III e IV do art. 932 e da Súmula 568 do Superior Tribunal de Justiça. Trecho: “É legítima a decisão monocrática do relator que aplica jurisprudência consolidada e inadmissibilidade manifesta, nos termos do art.”</w:t>
            </w:r>
          </w:p>
        </w:tc>
      </w:tr>
    </w:tbl>
    <w:p>
      <w:pPr>
        <w:pStyle w:val="BodyText"/>
        <w:spacing w:after="60"/>
        <w:jc w:val="both"/>
      </w:pPr>
      <w:r>
        <w:t xml:space="preserve">IV - negar provimento a recurso que for contrário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 - depois de facultada a apresentação de contrarrazões, dar provimento ao recurso se a decisão recorrida for contrária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VI - decidir o incidente de desconsideração da personalidade jurídica, quando este for instaurado originariamente perante o tribunal;</w:t>
      </w:r>
    </w:p>
    <w:p>
      <w:pPr>
        <w:pStyle w:val="BodyText"/>
        <w:spacing w:after="60"/>
        <w:jc w:val="both"/>
      </w:pPr>
      <w:r>
        <w:t xml:space="preserve">VII - determinar a intimação do Ministério Público, quando for o caso;</w:t>
      </w:r>
    </w:p>
    <w:p>
      <w:pPr>
        <w:pStyle w:val="BodyText"/>
        <w:spacing w:after="60"/>
        <w:jc w:val="both"/>
      </w:pPr>
      <w:r>
        <w:t xml:space="preserve">VIII - exercer outras atribuições estabelecidas no regimento interno do tribunal.</w:t>
      </w:r>
    </w:p>
    <w:p>
      <w:pPr>
        <w:pStyle w:val="BodyText"/>
        <w:spacing w:after="60"/>
        <w:jc w:val="both"/>
      </w:pPr>
      <w:r>
        <w:t xml:space="preserve">Parágrafo único. Antes de considerar inadmissível o recurso, o relator concederá o prazo de 5 (cinco) dias ao recorrente para que seja sanado vício ou complementada a documentação exigível.</w:t>
      </w:r>
    </w:p>
    <w:bookmarkEnd w:id="1158"/>
    <w:bookmarkStart w:id="1159" w:name="art.-933"/>
    <w:p>
      <w:pPr>
        <w:pStyle w:val="Heading6"/>
        <w:pBdr>
          <w:left w:val="single" w:sz="36" w:space="4" w:color="2E75B6"/>
        </w:pBdr>
        <w:shd w:val="clear" w:color="auto" w:fill="E3EEF9"/>
        <w:spacing w:before="120" w:after="60"/>
        <w:ind w:left="85"/>
      </w:pPr>
      <w:r>
        <w:rPr>
          <w:i w:val="0"/>
          <w:color w:val="1F3A5F"/>
          <w:sz w:val="22"/>
        </w:rPr>
        <w:t xml:space="preserve">Art. 933</w:t>
      </w:r>
    </w:p>
    <w:p>
      <w:pPr>
        <w:pStyle w:val="FirstParagraph"/>
        <w:keepNext/>
        <w:spacing w:after="60"/>
        <w:jc w:val="both"/>
      </w:pPr>
      <w:r>
        <w:rPr>
          <w:b/>
          <w:bCs/>
        </w:rPr>
        <w:t xml:space="preserve">Art. 933.</w:t>
      </w:r>
      <w:r>
        <w:t xml:space="preserve"> </w:t>
      </w:r>
      <w:r>
        <w:t xml:space="preserve">Se o relator constatar a ocorrência de fato superveniente à decisão recorrida ou a existência de questão apreciável de ofício ainda não examinada que devam ser considerados no julgamento do recurso, intimará as partes para que se manifestem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531"/>
          </w:tcPr>
          <w:p>
            <w:pPr>
              <w:pStyle w:val="Compact"/>
              <w:spacing w:line="276" w:lineRule="auto" w:before="40" w:after="40"/>
            </w:pPr>
            <w:r>
              <w:rPr>
                <w:rFonts w:ascii="Liberation Sans Narrow" w:hAnsi="Liberation Sans Narrow"/>
                <w:sz w:val="17"/>
              </w:rPr>
              <w:t xml:space="preserve">STJ, REsp 2.221.166, Terceira Turma, relatora Min. Nancy Andrighi, julgado em 18/08/2026</w:t>
            </w:r>
          </w:p>
        </w:tc>
        <w:tc>
          <w:tcPr>
            <w:tcW w:type="dxa" w:w="1905"/>
          </w:tcPr>
          <w:p>
            <w:pPr>
              <w:pStyle w:val="Compact"/>
              <w:spacing w:line="276" w:lineRule="auto" w:before="40" w:after="40"/>
            </w:pPr>
            <w:r>
              <w:rPr>
                <w:rFonts w:ascii="Liberation Sans Narrow" w:hAnsi="Liberation Sans Narrow"/>
                <w:sz w:val="17"/>
              </w:rPr>
              <w:t xml:space="preserve">O surgimento de fato novo, nos termos do art. 933, não desfaz o ato processual já consumado de ampliação do colegiado na forma do art. 942. O fato superveniente deve ser submetido ao colegiado ampliado, a quem incumbe apreciar todo o conteúdo da apelação.</w:t>
            </w:r>
          </w:p>
        </w:tc>
      </w:tr>
    </w:tbl>
    <w:p>
      <w:pPr>
        <w:pStyle w:val="BodyText"/>
        <w:spacing w:after="60"/>
        <w:jc w:val="both"/>
      </w:pPr>
      <w:r>
        <w:t xml:space="preserve">§ 1º Se a constatação ocorrer durante a sessão de julgamento, esse será imediatamente suspenso a fim de que as partes se manifestem especificamente.</w:t>
      </w:r>
    </w:p>
    <w:p>
      <w:pPr>
        <w:pStyle w:val="BodyText"/>
        <w:spacing w:after="60"/>
        <w:jc w:val="both"/>
      </w:pPr>
      <w:r>
        <w:t xml:space="preserve">§ 2º Se a constatação se der em vista dos autos, deverá o juiz que a solicitou encaminhá-los ao relator, que tomará as providências previstas no caput e, em seguida, solicitará a inclusão do feito em pauta para prosseguimento do julgamento, com submissão integral da nova questão aos julgadores.</w:t>
      </w:r>
    </w:p>
    <w:bookmarkEnd w:id="1159"/>
    <w:bookmarkStart w:id="1160" w:name="art.-934"/>
    <w:p>
      <w:pPr>
        <w:pStyle w:val="Heading6"/>
        <w:pBdr>
          <w:left w:val="single" w:sz="36" w:space="4" w:color="2E75B6"/>
        </w:pBdr>
        <w:shd w:val="clear" w:color="auto" w:fill="E3EEF9"/>
        <w:spacing w:before="120" w:after="60"/>
        <w:ind w:left="85"/>
      </w:pPr>
      <w:r>
        <w:rPr>
          <w:i w:val="0"/>
          <w:color w:val="1F3A5F"/>
          <w:sz w:val="22"/>
        </w:rPr>
        <w:t xml:space="preserve">Art. 934</w:t>
      </w:r>
    </w:p>
    <w:p>
      <w:pPr>
        <w:pStyle w:val="FirstParagraph"/>
        <w:keepNext/>
        <w:spacing w:after="60"/>
        <w:jc w:val="both"/>
      </w:pPr>
      <w:r>
        <w:rPr>
          <w:b/>
          <w:bCs/>
        </w:rPr>
        <w:t xml:space="preserve">Art. 934.</w:t>
      </w:r>
      <w:r>
        <w:t xml:space="preserve"> </w:t>
      </w:r>
      <w:r>
        <w:t xml:space="preserve">Em seguida, os autos serão apresentados ao presidente, que designará dia para julgamento, ordenando, em todas as hipóteses previstas neste Livro, a publicação da pauta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80"/>
        <w:gridCol w:w="172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2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designação de dia para julgamento</w:t>
            </w:r>
          </w:p>
        </w:tc>
        <w:tc>
          <w:tcPr>
            <w:tcW w:type="dxa" w:w="1680"/>
          </w:tcPr>
          <w:p>
            <w:pPr>
              <w:pStyle w:val="Compact"/>
              <w:spacing w:line="276" w:lineRule="auto" w:before="40" w:after="40"/>
            </w:pPr>
            <w:r>
              <w:rPr>
                <w:rFonts w:ascii="Liberation Sans Narrow" w:hAnsi="Liberation Sans Narrow"/>
                <w:sz w:val="17"/>
              </w:rPr>
              <w:t xml:space="preserve">STJ, AREsp 3.184.455, Terceira Turma, relator Min. Moura Ribeiro, julgado em 22/06/2026, DJEN de 01/07/2026</w:t>
            </w:r>
          </w:p>
        </w:tc>
        <w:tc>
          <w:tcPr>
            <w:tcW w:type="dxa" w:w="1721"/>
          </w:tcPr>
          <w:p>
            <w:pPr>
              <w:pStyle w:val="Compact"/>
              <w:spacing w:line="276" w:lineRule="auto" w:before="40" w:after="40"/>
            </w:pPr>
            <w:r>
              <w:rPr>
                <w:rFonts w:ascii="Liberation Sans Narrow" w:hAnsi="Liberation Sans Narrow"/>
                <w:sz w:val="17"/>
              </w:rPr>
              <w:t xml:space="preserve">O julgamento virtual sem publicação prévia da pauta, na forma dos arts. 934 e 935, acarreta nulidade do julgado.</w:t>
            </w:r>
          </w:p>
        </w:tc>
      </w:tr>
    </w:tbl>
    <w:bookmarkEnd w:id="1160"/>
    <w:bookmarkStart w:id="1161" w:name="art.-935"/>
    <w:p>
      <w:pPr>
        <w:pStyle w:val="Heading6"/>
        <w:pBdr>
          <w:left w:val="single" w:sz="36" w:space="4" w:color="2E75B6"/>
        </w:pBdr>
        <w:shd w:val="clear" w:color="auto" w:fill="E3EEF9"/>
        <w:spacing w:before="120" w:after="60"/>
        <w:ind w:left="85"/>
      </w:pPr>
      <w:r>
        <w:rPr>
          <w:i w:val="0"/>
          <w:color w:val="1F3A5F"/>
          <w:sz w:val="22"/>
        </w:rPr>
        <w:t xml:space="preserve">Art. 935</w:t>
      </w:r>
    </w:p>
    <w:p>
      <w:pPr>
        <w:pStyle w:val="FirstParagraph"/>
        <w:spacing w:after="60"/>
        <w:jc w:val="both"/>
      </w:pPr>
      <w:r>
        <w:rPr>
          <w:b/>
          <w:bCs/>
        </w:rPr>
        <w:t xml:space="preserve">Art. 935.</w:t>
      </w:r>
      <w:r>
        <w:t xml:space="preserve"> </w:t>
      </w:r>
      <w:r>
        <w:t xml:space="preserve">Entre a data de publicação da pauta e a da sessão de julgamento decorrerá, pelo menos, o prazo de 5 (cinco) dias, incluindo-se em nova pauta os processos que não tenham sido julgados, salvo aqueles cujo julgamento tiver sido expressamente adiado para a primeira sessão seguinte.</w:t>
      </w:r>
    </w:p>
    <w:p>
      <w:pPr>
        <w:pStyle w:val="BodyText"/>
        <w:spacing w:after="60"/>
        <w:jc w:val="both"/>
      </w:pPr>
      <w:r>
        <w:t xml:space="preserve">§ 1º Às partes será permitida vista dos autos em cartório após a publicação da pauta de julgamento.</w:t>
      </w:r>
    </w:p>
    <w:p>
      <w:pPr>
        <w:pStyle w:val="BodyText"/>
        <w:spacing w:after="60"/>
        <w:jc w:val="both"/>
      </w:pPr>
      <w:r>
        <w:t xml:space="preserve">§ 2º Afixar-se-á a pauta na entrada da sala em que se realizar a sessão de julgamento.</w:t>
      </w:r>
    </w:p>
    <w:bookmarkEnd w:id="1161"/>
    <w:bookmarkStart w:id="1162" w:name="art.-936"/>
    <w:p>
      <w:pPr>
        <w:pStyle w:val="Heading6"/>
        <w:pBdr>
          <w:left w:val="single" w:sz="36" w:space="4" w:color="2E75B6"/>
        </w:pBdr>
        <w:shd w:val="clear" w:color="auto" w:fill="E3EEF9"/>
        <w:spacing w:before="120" w:after="60"/>
        <w:ind w:left="85"/>
      </w:pPr>
      <w:r>
        <w:rPr>
          <w:i w:val="0"/>
          <w:color w:val="1F3A5F"/>
          <w:sz w:val="22"/>
        </w:rPr>
        <w:t xml:space="preserve">Art. 936</w:t>
      </w:r>
    </w:p>
    <w:p>
      <w:pPr>
        <w:pStyle w:val="FirstParagraph"/>
        <w:spacing w:after="60"/>
        <w:jc w:val="both"/>
      </w:pPr>
      <w:r>
        <w:rPr>
          <w:b/>
          <w:bCs/>
        </w:rPr>
        <w:t xml:space="preserve">Art. 936.</w:t>
      </w:r>
      <w:r>
        <w:t xml:space="preserve"> </w:t>
      </w:r>
      <w:r>
        <w:t xml:space="preserve">Ressalvadas as preferências legais e regimentais, os recursos, a remessa necessária e os processos de competência originária serão julgados na seguinte ordem:</w:t>
      </w:r>
    </w:p>
    <w:p>
      <w:pPr>
        <w:pStyle w:val="BodyText"/>
        <w:spacing w:after="60"/>
        <w:jc w:val="both"/>
      </w:pPr>
      <w:r>
        <w:t xml:space="preserve">I - aqueles nos quais houver sustentação oral, observada a ordem dos requerimentos;</w:t>
      </w:r>
    </w:p>
    <w:p>
      <w:pPr>
        <w:pStyle w:val="BodyText"/>
        <w:spacing w:after="60"/>
        <w:jc w:val="both"/>
      </w:pPr>
      <w:r>
        <w:t xml:space="preserve">II - os requerimentos de preferência apresentados até o início da sessão de julgamento;</w:t>
      </w:r>
    </w:p>
    <w:p>
      <w:pPr>
        <w:pStyle w:val="BodyText"/>
        <w:spacing w:after="60"/>
        <w:jc w:val="both"/>
      </w:pPr>
      <w:r>
        <w:t xml:space="preserve">III - aqueles cujo julgamento tenha iniciado em sessão anterior; e</w:t>
      </w:r>
    </w:p>
    <w:p>
      <w:pPr>
        <w:pStyle w:val="BodyText"/>
        <w:spacing w:after="60"/>
        <w:jc w:val="both"/>
      </w:pPr>
      <w:r>
        <w:t xml:space="preserve">IV - os demais casos.</w:t>
      </w:r>
    </w:p>
    <w:bookmarkEnd w:id="1162"/>
    <w:bookmarkStart w:id="1163" w:name="art.-937"/>
    <w:p>
      <w:pPr>
        <w:pStyle w:val="Heading6"/>
        <w:pBdr>
          <w:left w:val="single" w:sz="36" w:space="4" w:color="2E75B6"/>
        </w:pBdr>
        <w:shd w:val="clear" w:color="auto" w:fill="E3EEF9"/>
        <w:spacing w:before="120" w:after="60"/>
        <w:ind w:left="85"/>
      </w:pPr>
      <w:r>
        <w:rPr>
          <w:i w:val="0"/>
          <w:color w:val="1F3A5F"/>
          <w:sz w:val="22"/>
        </w:rPr>
        <w:t xml:space="preserve">Art. 937</w:t>
      </w:r>
    </w:p>
    <w:p>
      <w:pPr>
        <w:pStyle w:val="FirstParagraph"/>
        <w:keepNext/>
        <w:spacing w:after="60"/>
        <w:jc w:val="both"/>
      </w:pPr>
      <w:r>
        <w:rPr>
          <w:b/>
          <w:bCs/>
        </w:rPr>
        <w:t xml:space="preserve">Art. 937.</w:t>
      </w:r>
      <w:r>
        <w:t xml:space="preserve"> </w:t>
      </w:r>
      <w:r>
        <w:t xml:space="preserve">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caput do art. 1.021: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sustentação oral</w:t>
            </w:r>
          </w:p>
        </w:tc>
        <w:tc>
          <w:tcPr>
            <w:tcW w:type="dxa" w:w="1531"/>
          </w:tcPr>
          <w:p>
            <w:pPr>
              <w:pStyle w:val="Compact"/>
              <w:spacing w:line="276" w:lineRule="auto" w:before="40" w:after="40"/>
            </w:pPr>
            <w:r>
              <w:rPr>
                <w:rFonts w:ascii="Liberation Sans Narrow" w:hAnsi="Liberation Sans Narrow"/>
                <w:sz w:val="17"/>
              </w:rPr>
              <w:t xml:space="preserve">STJ, EDcl no AREsp 2.288.038, Corte Especial, relator Min. Joel Ilan Paciornik, DJe de 27/10/2023</w:t>
            </w:r>
          </w:p>
        </w:tc>
        <w:tc>
          <w:tcPr>
            <w:tcW w:type="dxa" w:w="1780"/>
          </w:tcPr>
          <w:p>
            <w:pPr>
              <w:pStyle w:val="Compact"/>
              <w:spacing w:line="276" w:lineRule="auto" w:before="40" w:after="40"/>
            </w:pPr>
            <w:r>
              <w:rPr>
                <w:rFonts w:ascii="Liberation Sans Narrow" w:hAnsi="Liberation Sans Narrow"/>
                <w:sz w:val="17"/>
              </w:rPr>
              <w:t xml:space="preserve">Não cabe sustentação oral no agravo regimental contra decisão monocrática que julgou o agravo em recurso especial: o art. 937 não prevê a sustentação no julgamento do agravo em recurso especial, e o art. 7º, § 2º-B, da Lei 8.906/1994 não alcança essa hipótese.</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ausência de intimação para sustentação oral: nulidade sujeita a arguição na primeira oportunidade</w:t>
            </w:r>
          </w:p>
        </w:tc>
        <w:tc>
          <w:tcPr>
            <w:tcW w:type="dxa" w:w="1531"/>
          </w:tcPr>
          <w:p>
            <w:pPr>
              <w:pStyle w:val="Compact"/>
              <w:spacing w:line="276" w:lineRule="auto" w:before="40" w:after="40"/>
            </w:pPr>
            <w:r>
              <w:rPr>
                <w:rFonts w:ascii="Liberation Sans Narrow" w:hAnsi="Liberation Sans Narrow"/>
                <w:sz w:val="17"/>
              </w:rPr>
              <w:t xml:space="preserve">STJ, AgRg no HC 903.471, Sexta Turma, relator Min. Antonio Saldanha Palheiro, DJe de 03/06/2024</w:t>
            </w:r>
          </w:p>
        </w:tc>
        <w:tc>
          <w:tcPr>
            <w:tcW w:type="dxa" w:w="1780"/>
          </w:tcPr>
          <w:p>
            <w:pPr>
              <w:pStyle w:val="Compact"/>
              <w:spacing w:line="276" w:lineRule="auto" w:before="40" w:after="40"/>
            </w:pPr>
            <w:r>
              <w:rPr>
                <w:rFonts w:ascii="Liberation Sans Narrow" w:hAnsi="Liberation Sans Narrow"/>
                <w:sz w:val="17"/>
              </w:rPr>
              <w:t xml:space="preserve">Havendo pedido expresso de sustentação oral, a ausência de intimação do advogado constituído torna nula a sessão de julgamento; a nulidade, contudo, deve ser arguida na primeira oportunidade em que a defesa toma ciência do julgamento, sob pena de preclusão, ainda que opostos embargos de declaração sem que o colegiado de origem tenha debatido o vício.</w:t>
            </w:r>
          </w:p>
        </w:tc>
      </w:tr>
    </w:tbl>
    <w:p>
      <w:pPr>
        <w:pStyle w:val="BodyText"/>
        <w:spacing w:after="60"/>
        <w:jc w:val="both"/>
      </w:pPr>
      <w:r>
        <w:t xml:space="preserve">I - no recurso de apelação;</w:t>
      </w:r>
    </w:p>
    <w:p>
      <w:pPr>
        <w:pStyle w:val="BodyText"/>
        <w:spacing w:after="60"/>
        <w:jc w:val="both"/>
      </w:pPr>
      <w:r>
        <w:t xml:space="preserve">II - no recurso ordinário;</w:t>
      </w:r>
    </w:p>
    <w:p>
      <w:pPr>
        <w:pStyle w:val="BodyText"/>
        <w:spacing w:after="60"/>
        <w:jc w:val="both"/>
      </w:pPr>
      <w:r>
        <w:t xml:space="preserve">III - no recurso especial;</w:t>
      </w:r>
    </w:p>
    <w:p>
      <w:pPr>
        <w:pStyle w:val="BodyText"/>
        <w:spacing w:after="60"/>
        <w:jc w:val="both"/>
      </w:pPr>
      <w:r>
        <w:t xml:space="preserve">IV - no recurso extraordinário;</w:t>
      </w:r>
    </w:p>
    <w:p>
      <w:pPr>
        <w:pStyle w:val="BodyText"/>
        <w:spacing w:after="60"/>
        <w:jc w:val="both"/>
      </w:pPr>
      <w:r>
        <w:t xml:space="preserve">V - nos embargos de divergência;</w:t>
      </w:r>
    </w:p>
    <w:p>
      <w:pPr>
        <w:pStyle w:val="BodyText"/>
        <w:spacing w:after="60"/>
        <w:jc w:val="both"/>
      </w:pPr>
      <w:r>
        <w:t xml:space="preserve">VI - na ação rescisória, no mandado de segurança e na reclamação;</w:t>
      </w:r>
    </w:p>
    <w:p>
      <w:pPr>
        <w:pStyle w:val="BodyText"/>
        <w:spacing w:after="60"/>
        <w:jc w:val="both"/>
      </w:pPr>
      <w:r>
        <w:t xml:space="preserve">VII - (VETADO);</w:t>
      </w:r>
    </w:p>
    <w:p>
      <w:pPr>
        <w:pStyle w:val="BodyText"/>
        <w:spacing w:after="60"/>
        <w:jc w:val="both"/>
      </w:pPr>
      <w:r>
        <w:t xml:space="preserve">VIII - no agravo de instrumento interposto contra decisões interlocutórias que versem sobre tutelas provisórias de urgência ou da evidência;</w:t>
      </w:r>
    </w:p>
    <w:p>
      <w:pPr>
        <w:pStyle w:val="BodyText"/>
        <w:spacing w:after="60"/>
        <w:jc w:val="both"/>
      </w:pPr>
      <w:r>
        <w:t xml:space="preserve">IX - em outras hipóteses previstas em lei ou no regimento interno do tribunal.</w:t>
      </w:r>
    </w:p>
    <w:p>
      <w:pPr>
        <w:pStyle w:val="BodyText"/>
        <w:spacing w:after="60"/>
        <w:jc w:val="both"/>
      </w:pPr>
      <w:r>
        <w:t xml:space="preserve">§ 1º A sustentação oral no incidente de resolução de demandas repetitivas observará o disposto no art. 984, no que couber.</w:t>
      </w:r>
    </w:p>
    <w:p>
      <w:pPr>
        <w:pStyle w:val="BodyText"/>
        <w:spacing w:after="60"/>
        <w:jc w:val="both"/>
      </w:pPr>
      <w:r>
        <w:t xml:space="preserve">§ 2º O procurador que desejar proferir sustentação oral poderá requerer, até o início da sessão, que o processo seja julgado em primeiro lugar, sem prejuízo das preferências legais.</w:t>
      </w:r>
    </w:p>
    <w:p>
      <w:pPr>
        <w:pStyle w:val="BodyText"/>
        <w:spacing w:after="60"/>
        <w:jc w:val="both"/>
      </w:pPr>
      <w:r>
        <w:t xml:space="preserve">§ 3º Nos processos de competência originária previstos no inciso VI, caberá sustentação oral no agravo interno interposto contra decisão de relator que o extinga.</w:t>
      </w:r>
    </w:p>
    <w:p>
      <w:pPr>
        <w:pStyle w:val="BodyText"/>
        <w:spacing w:after="60"/>
        <w:jc w:val="both"/>
      </w:pPr>
      <w:r>
        <w:t xml:space="preserve">§ 4º 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w:t>
      </w:r>
    </w:p>
    <w:bookmarkEnd w:id="1163"/>
    <w:bookmarkStart w:id="1164" w:name="art.-938"/>
    <w:p>
      <w:pPr>
        <w:pStyle w:val="Heading6"/>
        <w:pBdr>
          <w:left w:val="single" w:sz="36" w:space="4" w:color="2E75B6"/>
        </w:pBdr>
        <w:shd w:val="clear" w:color="auto" w:fill="E3EEF9"/>
        <w:spacing w:before="120" w:after="60"/>
        <w:ind w:left="85"/>
      </w:pPr>
      <w:r>
        <w:rPr>
          <w:i w:val="0"/>
          <w:color w:val="1F3A5F"/>
          <w:sz w:val="22"/>
        </w:rPr>
        <w:t xml:space="preserve">Art. 938</w:t>
      </w:r>
    </w:p>
    <w:p>
      <w:pPr>
        <w:pStyle w:val="FirstParagraph"/>
        <w:spacing w:after="60"/>
        <w:jc w:val="both"/>
      </w:pPr>
      <w:r>
        <w:rPr>
          <w:b/>
          <w:bCs/>
        </w:rPr>
        <w:t xml:space="preserve">Art. 938.</w:t>
      </w:r>
      <w:r>
        <w:t xml:space="preserve"> </w:t>
      </w:r>
      <w:r>
        <w:t xml:space="preserve">A questão preliminar suscitada no julgamento será decidida antes do mérito, deste não se conhecendo caso seja incompatível com a decisão.</w:t>
      </w:r>
    </w:p>
    <w:p>
      <w:pPr>
        <w:pStyle w:val="BodyText"/>
        <w:spacing w:after="60"/>
        <w:jc w:val="both"/>
      </w:pPr>
      <w:r>
        <w:t xml:space="preserve">§ 1º Constatada a ocorrência de vício sanável, inclusive aquele que possa ser conhecido de ofício, o relator determinará a realização ou a renovação do ato processual, no próprio tribunal ou em primeiro grau de jurisdição, intimadas as partes.</w:t>
      </w:r>
    </w:p>
    <w:p>
      <w:pPr>
        <w:pStyle w:val="BodyText"/>
        <w:spacing w:after="60"/>
        <w:jc w:val="both"/>
      </w:pPr>
      <w:r>
        <w:t xml:space="preserve">§ 2º Cumprida a diligência de que trata o § 1º, o relator, sempre que possível, prosseguirá no julgamento do recurso.</w:t>
      </w:r>
    </w:p>
    <w:p>
      <w:pPr>
        <w:pStyle w:val="BodyText"/>
        <w:spacing w:after="60"/>
        <w:jc w:val="both"/>
      </w:pPr>
      <w:r>
        <w:t xml:space="preserve">§ 3º Reconhecida a necessidade de produção de prova, o relator converterá o julgamento em diligência, que se realizará no tribunal ou em primeiro grau de jurisdição, decidindo-se o recurso após a conclusão da instrução.</w:t>
      </w:r>
    </w:p>
    <w:p>
      <w:pPr>
        <w:pStyle w:val="BodyText"/>
        <w:spacing w:after="60"/>
        <w:jc w:val="both"/>
      </w:pPr>
      <w:r>
        <w:t xml:space="preserve">§ 4º Quando não determinadas pelo relator, as providências indicadas nos §§ 1º e 3º poderão ser determinadas pelo órgão competente para julgamento do recurso.</w:t>
      </w:r>
    </w:p>
    <w:bookmarkEnd w:id="1164"/>
    <w:bookmarkStart w:id="1165" w:name="art.-939"/>
    <w:p>
      <w:pPr>
        <w:pStyle w:val="Heading6"/>
        <w:pBdr>
          <w:left w:val="single" w:sz="36" w:space="4" w:color="2E75B6"/>
        </w:pBdr>
        <w:shd w:val="clear" w:color="auto" w:fill="E3EEF9"/>
        <w:spacing w:before="120" w:after="60"/>
        <w:ind w:left="85"/>
      </w:pPr>
      <w:r>
        <w:rPr>
          <w:i w:val="0"/>
          <w:color w:val="1F3A5F"/>
          <w:sz w:val="22"/>
        </w:rPr>
        <w:t xml:space="preserve">Art. 939</w:t>
      </w:r>
    </w:p>
    <w:p>
      <w:pPr>
        <w:pStyle w:val="FirstParagraph"/>
        <w:spacing w:after="60"/>
        <w:jc w:val="both"/>
      </w:pPr>
      <w:r>
        <w:rPr>
          <w:b/>
          <w:bCs/>
        </w:rPr>
        <w:t xml:space="preserve">Art. 939.</w:t>
      </w:r>
      <w:r>
        <w:t xml:space="preserve"> </w:t>
      </w:r>
      <w:r>
        <w:t xml:space="preserve">Se a preliminar for rejeitada ou se a apreciação do mérito for com ela compatível, seguir-se-ão a discussão e o julgamento da matéria principal, sobre a qual deverão se pronunciar os juízes vencidos na preliminar.</w:t>
      </w:r>
    </w:p>
    <w:bookmarkEnd w:id="1165"/>
    <w:bookmarkStart w:id="1166" w:name="art.-940"/>
    <w:p>
      <w:pPr>
        <w:pStyle w:val="Heading6"/>
        <w:pBdr>
          <w:left w:val="single" w:sz="36" w:space="4" w:color="2E75B6"/>
        </w:pBdr>
        <w:shd w:val="clear" w:color="auto" w:fill="E3EEF9"/>
        <w:spacing w:before="120" w:after="60"/>
        <w:ind w:left="85"/>
      </w:pPr>
      <w:r>
        <w:rPr>
          <w:i w:val="0"/>
          <w:color w:val="1F3A5F"/>
          <w:sz w:val="22"/>
        </w:rPr>
        <w:t xml:space="preserve">Art. 940</w:t>
      </w:r>
    </w:p>
    <w:p>
      <w:pPr>
        <w:pStyle w:val="FirstParagraph"/>
        <w:spacing w:after="60"/>
        <w:jc w:val="both"/>
      </w:pPr>
      <w:r>
        <w:rPr>
          <w:b/>
          <w:bCs/>
        </w:rPr>
        <w:t xml:space="preserve">Art. 940.</w:t>
      </w:r>
      <w:r>
        <w:t xml:space="preserve"> </w:t>
      </w:r>
      <w:r>
        <w:t xml:space="preserve">O relator ou outro juiz que não se considerar habilitado a proferir imediatamente seu voto poderá solicitar vista pelo prazo máximo de 10 (dez) dias, após o qual o recurso será reincluído em pauta para julgamento na sessão seguinte à data da devolução.</w:t>
      </w:r>
    </w:p>
    <w:p>
      <w:pPr>
        <w:pStyle w:val="BodyText"/>
        <w:spacing w:after="60"/>
        <w:jc w:val="both"/>
      </w:pPr>
      <w:r>
        <w:t xml:space="preserve">§ 1º 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w:t>
      </w:r>
    </w:p>
    <w:p>
      <w:pPr>
        <w:pStyle w:val="BodyText"/>
        <w:spacing w:after="60"/>
        <w:jc w:val="both"/>
      </w:pPr>
      <w:r>
        <w:t xml:space="preserve">§ 2º Quando requisitar os autos na forma do § 1º, se aquele que fez o pedido de vista ainda não se sentir habilitado a votar, o presidente convocará substituto para proferir voto, na forma estabelecida no regimento interno do tribunal.</w:t>
      </w:r>
    </w:p>
    <w:bookmarkEnd w:id="1166"/>
    <w:bookmarkStart w:id="1167" w:name="art.-941"/>
    <w:p>
      <w:pPr>
        <w:pStyle w:val="Heading6"/>
        <w:pBdr>
          <w:left w:val="single" w:sz="36" w:space="4" w:color="2E75B6"/>
        </w:pBdr>
        <w:shd w:val="clear" w:color="auto" w:fill="E3EEF9"/>
        <w:spacing w:before="120" w:after="60"/>
        <w:ind w:left="85"/>
      </w:pPr>
      <w:r>
        <w:rPr>
          <w:i w:val="0"/>
          <w:color w:val="1F3A5F"/>
          <w:sz w:val="22"/>
        </w:rPr>
        <w:t xml:space="preserve">Art. 941</w:t>
      </w:r>
    </w:p>
    <w:p>
      <w:pPr>
        <w:pStyle w:val="FirstParagraph"/>
        <w:spacing w:after="60"/>
        <w:jc w:val="both"/>
      </w:pPr>
      <w:r>
        <w:rPr>
          <w:b/>
          <w:bCs/>
        </w:rPr>
        <w:t xml:space="preserve">Art. 941.</w:t>
      </w:r>
      <w:r>
        <w:t xml:space="preserve"> </w:t>
      </w:r>
      <w:r>
        <w:t xml:space="preserve">Proferidos os votos, o presidente anunciará o resultado do julgamento, designando para redigir o acórdão o relator ou, se vencido este, o autor do primeiro voto vencedor.</w:t>
      </w:r>
    </w:p>
    <w:p>
      <w:pPr>
        <w:pStyle w:val="BodyText"/>
        <w:spacing w:after="60"/>
        <w:jc w:val="both"/>
      </w:pPr>
      <w:r>
        <w:t xml:space="preserve">§ 1º O voto poderá ser alterado até o momento da proclamação do resultado pelo presidente, salvo aquele já proferido por juiz afastado ou substituído.</w:t>
      </w:r>
    </w:p>
    <w:p>
      <w:pPr>
        <w:pStyle w:val="BodyText"/>
        <w:spacing w:after="60"/>
        <w:jc w:val="both"/>
      </w:pPr>
      <w:r>
        <w:t xml:space="preserve">§ 2º No julgamento de apelação ou de agravo de instrumento, a decisão será tomada, no órgão colegiado, pelo voto de 3 (três) juízes.</w:t>
      </w:r>
    </w:p>
    <w:p>
      <w:pPr>
        <w:pStyle w:val="BodyText"/>
        <w:spacing w:after="60"/>
        <w:jc w:val="both"/>
      </w:pPr>
      <w:r>
        <w:t xml:space="preserve">§ 3º O voto vencido será necessariamente declarado e considerado parte integrante do acórdão para todos os fins legais, inclusive de pré-questionamento.</w:t>
      </w:r>
    </w:p>
    <w:bookmarkEnd w:id="1167"/>
    <w:bookmarkStart w:id="1168" w:name="art.-942"/>
    <w:p>
      <w:pPr>
        <w:pStyle w:val="Heading6"/>
        <w:pBdr>
          <w:left w:val="single" w:sz="36" w:space="4" w:color="2E75B6"/>
        </w:pBdr>
        <w:shd w:val="clear" w:color="auto" w:fill="E3EEF9"/>
        <w:spacing w:before="120" w:after="60"/>
        <w:ind w:left="85"/>
      </w:pPr>
      <w:r>
        <w:rPr>
          <w:i w:val="0"/>
          <w:color w:val="1F3A5F"/>
          <w:sz w:val="22"/>
        </w:rPr>
        <w:t xml:space="preserve">Art. 942</w:t>
      </w:r>
    </w:p>
    <w:p>
      <w:pPr>
        <w:pStyle w:val="FirstParagraph"/>
        <w:keepNext/>
        <w:spacing w:after="60"/>
        <w:jc w:val="both"/>
      </w:pPr>
      <w:r>
        <w:rPr>
          <w:b/>
          <w:bCs/>
        </w:rPr>
        <w:t xml:space="preserve">Art. 942.</w:t>
      </w:r>
      <w:r>
        <w:t xml:space="preserve"> </w:t>
      </w:r>
      <w:r>
        <w:t xml:space="preserve">Quando o resultado da apelação for não unânime, o julgamento terá prosseguimento em sessão a ser designada com a presença de outros julgadores, que serão convocados nos termos previamente definidos no regimento interno, em número suficiente para garantir a possibilidade de inversão do resultado inicial, assegurado às partes e a eventuais terceiros o direito de sustentar oralmente suas razões perante os novos julgadores.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da técnica ao julgamento não unânime do agravo interno e dos embargos de declaração</w:t>
            </w:r>
          </w:p>
        </w:tc>
        <w:tc>
          <w:tcPr>
            <w:tcW w:type="dxa" w:w="1531"/>
          </w:tcPr>
          <w:p>
            <w:pPr>
              <w:pStyle w:val="Compact"/>
              <w:spacing w:line="276" w:lineRule="auto" w:before="40" w:after="40"/>
            </w:pPr>
            <w:r>
              <w:rPr>
                <w:rFonts w:ascii="Liberation Sans Narrow" w:hAnsi="Liberation Sans Narrow"/>
                <w:sz w:val="17"/>
              </w:rPr>
              <w:t xml:space="preserve">STJ, REsp 2.213.902, Segunda Turma, relator Min. Francisco Falcão, julgado em 03/03/2026</w:t>
            </w:r>
          </w:p>
        </w:tc>
        <w:tc>
          <w:tcPr>
            <w:tcW w:type="dxa" w:w="1905"/>
          </w:tcPr>
          <w:p>
            <w:pPr>
              <w:pStyle w:val="Compact"/>
              <w:spacing w:line="276" w:lineRule="auto" w:before="40" w:after="40"/>
            </w:pPr>
            <w:r>
              <w:rPr>
                <w:rFonts w:ascii="Liberation Sans Narrow" w:hAnsi="Liberation Sans Narrow"/>
                <w:sz w:val="17"/>
              </w:rPr>
              <w:t xml:space="preserve">A técnica de julgamento ampliado do art. 942 é de observância automática e obrigatória sempre que o resultado da apelação for não unânime, e aplica-se também ao julgamento não unânime dos embargos de declaração opostos contra o acórdão de apelação e, com maior razão, ao do agravo interno que conduziu ao julgamento final da apelação e à reforma da sentença; a ausência de ampliação do colegiado nesse julgamento acarreta nulidade.</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julgamento não unânime</w:t>
            </w:r>
          </w:p>
        </w:tc>
        <w:tc>
          <w:tcPr>
            <w:tcW w:type="dxa" w:w="1531"/>
          </w:tcPr>
          <w:p>
            <w:pPr>
              <w:pStyle w:val="Compact"/>
              <w:spacing w:line="276" w:lineRule="auto" w:before="40" w:after="40"/>
            </w:pPr>
            <w:r>
              <w:rPr>
                <w:rFonts w:ascii="Liberation Sans Narrow" w:hAnsi="Liberation Sans Narrow"/>
                <w:sz w:val="17"/>
              </w:rPr>
              <w:t xml:space="preserve">STJ, REsp 1.922.044, Segunda Turma, relator Min. Herman Benjamin, DJe de 13/04/2021</w:t>
            </w:r>
          </w:p>
        </w:tc>
        <w:tc>
          <w:tcPr>
            <w:tcW w:type="dxa" w:w="1905"/>
          </w:tcPr>
          <w:p>
            <w:pPr>
              <w:pStyle w:val="Compact"/>
              <w:spacing w:line="276" w:lineRule="auto" w:before="40" w:after="40"/>
            </w:pPr>
            <w:r>
              <w:rPr>
                <w:rFonts w:ascii="Liberation Sans Narrow" w:hAnsi="Liberation Sans Narrow"/>
                <w:sz w:val="17"/>
              </w:rPr>
              <w:t xml:space="preserve">A inobservância da técnica de ampliação do colegiado no julgamento não unânime de apelação, após a vigência do CPC/2015, gera nulidade.</w:t>
            </w:r>
          </w:p>
        </w:tc>
      </w:tr>
    </w:tbl>
    <w:p>
      <w:pPr>
        <w:pStyle w:val="BodyText"/>
        <w:spacing w:after="60"/>
        <w:jc w:val="both"/>
      </w:pPr>
      <w:r>
        <w:t xml:space="preserve">§ 1º Sendo possível, o prosseguimento do julgamento dar-se-á na mesma sessão, colhendo-se os votos de outros julgadores que porventura componham o órgão colegiado.</w:t>
      </w:r>
    </w:p>
    <w:p>
      <w:pPr>
        <w:pStyle w:val="BodyText"/>
        <w:spacing w:after="60"/>
        <w:jc w:val="both"/>
      </w:pPr>
      <w:r>
        <w:t xml:space="preserve">§ 2º Os julgadores que já tiverem votado poderão rever seus votos por ocasião do prosseguimento do julgamento.</w:t>
      </w:r>
    </w:p>
    <w:p>
      <w:pPr>
        <w:pStyle w:val="BodyText"/>
        <w:spacing w:after="60"/>
        <w:jc w:val="both"/>
      </w:pPr>
      <w:r>
        <w:t xml:space="preserve">§ 3º A técnica de julgamento prevista neste artigo aplica-se, igualmente, ao julgamento não unânime proferido em:</w:t>
      </w:r>
    </w:p>
    <w:p>
      <w:pPr>
        <w:pStyle w:val="BodyText"/>
        <w:spacing w:after="60"/>
        <w:jc w:val="both"/>
      </w:pPr>
      <w:r>
        <w:t xml:space="preserve">I - ação rescisória, quando o resultado for a rescisão da sentença, devendo, nesse caso, seu prosseguimento ocorrer em órgão de maior composição previsto no regimento interno;</w:t>
      </w:r>
    </w:p>
    <w:p>
      <w:pPr>
        <w:pStyle w:val="BodyText"/>
        <w:spacing w:after="60"/>
        <w:jc w:val="both"/>
      </w:pPr>
      <w:r>
        <w:t xml:space="preserve">II - agravo de instrumento, quando houver reforma da decisão que julgar parcialmente o mérito.</w:t>
      </w:r>
    </w:p>
    <w:p>
      <w:pPr>
        <w:pStyle w:val="BodyText"/>
        <w:spacing w:after="60"/>
        <w:jc w:val="both"/>
      </w:pPr>
      <w:r>
        <w:t xml:space="preserve">§ 4º Não se aplica o disposto neste artigo ao julgamento:</w:t>
      </w:r>
    </w:p>
    <w:p>
      <w:pPr>
        <w:pStyle w:val="BodyText"/>
        <w:spacing w:after="60"/>
        <w:jc w:val="both"/>
      </w:pPr>
      <w:r>
        <w:t xml:space="preserve">I - do incidente de assunção de competência e ao de resolução de demandas repetitivas;</w:t>
      </w:r>
    </w:p>
    <w:p>
      <w:pPr>
        <w:pStyle w:val="BodyText"/>
        <w:spacing w:after="60"/>
        <w:jc w:val="both"/>
      </w:pPr>
      <w:r>
        <w:t xml:space="preserve">II - da remessa necessária;</w:t>
      </w:r>
    </w:p>
    <w:p>
      <w:pPr>
        <w:pStyle w:val="BodyText"/>
        <w:spacing w:after="60"/>
        <w:jc w:val="both"/>
      </w:pPr>
      <w:r>
        <w:t xml:space="preserve">III - não unânime proferido, nos tribunais, pelo plenário ou pela corte especial.</w:t>
      </w:r>
    </w:p>
    <w:bookmarkEnd w:id="1168"/>
    <w:bookmarkStart w:id="1169" w:name="art.-943"/>
    <w:p>
      <w:pPr>
        <w:pStyle w:val="Heading6"/>
        <w:pBdr>
          <w:left w:val="single" w:sz="36" w:space="4" w:color="2E75B6"/>
        </w:pBdr>
        <w:shd w:val="clear" w:color="auto" w:fill="E3EEF9"/>
        <w:spacing w:before="120" w:after="60"/>
        <w:ind w:left="85"/>
      </w:pPr>
      <w:r>
        <w:rPr>
          <w:i w:val="0"/>
          <w:color w:val="1F3A5F"/>
          <w:sz w:val="22"/>
        </w:rPr>
        <w:t xml:space="preserve">Art. 943</w:t>
      </w:r>
    </w:p>
    <w:p>
      <w:pPr>
        <w:pStyle w:val="FirstParagraph"/>
        <w:spacing w:after="60"/>
        <w:jc w:val="both"/>
      </w:pPr>
      <w:r>
        <w:rPr>
          <w:b/>
          <w:bCs/>
        </w:rPr>
        <w:t xml:space="preserve">Art. 943.</w:t>
      </w:r>
      <w:r>
        <w:t xml:space="preserve"> </w:t>
      </w:r>
      <w:r>
        <w:t xml:space="preserve">Os votos, os acórdãos e os demais atos processuais podem ser registrados em documento eletrônico inviolável e assinados eletronicamente, na forma da lei, devendo ser impressos para juntada aos autos do processo quando este não for eletrônico.</w:t>
      </w:r>
    </w:p>
    <w:p>
      <w:pPr>
        <w:pStyle w:val="BodyText"/>
        <w:spacing w:after="60"/>
        <w:jc w:val="both"/>
      </w:pPr>
      <w:r>
        <w:t xml:space="preserve">§ 1º Todo acórdão conterá ementa.</w:t>
      </w:r>
    </w:p>
    <w:p>
      <w:pPr>
        <w:pStyle w:val="BodyText"/>
        <w:spacing w:after="60"/>
        <w:jc w:val="both"/>
      </w:pPr>
      <w:r>
        <w:t xml:space="preserve">§ 2º Lavrado o acórdão, sua ementa será publicada no órgão oficial no prazo de 10 (dez) dias.</w:t>
      </w:r>
    </w:p>
    <w:bookmarkEnd w:id="1169"/>
    <w:bookmarkStart w:id="1170" w:name="art.-944"/>
    <w:p>
      <w:pPr>
        <w:pStyle w:val="Heading6"/>
        <w:pBdr>
          <w:left w:val="single" w:sz="36" w:space="4" w:color="2E75B6"/>
        </w:pBdr>
        <w:shd w:val="clear" w:color="auto" w:fill="E3EEF9"/>
        <w:spacing w:before="120" w:after="60"/>
        <w:ind w:left="85"/>
      </w:pPr>
      <w:r>
        <w:rPr>
          <w:i w:val="0"/>
          <w:color w:val="1F3A5F"/>
          <w:sz w:val="22"/>
        </w:rPr>
        <w:t xml:space="preserve">Art. 944</w:t>
      </w:r>
    </w:p>
    <w:p>
      <w:pPr>
        <w:pStyle w:val="FirstParagraph"/>
        <w:spacing w:after="60"/>
        <w:jc w:val="both"/>
      </w:pPr>
      <w:r>
        <w:rPr>
          <w:b/>
          <w:bCs/>
        </w:rPr>
        <w:t xml:space="preserve">Art. 944.</w:t>
      </w:r>
      <w:r>
        <w:t xml:space="preserve"> </w:t>
      </w:r>
      <w:r>
        <w:t xml:space="preserve">Não publicado o acórdão no prazo de 30 (trinta) dias, contado da data da sessão de julgamento, as notas taquigráficas o substituirão, para todos os fins legais, independentemente de revisão.</w:t>
      </w:r>
    </w:p>
    <w:p>
      <w:pPr>
        <w:pStyle w:val="BodyText"/>
        <w:spacing w:after="60"/>
        <w:jc w:val="both"/>
      </w:pPr>
      <w:r>
        <w:t xml:space="preserve">Parágrafo único. No caso do caput , o presidente do tribunal lavrará, de imediato, as conclusões e a ementa e mandará publicar o acórdão.</w:t>
      </w:r>
    </w:p>
    <w:bookmarkEnd w:id="1170"/>
    <w:bookmarkStart w:id="1171" w:name="art.-945"/>
    <w:p>
      <w:pPr>
        <w:pStyle w:val="Heading6"/>
        <w:pBdr>
          <w:left w:val="single" w:sz="36" w:space="4" w:color="2E75B6"/>
        </w:pBdr>
        <w:shd w:val="clear" w:color="auto" w:fill="E3EEF9"/>
        <w:spacing w:before="120" w:after="60"/>
        <w:ind w:left="85"/>
      </w:pPr>
      <w:r>
        <w:rPr>
          <w:i w:val="0"/>
          <w:color w:val="1F3A5F"/>
          <w:sz w:val="22"/>
        </w:rPr>
        <w:t xml:space="preserve">Art. 945</w:t>
      </w:r>
    </w:p>
    <w:p>
      <w:pPr>
        <w:pStyle w:val="FirstParagraph"/>
        <w:spacing w:after="60"/>
        <w:jc w:val="both"/>
      </w:pPr>
      <w:r>
        <w:rPr>
          <w:b/>
          <w:bCs/>
        </w:rPr>
        <w:t xml:space="preserve">Art. 945.</w:t>
      </w:r>
      <w:r>
        <w:t xml:space="preserve"> </w:t>
      </w:r>
      <w:r>
        <w:t xml:space="preserve">(Revogado pela Lei nº 13.256, de 2016)</w:t>
      </w:r>
    </w:p>
    <w:bookmarkEnd w:id="1171"/>
    <w:bookmarkStart w:id="1172" w:name="art.-946"/>
    <w:p>
      <w:pPr>
        <w:pStyle w:val="Heading6"/>
        <w:pBdr>
          <w:left w:val="single" w:sz="36" w:space="4" w:color="2E75B6"/>
        </w:pBdr>
        <w:shd w:val="clear" w:color="auto" w:fill="E3EEF9"/>
        <w:spacing w:before="120" w:after="60"/>
        <w:ind w:left="85"/>
      </w:pPr>
      <w:r>
        <w:rPr>
          <w:i w:val="0"/>
          <w:color w:val="1F3A5F"/>
          <w:sz w:val="22"/>
        </w:rPr>
        <w:t xml:space="preserve">Art. 946</w:t>
      </w:r>
    </w:p>
    <w:p>
      <w:pPr>
        <w:pStyle w:val="FirstParagraph"/>
        <w:keepNext/>
        <w:spacing w:after="60"/>
        <w:jc w:val="both"/>
      </w:pPr>
      <w:r>
        <w:rPr>
          <w:b/>
          <w:bCs/>
        </w:rPr>
        <w:t xml:space="preserve">Art. 946.</w:t>
      </w:r>
      <w:r>
        <w:t xml:space="preserve"> </w:t>
      </w:r>
      <w:r>
        <w:t xml:space="preserve">O agravo de instrumento será julgado antes da apelação interposta no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precedência do julgamento do agravo de instrumento</w:t>
            </w:r>
          </w:p>
        </w:tc>
        <w:tc>
          <w:tcPr>
            <w:tcW w:type="dxa" w:w="1531"/>
          </w:tcPr>
          <w:p>
            <w:pPr>
              <w:pStyle w:val="Compact"/>
              <w:spacing w:line="276" w:lineRule="auto" w:before="40" w:after="40"/>
            </w:pPr>
            <w:r>
              <w:rPr>
                <w:rFonts w:ascii="Liberation Sans Narrow" w:hAnsi="Liberation Sans Narrow"/>
                <w:sz w:val="17"/>
              </w:rPr>
              <w:t xml:space="preserve">STJ, REsp 2.082.230, Quarta Turma, relator Min. João Otávio de Noronha, julgado em 22/06/2026</w:t>
            </w:r>
          </w:p>
        </w:tc>
        <w:tc>
          <w:tcPr>
            <w:tcW w:type="dxa" w:w="1746"/>
          </w:tcPr>
          <w:p>
            <w:pPr>
              <w:pStyle w:val="Compact"/>
              <w:spacing w:line="276" w:lineRule="auto" w:before="40" w:after="40"/>
            </w:pPr>
            <w:r>
              <w:rPr>
                <w:rFonts w:ascii="Liberation Sans Narrow" w:hAnsi="Liberation Sans Narrow"/>
                <w:sz w:val="17"/>
              </w:rPr>
              <w:t xml:space="preserve">O agravo de instrumento deve ser julgado antes da apelação interposta no mesmo processo, nos termos do art. 946, sendo nulo o acórdão que inverte a ordem com prejuízo à parte recorrente.</w:t>
            </w:r>
          </w:p>
        </w:tc>
      </w:tr>
    </w:tbl>
    <w:p>
      <w:pPr>
        <w:pStyle w:val="BodyText"/>
        <w:spacing w:after="60"/>
        <w:jc w:val="both"/>
      </w:pPr>
      <w:r>
        <w:t xml:space="preserve">Parágrafo único. Se ambos os recursos de que trata o caput houverem de ser julgados na mesma sessão, terá precedência o agravo de instrumento.</w:t>
      </w:r>
    </w:p>
    <w:bookmarkEnd w:id="1172"/>
    <w:bookmarkEnd w:id="1173"/>
    <w:bookmarkStart w:id="1175" w:name="X820d561a7e103da845f0ea67072a01cbff7c379"/>
    <w:p>
      <w:pPr>
        <w:pStyle w:val="Heading4"/>
        <w:spacing w:before="80" w:after="40"/>
      </w:pPr>
      <w:r>
        <w:rPr>
          <w:smallCaps/>
          <w:color w:val="2E75B6"/>
        </w:rPr>
        <w:t xml:space="preserve">Capítulo III: do incidente de assunção de competência (arts. 947)</w:t>
      </w:r>
    </w:p>
    <w:bookmarkStart w:id="1174" w:name="art.-947"/>
    <w:p>
      <w:pPr>
        <w:pStyle w:val="Heading6"/>
        <w:pBdr>
          <w:left w:val="single" w:sz="36" w:space="4" w:color="2E75B6"/>
        </w:pBdr>
        <w:shd w:val="clear" w:color="auto" w:fill="E3EEF9"/>
        <w:spacing w:before="120" w:after="60"/>
        <w:ind w:left="85"/>
      </w:pPr>
      <w:r>
        <w:rPr>
          <w:i w:val="0"/>
          <w:color w:val="1F3A5F"/>
          <w:sz w:val="22"/>
        </w:rPr>
        <w:t xml:space="preserve">Art. 947</w:t>
      </w:r>
    </w:p>
    <w:p>
      <w:pPr>
        <w:pStyle w:val="FirstParagraph"/>
        <w:keepNext/>
        <w:spacing w:after="60"/>
        <w:jc w:val="both"/>
      </w:pPr>
      <w:r>
        <w:rPr>
          <w:b/>
          <w:bCs/>
        </w:rPr>
        <w:t xml:space="preserve">Art. 947.</w:t>
      </w:r>
      <w:r>
        <w:t xml:space="preserve"> </w:t>
      </w:r>
      <w:r>
        <w:t xml:space="preserve">É admissível a assunção de competência quando o julgamento de recurso, de remessa necessária ou de processo de competência originária envolver relevante questão de direito, com grande repercussão social, sem repetição em múltiplos processos.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assunção de competência</w:t>
            </w:r>
          </w:p>
        </w:tc>
        <w:tc>
          <w:tcPr>
            <w:tcW w:type="dxa" w:w="1531"/>
          </w:tcPr>
          <w:p>
            <w:pPr>
              <w:pStyle w:val="Compact"/>
              <w:spacing w:line="276" w:lineRule="auto" w:before="40" w:after="40"/>
            </w:pPr>
            <w:r>
              <w:rPr>
                <w:rFonts w:ascii="Liberation Sans Narrow" w:hAnsi="Liberation Sans Narrow"/>
                <w:sz w:val="17"/>
              </w:rPr>
              <w:t xml:space="preserve">STJ, IAC no RMS 73.231, Primeira Seção, relator Min. Afrânio Vilela, julgado em 02/06/2026</w:t>
            </w:r>
          </w:p>
        </w:tc>
        <w:tc>
          <w:tcPr>
            <w:tcW w:type="dxa" w:w="2030"/>
          </w:tcPr>
          <w:p>
            <w:pPr>
              <w:pStyle w:val="Compact"/>
              <w:spacing w:line="276" w:lineRule="auto" w:before="40" w:after="40"/>
            </w:pPr>
            <w:r>
              <w:rPr>
                <w:rFonts w:ascii="Liberation Sans Narrow" w:hAnsi="Liberation Sans Narrow"/>
                <w:sz w:val="17"/>
              </w:rPr>
              <w:t xml:space="preserve">Configura-se a hipótese de assunção de competência quando a causa envolve relevante questão de direito, com grande repercussão social e sem repetição em múltiplos processos, ainda que a matéria tenha limitada capacidade repetitiva e exista, na origem, incidente de resolução de demandas repetitivas em possível dissonância com a jurisprudência do Superior Tribunal de Justiça e do Supremo Tribunal Federal.</w:t>
            </w:r>
          </w:p>
        </w:tc>
      </w:tr>
    </w:tbl>
    <w:p>
      <w:pPr>
        <w:pStyle w:val="BodyText"/>
        <w:spacing w:after="60"/>
        <w:jc w:val="both"/>
      </w:pPr>
      <w:r>
        <w:t xml:space="preserve">§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w:t>
      </w:r>
    </w:p>
    <w:p>
      <w:pPr>
        <w:pStyle w:val="BodyText"/>
        <w:spacing w:after="60"/>
        <w:jc w:val="both"/>
      </w:pPr>
      <w:r>
        <w:t xml:space="preserve">§ 2º O órgão colegiado julgará o recurso, a remessa necessária ou o processo de competência originária se reconhecer interesse público na assunção de competência.</w:t>
      </w:r>
    </w:p>
    <w:p>
      <w:pPr>
        <w:pStyle w:val="BodyText"/>
        <w:spacing w:after="60"/>
        <w:jc w:val="both"/>
      </w:pPr>
      <w:r>
        <w:t xml:space="preserve">§ 3º O acórdão proferido em assunção de competência vinculará todos os juízes e órgãos fracionários, exceto se houver revisão de tese.</w:t>
      </w:r>
    </w:p>
    <w:p>
      <w:pPr>
        <w:pStyle w:val="BodyText"/>
        <w:keepNext/>
        <w:spacing w:after="60"/>
        <w:jc w:val="both"/>
      </w:pPr>
      <w:r>
        <w:t xml:space="preserve">§ 4º Aplica-se o disposto neste artigo quando ocorrer relevante questão de direito a respeito da qual seja conveniente a prevenção ou a composição de divergência entre câmaras ou turmas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prevenção e composição de divergência entre câmaras ou turmas</w:t>
            </w:r>
          </w:p>
        </w:tc>
        <w:tc>
          <w:tcPr>
            <w:tcW w:type="dxa" w:w="1780"/>
          </w:tcPr>
          <w:p>
            <w:pPr>
              <w:pStyle w:val="Compact"/>
              <w:spacing w:line="276" w:lineRule="auto" w:before="40" w:after="40"/>
            </w:pPr>
            <w:r>
              <w:rPr>
                <w:rFonts w:ascii="Liberation Sans Narrow" w:hAnsi="Liberation Sans Narrow"/>
                <w:sz w:val="17"/>
              </w:rPr>
              <w:t xml:space="preserve">STJ, Original repetitivo., IAC no REsp 1.860.219, Primeira Seção, relator Min. Paulo Sérgio Domingues, julgado em 28/05/2024, DJe de 17/06/2024</w:t>
            </w:r>
          </w:p>
        </w:tc>
        <w:tc>
          <w:tcPr>
            <w:tcW w:type="dxa" w:w="2154"/>
          </w:tcPr>
          <w:p>
            <w:pPr>
              <w:pStyle w:val="Compact"/>
              <w:spacing w:line="276" w:lineRule="auto" w:before="40" w:after="40"/>
            </w:pPr>
            <w:r>
              <w:rPr>
                <w:rFonts w:ascii="Liberation Sans Narrow" w:hAnsi="Liberation Sans Narrow"/>
                <w:sz w:val="17"/>
              </w:rPr>
              <w:t xml:space="preserve">A dispersão jurisprudencial incipiente no âmbito do próprio tribunal amolda-se à previsão do art. 947, § 4º, autorizando a admissão do incidente para prevenir ou compor divergência entre câmaras ou turmas. A instauração do incidente neutraliza o risco à credibilidade e à eficiência do sistema de justiça.</w:t>
            </w:r>
          </w:p>
        </w:tc>
      </w:tr>
    </w:tbl>
    <w:bookmarkEnd w:id="1174"/>
    <w:bookmarkEnd w:id="1175"/>
    <w:bookmarkStart w:id="1179" w:name="X243266c2bac98763034c483b3429662629c4e63"/>
    <w:p>
      <w:pPr>
        <w:pStyle w:val="Heading4"/>
        <w:spacing w:before="80" w:after="40"/>
      </w:pPr>
      <w:r>
        <w:rPr>
          <w:smallCaps/>
          <w:color w:val="2E75B6"/>
        </w:rPr>
        <w:t xml:space="preserve">Capítulo IV: do incidente de arguição de inconstitucionalidade (arts. 948 a 950)</w:t>
      </w:r>
    </w:p>
    <w:bookmarkStart w:id="1176" w:name="art.-948"/>
    <w:p>
      <w:pPr>
        <w:pStyle w:val="Heading6"/>
        <w:pBdr>
          <w:left w:val="single" w:sz="36" w:space="4" w:color="2E75B6"/>
        </w:pBdr>
        <w:shd w:val="clear" w:color="auto" w:fill="E3EEF9"/>
        <w:spacing w:before="120" w:after="60"/>
        <w:ind w:left="85"/>
      </w:pPr>
      <w:r>
        <w:rPr>
          <w:i w:val="0"/>
          <w:color w:val="1F3A5F"/>
          <w:sz w:val="22"/>
        </w:rPr>
        <w:t xml:space="preserve">Art. 948</w:t>
      </w:r>
    </w:p>
    <w:p>
      <w:pPr>
        <w:pStyle w:val="FirstParagraph"/>
        <w:keepNext/>
        <w:spacing w:after="60"/>
        <w:jc w:val="both"/>
      </w:pPr>
      <w:r>
        <w:rPr>
          <w:b/>
          <w:bCs/>
        </w:rPr>
        <w:t xml:space="preserve">Art. 948.</w:t>
      </w:r>
      <w:r>
        <w:t xml:space="preserve"> </w:t>
      </w:r>
      <w:r>
        <w:t xml:space="preserve">Arguida, em controle difuso, a inconstitucionalidade de lei ou de ato normativo do poder público, o relator, após ouvir o Ministério Público e as partes, submeterá a questão à turma ou à câmara à qual competir o conhecimento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835"/>
        <w:gridCol w:w="1530"/>
        <w:gridCol w:w="2835"/>
      </w:tblGrid>
      <w:tr>
        <w:trPr>
          <w:tblHeader w:val="on"/>
          <w:cantSplit/>
          <w:tblHeader/>
        </w:trPr>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quando o órgão apenas interpreta o ordenamento, sem declarar a inconstitucionalidade</w:t>
            </w:r>
          </w:p>
        </w:tc>
        <w:tc>
          <w:tcPr>
            <w:tcW w:type="dxa" w:w="1531"/>
          </w:tcPr>
          <w:p>
            <w:pPr>
              <w:pStyle w:val="Compact"/>
              <w:spacing w:line="276" w:lineRule="auto" w:before="40" w:after="40"/>
            </w:pPr>
            <w:r>
              <w:rPr>
                <w:rFonts w:ascii="Liberation Sans Narrow" w:hAnsi="Liberation Sans Narrow"/>
                <w:sz w:val="17"/>
              </w:rPr>
              <w:t xml:space="preserve">STJ, AgInt no AREsp 3.116.274, Primeira Turma, relator Min. Benedito Gonçalves, julgado em 12/08/2026</w:t>
            </w:r>
          </w:p>
        </w:tc>
        <w:tc>
          <w:tcPr>
            <w:tcW w:type="dxa" w:w="2835"/>
          </w:tcPr>
          <w:p>
            <w:pPr>
              <w:pStyle w:val="Compact"/>
              <w:spacing w:line="276" w:lineRule="auto" w:before="40" w:after="40"/>
            </w:pPr>
            <w:r>
              <w:rPr>
                <w:rFonts w:ascii="Liberation Sans Narrow" w:hAnsi="Liberation Sans Narrow"/>
                <w:sz w:val="17"/>
              </w:rPr>
              <w:t xml:space="preserve">Não há violação da cláusula de reserva de plenário, nem da Súmula Vinculante 10, quando a decisão recorrida procede à mera interpretação sistemática do ordenamento jurídico, sem declarar a inconstitucionalidade da norma questionada, hipótese em que não se instaura a arguição de inconstitucionalidade.</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de inconstitucionalidade</w:t>
            </w:r>
          </w:p>
        </w:tc>
        <w:tc>
          <w:tcPr>
            <w:tcW w:type="dxa" w:w="1531"/>
          </w:tcPr>
          <w:p>
            <w:pPr>
              <w:pStyle w:val="Compact"/>
              <w:spacing w:line="276" w:lineRule="auto" w:before="40" w:after="40"/>
            </w:pPr>
            <w:r>
              <w:rPr>
                <w:rFonts w:ascii="Liberation Sans Narrow" w:hAnsi="Liberation Sans Narrow"/>
                <w:sz w:val="17"/>
              </w:rPr>
              <w:t xml:space="preserve">STJ, REsp 2.037.422, Terceira Turma, relator Min. Moura Ribeiro, julgado em 09/03/2026</w:t>
            </w:r>
          </w:p>
        </w:tc>
        <w:tc>
          <w:tcPr>
            <w:tcW w:type="dxa" w:w="2835"/>
          </w:tcPr>
          <w:p>
            <w:pPr>
              <w:pStyle w:val="Compact"/>
              <w:spacing w:line="276" w:lineRule="auto" w:before="40" w:after="40"/>
            </w:pPr>
            <w:r>
              <w:rPr>
                <w:rFonts w:ascii="Liberation Sans Narrow" w:hAnsi="Liberation Sans Narrow"/>
                <w:sz w:val="17"/>
              </w:rPr>
              <w:t xml:space="preserve">O órgão fracionário não está obrigado a suscitar o incidente de arguição de inconstitucionalidade quando o Supremo Tribunal Federal já reconheceu o caráter infraconstitucional da matéria e a ausência de repercussão geral.</w:t>
            </w:r>
          </w:p>
        </w:tc>
      </w:tr>
    </w:tbl>
    <w:bookmarkEnd w:id="1176"/>
    <w:bookmarkStart w:id="1177" w:name="art.-949"/>
    <w:p>
      <w:pPr>
        <w:pStyle w:val="Heading6"/>
        <w:pBdr>
          <w:left w:val="single" w:sz="36" w:space="4" w:color="2E75B6"/>
        </w:pBdr>
        <w:shd w:val="clear" w:color="auto" w:fill="E3EEF9"/>
        <w:spacing w:before="120" w:after="60"/>
        <w:ind w:left="85"/>
      </w:pPr>
      <w:r>
        <w:rPr>
          <w:i w:val="0"/>
          <w:color w:val="1F3A5F"/>
          <w:sz w:val="22"/>
        </w:rPr>
        <w:t xml:space="preserve">Art. 949</w:t>
      </w:r>
    </w:p>
    <w:p>
      <w:pPr>
        <w:pStyle w:val="FirstParagraph"/>
        <w:spacing w:after="60"/>
        <w:jc w:val="both"/>
      </w:pPr>
      <w:r>
        <w:rPr>
          <w:b/>
          <w:bCs/>
        </w:rPr>
        <w:t xml:space="preserve">Art. 949.</w:t>
      </w:r>
      <w:r>
        <w:t xml:space="preserve"> </w:t>
      </w:r>
      <w:r>
        <w:t xml:space="preserve">Se a arguição for:</w:t>
      </w:r>
    </w:p>
    <w:p>
      <w:pPr>
        <w:pStyle w:val="BodyText"/>
        <w:spacing w:after="60"/>
        <w:jc w:val="both"/>
      </w:pPr>
      <w:r>
        <w:t xml:space="preserve">I - rejeitada, prosseguirá o julgamento;</w:t>
      </w:r>
    </w:p>
    <w:p>
      <w:pPr>
        <w:pStyle w:val="BodyText"/>
        <w:keepNext/>
        <w:spacing w:after="60"/>
        <w:jc w:val="both"/>
      </w:pPr>
      <w:r>
        <w:t xml:space="preserve">II - acolhida, a questão será submetida ao plenário do tribunal ou ao seu órgão especial, onde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83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 — submissão da arguição acolhida ao plenário (aplicação narrada)</w:t>
            </w:r>
          </w:p>
        </w:tc>
        <w:tc>
          <w:tcPr>
            <w:tcW w:type="dxa" w:w="1655"/>
          </w:tcPr>
          <w:p>
            <w:pPr>
              <w:pStyle w:val="Compact"/>
              <w:spacing w:line="276" w:lineRule="auto" w:before="40" w:after="40"/>
            </w:pPr>
            <w:r>
              <w:rPr>
                <w:rFonts w:ascii="Liberation Sans Narrow" w:hAnsi="Liberation Sans Narrow"/>
                <w:sz w:val="17"/>
              </w:rPr>
              <w:t xml:space="preserve">STJ, AREsp 2.475.196, Segunda Turma, relator Min. Mauro Campbell Marques, julgado em 05/03/2024, DJe de 07/03/2024</w:t>
            </w:r>
          </w:p>
        </w:tc>
        <w:tc>
          <w:tcPr>
            <w:tcW w:type="dxa" w:w="2835"/>
          </w:tcPr>
          <w:p>
            <w:pPr>
              <w:pStyle w:val="Compact"/>
              <w:spacing w:line="276" w:lineRule="auto" w:before="40" w:after="40"/>
            </w:pPr>
            <w:r>
              <w:rPr>
                <w:rFonts w:ascii="Liberation Sans Narrow" w:hAnsi="Liberation Sans Narrow"/>
                <w:sz w:val="17"/>
              </w:rPr>
              <w:t xml:space="preserve">A decisão que autoriza a interposição de recurso especial não é a do plenário que resolve o incidente de inconstitucionalidade, mas a do órgão (câmara, grupo ou turma) que completa o julgamento do feito, na inteligência da Súmula 513 do Supremo Tribunal Federal. Trecho: “A decisão que enseja a interposição de recurso especial não é a do plenário, que resolve o incidente de inconstitucionalidade, mas a do órgão (câmaras, grupos ou turmas) que completa o julgamento do feito.”</w:t>
            </w:r>
          </w:p>
        </w:tc>
      </w:tr>
    </w:tbl>
    <w:p>
      <w:pPr>
        <w:pStyle w:val="BodyText"/>
        <w:spacing w:after="60"/>
        <w:jc w:val="both"/>
      </w:pPr>
      <w:r>
        <w:t xml:space="preserve">Parágrafo único. Os órgãos fracionários dos tribunais não submeterão ao plenário ou ao órgão especial a arguição de inconstitucionalidade quando já houver pronunciamento destes ou do plenário do Supremo Tribunal Federal sobre a questão.</w:t>
      </w:r>
    </w:p>
    <w:bookmarkEnd w:id="1177"/>
    <w:bookmarkStart w:id="1178" w:name="art.-950"/>
    <w:p>
      <w:pPr>
        <w:pStyle w:val="Heading6"/>
        <w:pBdr>
          <w:left w:val="single" w:sz="36" w:space="4" w:color="2E75B6"/>
        </w:pBdr>
        <w:shd w:val="clear" w:color="auto" w:fill="E3EEF9"/>
        <w:spacing w:before="120" w:after="60"/>
        <w:ind w:left="85"/>
      </w:pPr>
      <w:r>
        <w:rPr>
          <w:i w:val="0"/>
          <w:color w:val="1F3A5F"/>
          <w:sz w:val="22"/>
        </w:rPr>
        <w:t xml:space="preserve">Art. 950</w:t>
      </w:r>
    </w:p>
    <w:p>
      <w:pPr>
        <w:pStyle w:val="FirstParagraph"/>
        <w:spacing w:after="60"/>
        <w:jc w:val="both"/>
      </w:pPr>
      <w:r>
        <w:rPr>
          <w:b/>
          <w:bCs/>
        </w:rPr>
        <w:t xml:space="preserve">Art. 950.</w:t>
      </w:r>
      <w:r>
        <w:t xml:space="preserve"> </w:t>
      </w:r>
      <w:r>
        <w:t xml:space="preserve">Remetida cópia do acórdão a todos os juízes, o presidente do tribunal designará a sessão de julgamento.</w:t>
      </w:r>
    </w:p>
    <w:p>
      <w:pPr>
        <w:pStyle w:val="BodyText"/>
        <w:spacing w:after="60"/>
        <w:jc w:val="both"/>
      </w:pPr>
      <w:r>
        <w:t xml:space="preserve">§ 1º As pessoas jurídicas de direito público responsáveis pela edição do ato questionado poderão manifestar-se no incidente de inconstitucionalidade se assim o requererem, observados os prazos e as condições previstos no regimento interno do tribunal.</w:t>
      </w:r>
    </w:p>
    <w:p>
      <w:pPr>
        <w:pStyle w:val="BodyText"/>
        <w:spacing w:after="60"/>
        <w:jc w:val="both"/>
      </w:pPr>
      <w:r>
        <w:t xml:space="preserve">§ 2º A parte legitimada à propositura das ações previstas no art. 103 da Constituição Federal poderá manifestar-se, por escrito, sobre a questão constitucional objeto de apreciação, no prazo previsto pelo regimento interno, sendo-lhe assegurado o direito de apresentar memoriais ou de requerer a juntada de documentos.</w:t>
      </w:r>
    </w:p>
    <w:p>
      <w:pPr>
        <w:pStyle w:val="BodyText"/>
        <w:spacing w:after="60"/>
        <w:jc w:val="both"/>
      </w:pPr>
      <w:r>
        <w:t xml:space="preserve">§ 3º Considerando a relevância da matéria e a representatividade dos postulantes, o relator poderá admitir, por despacho irrecorrível, a manifestação de outros órgãos ou entidades.</w:t>
      </w:r>
    </w:p>
    <w:bookmarkEnd w:id="1178"/>
    <w:bookmarkEnd w:id="1179"/>
    <w:bookmarkStart w:id="1189" w:name="Xb94c5f2fca0638255307b32edcd5d096565617a"/>
    <w:p>
      <w:pPr>
        <w:pStyle w:val="Heading4"/>
        <w:spacing w:before="80" w:after="40"/>
      </w:pPr>
      <w:r>
        <w:rPr>
          <w:smallCaps/>
          <w:color w:val="2E75B6"/>
        </w:rPr>
        <w:t xml:space="preserve">Capítulo V: do conflito de competência (arts. 951 a 959)</w:t>
      </w:r>
    </w:p>
    <w:bookmarkStart w:id="1180" w:name="art.-951"/>
    <w:p>
      <w:pPr>
        <w:pStyle w:val="Heading6"/>
        <w:pBdr>
          <w:left w:val="single" w:sz="36" w:space="4" w:color="2E75B6"/>
        </w:pBdr>
        <w:shd w:val="clear" w:color="auto" w:fill="E3EEF9"/>
        <w:spacing w:before="120" w:after="60"/>
        <w:ind w:left="85"/>
      </w:pPr>
      <w:r>
        <w:rPr>
          <w:i w:val="0"/>
          <w:color w:val="1F3A5F"/>
          <w:sz w:val="22"/>
        </w:rPr>
        <w:t xml:space="preserve">Art. 951</w:t>
      </w:r>
    </w:p>
    <w:p>
      <w:pPr>
        <w:pStyle w:val="FirstParagraph"/>
        <w:keepNext/>
        <w:spacing w:after="60"/>
        <w:jc w:val="both"/>
      </w:pPr>
      <w:r>
        <w:rPr>
          <w:b/>
          <w:bCs/>
        </w:rPr>
        <w:t xml:space="preserve">Art. 951.</w:t>
      </w:r>
      <w:r>
        <w:t xml:space="preserve"> </w:t>
      </w:r>
      <w:r>
        <w:t xml:space="preserve">O conflito de competência pode ser suscitado por qualquer das partes, pelo Ministério Público ou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suscitação do conflito e vedação de sucedâneo recursal</w:t>
            </w:r>
          </w:p>
        </w:tc>
        <w:tc>
          <w:tcPr>
            <w:tcW w:type="dxa" w:w="1531"/>
          </w:tcPr>
          <w:p>
            <w:pPr>
              <w:pStyle w:val="Compact"/>
              <w:spacing w:line="276" w:lineRule="auto" w:before="40" w:after="40"/>
            </w:pPr>
            <w:r>
              <w:rPr>
                <w:rFonts w:ascii="Liberation Sans Narrow" w:hAnsi="Liberation Sans Narrow"/>
                <w:sz w:val="17"/>
              </w:rPr>
              <w:t xml:space="preserve">STJ, AgInt no CC 219.988, Primeira Seção, relatora Min. Maria Thereza de Assis Moura, julgado em 16/06/2026</w:t>
            </w:r>
          </w:p>
        </w:tc>
        <w:tc>
          <w:tcPr>
            <w:tcW w:type="dxa" w:w="1905"/>
          </w:tcPr>
          <w:p>
            <w:pPr>
              <w:pStyle w:val="Compact"/>
              <w:spacing w:line="276" w:lineRule="auto" w:before="40" w:after="40"/>
            </w:pPr>
            <w:r>
              <w:rPr>
                <w:rFonts w:ascii="Liberation Sans Narrow" w:hAnsi="Liberation Sans Narrow"/>
                <w:sz w:val="17"/>
              </w:rPr>
              <w:t xml:space="preserve">Não é cabível conflito de competência como sucedâneo recursal para definir a legitimidade passiva da União. Excluído o ente federal, o juízo federal deve restituir os autos ao juízo estadual, nos termos do art. 45, § 3º, e das Súmulas 150, 224 e 254 do Superior Tribunal de Justiça.</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vedação de o juízo estadual suscitar conflito de competência após a exclusão do ente federal</w:t>
            </w:r>
          </w:p>
        </w:tc>
        <w:tc>
          <w:tcPr>
            <w:tcW w:type="dxa" w:w="1531"/>
          </w:tcPr>
          <w:p>
            <w:pPr>
              <w:pStyle w:val="Compact"/>
              <w:spacing w:line="276" w:lineRule="auto" w:before="40" w:after="40"/>
            </w:pPr>
            <w:r>
              <w:rPr>
                <w:rFonts w:ascii="Liberation Sans Narrow" w:hAnsi="Liberation Sans Narrow"/>
                <w:sz w:val="17"/>
              </w:rPr>
              <w:t xml:space="preserve">STJ, AgInt no CC 200.667, Primeira Seção, relator Min. Francisco Falcão, DJe de 26/04/2024</w:t>
            </w:r>
          </w:p>
        </w:tc>
        <w:tc>
          <w:tcPr>
            <w:tcW w:type="dxa" w:w="1905"/>
          </w:tcPr>
          <w:p>
            <w:pPr>
              <w:pStyle w:val="Compact"/>
              <w:spacing w:line="276" w:lineRule="auto" w:before="40" w:after="40"/>
            </w:pPr>
            <w:r>
              <w:rPr>
                <w:rFonts w:ascii="Liberation Sans Narrow" w:hAnsi="Liberation Sans Narrow"/>
                <w:sz w:val="17"/>
              </w:rPr>
              <w:t xml:space="preserve">Firmado em incidente de assunção de competência que não cabe ao juízo estadual, ao receber os autos que lhe foram restituídos em vista da exclusão do ente federal do feito, suscitar conflito de competência (Súmula 254 do Superior Tribunal de Justiça), devendo abster-se da prática de ato declinatório da competência; a solidariedade dos entes federados nas demandas de saúde não autoriza a instauração do conflito.</w:t>
            </w:r>
          </w:p>
        </w:tc>
      </w:tr>
    </w:tbl>
    <w:p>
      <w:pPr>
        <w:pStyle w:val="BodyText"/>
        <w:spacing w:after="60"/>
        <w:jc w:val="both"/>
      </w:pPr>
      <w:r>
        <w:t xml:space="preserve">Parágrafo único. O Ministério Público somente será ouvido nos conflitos de competência relativos aos processos previstos no art. 178, mas terá qualidade de parte nos conflitos que suscitar.</w:t>
      </w:r>
    </w:p>
    <w:bookmarkEnd w:id="1180"/>
    <w:bookmarkStart w:id="1181" w:name="art.-952"/>
    <w:p>
      <w:pPr>
        <w:pStyle w:val="Heading6"/>
        <w:pBdr>
          <w:left w:val="single" w:sz="36" w:space="4" w:color="2E75B6"/>
        </w:pBdr>
        <w:shd w:val="clear" w:color="auto" w:fill="E3EEF9"/>
        <w:spacing w:before="120" w:after="60"/>
        <w:ind w:left="85"/>
      </w:pPr>
      <w:r>
        <w:rPr>
          <w:i w:val="0"/>
          <w:color w:val="1F3A5F"/>
          <w:sz w:val="22"/>
        </w:rPr>
        <w:t xml:space="preserve">Art. 952</w:t>
      </w:r>
    </w:p>
    <w:p>
      <w:pPr>
        <w:pStyle w:val="FirstParagraph"/>
        <w:spacing w:after="60"/>
        <w:jc w:val="both"/>
      </w:pPr>
      <w:r>
        <w:rPr>
          <w:b/>
          <w:bCs/>
        </w:rPr>
        <w:t xml:space="preserve">Art. 952.</w:t>
      </w:r>
      <w:r>
        <w:t xml:space="preserve"> </w:t>
      </w:r>
      <w:r>
        <w:t xml:space="preserve">Não pode suscitar conflito a parte que, no processo, arguiu incompetência relativa.</w:t>
      </w:r>
    </w:p>
    <w:p>
      <w:pPr>
        <w:pStyle w:val="BodyText"/>
        <w:spacing w:after="60"/>
        <w:jc w:val="both"/>
      </w:pPr>
      <w:r>
        <w:t xml:space="preserve">Parágrafo único. O conflito de competência não obsta, porém, a que a parte que não o arguiu suscite a incompetência.</w:t>
      </w:r>
    </w:p>
    <w:bookmarkEnd w:id="1181"/>
    <w:bookmarkStart w:id="1182" w:name="art.-953"/>
    <w:p>
      <w:pPr>
        <w:pStyle w:val="Heading6"/>
        <w:pBdr>
          <w:left w:val="single" w:sz="36" w:space="4" w:color="2E75B6"/>
        </w:pBdr>
        <w:shd w:val="clear" w:color="auto" w:fill="E3EEF9"/>
        <w:spacing w:before="120" w:after="60"/>
        <w:ind w:left="85"/>
      </w:pPr>
      <w:r>
        <w:rPr>
          <w:i w:val="0"/>
          <w:color w:val="1F3A5F"/>
          <w:sz w:val="22"/>
        </w:rPr>
        <w:t xml:space="preserve">Art. 953</w:t>
      </w:r>
    </w:p>
    <w:p>
      <w:pPr>
        <w:pStyle w:val="FirstParagraph"/>
        <w:spacing w:after="60"/>
        <w:jc w:val="both"/>
      </w:pPr>
      <w:r>
        <w:rPr>
          <w:b/>
          <w:bCs/>
        </w:rPr>
        <w:t xml:space="preserve">Art. 953.</w:t>
      </w:r>
      <w:r>
        <w:t xml:space="preserve"> </w:t>
      </w:r>
      <w:r>
        <w:t xml:space="preserve">O conflito será suscitado ao tribunal:</w:t>
      </w:r>
    </w:p>
    <w:p>
      <w:pPr>
        <w:pStyle w:val="BodyText"/>
        <w:spacing w:after="60"/>
        <w:jc w:val="both"/>
      </w:pPr>
      <w:r>
        <w:t xml:space="preserve">I - pelo juiz, por ofício;</w:t>
      </w:r>
    </w:p>
    <w:p>
      <w:pPr>
        <w:pStyle w:val="BodyText"/>
        <w:spacing w:after="60"/>
        <w:jc w:val="both"/>
      </w:pPr>
      <w:r>
        <w:t xml:space="preserve">II - pela parte e pelo Ministério Público, por petição.</w:t>
      </w:r>
    </w:p>
    <w:p>
      <w:pPr>
        <w:pStyle w:val="BodyText"/>
        <w:spacing w:after="60"/>
        <w:jc w:val="both"/>
      </w:pPr>
      <w:r>
        <w:t xml:space="preserve">Parágrafo único. O ofício e a petição serão instruídos com os documentos necessários à prova do conflito.</w:t>
      </w:r>
    </w:p>
    <w:bookmarkEnd w:id="1182"/>
    <w:bookmarkStart w:id="1183" w:name="art.-954"/>
    <w:p>
      <w:pPr>
        <w:pStyle w:val="Heading6"/>
        <w:pBdr>
          <w:left w:val="single" w:sz="36" w:space="4" w:color="2E75B6"/>
        </w:pBdr>
        <w:shd w:val="clear" w:color="auto" w:fill="E3EEF9"/>
        <w:spacing w:before="120" w:after="60"/>
        <w:ind w:left="85"/>
      </w:pPr>
      <w:r>
        <w:rPr>
          <w:i w:val="0"/>
          <w:color w:val="1F3A5F"/>
          <w:sz w:val="22"/>
        </w:rPr>
        <w:t xml:space="preserve">Art. 954</w:t>
      </w:r>
    </w:p>
    <w:p>
      <w:pPr>
        <w:pStyle w:val="FirstParagraph"/>
        <w:spacing w:after="60"/>
        <w:jc w:val="both"/>
      </w:pPr>
      <w:r>
        <w:rPr>
          <w:b/>
          <w:bCs/>
        </w:rPr>
        <w:t xml:space="preserve">Art. 954.</w:t>
      </w:r>
      <w:r>
        <w:t xml:space="preserve"> </w:t>
      </w:r>
      <w:r>
        <w:t xml:space="preserve">Após a distribuição, o relator determinará a oitiva dos juízes em conflito ou, se um deles for suscitante, apenas do suscitado.</w:t>
      </w:r>
    </w:p>
    <w:p>
      <w:pPr>
        <w:pStyle w:val="BodyText"/>
        <w:spacing w:after="60"/>
        <w:jc w:val="both"/>
      </w:pPr>
      <w:r>
        <w:t xml:space="preserve">Parágrafo único. No prazo designado pelo relator, incumbirá ao juiz ou aos juízes prestar as informações.</w:t>
      </w:r>
    </w:p>
    <w:bookmarkEnd w:id="1183"/>
    <w:bookmarkStart w:id="1184" w:name="art.-955"/>
    <w:p>
      <w:pPr>
        <w:pStyle w:val="Heading6"/>
        <w:pBdr>
          <w:left w:val="single" w:sz="36" w:space="4" w:color="2E75B6"/>
        </w:pBdr>
        <w:shd w:val="clear" w:color="auto" w:fill="E3EEF9"/>
        <w:spacing w:before="120" w:after="60"/>
        <w:ind w:left="85"/>
      </w:pPr>
      <w:r>
        <w:rPr>
          <w:i w:val="0"/>
          <w:color w:val="1F3A5F"/>
          <w:sz w:val="22"/>
        </w:rPr>
        <w:t xml:space="preserve">Art. 955</w:t>
      </w:r>
    </w:p>
    <w:p>
      <w:pPr>
        <w:pStyle w:val="FirstParagraph"/>
        <w:spacing w:after="60"/>
        <w:jc w:val="both"/>
      </w:pPr>
      <w:r>
        <w:rPr>
          <w:b/>
          <w:bCs/>
        </w:rPr>
        <w:t xml:space="preserve">Art. 955.</w:t>
      </w:r>
      <w:r>
        <w:t xml:space="preserve"> </w:t>
      </w:r>
      <w:r>
        <w:t xml:space="preserve">O relator poderá, de ofício ou a requerimento de qualquer das partes, determinar, quando o conflito for positivo, o sobrestamento do processo e, nesse caso, bem como no de conflito negativo, designará um dos juízes para resolver, em caráter provisório, as medidas urgentes.</w:t>
      </w:r>
    </w:p>
    <w:p>
      <w:pPr>
        <w:pStyle w:val="BodyText"/>
        <w:spacing w:after="60"/>
        <w:jc w:val="both"/>
      </w:pPr>
      <w:r>
        <w:t xml:space="preserve">Parágrafo único. O relator poderá julgar de plano o conflito de competência quando sua decisão se fundar em:</w:t>
      </w:r>
    </w:p>
    <w:p>
      <w:pPr>
        <w:pStyle w:val="BodyText"/>
        <w:spacing w:after="60"/>
        <w:jc w:val="both"/>
      </w:pPr>
      <w:r>
        <w:t xml:space="preserve">I - súmula do Supremo Tribunal Federal, do Superior Tribunal de Justiça ou do próprio tribunal;</w:t>
      </w:r>
    </w:p>
    <w:p>
      <w:pPr>
        <w:pStyle w:val="BodyText"/>
        <w:spacing w:after="60"/>
        <w:jc w:val="both"/>
      </w:pPr>
      <w:r>
        <w:t xml:space="preserve">II - tese firmada em julgamento de casos repetitivos ou em incidente de assunção de competência.</w:t>
      </w:r>
    </w:p>
    <w:bookmarkEnd w:id="1184"/>
    <w:bookmarkStart w:id="1185" w:name="art.-956"/>
    <w:p>
      <w:pPr>
        <w:pStyle w:val="Heading6"/>
        <w:pBdr>
          <w:left w:val="single" w:sz="36" w:space="4" w:color="2E75B6"/>
        </w:pBdr>
        <w:shd w:val="clear" w:color="auto" w:fill="E3EEF9"/>
        <w:spacing w:before="120" w:after="60"/>
        <w:ind w:left="85"/>
      </w:pPr>
      <w:r>
        <w:rPr>
          <w:i w:val="0"/>
          <w:color w:val="1F3A5F"/>
          <w:sz w:val="22"/>
        </w:rPr>
        <w:t xml:space="preserve">Art. 956</w:t>
      </w:r>
    </w:p>
    <w:p>
      <w:pPr>
        <w:pStyle w:val="FirstParagraph"/>
        <w:spacing w:after="60"/>
        <w:jc w:val="both"/>
      </w:pPr>
      <w:r>
        <w:rPr>
          <w:b/>
          <w:bCs/>
        </w:rPr>
        <w:t xml:space="preserve">Art. 956.</w:t>
      </w:r>
      <w:r>
        <w:t xml:space="preserve"> </w:t>
      </w:r>
      <w:r>
        <w:t xml:space="preserve">Decorrido o prazo designado pelo relator, será ouvido o Ministério Público, no prazo de 5 (cinco) dias, ainda que as informações não tenham sido prestadas, e, em seguida, o conflito irá a julgamento.</w:t>
      </w:r>
    </w:p>
    <w:bookmarkEnd w:id="1185"/>
    <w:bookmarkStart w:id="1186" w:name="art.-957"/>
    <w:p>
      <w:pPr>
        <w:pStyle w:val="Heading6"/>
        <w:pBdr>
          <w:left w:val="single" w:sz="36" w:space="4" w:color="2E75B6"/>
        </w:pBdr>
        <w:shd w:val="clear" w:color="auto" w:fill="E3EEF9"/>
        <w:spacing w:before="120" w:after="60"/>
        <w:ind w:left="85"/>
      </w:pPr>
      <w:r>
        <w:rPr>
          <w:i w:val="0"/>
          <w:color w:val="1F3A5F"/>
          <w:sz w:val="22"/>
        </w:rPr>
        <w:t xml:space="preserve">Art. 957</w:t>
      </w:r>
    </w:p>
    <w:p>
      <w:pPr>
        <w:pStyle w:val="FirstParagraph"/>
        <w:spacing w:after="60"/>
        <w:jc w:val="both"/>
      </w:pPr>
      <w:r>
        <w:rPr>
          <w:b/>
          <w:bCs/>
        </w:rPr>
        <w:t xml:space="preserve">Art. 957.</w:t>
      </w:r>
      <w:r>
        <w:t xml:space="preserve"> </w:t>
      </w:r>
      <w:r>
        <w:t xml:space="preserve">Ao decidir o conflito, o tribunal declarará qual o juízo competente, pronunciando-se também sobre a validade dos atos do juízo incompetente.</w:t>
      </w:r>
    </w:p>
    <w:p>
      <w:pPr>
        <w:pStyle w:val="BodyText"/>
        <w:spacing w:after="60"/>
        <w:jc w:val="both"/>
      </w:pPr>
      <w:r>
        <w:t xml:space="preserve">Parágrafo único. Os autos do processo em que se manifestou o conflito serão remetidos ao juiz declarado competente.</w:t>
      </w:r>
    </w:p>
    <w:bookmarkEnd w:id="1186"/>
    <w:bookmarkStart w:id="1187" w:name="art.-958"/>
    <w:p>
      <w:pPr>
        <w:pStyle w:val="Heading6"/>
        <w:pBdr>
          <w:left w:val="single" w:sz="36" w:space="4" w:color="2E75B6"/>
        </w:pBdr>
        <w:shd w:val="clear" w:color="auto" w:fill="E3EEF9"/>
        <w:spacing w:before="120" w:after="60"/>
        <w:ind w:left="85"/>
      </w:pPr>
      <w:r>
        <w:rPr>
          <w:i w:val="0"/>
          <w:color w:val="1F3A5F"/>
          <w:sz w:val="22"/>
        </w:rPr>
        <w:t xml:space="preserve">Art. 958</w:t>
      </w:r>
    </w:p>
    <w:p>
      <w:pPr>
        <w:pStyle w:val="FirstParagraph"/>
        <w:keepNext/>
        <w:spacing w:after="60"/>
        <w:jc w:val="both"/>
      </w:pPr>
      <w:r>
        <w:rPr>
          <w:b/>
          <w:bCs/>
        </w:rPr>
        <w:t xml:space="preserve">Art. 958.</w:t>
      </w:r>
      <w:r>
        <w:t xml:space="preserve"> </w:t>
      </w:r>
      <w:r>
        <w:t xml:space="preserve">No conflito que envolva órgãos fracionários dos tribunais, desembargadores e juízes em exercício no tribunal, observar-se-á o que dispuser 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conflito entre órgãos fracionários do tribunal (aplicação)</w:t>
            </w:r>
          </w:p>
        </w:tc>
        <w:tc>
          <w:tcPr>
            <w:tcW w:type="dxa" w:w="1655"/>
          </w:tcPr>
          <w:p>
            <w:pPr>
              <w:pStyle w:val="Compact"/>
              <w:spacing w:line="276" w:lineRule="auto" w:before="40" w:after="40"/>
            </w:pPr>
            <w:r>
              <w:rPr>
                <w:rFonts w:ascii="Liberation Sans Narrow" w:hAnsi="Liberation Sans Narrow"/>
                <w:sz w:val="17"/>
              </w:rPr>
              <w:t xml:space="preserve">STJ, CC 218.125, Corte Especial, relatora Min. Maria Thereza de Assis Moura, julgado em 24/03/2026, DJEN de 30/03/2026</w:t>
            </w:r>
          </w:p>
        </w:tc>
        <w:tc>
          <w:tcPr>
            <w:tcW w:type="dxa" w:w="2154"/>
          </w:tcPr>
          <w:p>
            <w:pPr>
              <w:pStyle w:val="Compact"/>
              <w:spacing w:line="276" w:lineRule="auto" w:before="40" w:after="40"/>
            </w:pPr>
            <w:r>
              <w:rPr>
                <w:rFonts w:ascii="Liberation Sans Narrow" w:hAnsi="Liberation Sans Narrow"/>
                <w:sz w:val="17"/>
              </w:rPr>
              <w:t xml:space="preserve">No conflito entre órgãos fracionários do mesmo tribunal, a competência é definida pelo regimento interno: a ação de direito de resposta, de natureza cível e administrativa, compete à Primeira Turma, e não à Quinta Turma.</w:t>
            </w:r>
          </w:p>
        </w:tc>
      </w:tr>
    </w:tbl>
    <w:bookmarkEnd w:id="1187"/>
    <w:bookmarkStart w:id="1188" w:name="art.-959"/>
    <w:p>
      <w:pPr>
        <w:pStyle w:val="Heading6"/>
        <w:pBdr>
          <w:left w:val="single" w:sz="36" w:space="4" w:color="2E75B6"/>
        </w:pBdr>
        <w:shd w:val="clear" w:color="auto" w:fill="E3EEF9"/>
        <w:spacing w:before="120" w:after="60"/>
        <w:ind w:left="85"/>
      </w:pPr>
      <w:r>
        <w:rPr>
          <w:i w:val="0"/>
          <w:color w:val="1F3A5F"/>
          <w:sz w:val="22"/>
        </w:rPr>
        <w:t xml:space="preserve">Art. 959</w:t>
      </w:r>
    </w:p>
    <w:p>
      <w:pPr>
        <w:pStyle w:val="FirstParagraph"/>
        <w:keepNext/>
        <w:spacing w:after="60"/>
        <w:jc w:val="both"/>
      </w:pPr>
      <w:r>
        <w:rPr>
          <w:b/>
          <w:bCs/>
        </w:rPr>
        <w:t xml:space="preserve">Art. 959.</w:t>
      </w:r>
      <w:r>
        <w:t xml:space="preserve"> </w:t>
      </w:r>
      <w:r>
        <w:t xml:space="preserve">O regimento interno do tribunal regulará o processo e o julgamento do conflito de atribuições entre autoridade judiciária e autoridade administrativa.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conflito de atribuições entre autoridade judiciária e administrativa (aplicação narrada)</w:t>
            </w:r>
          </w:p>
        </w:tc>
        <w:tc>
          <w:tcPr>
            <w:tcW w:type="dxa" w:w="1655"/>
          </w:tcPr>
          <w:p>
            <w:pPr>
              <w:pStyle w:val="Compact"/>
              <w:spacing w:line="276" w:lineRule="auto" w:before="40" w:after="40"/>
            </w:pPr>
            <w:r>
              <w:rPr>
                <w:rFonts w:ascii="Liberation Sans Narrow" w:hAnsi="Liberation Sans Narrow"/>
                <w:sz w:val="17"/>
              </w:rPr>
              <w:t xml:space="preserve">STJ, CAt 297, Primeira Seção, relator Min. Herman Benjamin, julgado em 12/06/2019, DJe de 01/07/2019</w:t>
            </w:r>
          </w:p>
        </w:tc>
        <w:tc>
          <w:tcPr>
            <w:tcW w:type="dxa" w:w="2279"/>
          </w:tcPr>
          <w:p>
            <w:pPr>
              <w:pStyle w:val="Compact"/>
              <w:spacing w:line="276" w:lineRule="auto" w:before="40" w:after="40"/>
            </w:pPr>
            <w:r>
              <w:rPr>
                <w:rFonts w:ascii="Liberation Sans Narrow" w:hAnsi="Liberation Sans Narrow"/>
                <w:sz w:val="17"/>
              </w:rPr>
              <w:t xml:space="preserve">O conflito de atribuições entre autoridade administrativa e judiciária somente surge quando ambas se atribuem competência para o conhecimento e a solução de matéria estritamente administrativa; não há conflito quando a autoridade judiciária, no exercício genuíno da função jurisdicional, aprecia e decide pedido liminar em ação civil pública. Trecho: “Se a autoridade judiciária, no exercício genuíno de sua função jurisdicional, aprecia e decide pedido liminar formulado em Ação Civil Pública por ato de Improbidade Administrativa, não há falar em Conflito de Atribuições com a autoridade administrativa.”</w:t>
            </w:r>
          </w:p>
        </w:tc>
      </w:tr>
    </w:tbl>
    <w:bookmarkEnd w:id="1188"/>
    <w:bookmarkEnd w:id="1189"/>
    <w:bookmarkStart w:id="1196" w:name="X29e19cf6091edae256680c9abb1a7ff805b81a0"/>
    <w:p>
      <w:pPr>
        <w:pStyle w:val="Heading4"/>
        <w:spacing w:before="80" w:after="40"/>
      </w:pPr>
      <w:r>
        <w:rPr>
          <w:smallCaps/>
          <w:color w:val="2E75B6"/>
        </w:rPr>
        <w:t xml:space="preserve">Capítulo VI: da homologação de decisão estrangeira e da concessão do exequatur à carta rogatória (arts. 960 a 965)</w:t>
      </w:r>
    </w:p>
    <w:bookmarkStart w:id="1190" w:name="art.-960"/>
    <w:p>
      <w:pPr>
        <w:pStyle w:val="Heading6"/>
        <w:pBdr>
          <w:left w:val="single" w:sz="36" w:space="4" w:color="2E75B6"/>
        </w:pBdr>
        <w:shd w:val="clear" w:color="auto" w:fill="E3EEF9"/>
        <w:spacing w:before="120" w:after="60"/>
        <w:ind w:left="85"/>
      </w:pPr>
      <w:r>
        <w:rPr>
          <w:i w:val="0"/>
          <w:color w:val="1F3A5F"/>
          <w:sz w:val="22"/>
        </w:rPr>
        <w:t xml:space="preserve">Art. 960</w:t>
      </w:r>
    </w:p>
    <w:p>
      <w:pPr>
        <w:pStyle w:val="FirstParagraph"/>
        <w:keepNext/>
        <w:spacing w:after="60"/>
        <w:jc w:val="both"/>
      </w:pPr>
      <w:r>
        <w:rPr>
          <w:b/>
          <w:bCs/>
        </w:rPr>
        <w:t xml:space="preserve">Art. 960.</w:t>
      </w:r>
      <w:r>
        <w:t xml:space="preserve"> </w:t>
      </w:r>
      <w:r>
        <w:t xml:space="preserve">A homologação de decisão estrangeira será requerida por ação de homologação de decisão estrangeira, salvo disposição especial em sentido contrário prevista em tratado.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natureza da ação de homologação de decisão estrangeira</w:t>
            </w:r>
          </w:p>
        </w:tc>
        <w:tc>
          <w:tcPr>
            <w:tcW w:type="dxa" w:w="1655"/>
          </w:tcPr>
          <w:p>
            <w:pPr>
              <w:pStyle w:val="Compact"/>
              <w:spacing w:line="276" w:lineRule="auto" w:before="40" w:after="40"/>
            </w:pPr>
            <w:r>
              <w:rPr>
                <w:rFonts w:ascii="Liberation Sans Narrow" w:hAnsi="Liberation Sans Narrow"/>
                <w:sz w:val="17"/>
              </w:rPr>
              <w:t xml:space="preserve">STJ, AgInt na HDE 3.552, Corte Especial, relator Min. Humberto Martins, julgado em 10/03/2026, DJEN de 16/03/2026</w:t>
            </w:r>
          </w:p>
        </w:tc>
        <w:tc>
          <w:tcPr>
            <w:tcW w:type="dxa" w:w="2154"/>
          </w:tcPr>
          <w:p>
            <w:pPr>
              <w:pStyle w:val="Compact"/>
              <w:spacing w:line="276" w:lineRule="auto" w:before="40" w:after="40"/>
            </w:pPr>
            <w:r>
              <w:rPr>
                <w:rFonts w:ascii="Liberation Sans Narrow" w:hAnsi="Liberation Sans Narrow"/>
                <w:sz w:val="17"/>
              </w:rPr>
              <w:t xml:space="preserve">A homologação de sentença estrangeira tem natureza constitutiva e de contenciosidade limitada, razão pela qual a análise deve cingir-se aos requisitos do Regimento Interno do Superior Tribunal de Justiça, do Código de Processo Civil e da Lei de Introdução às Normas do Direito Brasileiro.</w:t>
            </w:r>
          </w:p>
        </w:tc>
      </w:tr>
    </w:tbl>
    <w:p>
      <w:pPr>
        <w:pStyle w:val="BodyText"/>
        <w:spacing w:after="60"/>
        <w:jc w:val="both"/>
      </w:pPr>
      <w:r>
        <w:t xml:space="preserve">§ 1º A decisão interlocutória estrangeira poderá ser executada no Brasil por meio de carta rogatória.</w:t>
      </w:r>
    </w:p>
    <w:p>
      <w:pPr>
        <w:pStyle w:val="BodyText"/>
        <w:keepNext/>
        <w:spacing w:after="60"/>
        <w:jc w:val="both"/>
      </w:pPr>
      <w:r>
        <w:t xml:space="preserve">§ 2º A homologação obedecerá ao que dispuserem os tratados em vigor no Brasil e o Regimento Interno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validade da citação aferida pela lei do país de origem e pelo contrato</w:t>
            </w:r>
          </w:p>
        </w:tc>
        <w:tc>
          <w:tcPr>
            <w:tcW w:type="dxa" w:w="1655"/>
          </w:tcPr>
          <w:p>
            <w:pPr>
              <w:pStyle w:val="Compact"/>
              <w:spacing w:line="276" w:lineRule="auto" w:before="40" w:after="40"/>
            </w:pPr>
            <w:r>
              <w:rPr>
                <w:rFonts w:ascii="Liberation Sans Narrow" w:hAnsi="Liberation Sans Narrow"/>
                <w:sz w:val="17"/>
              </w:rPr>
              <w:t xml:space="preserve">STJ, AgInt nos EDcl na HDE 3.384, Corte Especial, relator Min. Ricardo Villas Bôas Cueva, julgado em 21/05/2024, DJe de 27/05/2024</w:t>
            </w:r>
          </w:p>
        </w:tc>
        <w:tc>
          <w:tcPr>
            <w:tcW w:type="dxa" w:w="2030"/>
          </w:tcPr>
          <w:p>
            <w:pPr>
              <w:pStyle w:val="Compact"/>
              <w:spacing w:line="276" w:lineRule="auto" w:before="40" w:after="40"/>
            </w:pPr>
            <w:r>
              <w:rPr>
                <w:rFonts w:ascii="Liberation Sans Narrow" w:hAnsi="Liberation Sans Narrow"/>
                <w:sz w:val="17"/>
              </w:rPr>
              <w:t xml:space="preserve">Na homologação de decisão estrangeira, a validade da citação para responder ao processo que tramitou no exterior verifica-se de acordo com as normas processuais daquele país e também de acordo com o contrato pactuado, não cabendo ao Superior Tribunal de Justiça, na via homologatória, imiscuir-se no tema.</w:t>
            </w:r>
          </w:p>
        </w:tc>
      </w:tr>
    </w:tbl>
    <w:p>
      <w:pPr>
        <w:pStyle w:val="BodyText"/>
        <w:spacing w:after="60"/>
        <w:jc w:val="both"/>
      </w:pPr>
      <w:r>
        <w:t xml:space="preserve">§ 3º A homologação de decisão arbitral estrangeira obedecerá ao disposto em tratado e em lei, aplicando-se, subsidiariamente, as disposições deste Capítulo.</w:t>
      </w:r>
    </w:p>
    <w:bookmarkEnd w:id="1190"/>
    <w:bookmarkStart w:id="1191" w:name="art.-961"/>
    <w:p>
      <w:pPr>
        <w:pStyle w:val="Heading6"/>
        <w:pBdr>
          <w:left w:val="single" w:sz="36" w:space="4" w:color="2E75B6"/>
        </w:pBdr>
        <w:shd w:val="clear" w:color="auto" w:fill="E3EEF9"/>
        <w:spacing w:before="120" w:after="60"/>
        <w:ind w:left="85"/>
      </w:pPr>
      <w:r>
        <w:rPr>
          <w:i w:val="0"/>
          <w:color w:val="1F3A5F"/>
          <w:sz w:val="22"/>
        </w:rPr>
        <w:t xml:space="preserve">Art. 961</w:t>
      </w:r>
    </w:p>
    <w:p>
      <w:pPr>
        <w:pStyle w:val="FirstParagraph"/>
        <w:spacing w:after="60"/>
        <w:jc w:val="both"/>
      </w:pPr>
      <w:r>
        <w:rPr>
          <w:b/>
          <w:bCs/>
        </w:rPr>
        <w:t xml:space="preserve">Art. 961.</w:t>
      </w:r>
      <w:r>
        <w:t xml:space="preserve"> </w:t>
      </w:r>
      <w:r>
        <w:t xml:space="preserve">A decisão estrangeira somente terá eficácia no Brasil após a homologação de sentença estrangeira ou a concessão do exequatur às cartas rogatórias, salvo disposição em sentido contrário de lei ou tratado.</w:t>
      </w:r>
    </w:p>
    <w:p>
      <w:pPr>
        <w:pStyle w:val="BodyText"/>
        <w:spacing w:after="60"/>
        <w:jc w:val="both"/>
      </w:pPr>
      <w:r>
        <w:t xml:space="preserve">§ 1º É passível de homologação a decisão judicial definitiva, bem como a decisão não judicial que, pela lei brasileira, teria natureza jurisdicional.</w:t>
      </w:r>
    </w:p>
    <w:p>
      <w:pPr>
        <w:pStyle w:val="BodyText"/>
        <w:spacing w:after="60"/>
        <w:jc w:val="both"/>
      </w:pPr>
      <w:r>
        <w:t xml:space="preserve">§ 2º A decisão estrangeira poderá ser homologada parcialmente.</w:t>
      </w:r>
    </w:p>
    <w:p>
      <w:pPr>
        <w:pStyle w:val="BodyText"/>
        <w:spacing w:after="60"/>
        <w:jc w:val="both"/>
      </w:pPr>
      <w:r>
        <w:t xml:space="preserve">§ 3º A autoridade judiciária brasileira poderá deferir pedidos de urgência e realizar atos de execução provisória no processo de homologação de decisão estrangeira.</w:t>
      </w:r>
    </w:p>
    <w:p>
      <w:pPr>
        <w:pStyle w:val="BodyText"/>
        <w:spacing w:after="60"/>
        <w:jc w:val="both"/>
      </w:pPr>
      <w:r>
        <w:t xml:space="preserve">§ 4º Haverá homologação de decisão estrangeira para fins de execução fiscal quando prevista em tratado ou em promessa de reciprocidade apresentada à autoridade brasileira.</w:t>
      </w:r>
    </w:p>
    <w:p>
      <w:pPr>
        <w:pStyle w:val="BodyText"/>
        <w:spacing w:after="60"/>
        <w:jc w:val="both"/>
      </w:pPr>
      <w:r>
        <w:t xml:space="preserve">§ 5º A sentença estrangeira de divórcio consensual produz efeitos no Brasil, independentemente de homologação pelo Superior Tribunal de Justiça.</w:t>
      </w:r>
    </w:p>
    <w:p>
      <w:pPr>
        <w:pStyle w:val="BodyText"/>
        <w:spacing w:after="60"/>
        <w:jc w:val="both"/>
      </w:pPr>
      <w:r>
        <w:t xml:space="preserve">§ 6º Na hipótese do § 5º, competirá a qualquer juiz examinar a validade da decisão, em caráter principal ou incidental, quando essa questão for suscitada em processo de sua competência.</w:t>
      </w:r>
    </w:p>
    <w:bookmarkEnd w:id="1191"/>
    <w:bookmarkStart w:id="1192" w:name="art.-962"/>
    <w:p>
      <w:pPr>
        <w:pStyle w:val="Heading6"/>
        <w:pBdr>
          <w:left w:val="single" w:sz="36" w:space="4" w:color="2E75B6"/>
        </w:pBdr>
        <w:shd w:val="clear" w:color="auto" w:fill="E3EEF9"/>
        <w:spacing w:before="120" w:after="60"/>
        <w:ind w:left="85"/>
      </w:pPr>
      <w:r>
        <w:rPr>
          <w:i w:val="0"/>
          <w:color w:val="1F3A5F"/>
          <w:sz w:val="22"/>
        </w:rPr>
        <w:t xml:space="preserve">Art. 962</w:t>
      </w:r>
    </w:p>
    <w:p>
      <w:pPr>
        <w:pStyle w:val="FirstParagraph"/>
        <w:spacing w:after="60"/>
        <w:jc w:val="both"/>
      </w:pPr>
      <w:r>
        <w:rPr>
          <w:b/>
          <w:bCs/>
        </w:rPr>
        <w:t xml:space="preserve">Art. 962.</w:t>
      </w:r>
      <w:r>
        <w:t xml:space="preserve"> </w:t>
      </w:r>
      <w:r>
        <w:t xml:space="preserve">É passível de execução a decisão estrangeira concessiva de medida de urgência.</w:t>
      </w:r>
    </w:p>
    <w:p>
      <w:pPr>
        <w:pStyle w:val="BodyText"/>
        <w:spacing w:after="60"/>
        <w:jc w:val="both"/>
      </w:pPr>
      <w:r>
        <w:t xml:space="preserve">§ 1º A execução no Brasil de decisão interlocutória estrangeira concessiva de medida de urgência dar-se-á por carta rogatória.</w:t>
      </w:r>
    </w:p>
    <w:p>
      <w:pPr>
        <w:pStyle w:val="BodyText"/>
        <w:spacing w:after="60"/>
        <w:jc w:val="both"/>
      </w:pPr>
      <w:r>
        <w:t xml:space="preserve">§ 2º A medida de urgência concedida sem audiência do réu poderá ser executada, desde que garantido o contraditório em momento posterior.</w:t>
      </w:r>
    </w:p>
    <w:p>
      <w:pPr>
        <w:pStyle w:val="BodyText"/>
        <w:spacing w:after="60"/>
        <w:jc w:val="both"/>
      </w:pPr>
      <w:r>
        <w:t xml:space="preserve">§ 3º O juízo sobre a urgência da medida compete exclusivamente à autoridade jurisdicional prolatora da decisão estrangeira.</w:t>
      </w:r>
    </w:p>
    <w:p>
      <w:pPr>
        <w:pStyle w:val="BodyText"/>
        <w:spacing w:after="60"/>
        <w:jc w:val="both"/>
      </w:pPr>
      <w:r>
        <w:t xml:space="preserve">§ 4º 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w:t>
      </w:r>
    </w:p>
    <w:bookmarkEnd w:id="1192"/>
    <w:bookmarkStart w:id="1193" w:name="art.-963"/>
    <w:p>
      <w:pPr>
        <w:pStyle w:val="Heading6"/>
        <w:pBdr>
          <w:left w:val="single" w:sz="36" w:space="4" w:color="2E75B6"/>
        </w:pBdr>
        <w:shd w:val="clear" w:color="auto" w:fill="E3EEF9"/>
        <w:spacing w:before="120" w:after="60"/>
        <w:ind w:left="85"/>
      </w:pPr>
      <w:r>
        <w:rPr>
          <w:i w:val="0"/>
          <w:color w:val="1F3A5F"/>
          <w:sz w:val="22"/>
        </w:rPr>
        <w:t xml:space="preserve">Art. 963</w:t>
      </w:r>
    </w:p>
    <w:p>
      <w:pPr>
        <w:pStyle w:val="FirstParagraph"/>
        <w:spacing w:after="60"/>
        <w:jc w:val="both"/>
      </w:pPr>
      <w:r>
        <w:rPr>
          <w:b/>
          <w:bCs/>
        </w:rPr>
        <w:t xml:space="preserve">Art. 963.</w:t>
      </w:r>
      <w:r>
        <w:t xml:space="preserve"> </w:t>
      </w:r>
      <w:r>
        <w:t xml:space="preserve">Constituem requisitos indispensáveis à homologação da decisão:</w:t>
      </w:r>
    </w:p>
    <w:p>
      <w:pPr>
        <w:pStyle w:val="BodyText"/>
        <w:spacing w:after="60"/>
        <w:jc w:val="both"/>
      </w:pPr>
      <w:r>
        <w:t xml:space="preserve">I - ser proferida por autoridade competente;</w:t>
      </w:r>
    </w:p>
    <w:p>
      <w:pPr>
        <w:pStyle w:val="BodyText"/>
        <w:spacing w:after="60"/>
        <w:jc w:val="both"/>
      </w:pPr>
      <w:r>
        <w:t xml:space="preserve">II - ser precedida de citação regular, ainda que verificada a revelia;</w:t>
      </w:r>
    </w:p>
    <w:p>
      <w:pPr>
        <w:pStyle w:val="BodyText"/>
        <w:keepNext/>
        <w:spacing w:after="60"/>
        <w:jc w:val="both"/>
      </w:pPr>
      <w:r>
        <w:t xml:space="preserve">III - ser eficaz no país em que foi proferida;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780"/>
          </w:tcPr>
          <w:p>
            <w:pPr>
              <w:pStyle w:val="Compact"/>
              <w:spacing w:line="276" w:lineRule="auto" w:before="40" w:after="40"/>
            </w:pPr>
            <w:r>
              <w:rPr>
                <w:rFonts w:ascii="Liberation Sans Narrow" w:hAnsi="Liberation Sans Narrow"/>
                <w:sz w:val="17"/>
              </w:rPr>
              <w:t xml:space="preserve">O art. 963, inciso III, do Código de Processo Civil não exige a comprovação do trânsito em julgado da sentença estrangeira, bastando, para a homologação, a demonstração de que a decisão é eficaz no país de origem.</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7.547, Corte Especial, relator Min. Francisco Falcão, julgado em 17/04/2024, DJe de 22/04/2024</w:t>
            </w:r>
          </w:p>
        </w:tc>
        <w:tc>
          <w:tcPr>
            <w:tcW w:type="dxa" w:w="1780"/>
          </w:tcPr>
          <w:p>
            <w:pPr>
              <w:pStyle w:val="Compact"/>
              <w:spacing w:line="276" w:lineRule="auto" w:before="40" w:after="40"/>
            </w:pPr>
            <w:r>
              <w:rPr>
                <w:rFonts w:ascii="Liberation Sans Narrow" w:hAnsi="Liberation Sans Narrow"/>
                <w:sz w:val="17"/>
              </w:rPr>
              <w:t xml:space="preserve">Resta demonstrada a eficácia, nos termos do art. 963, inciso III, quando a parte requerida dá parcial cumprimento ao título estrangeiro que se pretende homologar.</w:t>
            </w:r>
          </w:p>
        </w:tc>
      </w:tr>
    </w:tbl>
    <w:p>
      <w:pPr>
        <w:pStyle w:val="BodyText"/>
        <w:spacing w:after="60"/>
        <w:jc w:val="both"/>
      </w:pPr>
      <w:r>
        <w:t xml:space="preserve">IV - não ofender a coisa julgada brasileira;</w:t>
      </w:r>
    </w:p>
    <w:p>
      <w:pPr>
        <w:pStyle w:val="BodyText"/>
        <w:spacing w:after="60"/>
        <w:jc w:val="both"/>
      </w:pPr>
      <w:r>
        <w:t xml:space="preserve">V - estar acompanhada de tradução oficial, salvo disposição que a dispense prevista em tratado;</w:t>
      </w:r>
    </w:p>
    <w:p>
      <w:pPr>
        <w:pStyle w:val="BodyText"/>
        <w:spacing w:after="60"/>
        <w:jc w:val="both"/>
      </w:pPr>
      <w:r>
        <w:t xml:space="preserve">VI - não conter manifesta ofensa à ordem pública.</w:t>
      </w:r>
    </w:p>
    <w:p>
      <w:pPr>
        <w:pStyle w:val="BodyText"/>
        <w:spacing w:after="60"/>
        <w:jc w:val="both"/>
      </w:pPr>
      <w:r>
        <w:t xml:space="preserve">Parágrafo único. Para a concessão do exequatur às cartas rogatórias, observar-se-ão os pressupostos previstos no caput deste artigo e no art. 962, § 2º.</w:t>
      </w:r>
    </w:p>
    <w:bookmarkEnd w:id="1193"/>
    <w:bookmarkStart w:id="1194" w:name="art.-964"/>
    <w:p>
      <w:pPr>
        <w:pStyle w:val="Heading6"/>
        <w:pBdr>
          <w:left w:val="single" w:sz="36" w:space="4" w:color="2E75B6"/>
        </w:pBdr>
        <w:shd w:val="clear" w:color="auto" w:fill="E3EEF9"/>
        <w:spacing w:before="120" w:after="60"/>
        <w:ind w:left="85"/>
      </w:pPr>
      <w:r>
        <w:rPr>
          <w:i w:val="0"/>
          <w:color w:val="1F3A5F"/>
          <w:sz w:val="22"/>
        </w:rPr>
        <w:t xml:space="preserve">Art. 964</w:t>
      </w:r>
    </w:p>
    <w:p>
      <w:pPr>
        <w:pStyle w:val="FirstParagraph"/>
        <w:keepNext/>
        <w:spacing w:after="60"/>
        <w:jc w:val="both"/>
      </w:pPr>
      <w:r>
        <w:rPr>
          <w:b/>
          <w:bCs/>
        </w:rPr>
        <w:t xml:space="preserve">Art. 964.</w:t>
      </w:r>
      <w:r>
        <w:t xml:space="preserve"> </w:t>
      </w:r>
      <w:r>
        <w:t xml:space="preserve">Não será homologada a decisão estrangeira na hipótese de competência exclusiva da autoridade judiciária brasileira.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competência exclusiva apenas ao capítulo atingido</w:t>
            </w:r>
          </w:p>
        </w:tc>
        <w:tc>
          <w:tcPr>
            <w:tcW w:type="dxa" w:w="1655"/>
          </w:tcPr>
          <w:p>
            <w:pPr>
              <w:pStyle w:val="Compact"/>
              <w:spacing w:line="276" w:lineRule="auto" w:before="40" w:after="40"/>
            </w:pPr>
            <w:r>
              <w:rPr>
                <w:rFonts w:ascii="Liberation Sans Narrow" w:hAnsi="Liberation Sans Narrow"/>
                <w:sz w:val="17"/>
              </w:rPr>
              <w:t xml:space="preserve">STJ, AgInt nos EDcl na HDE 11.911, Corte Especial, relator Min. Og Fernandes, julgado em 03/03/2026, DJEN de 10/03/2026</w:t>
            </w:r>
          </w:p>
        </w:tc>
        <w:tc>
          <w:tcPr>
            <w:tcW w:type="dxa" w:w="1905"/>
          </w:tcPr>
          <w:p>
            <w:pPr>
              <w:pStyle w:val="Compact"/>
              <w:spacing w:line="276" w:lineRule="auto" w:before="40" w:after="40"/>
            </w:pPr>
            <w:r>
              <w:rPr>
                <w:rFonts w:ascii="Liberation Sans Narrow" w:hAnsi="Liberation Sans Narrow"/>
                <w:sz w:val="17"/>
              </w:rPr>
              <w:t xml:space="preserve">A exclusão do capítulo relativo à propriedade de imóvel situado no Brasil decorre da incidência do art. 23, III, do CPC e não afeta a homologação das demais disposições do título estrangeiro. É admissível a homologação de sentença estrangeira de divórcio que reconhece dívida comum do casal, matéria de natureza obrigacional não submetida à jurisdição exclusiva da Justiça brasileira, e a explicitação desse alcance em embargos de declaração não configura julgamento extra petita nem afronta à congruência.</w:t>
            </w:r>
          </w:p>
        </w:tc>
      </w:tr>
      <w:tr>
        <w:trPr/>
        <w:tc>
          <w:tcPr>
            <w:tcW w:type="dxa" w:w="1655"/>
          </w:tcPr>
          <w:p>
            <w:pPr>
              <w:pStyle w:val="Compact"/>
              <w:spacing w:line="276" w:lineRule="auto" w:before="40" w:after="40"/>
            </w:pPr>
            <w:r>
              <w:rPr>
                <w:rFonts w:ascii="Liberation Sans Narrow" w:hAnsi="Liberation Sans Narrow"/>
                <w:sz w:val="17"/>
              </w:rPr>
              <w:t xml:space="preserve">Caput — competência exclusiva da autoridade judiciária brasileira (aplicação narrada)</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905"/>
          </w:tcPr>
          <w:p>
            <w:pPr>
              <w:pStyle w:val="Compact"/>
              <w:spacing w:line="276" w:lineRule="auto" w:before="40" w:after="40"/>
            </w:pPr>
            <w:r>
              <w:rPr>
                <w:rFonts w:ascii="Liberation Sans Narrow" w:hAnsi="Liberation Sans Narrow"/>
                <w:sz w:val="17"/>
              </w:rPr>
              <w:t xml:space="preserve">Não incide a competência exclusiva da autoridade judiciária brasileira quando a imunidade de jurisdição do Estado estrangeiro é relativa e o litígio é de natureza trabalhista, de modo que a decisão estrangeira pode ser homologada. Trecho: “Não há falar em jurisdição exclusiva da Justiça Federal brasileira, pois, atualmente, a questão sobre imunidade de jurisdição é relativa, especialmente quando o litígio se refira a relações de natureza trabalhista, como a presente.”</w:t>
            </w:r>
          </w:p>
        </w:tc>
      </w:tr>
    </w:tbl>
    <w:p>
      <w:pPr>
        <w:pStyle w:val="BodyText"/>
        <w:spacing w:after="60"/>
        <w:jc w:val="both"/>
      </w:pPr>
      <w:r>
        <w:t xml:space="preserve">Parágrafo único. O dispositivo também se aplica à concessão do exequatur à carta rogatória.</w:t>
      </w:r>
    </w:p>
    <w:bookmarkEnd w:id="1194"/>
    <w:bookmarkStart w:id="1195" w:name="art.-965"/>
    <w:p>
      <w:pPr>
        <w:pStyle w:val="Heading6"/>
        <w:pBdr>
          <w:left w:val="single" w:sz="36" w:space="4" w:color="2E75B6"/>
        </w:pBdr>
        <w:shd w:val="clear" w:color="auto" w:fill="E3EEF9"/>
        <w:spacing w:before="120" w:after="60"/>
        <w:ind w:left="85"/>
      </w:pPr>
      <w:r>
        <w:rPr>
          <w:i w:val="0"/>
          <w:color w:val="1F3A5F"/>
          <w:sz w:val="22"/>
        </w:rPr>
        <w:t xml:space="preserve">Art. 965</w:t>
      </w:r>
    </w:p>
    <w:p>
      <w:pPr>
        <w:pStyle w:val="FirstParagraph"/>
        <w:spacing w:after="60"/>
        <w:jc w:val="both"/>
      </w:pPr>
      <w:r>
        <w:rPr>
          <w:b/>
          <w:bCs/>
        </w:rPr>
        <w:t xml:space="preserve">Art. 965.</w:t>
      </w:r>
      <w:r>
        <w:t xml:space="preserve"> </w:t>
      </w:r>
      <w:r>
        <w:t xml:space="preserve">O cumprimento de decisão estrangeira far-se-á perante o juízo federal competente, a requerimento da parte, conforme as normas estabelecidas para o cumprimento de decisão nacional.</w:t>
      </w:r>
    </w:p>
    <w:p>
      <w:pPr>
        <w:pStyle w:val="BodyText"/>
        <w:spacing w:after="60"/>
        <w:jc w:val="both"/>
      </w:pPr>
      <w:r>
        <w:t xml:space="preserve">Parágrafo único. O pedido de execução deverá ser instruído com cópia autenticada da decisão homologatória ou do exequatur , conforme o caso.</w:t>
      </w:r>
    </w:p>
    <w:bookmarkEnd w:id="1195"/>
    <w:bookmarkEnd w:id="1196"/>
    <w:bookmarkStart w:id="1207" w:name="X8e8ff2910ccb87313e73df940a13685ac9a2796"/>
    <w:p>
      <w:pPr>
        <w:pStyle w:val="Heading4"/>
        <w:spacing w:before="80" w:after="40"/>
      </w:pPr>
      <w:r>
        <w:rPr>
          <w:smallCaps/>
          <w:color w:val="2E75B6"/>
        </w:rPr>
        <w:t xml:space="preserve">Capítulo VII: da ação rescisória (arts. 966 a 975)</w:t>
      </w:r>
    </w:p>
    <w:bookmarkStart w:id="1197" w:name="art.-966"/>
    <w:p>
      <w:pPr>
        <w:pStyle w:val="Heading6"/>
        <w:pBdr>
          <w:left w:val="single" w:sz="36" w:space="4" w:color="2E75B6"/>
        </w:pBdr>
        <w:shd w:val="clear" w:color="auto" w:fill="E3EEF9"/>
        <w:spacing w:before="120" w:after="60"/>
        <w:ind w:left="85"/>
      </w:pPr>
      <w:r>
        <w:rPr>
          <w:i w:val="0"/>
          <w:color w:val="1F3A5F"/>
          <w:sz w:val="22"/>
        </w:rPr>
        <w:t xml:space="preserve">Art. 966</w:t>
      </w:r>
    </w:p>
    <w:p>
      <w:pPr>
        <w:pStyle w:val="FirstParagraph"/>
        <w:keepNext/>
        <w:spacing w:after="60"/>
        <w:jc w:val="both"/>
      </w:pPr>
      <w:r>
        <w:rPr>
          <w:b/>
          <w:bCs/>
        </w:rPr>
        <w:t xml:space="preserve">Art. 966.</w:t>
      </w:r>
      <w:r>
        <w:t xml:space="preserve"> </w:t>
      </w:r>
      <w:r>
        <w:t xml:space="preserve">A decisão de mérito, transitada em julgado, pode ser rescindida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rescisão</w:t>
            </w:r>
          </w:p>
        </w:tc>
        <w:tc>
          <w:tcPr>
            <w:tcW w:type="dxa" w:w="1531"/>
          </w:tcPr>
          <w:p>
            <w:pPr>
              <w:pStyle w:val="Compact"/>
              <w:spacing w:line="276" w:lineRule="auto" w:before="40" w:after="40"/>
            </w:pPr>
            <w:r>
              <w:rPr>
                <w:rFonts w:ascii="Liberation Sans Narrow" w:hAnsi="Liberation Sans Narrow"/>
                <w:sz w:val="17"/>
              </w:rPr>
              <w:t xml:space="preserve">STJ, EDcl no AR 7.646, Segunda Seção, relator Min. Marco Buzzi, DJe de 23/10/2024</w:t>
            </w:r>
          </w:p>
        </w:tc>
        <w:tc>
          <w:tcPr>
            <w:tcW w:type="dxa" w:w="2030"/>
          </w:tcPr>
          <w:p>
            <w:pPr>
              <w:pStyle w:val="Compact"/>
              <w:spacing w:line="276" w:lineRule="auto" w:before="40" w:after="40"/>
            </w:pPr>
            <w:r>
              <w:rPr>
                <w:rFonts w:ascii="Liberation Sans Narrow" w:hAnsi="Liberation Sans Narrow"/>
                <w:sz w:val="17"/>
              </w:rPr>
              <w:t xml:space="preserve">A ação rescisória é medida de acolhimento excepcional, cabível apenas nas hipóteses taxativas do art. 966, em razão da proteção constitucional da coisa julgada e do princípio da segurança jurídica.</w:t>
            </w:r>
          </w:p>
        </w:tc>
      </w:tr>
    </w:tbl>
    <w:p>
      <w:pPr>
        <w:pStyle w:val="BodyText"/>
        <w:spacing w:after="60"/>
        <w:jc w:val="both"/>
      </w:pPr>
      <w:r>
        <w:t xml:space="preserve">I - se verificar que foi proferida por força de prevaricação, concussão ou corrupção do juiz;</w:t>
      </w:r>
    </w:p>
    <w:p>
      <w:pPr>
        <w:pStyle w:val="BodyText"/>
        <w:spacing w:after="60"/>
        <w:jc w:val="both"/>
      </w:pPr>
      <w:r>
        <w:t xml:space="preserve">II - for proferida por juiz impedido ou por juízo absolutamente incompetente;</w:t>
      </w:r>
    </w:p>
    <w:p>
      <w:pPr>
        <w:pStyle w:val="BodyText"/>
        <w:spacing w:after="60"/>
        <w:jc w:val="both"/>
      </w:pPr>
      <w:r>
        <w:t xml:space="preserve">III - resultar de dolo ou coação da parte vencedora em detrimento da parte vencida ou, ainda, de simulação ou colusão entre as partes, a fim de fraudar a lei;</w:t>
      </w:r>
    </w:p>
    <w:p>
      <w:pPr>
        <w:pStyle w:val="BodyText"/>
        <w:spacing w:after="60"/>
        <w:jc w:val="both"/>
      </w:pPr>
      <w:r>
        <w:t xml:space="preserve">IV - ofender a coisa julgada;</w:t>
      </w:r>
    </w:p>
    <w:p>
      <w:pPr>
        <w:pStyle w:val="BodyText"/>
        <w:spacing w:after="60"/>
        <w:jc w:val="both"/>
      </w:pPr>
      <w:r>
        <w:t xml:space="preserve">V - violar manifestamente norma jurídica;</w:t>
      </w:r>
    </w:p>
    <w:p>
      <w:pPr>
        <w:pStyle w:val="BodyText"/>
        <w:spacing w:after="60"/>
        <w:jc w:val="both"/>
      </w:pPr>
      <w:r>
        <w:t xml:space="preserve">VI - for fundada em prova cuja falsidade tenha sido apurada em processo criminal ou venha a ser demonstrada na própria ação rescisória;</w:t>
      </w:r>
    </w:p>
    <w:p>
      <w:pPr>
        <w:pStyle w:val="BodyText"/>
        <w:spacing w:after="60"/>
        <w:jc w:val="both"/>
      </w:pPr>
      <w:r>
        <w:t xml:space="preserve">VII - obtiver o autor, posteriormente ao trânsito em julgado, prova nova cuja existência ignorava ou de que não pôde fazer uso, capaz, por si só, de lhe assegurar pronunciamento favorável;</w:t>
      </w:r>
    </w:p>
    <w:p>
      <w:pPr>
        <w:pStyle w:val="BodyText"/>
        <w:spacing w:after="60"/>
        <w:jc w:val="both"/>
      </w:pPr>
      <w:r>
        <w:t xml:space="preserve">VIII - for fundada em erro de fato verificável do exame dos autos.</w:t>
      </w:r>
    </w:p>
    <w:p>
      <w:pPr>
        <w:pStyle w:val="BodyText"/>
        <w:keepNext/>
        <w:spacing w:after="60"/>
        <w:jc w:val="both"/>
      </w:pPr>
      <w:r>
        <w:t xml:space="preserve">§ 1º Há erro de fato quando a decisão rescindenda admitir fato inexistente ou quando considerar inexistente fato efetivamente ocorrido, sendo indispensável, em ambos os casos, que o fato não represente ponto controvertido sobre o qual o juiz deveria ter se pronunciado.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VIII e § 1º — inexistência de erro de fato quando o ponto foi enfrentado na decisão rescindenda</w:t>
            </w:r>
          </w:p>
        </w:tc>
        <w:tc>
          <w:tcPr>
            <w:tcW w:type="dxa" w:w="1531"/>
          </w:tcPr>
          <w:p>
            <w:pPr>
              <w:pStyle w:val="Compact"/>
              <w:spacing w:line="276" w:lineRule="auto" w:before="40" w:after="40"/>
            </w:pPr>
            <w:r>
              <w:rPr>
                <w:rFonts w:ascii="Liberation Sans Narrow" w:hAnsi="Liberation Sans Narrow"/>
                <w:sz w:val="17"/>
              </w:rPr>
              <w:t xml:space="preserve">STJ, AREsp 2.744.284,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Não há erro de fato quando a decisão rescindenda enfrentou o ponto controvertido e houve pronunciamento judicial sobre a questão, pois o § 1º do art. 966 exige, para a rescisão, que o fato não represente ponto controvertido sobre o qual o juiz deveria ter se pronunciado.</w:t>
            </w:r>
          </w:p>
        </w:tc>
      </w:tr>
    </w:tbl>
    <w:p>
      <w:pPr>
        <w:pStyle w:val="BodyText"/>
        <w:spacing w:after="60"/>
        <w:jc w:val="both"/>
      </w:pPr>
      <w:r>
        <w:t xml:space="preserve">§ 2º Nas hipóteses previstas nos incisos do caput , será rescindível a decisão transitada em julgado que, embora não seja de mérito, impeça:</w:t>
      </w:r>
    </w:p>
    <w:p>
      <w:pPr>
        <w:pStyle w:val="BodyText"/>
        <w:spacing w:after="60"/>
        <w:jc w:val="both"/>
      </w:pPr>
      <w:r>
        <w:t xml:space="preserve">I - nova propositura da demanda; ou</w:t>
      </w:r>
    </w:p>
    <w:p>
      <w:pPr>
        <w:pStyle w:val="BodyText"/>
        <w:spacing w:after="60"/>
        <w:jc w:val="both"/>
      </w:pPr>
      <w:r>
        <w:t xml:space="preserve">II - admissibilidade do recurso correspondente.</w:t>
      </w:r>
    </w:p>
    <w:p>
      <w:pPr>
        <w:pStyle w:val="BodyText"/>
        <w:spacing w:after="60"/>
        <w:jc w:val="both"/>
      </w:pPr>
      <w:r>
        <w:t xml:space="preserve">§ 3º A ação rescisória pode ter por objeto apenas 1 (um) capítulo da decisão.</w:t>
      </w:r>
    </w:p>
    <w:p>
      <w:pPr>
        <w:pStyle w:val="BodyText"/>
        <w:spacing w:after="60"/>
        <w:jc w:val="both"/>
      </w:pPr>
      <w:r>
        <w:t xml:space="preserve">§ 4º Os atos de disposição de direitos, praticados pelas partes ou por outros participantes do processo e homologados pelo juízo, bem como os atos homologatórios praticados no curso da execução, estão sujeitos à anulação, nos termos da lei.</w:t>
      </w:r>
    </w:p>
    <w:p>
      <w:pPr>
        <w:pStyle w:val="BodyText"/>
        <w:spacing w:after="60"/>
        <w:jc w:val="both"/>
      </w:pPr>
      <w:r>
        <w:t xml:space="preserve">§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 (Incluído pela Lei nº 13.256, de 2016) (Vigência)</w:t>
      </w:r>
    </w:p>
    <w:p>
      <w:pPr>
        <w:pStyle w:val="BodyText"/>
        <w:spacing w:after="60"/>
        <w:jc w:val="both"/>
      </w:pPr>
      <w:r>
        <w:t xml:space="preserve">§ 6º 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 (Incluído pela Lei nº 13.256, de 2016) (Vigência)</w:t>
      </w:r>
    </w:p>
    <w:bookmarkEnd w:id="1197"/>
    <w:bookmarkStart w:id="1198" w:name="art.-967"/>
    <w:p>
      <w:pPr>
        <w:pStyle w:val="Heading6"/>
        <w:pBdr>
          <w:left w:val="single" w:sz="36" w:space="4" w:color="2E75B6"/>
        </w:pBdr>
        <w:shd w:val="clear" w:color="auto" w:fill="E3EEF9"/>
        <w:spacing w:before="120" w:after="60"/>
        <w:ind w:left="85"/>
      </w:pPr>
      <w:r>
        <w:rPr>
          <w:i w:val="0"/>
          <w:color w:val="1F3A5F"/>
          <w:sz w:val="22"/>
        </w:rPr>
        <w:t xml:space="preserve">Art. 967</w:t>
      </w:r>
    </w:p>
    <w:p>
      <w:pPr>
        <w:pStyle w:val="FirstParagraph"/>
        <w:spacing w:after="60"/>
        <w:jc w:val="both"/>
      </w:pPr>
      <w:r>
        <w:rPr>
          <w:b/>
          <w:bCs/>
        </w:rPr>
        <w:t xml:space="preserve">Art. 967.</w:t>
      </w:r>
      <w:r>
        <w:t xml:space="preserve"> </w:t>
      </w:r>
      <w:r>
        <w:t xml:space="preserve">Têm legitimidade para propor a ação rescisória:</w:t>
      </w:r>
    </w:p>
    <w:p>
      <w:pPr>
        <w:pStyle w:val="BodyText"/>
        <w:keepNext/>
        <w:spacing w:after="60"/>
        <w:jc w:val="both"/>
      </w:pPr>
      <w:r>
        <w:t xml:space="preserve">I - quem foi parte no processo ou o seu sucessor a título universal ou singular;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do terceiro juridicamente interessado</w:t>
            </w:r>
          </w:p>
        </w:tc>
        <w:tc>
          <w:tcPr>
            <w:tcW w:type="dxa" w:w="1655"/>
          </w:tcPr>
          <w:p>
            <w:pPr>
              <w:pStyle w:val="Compact"/>
              <w:spacing w:line="276" w:lineRule="auto" w:before="40" w:after="40"/>
            </w:pPr>
            <w:r>
              <w:rPr>
                <w:rFonts w:ascii="Liberation Sans Narrow" w:hAnsi="Liberation Sans Narrow"/>
                <w:sz w:val="17"/>
              </w:rPr>
              <w:t xml:space="preserve">STJ, AgInt na AR 7.967, Primeira Seção, relator Min. Francisco Falcão, julgado em 23/06/2026</w:t>
            </w:r>
          </w:p>
        </w:tc>
        <w:tc>
          <w:tcPr>
            <w:tcW w:type="dxa" w:w="1905"/>
          </w:tcPr>
          <w:p>
            <w:pPr>
              <w:pStyle w:val="Compact"/>
              <w:spacing w:line="276" w:lineRule="auto" w:before="40" w:after="40"/>
            </w:pPr>
            <w:r>
              <w:rPr>
                <w:rFonts w:ascii="Liberation Sans Narrow" w:hAnsi="Liberation Sans Narrow"/>
                <w:sz w:val="17"/>
              </w:rPr>
              <w:t xml:space="preserve">A legitimidade para propor ação rescisória, nos termos do art. 967, é de quem é ou foi parte no processo, de seu sucessor e do terceiro juridicamente interessado, exigindo-se deste último interesse jurídico, e não meramente econômico. A assistência simples no processo de origem não confere legitimidade ativa.</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passiva: todos os que figuraram como parte no processo originário</w:t>
            </w:r>
          </w:p>
        </w:tc>
        <w:tc>
          <w:tcPr>
            <w:tcW w:type="dxa" w:w="1655"/>
          </w:tcPr>
          <w:p>
            <w:pPr>
              <w:pStyle w:val="Compact"/>
              <w:spacing w:line="276" w:lineRule="auto" w:before="40" w:after="40"/>
            </w:pPr>
            <w:r>
              <w:rPr>
                <w:rFonts w:ascii="Liberation Sans Narrow" w:hAnsi="Liberation Sans Narrow"/>
                <w:sz w:val="17"/>
              </w:rPr>
              <w:t xml:space="preserve">STJ, AR 5.980, Segunda Seção, relator Min. Marco Aurélio Bellizze, julgado em 24/11/2021, DJe de 03/12/2021</w:t>
            </w:r>
          </w:p>
        </w:tc>
        <w:tc>
          <w:tcPr>
            <w:tcW w:type="dxa" w:w="1905"/>
          </w:tcPr>
          <w:p>
            <w:pPr>
              <w:pStyle w:val="Compact"/>
              <w:spacing w:line="276" w:lineRule="auto" w:before="40" w:after="40"/>
            </w:pPr>
            <w:r>
              <w:rPr>
                <w:rFonts w:ascii="Liberation Sans Narrow" w:hAnsi="Liberation Sans Narrow"/>
                <w:sz w:val="17"/>
              </w:rPr>
              <w:t xml:space="preserve">A legitimidade para figurar no polo passivo da ação rescisória é de todos os sujeitos que figuravam como parte no processo originário.</w:t>
            </w:r>
          </w:p>
        </w:tc>
      </w:tr>
    </w:tbl>
    <w:p>
      <w:pPr>
        <w:pStyle w:val="BodyText"/>
        <w:spacing w:after="60"/>
        <w:jc w:val="both"/>
      </w:pPr>
      <w:r>
        <w:t xml:space="preserve">II - o terceiro juridicamente interessado;</w:t>
      </w:r>
    </w:p>
    <w:p>
      <w:pPr>
        <w:pStyle w:val="BodyText"/>
        <w:spacing w:after="60"/>
        <w:jc w:val="both"/>
      </w:pPr>
      <w:r>
        <w:t xml:space="preserve">III - o Ministério Público:</w:t>
      </w:r>
    </w:p>
    <w:p>
      <w:pPr>
        <w:pStyle w:val="BodyText"/>
        <w:spacing w:after="60"/>
        <w:jc w:val="both"/>
      </w:pPr>
      <w:r>
        <w:t xml:space="preserve">a) se não foi ouvido no processo em que lhe era obrigatória a intervenção;</w:t>
      </w:r>
    </w:p>
    <w:p>
      <w:pPr>
        <w:pStyle w:val="BodyText"/>
        <w:spacing w:after="60"/>
        <w:jc w:val="both"/>
      </w:pPr>
      <w:r>
        <w:t xml:space="preserve">b) quando a decisão rescindenda é o efeito de simulação ou de colusão das partes, a fim de fraudar a lei;</w:t>
      </w:r>
    </w:p>
    <w:p>
      <w:pPr>
        <w:pStyle w:val="BodyText"/>
        <w:spacing w:after="60"/>
        <w:jc w:val="both"/>
      </w:pPr>
      <w:r>
        <w:t xml:space="preserve">c) em outros casos em que se imponha sua atuação;</w:t>
      </w:r>
    </w:p>
    <w:p>
      <w:pPr>
        <w:pStyle w:val="BodyText"/>
        <w:spacing w:after="60"/>
        <w:jc w:val="both"/>
      </w:pPr>
      <w:r>
        <w:t xml:space="preserve">IV - aquele que não foi ouvido no processo em que lhe era obrigatória a intervenção.</w:t>
      </w:r>
    </w:p>
    <w:p>
      <w:pPr>
        <w:pStyle w:val="BodyText"/>
        <w:spacing w:after="60"/>
        <w:jc w:val="both"/>
      </w:pPr>
      <w:r>
        <w:t xml:space="preserve">Parágrafo único. Nas hipóteses do art. 178, o Ministério Público será intimado para intervir como fiscal da ordem jurídica quando não for parte.</w:t>
      </w:r>
    </w:p>
    <w:bookmarkEnd w:id="1198"/>
    <w:bookmarkStart w:id="1199" w:name="art.-968"/>
    <w:p>
      <w:pPr>
        <w:pStyle w:val="Heading6"/>
        <w:pBdr>
          <w:left w:val="single" w:sz="36" w:space="4" w:color="2E75B6"/>
        </w:pBdr>
        <w:shd w:val="clear" w:color="auto" w:fill="E3EEF9"/>
        <w:spacing w:before="120" w:after="60"/>
        <w:ind w:left="85"/>
      </w:pPr>
      <w:r>
        <w:rPr>
          <w:i w:val="0"/>
          <w:color w:val="1F3A5F"/>
          <w:sz w:val="22"/>
        </w:rPr>
        <w:t xml:space="preserve">Art. 968</w:t>
      </w:r>
    </w:p>
    <w:p>
      <w:pPr>
        <w:pStyle w:val="FirstParagraph"/>
        <w:spacing w:after="60"/>
        <w:jc w:val="both"/>
      </w:pPr>
      <w:r>
        <w:rPr>
          <w:b/>
          <w:bCs/>
        </w:rPr>
        <w:t xml:space="preserve">Art. 968.</w:t>
      </w:r>
      <w:r>
        <w:t xml:space="preserve"> </w:t>
      </w:r>
      <w:r>
        <w:t xml:space="preserve">A petição inicial será elaborada com observância dos requisitos essenciais do art. 319, devendo o autor:</w:t>
      </w:r>
    </w:p>
    <w:p>
      <w:pPr>
        <w:pStyle w:val="BodyText"/>
        <w:spacing w:after="60"/>
        <w:jc w:val="both"/>
      </w:pPr>
      <w:r>
        <w:t xml:space="preserve">I - cumular ao pedido de rescisão, se for o caso, o de novo julgamento do processo;</w:t>
      </w:r>
    </w:p>
    <w:p>
      <w:pPr>
        <w:pStyle w:val="BodyText"/>
        <w:spacing w:after="60"/>
        <w:jc w:val="both"/>
      </w:pPr>
      <w:r>
        <w:t xml:space="preserve">II - depositar a importância de cinco por cento sobre o valor da causa, que se converterá em multa caso a ação seja, por unanimidade de votos, declarada inadmissível ou improcedente.</w:t>
      </w:r>
    </w:p>
    <w:p>
      <w:pPr>
        <w:pStyle w:val="BodyText"/>
        <w:spacing w:after="60"/>
        <w:jc w:val="both"/>
      </w:pPr>
      <w:r>
        <w:t xml:space="preserve">§ 1º Não se aplica o disposto no inciso II à União, aos Estados, ao Distrito Federal, aos Municípios, às suas respectivas autarquias e fundações de direito público, ao Ministério Público, à Defensoria Pública e aos que tenham obtido o benefício de gratuidade da justiça.</w:t>
      </w:r>
    </w:p>
    <w:p>
      <w:pPr>
        <w:pStyle w:val="BodyText"/>
        <w:spacing w:after="60"/>
        <w:jc w:val="both"/>
      </w:pPr>
      <w:r>
        <w:t xml:space="preserve">§ 2º O depósito previsto no inciso II do caput deste artigo não será superior a 1.000 (mil) salários-mínimos.</w:t>
      </w:r>
    </w:p>
    <w:p>
      <w:pPr>
        <w:pStyle w:val="BodyText"/>
        <w:spacing w:after="60"/>
        <w:jc w:val="both"/>
      </w:pPr>
      <w:r>
        <w:t xml:space="preserve">§ 3º Além dos casos previstos no art. 330, a petição inicial será indeferida quando não efetuado o depósito exigido pelo inciso II do caput deste artigo.</w:t>
      </w:r>
    </w:p>
    <w:p>
      <w:pPr>
        <w:pStyle w:val="BodyText"/>
        <w:keepNext/>
        <w:spacing w:after="60"/>
        <w:jc w:val="both"/>
      </w:pPr>
      <w:r>
        <w:t xml:space="preserve">§ 4º Aplica-se à ação rescisória o disposto no art. 332.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indeferimento liminar da petição inicial</w:t>
            </w:r>
          </w:p>
        </w:tc>
        <w:tc>
          <w:tcPr>
            <w:tcW w:type="dxa" w:w="1531"/>
          </w:tcPr>
          <w:p>
            <w:pPr>
              <w:pStyle w:val="Compact"/>
              <w:spacing w:line="276" w:lineRule="auto" w:before="40" w:after="40"/>
            </w:pPr>
            <w:r>
              <w:rPr>
                <w:rFonts w:ascii="Liberation Sans Narrow" w:hAnsi="Liberation Sans Narrow"/>
                <w:sz w:val="17"/>
              </w:rPr>
              <w:t xml:space="preserve">STJ, REsp 1.781.587, Quarta Turma, relator Min. João Otávio de Noronha, julgado em 14/04/2026</w:t>
            </w:r>
          </w:p>
        </w:tc>
        <w:tc>
          <w:tcPr>
            <w:tcW w:type="dxa" w:w="1905"/>
          </w:tcPr>
          <w:p>
            <w:pPr>
              <w:pStyle w:val="Compact"/>
              <w:spacing w:line="276" w:lineRule="auto" w:before="40" w:after="40"/>
            </w:pPr>
            <w:r>
              <w:rPr>
                <w:rFonts w:ascii="Liberation Sans Narrow" w:hAnsi="Liberation Sans Narrow"/>
                <w:sz w:val="17"/>
              </w:rPr>
              <w:t xml:space="preserve">Admite-se o indeferimento liminar da petição inicial da ação rescisória quando constatado, de plano, o descabimento da demanda, inclusive na hipótese de evidente ausência de violação manifesta de dispositivo legal cuja matéria não foi tratada na demanda rescindenda.</w:t>
            </w:r>
          </w:p>
        </w:tc>
      </w:tr>
    </w:tbl>
    <w:p>
      <w:pPr>
        <w:pStyle w:val="BodyText"/>
        <w:spacing w:after="60"/>
        <w:jc w:val="both"/>
      </w:pPr>
      <w:r>
        <w:t xml:space="preserve">§ 5º Reconhecida a incompetência do tribunal para julgar a ação rescisória, o autor será intimado para emendar a petição inicial, a fim de adequar o objeto da ação rescisória, quando a decisão apontada como rescindenda:</w:t>
      </w:r>
    </w:p>
    <w:p>
      <w:pPr>
        <w:pStyle w:val="BodyText"/>
        <w:spacing w:after="60"/>
        <w:jc w:val="both"/>
      </w:pPr>
      <w:r>
        <w:t xml:space="preserve">I - não tiver apreciado o mérito e não se enquadrar na situação prevista no § 2º do art. 966;</w:t>
      </w:r>
    </w:p>
    <w:p>
      <w:pPr>
        <w:pStyle w:val="BodyText"/>
        <w:spacing w:after="60"/>
        <w:jc w:val="both"/>
      </w:pPr>
      <w:r>
        <w:t xml:space="preserve">II - tiver sido substituída por decisão posterior.</w:t>
      </w:r>
    </w:p>
    <w:p>
      <w:pPr>
        <w:pStyle w:val="BodyText"/>
        <w:spacing w:after="60"/>
        <w:jc w:val="both"/>
      </w:pPr>
      <w:r>
        <w:t xml:space="preserve">§ 6º Na hipótese do § 5º, após a emenda da petição inicial, será permitido ao réu complementar os fundamentos de defesa, e, em seguida, os autos serão remetidos ao tribunal competente.</w:t>
      </w:r>
    </w:p>
    <w:bookmarkEnd w:id="1199"/>
    <w:bookmarkStart w:id="1200" w:name="art.-969"/>
    <w:p>
      <w:pPr>
        <w:pStyle w:val="Heading6"/>
        <w:pBdr>
          <w:left w:val="single" w:sz="36" w:space="4" w:color="2E75B6"/>
        </w:pBdr>
        <w:shd w:val="clear" w:color="auto" w:fill="E3EEF9"/>
        <w:spacing w:before="120" w:after="60"/>
        <w:ind w:left="85"/>
      </w:pPr>
      <w:r>
        <w:rPr>
          <w:i w:val="0"/>
          <w:color w:val="1F3A5F"/>
          <w:sz w:val="22"/>
        </w:rPr>
        <w:t xml:space="preserve">Art. 969</w:t>
      </w:r>
    </w:p>
    <w:p>
      <w:pPr>
        <w:pStyle w:val="FirstParagraph"/>
        <w:keepNext/>
        <w:spacing w:after="60"/>
        <w:jc w:val="both"/>
      </w:pPr>
      <w:r>
        <w:rPr>
          <w:b/>
          <w:bCs/>
        </w:rPr>
        <w:t xml:space="preserve">Art. 969.</w:t>
      </w:r>
      <w:r>
        <w:t xml:space="preserve"> </w:t>
      </w:r>
      <w:r>
        <w:t xml:space="preserve">A propositura da ação rescisória não impede o cumprimento da decisão rescindenda, ressalvada a concessão de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tutela provisória em ação rescisória (orientação de aplicação)</w:t>
            </w:r>
          </w:p>
        </w:tc>
        <w:tc>
          <w:tcPr>
            <w:tcW w:type="dxa" w:w="1531"/>
          </w:tcPr>
          <w:p>
            <w:pPr>
              <w:pStyle w:val="Compact"/>
              <w:spacing w:line="276" w:lineRule="auto" w:before="40" w:after="40"/>
            </w:pPr>
            <w:r>
              <w:rPr>
                <w:rFonts w:ascii="Liberation Sans Narrow" w:hAnsi="Liberation Sans Narrow"/>
                <w:sz w:val="17"/>
              </w:rPr>
              <w:t xml:space="preserve">STF, AR 3.213, Tribunal Pleno, relator Min. Flávio Dino, julgado em 09/03/2026</w:t>
            </w:r>
          </w:p>
        </w:tc>
        <w:tc>
          <w:tcPr>
            <w:tcW w:type="dxa" w:w="2030"/>
          </w:tcPr>
          <w:p>
            <w:pPr>
              <w:pStyle w:val="Compact"/>
              <w:spacing w:line="276" w:lineRule="auto" w:before="40" w:after="40"/>
            </w:pPr>
            <w:r>
              <w:rPr>
                <w:rFonts w:ascii="Liberation Sans Narrow" w:hAnsi="Liberation Sans Narrow"/>
                <w:sz w:val="17"/>
              </w:rPr>
              <w:t xml:space="preserve">No caso, o Tribunal Pleno referendou medida cautelar em ação rescisória que suspendeu os efeitos da decisão rescindenda, diante da plausibilidade jurídica decorrente da modulação de efeitos do Tema 1.254/STF.</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cumprimento da decisão rescindenda e tutela provisória</w:t>
            </w:r>
          </w:p>
        </w:tc>
        <w:tc>
          <w:tcPr>
            <w:tcW w:type="dxa" w:w="1531"/>
          </w:tcPr>
          <w:p>
            <w:pPr>
              <w:pStyle w:val="Compact"/>
              <w:spacing w:line="276" w:lineRule="auto" w:before="40" w:after="40"/>
            </w:pPr>
            <w:r>
              <w:rPr>
                <w:rFonts w:ascii="Liberation Sans Narrow" w:hAnsi="Liberation Sans Narrow"/>
                <w:sz w:val="17"/>
              </w:rPr>
              <w:t xml:space="preserve">STJ, AgInt nos EDcl no AREsp 2.873.650, Quarta Turma, relator Min. Raul Araújo, julgado em 15/06/2026</w:t>
            </w:r>
          </w:p>
        </w:tc>
        <w:tc>
          <w:tcPr>
            <w:tcW w:type="dxa" w:w="2030"/>
          </w:tcPr>
          <w:p>
            <w:pPr>
              <w:pStyle w:val="Compact"/>
              <w:spacing w:line="276" w:lineRule="auto" w:before="40" w:after="40"/>
            </w:pPr>
            <w:r>
              <w:rPr>
                <w:rFonts w:ascii="Liberation Sans Narrow" w:hAnsi="Liberation Sans Narrow"/>
                <w:sz w:val="17"/>
              </w:rPr>
              <w:t xml:space="preserve">A ação rescisória não impede o cumprimento da decisão rescindenda, ressalvada a concessão de tutela provisória. A improcedência em cognição exauriente substitui a tutela provisória anteriormente deferida e faz cessar seus fundamentos, permitindo a continuidade do cumprimento de sentença, ainda que silente a decisão a respeito.</w:t>
            </w:r>
          </w:p>
        </w:tc>
      </w:tr>
    </w:tbl>
    <w:bookmarkEnd w:id="1200"/>
    <w:bookmarkStart w:id="1201" w:name="art.-970"/>
    <w:p>
      <w:pPr>
        <w:pStyle w:val="Heading6"/>
        <w:pBdr>
          <w:left w:val="single" w:sz="36" w:space="4" w:color="2E75B6"/>
        </w:pBdr>
        <w:shd w:val="clear" w:color="auto" w:fill="E3EEF9"/>
        <w:spacing w:before="120" w:after="60"/>
        <w:ind w:left="85"/>
      </w:pPr>
      <w:r>
        <w:rPr>
          <w:i w:val="0"/>
          <w:color w:val="1F3A5F"/>
          <w:sz w:val="22"/>
        </w:rPr>
        <w:t xml:space="preserve">Art. 970</w:t>
      </w:r>
    </w:p>
    <w:p>
      <w:pPr>
        <w:pStyle w:val="FirstParagraph"/>
        <w:spacing w:after="60"/>
        <w:jc w:val="both"/>
      </w:pPr>
      <w:r>
        <w:rPr>
          <w:b/>
          <w:bCs/>
        </w:rPr>
        <w:t xml:space="preserve">Art. 970.</w:t>
      </w:r>
      <w:r>
        <w:t xml:space="preserve"> </w:t>
      </w:r>
      <w:r>
        <w:t xml:space="preserve">O relator ordenará a citação do réu, designando-lhe prazo nunca inferior a 15 (quinze) dias nem superior a 30 (trinta) dias para, querendo, apresentar resposta, ao fim do qual, com ou sem contestação, observar-se-á, no que couber, o procedimento comum.</w:t>
      </w:r>
    </w:p>
    <w:bookmarkEnd w:id="1201"/>
    <w:bookmarkStart w:id="1202" w:name="art.-971"/>
    <w:p>
      <w:pPr>
        <w:pStyle w:val="Heading6"/>
        <w:pBdr>
          <w:left w:val="single" w:sz="36" w:space="4" w:color="2E75B6"/>
        </w:pBdr>
        <w:shd w:val="clear" w:color="auto" w:fill="E3EEF9"/>
        <w:spacing w:before="120" w:after="60"/>
        <w:ind w:left="85"/>
      </w:pPr>
      <w:r>
        <w:rPr>
          <w:i w:val="0"/>
          <w:color w:val="1F3A5F"/>
          <w:sz w:val="22"/>
        </w:rPr>
        <w:t xml:space="preserve">Art. 971</w:t>
      </w:r>
    </w:p>
    <w:p>
      <w:pPr>
        <w:pStyle w:val="FirstParagraph"/>
        <w:spacing w:after="60"/>
        <w:jc w:val="both"/>
      </w:pPr>
      <w:r>
        <w:rPr>
          <w:b/>
          <w:bCs/>
        </w:rPr>
        <w:t xml:space="preserve">Art. 971.</w:t>
      </w:r>
      <w:r>
        <w:t xml:space="preserve"> </w:t>
      </w:r>
      <w:r>
        <w:t xml:space="preserve">Na ação rescisória, devolvidos os autos pelo relator, a secretaria do tribunal expedirá cópias do relatório e as distribuirá entre os juízes que compuserem o órgão competente para o julgamento.</w:t>
      </w:r>
    </w:p>
    <w:p>
      <w:pPr>
        <w:pStyle w:val="BodyText"/>
        <w:spacing w:after="60"/>
        <w:jc w:val="both"/>
      </w:pPr>
      <w:r>
        <w:t xml:space="preserve">Parágrafo único. A escolha de relator recairá, sempre que possível, em juiz que não haja participado do julgamento rescindendo.</w:t>
      </w:r>
    </w:p>
    <w:bookmarkEnd w:id="1202"/>
    <w:bookmarkStart w:id="1203" w:name="art.-972"/>
    <w:p>
      <w:pPr>
        <w:pStyle w:val="Heading6"/>
        <w:pBdr>
          <w:left w:val="single" w:sz="36" w:space="4" w:color="2E75B6"/>
        </w:pBdr>
        <w:shd w:val="clear" w:color="auto" w:fill="E3EEF9"/>
        <w:spacing w:before="120" w:after="60"/>
        <w:ind w:left="85"/>
      </w:pPr>
      <w:r>
        <w:rPr>
          <w:i w:val="0"/>
          <w:color w:val="1F3A5F"/>
          <w:sz w:val="22"/>
        </w:rPr>
        <w:t xml:space="preserve">Art. 972</w:t>
      </w:r>
    </w:p>
    <w:p>
      <w:pPr>
        <w:pStyle w:val="FirstParagraph"/>
        <w:spacing w:after="60"/>
        <w:jc w:val="both"/>
      </w:pPr>
      <w:r>
        <w:rPr>
          <w:b/>
          <w:bCs/>
        </w:rPr>
        <w:t xml:space="preserve">Art. 972.</w:t>
      </w:r>
      <w:r>
        <w:t xml:space="preserve"> </w:t>
      </w:r>
      <w:r>
        <w:t xml:space="preserve">Se os fatos alegados pelas partes dependerem de prova, o relator poderá delegar a competência ao órgão que proferiu a decisão rescindenda, fixando prazo de 1 (um) a 3 (três) meses para a devolução dos autos.</w:t>
      </w:r>
    </w:p>
    <w:bookmarkEnd w:id="1203"/>
    <w:bookmarkStart w:id="1204" w:name="art.-973"/>
    <w:p>
      <w:pPr>
        <w:pStyle w:val="Heading6"/>
        <w:pBdr>
          <w:left w:val="single" w:sz="36" w:space="4" w:color="2E75B6"/>
        </w:pBdr>
        <w:shd w:val="clear" w:color="auto" w:fill="E3EEF9"/>
        <w:spacing w:before="120" w:after="60"/>
        <w:ind w:left="85"/>
      </w:pPr>
      <w:r>
        <w:rPr>
          <w:i w:val="0"/>
          <w:color w:val="1F3A5F"/>
          <w:sz w:val="22"/>
        </w:rPr>
        <w:t xml:space="preserve">Art. 973</w:t>
      </w:r>
    </w:p>
    <w:p>
      <w:pPr>
        <w:pStyle w:val="FirstParagraph"/>
        <w:spacing w:after="60"/>
        <w:jc w:val="both"/>
      </w:pPr>
      <w:r>
        <w:rPr>
          <w:b/>
          <w:bCs/>
        </w:rPr>
        <w:t xml:space="preserve">Art. 973.</w:t>
      </w:r>
      <w:r>
        <w:t xml:space="preserve"> </w:t>
      </w:r>
      <w:r>
        <w:t xml:space="preserve">Concluída a instrução, será aberta vista ao autor e ao réu para razões finais, sucessivamente, pelo prazo de 10 (dez) dias.</w:t>
      </w:r>
    </w:p>
    <w:p>
      <w:pPr>
        <w:pStyle w:val="BodyText"/>
        <w:spacing w:after="60"/>
        <w:jc w:val="both"/>
      </w:pPr>
      <w:r>
        <w:t xml:space="preserve">Parágrafo único. Em seguida, os autos serão conclusos ao relator, procedendo-se ao julgamento pelo órgão competente.</w:t>
      </w:r>
    </w:p>
    <w:bookmarkEnd w:id="1204"/>
    <w:bookmarkStart w:id="1205" w:name="art.-974"/>
    <w:p>
      <w:pPr>
        <w:pStyle w:val="Heading6"/>
        <w:pBdr>
          <w:left w:val="single" w:sz="36" w:space="4" w:color="2E75B6"/>
        </w:pBdr>
        <w:shd w:val="clear" w:color="auto" w:fill="E3EEF9"/>
        <w:spacing w:before="120" w:after="60"/>
        <w:ind w:left="85"/>
      </w:pPr>
      <w:r>
        <w:rPr>
          <w:i w:val="0"/>
          <w:color w:val="1F3A5F"/>
          <w:sz w:val="22"/>
        </w:rPr>
        <w:t xml:space="preserve">Art. 974</w:t>
      </w:r>
    </w:p>
    <w:p>
      <w:pPr>
        <w:pStyle w:val="FirstParagraph"/>
        <w:spacing w:after="60"/>
        <w:jc w:val="both"/>
      </w:pPr>
      <w:r>
        <w:rPr>
          <w:b/>
          <w:bCs/>
        </w:rPr>
        <w:t xml:space="preserve">Art. 974.</w:t>
      </w:r>
      <w:r>
        <w:t xml:space="preserve"> </w:t>
      </w:r>
      <w:r>
        <w:t xml:space="preserve">Julgando procedente o pedido, o tribunal rescindirá a decisão, proferirá, se for o caso, novo julgamento e determinará a restituição do depósito a que se refere o inciso II do art. 968.</w:t>
      </w:r>
    </w:p>
    <w:p>
      <w:pPr>
        <w:pStyle w:val="BodyText"/>
        <w:spacing w:after="60"/>
        <w:jc w:val="both"/>
      </w:pPr>
      <w:r>
        <w:t xml:space="preserve">Parágrafo único. Considerando, por unanimidade, inadmissível ou improcedente o pedido, o tribunal determinará a reversão, em favor do réu, da importância do depósito, sem prejuízo do disposto no § 2º do art. 82.</w:t>
      </w:r>
    </w:p>
    <w:bookmarkEnd w:id="1205"/>
    <w:bookmarkStart w:id="1206" w:name="art.-975"/>
    <w:p>
      <w:pPr>
        <w:pStyle w:val="Heading6"/>
        <w:pBdr>
          <w:left w:val="single" w:sz="36" w:space="4" w:color="2E75B6"/>
        </w:pBdr>
        <w:shd w:val="clear" w:color="auto" w:fill="E3EEF9"/>
        <w:spacing w:before="120" w:after="60"/>
        <w:ind w:left="85"/>
      </w:pPr>
      <w:r>
        <w:rPr>
          <w:i w:val="0"/>
          <w:color w:val="1F3A5F"/>
          <w:sz w:val="22"/>
        </w:rPr>
        <w:t xml:space="preserve">Art. 975</w:t>
      </w:r>
    </w:p>
    <w:p>
      <w:pPr>
        <w:pStyle w:val="FirstParagraph"/>
        <w:keepNext/>
        <w:spacing w:after="60"/>
        <w:jc w:val="both"/>
      </w:pPr>
      <w:r>
        <w:rPr>
          <w:b/>
          <w:bCs/>
        </w:rPr>
        <w:t xml:space="preserve">Art. 975.</w:t>
      </w:r>
      <w:r>
        <w:t xml:space="preserve"> </w:t>
      </w:r>
      <w:r>
        <w:t xml:space="preserve">O direito à rescisão se extingue em 2 (dois) anos contados do trânsito em julgado da última decisão proferida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biênio da rescisória e deslocamento de competência</w:t>
            </w:r>
          </w:p>
        </w:tc>
        <w:tc>
          <w:tcPr>
            <w:tcW w:type="dxa" w:w="1531"/>
          </w:tcPr>
          <w:p>
            <w:pPr>
              <w:pStyle w:val="Compact"/>
              <w:spacing w:line="276" w:lineRule="auto" w:before="40" w:after="40"/>
            </w:pPr>
            <w:r>
              <w:rPr>
                <w:rFonts w:ascii="Liberation Sans Narrow" w:hAnsi="Liberation Sans Narrow"/>
                <w:sz w:val="17"/>
              </w:rPr>
              <w:t xml:space="preserve">STF, AR 2.973, Tribunal Pleno, relator Min. Luiz Fux, julgado em 26/02/2024</w:t>
            </w:r>
          </w:p>
        </w:tc>
        <w:tc>
          <w:tcPr>
            <w:tcW w:type="dxa" w:w="1905"/>
          </w:tcPr>
          <w:p>
            <w:pPr>
              <w:pStyle w:val="Compact"/>
              <w:spacing w:line="276" w:lineRule="auto" w:before="40" w:after="40"/>
            </w:pPr>
            <w:r>
              <w:rPr>
                <w:rFonts w:ascii="Liberation Sans Narrow" w:hAnsi="Liberation Sans Narrow"/>
                <w:sz w:val="17"/>
              </w:rPr>
              <w:t xml:space="preserve">No caso, o prazo decadencial de dois anos conta-se do ajuizamento da ação rescisória, ainda que proposta em tribunal diverso e depois redistribuída por deslocamento de competência; a emenda à inicial não desloca o termo inicial.</w:t>
            </w:r>
          </w:p>
        </w:tc>
      </w:tr>
    </w:tbl>
    <w:p>
      <w:pPr>
        <w:pStyle w:val="BodyText"/>
        <w:spacing w:after="60"/>
        <w:jc w:val="both"/>
      </w:pPr>
      <w:r>
        <w:t xml:space="preserve">§ 1º Prorroga-se até o primeiro dia útil imediatamente subsequente o prazo a que se refere o caput , quando expirar durante férias forenses, recesso, feriados ou em dia em que não houver expediente forense.</w:t>
      </w:r>
    </w:p>
    <w:p>
      <w:pPr>
        <w:pStyle w:val="BodyText"/>
        <w:spacing w:after="60"/>
        <w:jc w:val="both"/>
      </w:pPr>
      <w:r>
        <w:t xml:space="preserve">§ 2º Se fundada a ação no inciso VII do art. 966, o termo inicial do prazo será a data de descoberta da prova nova, observado o prazo máximo de 5 (cinco) anos, contado do trânsito em julgado da última decisão proferida no processo.</w:t>
      </w:r>
    </w:p>
    <w:p>
      <w:pPr>
        <w:pStyle w:val="BodyText"/>
        <w:spacing w:after="60"/>
        <w:jc w:val="both"/>
      </w:pPr>
      <w:r>
        <w:t xml:space="preserve">§ 3º Nas hipóteses de simulação ou de colusão das partes, o prazo começa a contar, para o terceiro prejudicado e para o Ministério Público, que não interveio no processo, a partir do momento em que têm ciência da simulação ou da colusão.</w:t>
      </w:r>
    </w:p>
    <w:bookmarkEnd w:id="1206"/>
    <w:bookmarkEnd w:id="1207"/>
    <w:bookmarkStart w:id="1220" w:name="X01783811124bceae1285883d65b49ce7c1526aa"/>
    <w:p>
      <w:pPr>
        <w:pStyle w:val="Heading4"/>
        <w:spacing w:before="80" w:after="40"/>
      </w:pPr>
      <w:r>
        <w:rPr>
          <w:smallCaps/>
          <w:color w:val="2E75B6"/>
        </w:rPr>
        <w:t xml:space="preserve">Capítulo VIII: do incidente de resolução de demandas repetitivas (arts. 976 a 987)</w:t>
      </w:r>
    </w:p>
    <w:bookmarkStart w:id="1208" w:name="art.-976"/>
    <w:p>
      <w:pPr>
        <w:pStyle w:val="Heading6"/>
        <w:pBdr>
          <w:left w:val="single" w:sz="36" w:space="4" w:color="2E75B6"/>
        </w:pBdr>
        <w:shd w:val="clear" w:color="auto" w:fill="E3EEF9"/>
        <w:spacing w:before="120" w:after="60"/>
        <w:ind w:left="85"/>
      </w:pPr>
      <w:r>
        <w:rPr>
          <w:i w:val="0"/>
          <w:color w:val="1F3A5F"/>
          <w:sz w:val="22"/>
        </w:rPr>
        <w:t xml:space="preserve">Art. 976</w:t>
      </w:r>
    </w:p>
    <w:p>
      <w:pPr>
        <w:pStyle w:val="FirstParagraph"/>
        <w:keepNext/>
        <w:spacing w:after="60"/>
        <w:jc w:val="both"/>
      </w:pPr>
      <w:r>
        <w:rPr>
          <w:b/>
          <w:bCs/>
        </w:rPr>
        <w:t xml:space="preserve">Art. 976.</w:t>
      </w:r>
      <w:r>
        <w:t xml:space="preserve"> </w:t>
      </w:r>
      <w:r>
        <w:t xml:space="preserve">É cabível a instauração do incidente de resolução de demandas repetitivas quando houver, simultaneamente: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cabimento restrito aos tribunais de justiça e aos tribunais regionais federais</w:t>
            </w:r>
          </w:p>
        </w:tc>
        <w:tc>
          <w:tcPr>
            <w:tcW w:type="dxa" w:w="1655"/>
          </w:tcPr>
          <w:p>
            <w:pPr>
              <w:pStyle w:val="Compact"/>
              <w:spacing w:line="276" w:lineRule="auto" w:before="40" w:after="40"/>
            </w:pPr>
            <w:r>
              <w:rPr>
                <w:rFonts w:ascii="Liberation Sans Narrow" w:hAnsi="Liberation Sans Narrow"/>
                <w:sz w:val="17"/>
              </w:rPr>
              <w:t xml:space="preserve">STJ, AgInt no AREsp 2.530.497, Terceira Turma, relator Min. Marco Aurélio Bellizze, julgado em 12/08/2024, DJe de 15/08/2024</w:t>
            </w:r>
          </w:p>
        </w:tc>
        <w:tc>
          <w:tcPr>
            <w:tcW w:type="dxa" w:w="1905"/>
          </w:tcPr>
          <w:p>
            <w:pPr>
              <w:pStyle w:val="Compact"/>
              <w:spacing w:line="276" w:lineRule="auto" w:before="40" w:after="40"/>
            </w:pPr>
            <w:r>
              <w:rPr>
                <w:rFonts w:ascii="Liberation Sans Narrow" w:hAnsi="Liberation Sans Narrow"/>
                <w:sz w:val="17"/>
              </w:rPr>
              <w:t xml:space="preserve">O incidente de resolução de demandas repetitivas, instrumento com o objetivo de imprimir celeridade e uniformização na solução de demandas de massa, é cabível somente no âmbito dos tribunais de justiça e dos tribunais regionais federais, quando houver repetição de processos sobre a mesma questão de direito ou nas situações de risco à isonomia e à segurança jurídica.</w:t>
            </w:r>
          </w:p>
        </w:tc>
      </w:tr>
    </w:tbl>
    <w:p>
      <w:pPr>
        <w:pStyle w:val="BodyText"/>
        <w:keepNext/>
        <w:spacing w:after="60"/>
        <w:jc w:val="both"/>
      </w:pPr>
      <w:r>
        <w:t xml:space="preserve">I - efetiva repetição de processos que contenham controvérsia sobre a mesma questão unicamente de direito;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questão unicamente de direito</w:t>
            </w:r>
          </w:p>
        </w:tc>
        <w:tc>
          <w:tcPr>
            <w:tcW w:type="dxa" w:w="1531"/>
          </w:tcPr>
          <w:p>
            <w:pPr>
              <w:pStyle w:val="Compact"/>
              <w:spacing w:line="276" w:lineRule="auto" w:before="40" w:after="40"/>
            </w:pPr>
            <w:r>
              <w:rPr>
                <w:rFonts w:ascii="Liberation Sans Narrow" w:hAnsi="Liberation Sans Narrow"/>
                <w:sz w:val="17"/>
              </w:rPr>
              <w:t xml:space="preserve">STJ, AREsp 3.027.409, Terceira Turma, relator Min. Moura Ribeiro, julgado em 22/06/2026</w:t>
            </w:r>
          </w:p>
        </w:tc>
        <w:tc>
          <w:tcPr>
            <w:tcW w:type="dxa" w:w="2529"/>
          </w:tcPr>
          <w:p>
            <w:pPr>
              <w:pStyle w:val="Compact"/>
              <w:spacing w:line="276" w:lineRule="auto" w:before="40" w:after="40"/>
            </w:pPr>
            <w:r>
              <w:rPr>
                <w:rFonts w:ascii="Liberation Sans Narrow" w:hAnsi="Liberation Sans Narrow"/>
                <w:sz w:val="17"/>
              </w:rPr>
              <w:t xml:space="preserve">A calibragem, a revisão ou o afastamento de astreintes por justa causa ou por excessividade depende de elementos fático-probatórios de cada execução. Por isso, é inapta a fixar tese abstrata em incidente de resolução de demandas repetitivas, por ausência de questão unicamente de direito.</w:t>
            </w:r>
          </w:p>
        </w:tc>
      </w:tr>
    </w:tbl>
    <w:p>
      <w:pPr>
        <w:pStyle w:val="BodyText"/>
        <w:spacing w:after="60"/>
        <w:jc w:val="both"/>
      </w:pPr>
      <w:r>
        <w:t xml:space="preserve">II - risco de ofensa à isonomia e à segurança jurídica.</w:t>
      </w:r>
    </w:p>
    <w:p>
      <w:pPr>
        <w:pStyle w:val="BodyText"/>
        <w:spacing w:after="60"/>
        <w:jc w:val="both"/>
      </w:pPr>
      <w:r>
        <w:t xml:space="preserve">§ 1º A desistência ou o abandono do processo não impede o exame de mérito do incidente.</w:t>
      </w:r>
    </w:p>
    <w:p>
      <w:pPr>
        <w:pStyle w:val="BodyText"/>
        <w:spacing w:after="60"/>
        <w:jc w:val="both"/>
      </w:pPr>
      <w:r>
        <w:t xml:space="preserve">§ 2º Se não for o requerente, o Ministério Público intervirá obrigatoriamente no incidente e deverá assumir sua titularidade em caso de desistência ou de abandono.</w:t>
      </w:r>
    </w:p>
    <w:p>
      <w:pPr>
        <w:pStyle w:val="BodyText"/>
        <w:spacing w:after="60"/>
        <w:jc w:val="both"/>
      </w:pPr>
      <w:r>
        <w:t xml:space="preserve">§ 3º A inadmissão do incidente de resolução de demandas repetitivas por ausência de qualquer de seus pressupostos de admissibilidade não impede que, uma vez satisfeito o requisito, seja o incidente novamente suscitado.</w:t>
      </w:r>
    </w:p>
    <w:p>
      <w:pPr>
        <w:pStyle w:val="BodyText"/>
        <w:spacing w:after="60"/>
        <w:jc w:val="both"/>
      </w:pPr>
      <w:r>
        <w:t xml:space="preserve">§ 4º É incabível o incidente de resolução de demandas repetitivas quando um dos tribunais superiores, no âmbito de sua respectiva competência, já tiver afetado recurso para definição de tese sobre questão de direito material ou processual repetitiva.</w:t>
      </w:r>
    </w:p>
    <w:p>
      <w:pPr>
        <w:pStyle w:val="BodyText"/>
        <w:spacing w:after="60"/>
        <w:jc w:val="both"/>
      </w:pPr>
      <w:r>
        <w:t xml:space="preserve">§ 5º Não serão exigidas custas processuais no incidente de resolução de demandas repetitivas.</w:t>
      </w:r>
    </w:p>
    <w:bookmarkEnd w:id="1208"/>
    <w:bookmarkStart w:id="1209" w:name="art.-977"/>
    <w:p>
      <w:pPr>
        <w:pStyle w:val="Heading6"/>
        <w:pBdr>
          <w:left w:val="single" w:sz="36" w:space="4" w:color="2E75B6"/>
        </w:pBdr>
        <w:shd w:val="clear" w:color="auto" w:fill="E3EEF9"/>
        <w:spacing w:before="120" w:after="60"/>
        <w:ind w:left="85"/>
      </w:pPr>
      <w:r>
        <w:rPr>
          <w:i w:val="0"/>
          <w:color w:val="1F3A5F"/>
          <w:sz w:val="22"/>
        </w:rPr>
        <w:t xml:space="preserve">Art. 977</w:t>
      </w:r>
    </w:p>
    <w:p>
      <w:pPr>
        <w:pStyle w:val="FirstParagraph"/>
        <w:spacing w:after="60"/>
        <w:jc w:val="both"/>
      </w:pPr>
      <w:r>
        <w:rPr>
          <w:b/>
          <w:bCs/>
        </w:rPr>
        <w:t xml:space="preserve">Art. 977.</w:t>
      </w:r>
      <w:r>
        <w:t xml:space="preserve"> </w:t>
      </w:r>
      <w:r>
        <w:t xml:space="preserve">O pedido de instauração do incidente será dirigido ao presidente de tribunal:</w:t>
      </w:r>
    </w:p>
    <w:p>
      <w:pPr>
        <w:pStyle w:val="BodyText"/>
        <w:spacing w:after="60"/>
        <w:jc w:val="both"/>
      </w:pPr>
      <w:r>
        <w:t xml:space="preserve">I - pelo juiz ou relator, por ofício;</w:t>
      </w:r>
    </w:p>
    <w:p>
      <w:pPr>
        <w:pStyle w:val="BodyText"/>
        <w:spacing w:after="60"/>
        <w:jc w:val="both"/>
      </w:pPr>
      <w:r>
        <w:t xml:space="preserve">II - pelas partes, por petição;</w:t>
      </w:r>
    </w:p>
    <w:p>
      <w:pPr>
        <w:pStyle w:val="BodyText"/>
        <w:spacing w:after="60"/>
        <w:jc w:val="both"/>
      </w:pPr>
      <w:r>
        <w:t xml:space="preserve">III - pelo Ministério Público ou pela Defensoria Pública, por petição.</w:t>
      </w:r>
    </w:p>
    <w:p>
      <w:pPr>
        <w:pStyle w:val="BodyText"/>
        <w:spacing w:after="60"/>
        <w:jc w:val="both"/>
      </w:pPr>
      <w:r>
        <w:t xml:space="preserve">Parágrafo único. O ofício ou a petição será instruído com os documentos necessários à demonstração do preenchimento dos pressupostos para a instauração do incidente.</w:t>
      </w:r>
    </w:p>
    <w:bookmarkEnd w:id="1209"/>
    <w:bookmarkStart w:id="1210" w:name="art.-978"/>
    <w:p>
      <w:pPr>
        <w:pStyle w:val="Heading6"/>
        <w:pBdr>
          <w:left w:val="single" w:sz="36" w:space="4" w:color="2E75B6"/>
        </w:pBdr>
        <w:shd w:val="clear" w:color="auto" w:fill="E3EEF9"/>
        <w:spacing w:before="120" w:after="60"/>
        <w:ind w:left="85"/>
      </w:pPr>
      <w:r>
        <w:rPr>
          <w:i w:val="0"/>
          <w:color w:val="1F3A5F"/>
          <w:sz w:val="22"/>
        </w:rPr>
        <w:t xml:space="preserve">Art. 978</w:t>
      </w:r>
    </w:p>
    <w:p>
      <w:pPr>
        <w:pStyle w:val="FirstParagraph"/>
        <w:spacing w:after="60"/>
        <w:jc w:val="both"/>
      </w:pPr>
      <w:r>
        <w:rPr>
          <w:b/>
          <w:bCs/>
        </w:rPr>
        <w:t xml:space="preserve">Art. 978.</w:t>
      </w:r>
      <w:r>
        <w:t xml:space="preserve"> </w:t>
      </w:r>
      <w:r>
        <w:t xml:space="preserve">O julgamento do incidente caberá ao órgão indicado pelo regimento interno dentre aqueles responsáveis pela uniformização de jurisprudência do tribunal.</w:t>
      </w:r>
    </w:p>
    <w:p>
      <w:pPr>
        <w:pStyle w:val="BodyText"/>
        <w:spacing w:after="60"/>
        <w:jc w:val="both"/>
      </w:pPr>
      <w:r>
        <w:t xml:space="preserve">Parágrafo único. O órgão colegiado incumbido de julgar o incidente e de fixar a tese jurídica julgará igualmente o recurso, a remessa necessária ou o processo de competência originária de onde se originou o incidente.</w:t>
      </w:r>
    </w:p>
    <w:bookmarkEnd w:id="1210"/>
    <w:bookmarkStart w:id="1211" w:name="art.-979"/>
    <w:p>
      <w:pPr>
        <w:pStyle w:val="Heading6"/>
        <w:pBdr>
          <w:left w:val="single" w:sz="36" w:space="4" w:color="2E75B6"/>
        </w:pBdr>
        <w:shd w:val="clear" w:color="auto" w:fill="E3EEF9"/>
        <w:spacing w:before="120" w:after="60"/>
        <w:ind w:left="85"/>
      </w:pPr>
      <w:r>
        <w:rPr>
          <w:i w:val="0"/>
          <w:color w:val="1F3A5F"/>
          <w:sz w:val="22"/>
        </w:rPr>
        <w:t xml:space="preserve">Art. 979</w:t>
      </w:r>
    </w:p>
    <w:p>
      <w:pPr>
        <w:pStyle w:val="FirstParagraph"/>
        <w:spacing w:after="60"/>
        <w:jc w:val="both"/>
      </w:pPr>
      <w:r>
        <w:rPr>
          <w:b/>
          <w:bCs/>
        </w:rPr>
        <w:t xml:space="preserve">Art. 979.</w:t>
      </w:r>
      <w:r>
        <w:t xml:space="preserve"> </w:t>
      </w:r>
      <w:r>
        <w:t xml:space="preserve">A instauração e o julgamento do incidente serão sucedidos da mais ampla e específica divulgação e publicidade, por meio de registro eletrônico no Conselho Nacional de Justiça.</w:t>
      </w:r>
    </w:p>
    <w:p>
      <w:pPr>
        <w:pStyle w:val="BodyText"/>
        <w:spacing w:after="60"/>
        <w:jc w:val="both"/>
      </w:pPr>
      <w:r>
        <w:t xml:space="preserve">§ 1º Os tribunais manterão banco eletrônico de dados atualizados com informações específicas sobre questões de direito submetidas ao incidente, comunicando-o imediatamente ao Conselho Nacional de Justiça para inclusão no cadastro.</w:t>
      </w:r>
    </w:p>
    <w:p>
      <w:pPr>
        <w:pStyle w:val="BodyText"/>
        <w:spacing w:after="60"/>
        <w:jc w:val="both"/>
      </w:pPr>
      <w:r>
        <w:t xml:space="preserve">§ 2º Para possibilitar a identificação dos processos abrangidos pela decisão do incidente, o registro eletrônico das teses jurídicas constantes do cadastro conterá, no mínimo, os fundamentos determinantes da decisão e os dispositivos normativos a ela relacionados.</w:t>
      </w:r>
    </w:p>
    <w:p>
      <w:pPr>
        <w:pStyle w:val="BodyText"/>
        <w:spacing w:after="60"/>
        <w:jc w:val="both"/>
      </w:pPr>
      <w:r>
        <w:t xml:space="preserve">§ 3º Aplica-se o disposto neste artigo ao julgamento de recurso extraordinário com repercussão geral, de recurso especial com relevância da questão de direito federal infraconstitucional reconhecida, de incidente de assunção de competência e de casos repetitivos. (Redação dada pela Lei nº 15.484, de 2026) Vigência</w:t>
      </w:r>
    </w:p>
    <w:bookmarkEnd w:id="1211"/>
    <w:bookmarkStart w:id="1212" w:name="art.-980"/>
    <w:p>
      <w:pPr>
        <w:pStyle w:val="Heading6"/>
        <w:pBdr>
          <w:left w:val="single" w:sz="36" w:space="4" w:color="2E75B6"/>
        </w:pBdr>
        <w:shd w:val="clear" w:color="auto" w:fill="E3EEF9"/>
        <w:spacing w:before="120" w:after="60"/>
        <w:ind w:left="85"/>
      </w:pPr>
      <w:r>
        <w:rPr>
          <w:i w:val="0"/>
          <w:color w:val="1F3A5F"/>
          <w:sz w:val="22"/>
        </w:rPr>
        <w:t xml:space="preserve">Art. 980</w:t>
      </w:r>
    </w:p>
    <w:p>
      <w:pPr>
        <w:pStyle w:val="FirstParagraph"/>
        <w:spacing w:after="60"/>
        <w:jc w:val="both"/>
      </w:pPr>
      <w:r>
        <w:rPr>
          <w:b/>
          <w:bCs/>
        </w:rPr>
        <w:t xml:space="preserve">Art. 980.</w:t>
      </w:r>
      <w:r>
        <w:t xml:space="preserve"> </w:t>
      </w:r>
      <w:r>
        <w:t xml:space="preserve">O incidente será julgado no prazo de 1 (um) ano e terá preferência sobre os demais feitos, ressalvados os que envolvam réu preso e os pedidos de habeas corpus .</w:t>
      </w:r>
    </w:p>
    <w:p>
      <w:pPr>
        <w:pStyle w:val="BodyText"/>
        <w:spacing w:after="60"/>
        <w:jc w:val="both"/>
      </w:pPr>
      <w:r>
        <w:t xml:space="preserve">Parágrafo único. Superado o prazo previsto no caput , cessa a suspensão dos processos prevista no art. 982, salvo decisão fundamentada do relator em sentido contrário.</w:t>
      </w:r>
    </w:p>
    <w:bookmarkEnd w:id="1212"/>
    <w:bookmarkStart w:id="1213" w:name="art.-981"/>
    <w:p>
      <w:pPr>
        <w:pStyle w:val="Heading6"/>
        <w:pBdr>
          <w:left w:val="single" w:sz="36" w:space="4" w:color="2E75B6"/>
        </w:pBdr>
        <w:shd w:val="clear" w:color="auto" w:fill="E3EEF9"/>
        <w:spacing w:before="120" w:after="60"/>
        <w:ind w:left="85"/>
      </w:pPr>
      <w:r>
        <w:rPr>
          <w:i w:val="0"/>
          <w:color w:val="1F3A5F"/>
          <w:sz w:val="22"/>
        </w:rPr>
        <w:t xml:space="preserve">Art. 981</w:t>
      </w:r>
    </w:p>
    <w:p>
      <w:pPr>
        <w:pStyle w:val="FirstParagraph"/>
        <w:spacing w:after="60"/>
        <w:jc w:val="both"/>
      </w:pPr>
      <w:r>
        <w:rPr>
          <w:b/>
          <w:bCs/>
        </w:rPr>
        <w:t xml:space="preserve">Art. 981.</w:t>
      </w:r>
      <w:r>
        <w:t xml:space="preserve"> </w:t>
      </w:r>
      <w:r>
        <w:t xml:space="preserve">Após a distribuição, o órgão colegiado competente para julgar o incidente procederá ao seu juízo de admissibilidade, considerando a presença dos pressupostos do art. 976.</w:t>
      </w:r>
    </w:p>
    <w:bookmarkEnd w:id="1213"/>
    <w:bookmarkStart w:id="1214" w:name="art.-982"/>
    <w:p>
      <w:pPr>
        <w:pStyle w:val="Heading6"/>
        <w:pBdr>
          <w:left w:val="single" w:sz="36" w:space="4" w:color="2E75B6"/>
        </w:pBdr>
        <w:shd w:val="clear" w:color="auto" w:fill="E3EEF9"/>
        <w:spacing w:before="120" w:after="60"/>
        <w:ind w:left="85"/>
      </w:pPr>
      <w:r>
        <w:rPr>
          <w:i w:val="0"/>
          <w:color w:val="1F3A5F"/>
          <w:sz w:val="22"/>
        </w:rPr>
        <w:t xml:space="preserve">Art. 982</w:t>
      </w:r>
    </w:p>
    <w:p>
      <w:pPr>
        <w:pStyle w:val="FirstParagraph"/>
        <w:spacing w:after="60"/>
        <w:jc w:val="both"/>
      </w:pPr>
      <w:r>
        <w:rPr>
          <w:b/>
          <w:bCs/>
        </w:rPr>
        <w:t xml:space="preserve">Art. 982.</w:t>
      </w:r>
      <w:r>
        <w:t xml:space="preserve"> </w:t>
      </w:r>
      <w:r>
        <w:t xml:space="preserve">Admitido o incidente, o relator:</w:t>
      </w:r>
    </w:p>
    <w:p>
      <w:pPr>
        <w:pStyle w:val="BodyText"/>
        <w:keepNext/>
        <w:spacing w:after="60"/>
        <w:jc w:val="both"/>
      </w:pPr>
      <w:r>
        <w:t xml:space="preserve">I - suspenderá os processos pendentes, individuais ou coletivos, que tramitam no Estado ou na região, conforme o caso;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limite da suspensão aos processos vinculados ao tribunal do incidente</w:t>
            </w:r>
          </w:p>
        </w:tc>
        <w:tc>
          <w:tcPr>
            <w:tcW w:type="dxa" w:w="1531"/>
          </w:tcPr>
          <w:p>
            <w:pPr>
              <w:pStyle w:val="Compact"/>
              <w:spacing w:line="276" w:lineRule="auto" w:before="40" w:after="40"/>
            </w:pPr>
            <w:r>
              <w:rPr>
                <w:rFonts w:ascii="Liberation Sans Narrow" w:hAnsi="Liberation Sans Narrow"/>
                <w:sz w:val="17"/>
              </w:rPr>
              <w:t xml:space="preserve">STJ, AgInt no RMS 78.807, Segunda Turma, relator Min. Marco Aurélio Bellizze, julgado em 26/08/2026</w:t>
            </w:r>
          </w:p>
        </w:tc>
        <w:tc>
          <w:tcPr>
            <w:tcW w:type="dxa" w:w="2030"/>
          </w:tcPr>
          <w:p>
            <w:pPr>
              <w:pStyle w:val="Compact"/>
              <w:spacing w:line="276" w:lineRule="auto" w:before="40" w:after="40"/>
            </w:pPr>
            <w:r>
              <w:rPr>
                <w:rFonts w:ascii="Liberation Sans Narrow" w:hAnsi="Liberation Sans Narrow"/>
                <w:sz w:val="17"/>
              </w:rPr>
              <w:t xml:space="preserve">A suspensão prevista no art. 982, I, do CPC restringe-se aos processos em curso perante os órgãos jurisdicionais vinculados ao tribunal em que instaurado o incidente, não justificando a paralisação de feito que tramita no Superior Tribunal de Justiça.</w:t>
            </w:r>
          </w:p>
        </w:tc>
      </w:tr>
      <w:tr>
        <w:trPr>
          <w:cantSplit/>
        </w:trPr>
        <w:tc>
          <w:tcPr>
            <w:tcW w:type="dxa" w:w="1531"/>
          </w:tcPr>
          <w:p>
            <w:pPr>
              <w:pStyle w:val="Compact"/>
              <w:spacing w:line="276" w:lineRule="auto" w:before="40" w:after="40"/>
            </w:pPr>
            <w:r>
              <w:rPr>
                <w:rFonts w:ascii="Liberation Sans Narrow" w:hAnsi="Liberation Sans Narrow"/>
                <w:sz w:val="17"/>
              </w:rPr>
              <w:t xml:space="preserve">I — suspensão dos processos afetados e sua cessação</w:t>
            </w:r>
          </w:p>
        </w:tc>
        <w:tc>
          <w:tcPr>
            <w:tcW w:type="dxa" w:w="1531"/>
          </w:tcPr>
          <w:p>
            <w:pPr>
              <w:pStyle w:val="Compact"/>
              <w:spacing w:line="276" w:lineRule="auto" w:before="40" w:after="40"/>
            </w:pPr>
            <w:r>
              <w:rPr>
                <w:rFonts w:ascii="Liberation Sans Narrow" w:hAnsi="Liberation Sans Narrow"/>
                <w:sz w:val="17"/>
              </w:rPr>
              <w:t xml:space="preserve">STJ, AgInt no AREsp 2.966.132, Segunda Turma, relator Min. Marco Aurélio Bellizze, julgado em 24/06/2026</w:t>
            </w:r>
          </w:p>
        </w:tc>
        <w:tc>
          <w:tcPr>
            <w:tcW w:type="dxa" w:w="2030"/>
          </w:tcPr>
          <w:p>
            <w:pPr>
              <w:pStyle w:val="Compact"/>
              <w:spacing w:line="276" w:lineRule="auto" w:before="40" w:after="40"/>
            </w:pPr>
            <w:r>
              <w:rPr>
                <w:rFonts w:ascii="Liberation Sans Narrow" w:hAnsi="Liberation Sans Narrow"/>
                <w:sz w:val="17"/>
              </w:rPr>
              <w:t xml:space="preserve">Interposto recurso especial ou recurso extraordinário contra o acórdão do incidente, a suspensão dos processos afetados cessa com o julgamento dos recursos, dispensado o aguardo do trânsito em julgado. Julgados os recursos especiais pelo Superior Tribunal de Justiça, fica prejudicado o pedido de sobrestamento do feito.</w:t>
            </w:r>
          </w:p>
        </w:tc>
      </w:tr>
    </w:tbl>
    <w:p>
      <w:pPr>
        <w:pStyle w:val="BodyText"/>
        <w:spacing w:after="60"/>
        <w:jc w:val="both"/>
      </w:pPr>
      <w:r>
        <w:t xml:space="preserve">II - poderá requisitar informações a órgãos em cujo juízo tramita processo no qual se discute o objeto do incidente, que as prestarão no prazo de 15 (quinze) dias;</w:t>
      </w:r>
    </w:p>
    <w:p>
      <w:pPr>
        <w:pStyle w:val="BodyText"/>
        <w:spacing w:after="60"/>
        <w:jc w:val="both"/>
      </w:pPr>
      <w:r>
        <w:t xml:space="preserve">III - intimará o Ministério Público para, querendo, manifestar-se no prazo de 15 (quinze) dias.</w:t>
      </w:r>
    </w:p>
    <w:p>
      <w:pPr>
        <w:pStyle w:val="BodyText"/>
        <w:spacing w:after="60"/>
        <w:jc w:val="both"/>
      </w:pPr>
      <w:r>
        <w:t xml:space="preserve">§ 1º A suspensão será comunicada aos órgãos jurisdicionais competentes.</w:t>
      </w:r>
    </w:p>
    <w:p>
      <w:pPr>
        <w:pStyle w:val="BodyText"/>
        <w:spacing w:after="60"/>
        <w:jc w:val="both"/>
      </w:pPr>
      <w:r>
        <w:t xml:space="preserve">§ 2º Durante a suspensão, o pedido de tutela de urgência deverá ser dirigido ao juízo onde tramita o processo suspenso.</w:t>
      </w:r>
    </w:p>
    <w:p>
      <w:pPr>
        <w:pStyle w:val="BodyText"/>
        <w:spacing w:after="60"/>
        <w:jc w:val="both"/>
      </w:pPr>
      <w:r>
        <w:t xml:space="preserve">§ 3º 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w:t>
      </w:r>
    </w:p>
    <w:p>
      <w:pPr>
        <w:pStyle w:val="BodyText"/>
        <w:spacing w:after="60"/>
        <w:jc w:val="both"/>
      </w:pPr>
      <w:r>
        <w:t xml:space="preserve">§ 4º Independentemente dos limites da competência territorial, a parte no processo em curso no qual se discuta a mesma questão objeto do incidente é legitimada para requerer a providência prevista no § 3º deste artigo.</w:t>
      </w:r>
    </w:p>
    <w:p>
      <w:pPr>
        <w:pStyle w:val="BodyText"/>
        <w:spacing w:after="60"/>
        <w:jc w:val="both"/>
      </w:pPr>
      <w:r>
        <w:t xml:space="preserve">§ 5º Cessa a suspensão a que se refere o inciso I do caput deste artigo se não for interposto recurso especial ou recurso extraordinário contra a decisão proferida no incidente.</w:t>
      </w:r>
    </w:p>
    <w:bookmarkEnd w:id="1214"/>
    <w:bookmarkStart w:id="1215" w:name="art.-983"/>
    <w:p>
      <w:pPr>
        <w:pStyle w:val="Heading6"/>
        <w:pBdr>
          <w:left w:val="single" w:sz="36" w:space="4" w:color="2E75B6"/>
        </w:pBdr>
        <w:shd w:val="clear" w:color="auto" w:fill="E3EEF9"/>
        <w:spacing w:before="120" w:after="60"/>
        <w:ind w:left="85"/>
      </w:pPr>
      <w:r>
        <w:rPr>
          <w:i w:val="0"/>
          <w:color w:val="1F3A5F"/>
          <w:sz w:val="22"/>
        </w:rPr>
        <w:t xml:space="preserve">Art. 983</w:t>
      </w:r>
    </w:p>
    <w:p>
      <w:pPr>
        <w:pStyle w:val="FirstParagraph"/>
        <w:keepNext/>
        <w:spacing w:after="60"/>
        <w:jc w:val="both"/>
      </w:pPr>
      <w:r>
        <w:rPr>
          <w:b/>
          <w:bCs/>
        </w:rPr>
        <w:t xml:space="preserve">Art. 983.</w:t>
      </w:r>
      <w:r>
        <w:t xml:space="preserve"> </w:t>
      </w:r>
      <w:r>
        <w:t xml:space="preserve">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manifestar-se-á o Ministério Público, no mesmo prazo.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participação das partes e dos demais interessados</w:t>
            </w:r>
          </w:p>
        </w:tc>
        <w:tc>
          <w:tcPr>
            <w:tcW w:type="dxa" w:w="1655"/>
          </w:tcPr>
          <w:p>
            <w:pPr>
              <w:pStyle w:val="Compact"/>
              <w:spacing w:line="276" w:lineRule="auto" w:before="40" w:after="40"/>
            </w:pPr>
            <w:r>
              <w:rPr>
                <w:rFonts w:ascii="Liberation Sans Narrow" w:hAnsi="Liberation Sans Narrow"/>
                <w:sz w:val="17"/>
              </w:rPr>
              <w:t xml:space="preserve">STJ, REsp 1.916.976, Segunda Turma, relator Min. Herman Benjamin, julgado em 21/05/2024, DJe de 23/08/2024</w:t>
            </w:r>
          </w:p>
        </w:tc>
        <w:tc>
          <w:tcPr>
            <w:tcW w:type="dxa" w:w="2154"/>
          </w:tcPr>
          <w:p>
            <w:pPr>
              <w:pStyle w:val="Compact"/>
              <w:spacing w:line="276" w:lineRule="auto" w:before="40" w:after="40"/>
            </w:pPr>
            <w:r>
              <w:rPr>
                <w:rFonts w:ascii="Liberation Sans Narrow" w:hAnsi="Liberation Sans Narrow"/>
                <w:sz w:val="17"/>
              </w:rPr>
              <w:t xml:space="preserve">A participação das partes dos processos selecionados como representativos da controvérsia constitui o núcleo do contraditório no incidente, cabendo ao tribunal garantir que a representação seja exercida de forma adequada. O tribunal não pode avocar o julgamento de questões de direito de causas que não lhe compete julgar nem afastar a manifestação de um dos lados sob o argumento de adotar a sistemática da causa-modelo, sob pena de nulidade que atinge todo o procedimento do incidente.</w:t>
            </w:r>
          </w:p>
        </w:tc>
      </w:tr>
    </w:tbl>
    <w:p>
      <w:pPr>
        <w:pStyle w:val="BodyText"/>
        <w:spacing w:after="60"/>
        <w:jc w:val="both"/>
      </w:pPr>
      <w:r>
        <w:t xml:space="preserve">§ 1º Para instruir o incidente, o relator poderá designar data para, em audiência pública, ouvir depoimentos de pessoas com experiência e conhecimento na matéria.</w:t>
      </w:r>
    </w:p>
    <w:p>
      <w:pPr>
        <w:pStyle w:val="BodyText"/>
        <w:spacing w:after="60"/>
        <w:jc w:val="both"/>
      </w:pPr>
      <w:r>
        <w:t xml:space="preserve">§ 2º Concluídas as diligências, o relator solicitará dia para o julgamento do incidente.</w:t>
      </w:r>
    </w:p>
    <w:bookmarkEnd w:id="1215"/>
    <w:bookmarkStart w:id="1216" w:name="art.-984"/>
    <w:p>
      <w:pPr>
        <w:pStyle w:val="Heading6"/>
        <w:pBdr>
          <w:left w:val="single" w:sz="36" w:space="4" w:color="2E75B6"/>
        </w:pBdr>
        <w:shd w:val="clear" w:color="auto" w:fill="E3EEF9"/>
        <w:spacing w:before="120" w:after="60"/>
        <w:ind w:left="85"/>
      </w:pPr>
      <w:r>
        <w:rPr>
          <w:i w:val="0"/>
          <w:color w:val="1F3A5F"/>
          <w:sz w:val="22"/>
        </w:rPr>
        <w:t xml:space="preserve">Art. 984</w:t>
      </w:r>
    </w:p>
    <w:p>
      <w:pPr>
        <w:pStyle w:val="FirstParagraph"/>
        <w:spacing w:after="60"/>
        <w:jc w:val="both"/>
      </w:pPr>
      <w:r>
        <w:rPr>
          <w:b/>
          <w:bCs/>
        </w:rPr>
        <w:t xml:space="preserve">Art. 984.</w:t>
      </w:r>
      <w:r>
        <w:t xml:space="preserve"> </w:t>
      </w:r>
      <w:r>
        <w:t xml:space="preserve">No julgamento do incidente, observar-se-á a seguinte ordem:</w:t>
      </w:r>
    </w:p>
    <w:p>
      <w:pPr>
        <w:pStyle w:val="BodyText"/>
        <w:spacing w:after="60"/>
        <w:jc w:val="both"/>
      </w:pPr>
      <w:r>
        <w:t xml:space="preserve">I - o relator fará a exposição do objeto do incidente;</w:t>
      </w:r>
    </w:p>
    <w:p>
      <w:pPr>
        <w:pStyle w:val="BodyText"/>
        <w:spacing w:after="60"/>
        <w:jc w:val="both"/>
      </w:pPr>
      <w:r>
        <w:t xml:space="preserve">II - poderão sustentar suas razões, sucessivamente:</w:t>
      </w:r>
    </w:p>
    <w:p>
      <w:pPr>
        <w:pStyle w:val="BodyText"/>
        <w:spacing w:after="60"/>
        <w:jc w:val="both"/>
      </w:pPr>
      <w:r>
        <w:t xml:space="preserve">a) o autor e o réu do processo originário e o Ministério Público, pelo prazo de 30 (trinta) minutos;</w:t>
      </w:r>
    </w:p>
    <w:p>
      <w:pPr>
        <w:pStyle w:val="BodyText"/>
        <w:spacing w:after="60"/>
        <w:jc w:val="both"/>
      </w:pPr>
      <w:r>
        <w:t xml:space="preserve">b) os demais interessados, no prazo de 30 (trinta) minutos, divididos entre todos, sendo exigida inscrição com 2 (dois) dias de antecedência.</w:t>
      </w:r>
    </w:p>
    <w:p>
      <w:pPr>
        <w:pStyle w:val="BodyText"/>
        <w:spacing w:after="60"/>
        <w:jc w:val="both"/>
      </w:pPr>
      <w:r>
        <w:t xml:space="preserve">§ 1º Considerando o número de inscritos, o prazo poderá ser ampliado.</w:t>
      </w:r>
    </w:p>
    <w:p>
      <w:pPr>
        <w:pStyle w:val="BodyText"/>
        <w:spacing w:after="60"/>
        <w:jc w:val="both"/>
      </w:pPr>
      <w:r>
        <w:t xml:space="preserve">§ 2º O conteúdo do acórdão abrangerá a análise de todos os fundamentos suscitados concernentes à tese jurídica discutida, sejam favoráveis ou contrários.</w:t>
      </w:r>
    </w:p>
    <w:bookmarkEnd w:id="1216"/>
    <w:bookmarkStart w:id="1217" w:name="art.-985"/>
    <w:p>
      <w:pPr>
        <w:pStyle w:val="Heading6"/>
        <w:pBdr>
          <w:left w:val="single" w:sz="36" w:space="4" w:color="2E75B6"/>
        </w:pBdr>
        <w:shd w:val="clear" w:color="auto" w:fill="E3EEF9"/>
        <w:spacing w:before="120" w:after="60"/>
        <w:ind w:left="85"/>
      </w:pPr>
      <w:r>
        <w:rPr>
          <w:i w:val="0"/>
          <w:color w:val="1F3A5F"/>
          <w:sz w:val="22"/>
        </w:rPr>
        <w:t xml:space="preserve">Art. 985</w:t>
      </w:r>
    </w:p>
    <w:p>
      <w:pPr>
        <w:pStyle w:val="FirstParagraph"/>
        <w:spacing w:after="60"/>
        <w:jc w:val="both"/>
      </w:pPr>
      <w:r>
        <w:rPr>
          <w:b/>
          <w:bCs/>
        </w:rPr>
        <w:t xml:space="preserve">Art. 985.</w:t>
      </w:r>
      <w:r>
        <w:t xml:space="preserve"> </w:t>
      </w:r>
      <w:r>
        <w:t xml:space="preserve">Julgado o incidente, a tese jurídica será aplicada:</w:t>
      </w:r>
    </w:p>
    <w:p>
      <w:pPr>
        <w:pStyle w:val="BodyText"/>
        <w:spacing w:after="60"/>
        <w:jc w:val="both"/>
      </w:pPr>
      <w:r>
        <w:t xml:space="preserve">I - a todos os processos individuais ou coletivos que versem sobre idêntica questão de direito e que tramitem na área de jurisdição do respectivo tribunal, inclusive àqueles que tramitem nos juizados especiais do respectivo Estado ou região;</w:t>
      </w:r>
    </w:p>
    <w:p>
      <w:pPr>
        <w:pStyle w:val="BodyText"/>
        <w:spacing w:after="60"/>
        <w:jc w:val="both"/>
      </w:pPr>
      <w:r>
        <w:t xml:space="preserve">II - aos casos futuros que versem idêntica questão de direito e que venham a tramitar no território de competência do tribunal, salvo revisão na forma do art. 986.</w:t>
      </w:r>
    </w:p>
    <w:p>
      <w:pPr>
        <w:pStyle w:val="BodyText"/>
        <w:spacing w:after="60"/>
        <w:jc w:val="both"/>
      </w:pPr>
      <w:r>
        <w:t xml:space="preserve">§ 1º Não observada a tese adotada no incidente, caberá reclamação.</w:t>
      </w:r>
    </w:p>
    <w:p>
      <w:pPr>
        <w:pStyle w:val="BodyText"/>
        <w:spacing w:after="60"/>
        <w:jc w:val="both"/>
      </w:pPr>
      <w:r>
        <w:t xml:space="preserve">§ 2º 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w:t>
      </w:r>
    </w:p>
    <w:bookmarkEnd w:id="1217"/>
    <w:bookmarkStart w:id="1218" w:name="art.-986"/>
    <w:p>
      <w:pPr>
        <w:pStyle w:val="Heading6"/>
        <w:pBdr>
          <w:left w:val="single" w:sz="36" w:space="4" w:color="2E75B6"/>
        </w:pBdr>
        <w:shd w:val="clear" w:color="auto" w:fill="E3EEF9"/>
        <w:spacing w:before="120" w:after="60"/>
        <w:ind w:left="85"/>
      </w:pPr>
      <w:r>
        <w:rPr>
          <w:i w:val="0"/>
          <w:color w:val="1F3A5F"/>
          <w:sz w:val="22"/>
        </w:rPr>
        <w:t xml:space="preserve">Art. 986</w:t>
      </w:r>
    </w:p>
    <w:p>
      <w:pPr>
        <w:pStyle w:val="FirstParagraph"/>
        <w:spacing w:after="60"/>
        <w:jc w:val="both"/>
      </w:pPr>
      <w:r>
        <w:rPr>
          <w:b/>
          <w:bCs/>
        </w:rPr>
        <w:t xml:space="preserve">Art. 986.</w:t>
      </w:r>
      <w:r>
        <w:t xml:space="preserve"> </w:t>
      </w:r>
      <w:r>
        <w:t xml:space="preserve">A revisão da tese jurídica firmada no incidente far-se-á pelo mesmo tribunal, de ofício ou mediante requerimento dos legitimados mencionados no art. 977, inciso III.</w:t>
      </w:r>
    </w:p>
    <w:bookmarkEnd w:id="1218"/>
    <w:bookmarkStart w:id="1219" w:name="art.-987"/>
    <w:p>
      <w:pPr>
        <w:pStyle w:val="Heading6"/>
        <w:pBdr>
          <w:left w:val="single" w:sz="36" w:space="4" w:color="2E75B6"/>
        </w:pBdr>
        <w:shd w:val="clear" w:color="auto" w:fill="E3EEF9"/>
        <w:spacing w:before="120" w:after="60"/>
        <w:ind w:left="85"/>
      </w:pPr>
      <w:r>
        <w:rPr>
          <w:i w:val="0"/>
          <w:color w:val="1F3A5F"/>
          <w:sz w:val="22"/>
        </w:rPr>
        <w:t xml:space="preserve">Art. 987</w:t>
      </w:r>
    </w:p>
    <w:p>
      <w:pPr>
        <w:pStyle w:val="FirstParagraph"/>
        <w:spacing w:after="60"/>
        <w:jc w:val="both"/>
      </w:pPr>
      <w:r>
        <w:rPr>
          <w:b/>
          <w:bCs/>
        </w:rPr>
        <w:t xml:space="preserve">Art. 987.</w:t>
      </w:r>
      <w:r>
        <w:t xml:space="preserve"> </w:t>
      </w:r>
      <w:r>
        <w:t xml:space="preserve">Do julgamento do mérito do incidente caberá recurso extraordinário ou especial, conforme o caso.</w:t>
      </w:r>
    </w:p>
    <w:p>
      <w:pPr>
        <w:pStyle w:val="BodyText"/>
        <w:spacing w:after="60"/>
        <w:jc w:val="both"/>
      </w:pPr>
      <w:r>
        <w:t xml:space="preserve">§ 1º O recurso tem efeito suspensivo, presumindo-se a repercussão geral de questão constitucional eventualmente discutida.</w:t>
      </w:r>
    </w:p>
    <w:p>
      <w:pPr>
        <w:pStyle w:val="BodyText"/>
        <w:spacing w:after="60"/>
        <w:jc w:val="both"/>
      </w:pPr>
      <w:r>
        <w:t xml:space="preserve">§ 2º Apreciado o mérito do recurso, a tese jurídica adotada pelo Supremo Tribunal Federal ou pelo Superior Tribunal de Justiça será aplicada no território nacional a todos os processos individuais ou coletivos que versem sobre idêntica questão de direito.</w:t>
      </w:r>
    </w:p>
    <w:bookmarkEnd w:id="1219"/>
    <w:bookmarkEnd w:id="1220"/>
    <w:bookmarkStart w:id="1227" w:name="Xf6f7a700e0e5855b184cf3fe4612c09790b5a4f"/>
    <w:p>
      <w:pPr>
        <w:pStyle w:val="Heading4"/>
        <w:spacing w:before="80" w:after="40"/>
      </w:pPr>
      <w:r>
        <w:rPr>
          <w:smallCaps/>
          <w:color w:val="2E75B6"/>
        </w:rPr>
        <w:t xml:space="preserve">Capítulo IX: da reclamação (arts. 988 a 993)</w:t>
      </w:r>
    </w:p>
    <w:bookmarkStart w:id="1221" w:name="art.-988"/>
    <w:p>
      <w:pPr>
        <w:pStyle w:val="Heading6"/>
        <w:pBdr>
          <w:left w:val="single" w:sz="36" w:space="4" w:color="2E75B6"/>
        </w:pBdr>
        <w:shd w:val="clear" w:color="auto" w:fill="E3EEF9"/>
        <w:spacing w:before="120" w:after="60"/>
        <w:ind w:left="85"/>
      </w:pPr>
      <w:r>
        <w:rPr>
          <w:i w:val="0"/>
          <w:color w:val="1F3A5F"/>
          <w:sz w:val="22"/>
        </w:rPr>
        <w:t xml:space="preserve">Art. 988</w:t>
      </w:r>
    </w:p>
    <w:p>
      <w:pPr>
        <w:pStyle w:val="FirstParagraph"/>
        <w:spacing w:after="60"/>
        <w:jc w:val="both"/>
      </w:pPr>
      <w:r>
        <w:rPr>
          <w:b/>
          <w:bCs/>
        </w:rPr>
        <w:t xml:space="preserve">Art. 988.</w:t>
      </w:r>
      <w:r>
        <w:t xml:space="preserve"> </w:t>
      </w:r>
      <w:r>
        <w:t xml:space="preserve">Caberá reclamação da parte interessada ou do Ministério Público para:</w:t>
      </w:r>
    </w:p>
    <w:p>
      <w:pPr>
        <w:pStyle w:val="BodyText"/>
        <w:keepNext/>
        <w:spacing w:after="60"/>
        <w:jc w:val="both"/>
      </w:pPr>
      <w:r>
        <w:t xml:space="preserve">I - preservar a competência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cabimento da reclamação</w:t>
            </w:r>
          </w:p>
        </w:tc>
        <w:tc>
          <w:tcPr>
            <w:tcW w:type="dxa" w:w="1531"/>
          </w:tcPr>
          <w:p>
            <w:pPr>
              <w:pStyle w:val="Compact"/>
              <w:spacing w:line="276" w:lineRule="auto" w:before="40" w:after="40"/>
            </w:pPr>
            <w:r>
              <w:rPr>
                <w:rFonts w:ascii="Liberation Sans Narrow" w:hAnsi="Liberation Sans Narrow"/>
                <w:sz w:val="17"/>
              </w:rPr>
              <w:t xml:space="preserve">STJ, AgInt no Rcl 40.663, Primeira Seção, relator Min. Mauro Campbell Marques, DJe de 04/03/2021</w:t>
            </w:r>
          </w:p>
        </w:tc>
        <w:tc>
          <w:tcPr>
            <w:tcW w:type="dxa" w:w="1905"/>
          </w:tcPr>
          <w:p>
            <w:pPr>
              <w:pStyle w:val="Compact"/>
              <w:spacing w:line="276" w:lineRule="auto" w:before="40" w:after="40"/>
            </w:pPr>
            <w:r>
              <w:rPr>
                <w:rFonts w:ascii="Liberation Sans Narrow" w:hAnsi="Liberation Sans Narrow"/>
                <w:sz w:val="17"/>
              </w:rPr>
              <w:t xml:space="preserve">A reclamação não serve para preservar ordem de sobrestamento contida em decisão de afetação de recurso repetitivo, por ausência de previsão legal expressa; seu cabimento é restrito à preservação da competência e à garantia da autoridade das decisões do tribunal.</w:t>
            </w:r>
          </w:p>
        </w:tc>
      </w:tr>
    </w:tbl>
    <w:p>
      <w:pPr>
        <w:pStyle w:val="BodyText"/>
        <w:spacing w:after="60"/>
        <w:jc w:val="both"/>
      </w:pPr>
      <w:r>
        <w:t xml:space="preserve">II - garantir a autoridade das decisões do tribunal;</w:t>
      </w:r>
    </w:p>
    <w:p>
      <w:pPr>
        <w:pStyle w:val="BodyText"/>
        <w:spacing w:after="60"/>
        <w:jc w:val="both"/>
      </w:pPr>
      <w:r>
        <w:t xml:space="preserve">III – garantir a observância de enunciado de súmula vinculante e de decisão do Supremo Tribunal Federal em controle concentrado de constitucionalidade; (Redação dada pela Lei nº 13.256, de 2016) (Vigência)</w:t>
      </w:r>
    </w:p>
    <w:p>
      <w:pPr>
        <w:pStyle w:val="BodyText"/>
        <w:keepNext/>
        <w:spacing w:after="60"/>
        <w:jc w:val="both"/>
      </w:pPr>
      <w:r>
        <w:t xml:space="preserve">IV – garantir a observância de acórdão proferido em julgamento de incidente de resolução de demandas repetitivas ou de incidente de assunção de competência;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IV — cabimento restrito ao incidente de resolução de demandas repetitivas após a Lei 13.256/2016</w:t>
            </w:r>
          </w:p>
        </w:tc>
        <w:tc>
          <w:tcPr>
            <w:tcW w:type="dxa" w:w="1531"/>
          </w:tcPr>
          <w:p>
            <w:pPr>
              <w:pStyle w:val="Compact"/>
              <w:spacing w:line="276" w:lineRule="auto" w:before="40" w:after="40"/>
            </w:pPr>
            <w:r>
              <w:rPr>
                <w:rFonts w:ascii="Liberation Sans Narrow" w:hAnsi="Liberation Sans Narrow"/>
                <w:sz w:val="17"/>
              </w:rPr>
              <w:t xml:space="preserve">STJ, AgRg na Rcl 51.018, Terceira Seção, relator Min. Maria Marluce Caldas, julgado em 18/06/2026</w:t>
            </w:r>
          </w:p>
        </w:tc>
        <w:tc>
          <w:tcPr>
            <w:tcW w:type="dxa" w:w="1780"/>
          </w:tcPr>
          <w:p>
            <w:pPr>
              <w:pStyle w:val="Compact"/>
              <w:spacing w:line="276" w:lineRule="auto" w:before="40" w:after="40"/>
            </w:pPr>
            <w:r>
              <w:rPr>
                <w:rFonts w:ascii="Liberation Sans Narrow" w:hAnsi="Liberation Sans Narrow"/>
                <w:sz w:val="17"/>
              </w:rPr>
              <w:t xml:space="preserve">A alteração promovida pela Lei 13.256/2016 no art. 988, IV, excluiu do rol de hipóteses de cabimento da reclamação a garantia de observância de precedentes oriundos de casos repetitivos, mantendo apenas os precedentes do incidente de resolução de demandas repetitivas; a revisão da aplicação de tese firmada em recurso especial repetitivo se dá pelo agravo interno do art. 1.030, § 2º.</w:t>
            </w:r>
          </w:p>
        </w:tc>
      </w:tr>
    </w:tbl>
    <w:p>
      <w:pPr>
        <w:pStyle w:val="BodyText"/>
        <w:spacing w:after="60"/>
        <w:jc w:val="both"/>
      </w:pPr>
      <w:r>
        <w:t xml:space="preserve">V – em casos excepcionais, garantir a observância de acórdão proferido em julgamento de recurso especial sob o regime de relevância. (Incluído pela Lei nº 15.484, de 2026) Vigência</w:t>
      </w:r>
    </w:p>
    <w:p>
      <w:pPr>
        <w:pStyle w:val="BodyText"/>
        <w:spacing w:after="60"/>
        <w:jc w:val="both"/>
      </w:pPr>
      <w:r>
        <w:t xml:space="preserve">§ 1º A reclamação pode ser proposta perante qualquer tribunal, e seu julgamento compete ao órgão jurisdicional cuja competência se busca preservar ou cuja autoridade se pretenda garantir.</w:t>
      </w:r>
    </w:p>
    <w:p>
      <w:pPr>
        <w:pStyle w:val="BodyText"/>
        <w:spacing w:after="60"/>
        <w:jc w:val="both"/>
      </w:pPr>
      <w:r>
        <w:t xml:space="preserve">§ 2º A reclamação deverá ser instruída com prova documental e dirigida ao presidente do tribunal.</w:t>
      </w:r>
    </w:p>
    <w:p>
      <w:pPr>
        <w:pStyle w:val="BodyText"/>
        <w:spacing w:after="60"/>
        <w:jc w:val="both"/>
      </w:pPr>
      <w:r>
        <w:t xml:space="preserve">§ 3º Assim que recebida, a reclamação será autuada e distribuída ao relator do processo principal, sempre que possível.</w:t>
      </w:r>
    </w:p>
    <w:p>
      <w:pPr>
        <w:pStyle w:val="BodyText"/>
        <w:spacing w:after="60"/>
        <w:jc w:val="both"/>
      </w:pPr>
      <w:r>
        <w:t xml:space="preserve">§ 4º As hipóteses dos incisos III, IV e V compreendem a aplicação indevida da tese jurídica e sua não aplicação aos casos que a ela correspondam. (Redação dada pela Lei nº 15.484, de 2026) Vigência</w:t>
      </w:r>
    </w:p>
    <w:p>
      <w:pPr>
        <w:pStyle w:val="BodyText"/>
        <w:spacing w:after="60"/>
        <w:jc w:val="both"/>
      </w:pPr>
      <w:r>
        <w:t xml:space="preserve">§ 5º Será liminarmente indeferida a reclamação: (Redação dada pela Lei nº 15.484, de 2026) Vigência</w:t>
      </w:r>
    </w:p>
    <w:p>
      <w:pPr>
        <w:pStyle w:val="BodyText"/>
        <w:spacing w:after="60"/>
        <w:jc w:val="both"/>
      </w:pPr>
      <w:r>
        <w:t xml:space="preserve">I – proposta após o trânsito em julgado da decisão reclamada; (Incluído pela Lei nº 13.256, de 2016) (Vigência)</w:t>
      </w:r>
    </w:p>
    <w:p>
      <w:pPr>
        <w:pStyle w:val="BodyText"/>
        <w:spacing w:after="60"/>
        <w:jc w:val="both"/>
      </w:pPr>
      <w:r>
        <w:t xml:space="preserve">II – proposta para garantir a observância de acórdão de recurso extraordinário com repercussão geral reconhecida, de acórdão de recurso especial com relevância da questão de direito federal infraconstitucional reconhecida ou de acórdãos proferidos em julgamento de recursos extraordinários ou especiais repetitivos, quando não esgotadas as instâncias ordinárias ou o ato atacado não se mostrar manifestamente em desacordo com o precedente qualificado. (Redação dada pela Lei nº 15.484, de 2026) Vigência</w:t>
      </w:r>
    </w:p>
    <w:p>
      <w:pPr>
        <w:pStyle w:val="BodyText"/>
        <w:spacing w:after="60"/>
        <w:jc w:val="both"/>
      </w:pPr>
      <w:r>
        <w:t xml:space="preserve">§ 6º A inadmissibilidade ou o julgamento do recurso interposto contra a decisão proferida pelo órgão reclamado não prejudica a reclamação.</w:t>
      </w:r>
    </w:p>
    <w:bookmarkEnd w:id="1221"/>
    <w:bookmarkStart w:id="1222" w:name="art.-989"/>
    <w:p>
      <w:pPr>
        <w:pStyle w:val="Heading6"/>
        <w:pBdr>
          <w:left w:val="single" w:sz="36" w:space="4" w:color="2E75B6"/>
        </w:pBdr>
        <w:shd w:val="clear" w:color="auto" w:fill="E3EEF9"/>
        <w:spacing w:before="120" w:after="60"/>
        <w:ind w:left="85"/>
      </w:pPr>
      <w:r>
        <w:rPr>
          <w:i w:val="0"/>
          <w:color w:val="1F3A5F"/>
          <w:sz w:val="22"/>
        </w:rPr>
        <w:t xml:space="preserve">Art. 989</w:t>
      </w:r>
    </w:p>
    <w:p>
      <w:pPr>
        <w:pStyle w:val="FirstParagraph"/>
        <w:spacing w:after="60"/>
        <w:jc w:val="both"/>
      </w:pPr>
      <w:r>
        <w:rPr>
          <w:b/>
          <w:bCs/>
        </w:rPr>
        <w:t xml:space="preserve">Art. 989.</w:t>
      </w:r>
      <w:r>
        <w:t xml:space="preserve"> </w:t>
      </w:r>
      <w:r>
        <w:t xml:space="preserve">Ao despachar a reclamação, o relator:</w:t>
      </w:r>
    </w:p>
    <w:p>
      <w:pPr>
        <w:pStyle w:val="BodyText"/>
        <w:spacing w:after="60"/>
        <w:jc w:val="both"/>
      </w:pPr>
      <w:r>
        <w:t xml:space="preserve">I - requisitará informações da autoridade a quem for imputada a prática do ato impugnado, que as prestará no prazo de 10 (dez) dias;</w:t>
      </w:r>
    </w:p>
    <w:p>
      <w:pPr>
        <w:pStyle w:val="BodyText"/>
        <w:spacing w:after="60"/>
        <w:jc w:val="both"/>
      </w:pPr>
      <w:r>
        <w:t xml:space="preserve">II - se necessário, ordenará a suspensão do processo ou do ato impugnado para evitar dano irreparável;</w:t>
      </w:r>
    </w:p>
    <w:p>
      <w:pPr>
        <w:pStyle w:val="BodyText"/>
        <w:spacing w:after="60"/>
        <w:jc w:val="both"/>
      </w:pPr>
      <w:r>
        <w:t xml:space="preserve">III - determinará a citação do beneficiário da decisão impugnada, que terá prazo de 15 (quinze) dias para apresentar a sua contestação.</w:t>
      </w:r>
    </w:p>
    <w:bookmarkEnd w:id="1222"/>
    <w:bookmarkStart w:id="1223" w:name="art.-990"/>
    <w:p>
      <w:pPr>
        <w:pStyle w:val="Heading6"/>
        <w:pBdr>
          <w:left w:val="single" w:sz="36" w:space="4" w:color="2E75B6"/>
        </w:pBdr>
        <w:shd w:val="clear" w:color="auto" w:fill="E3EEF9"/>
        <w:spacing w:before="120" w:after="60"/>
        <w:ind w:left="85"/>
      </w:pPr>
      <w:r>
        <w:rPr>
          <w:i w:val="0"/>
          <w:color w:val="1F3A5F"/>
          <w:sz w:val="22"/>
        </w:rPr>
        <w:t xml:space="preserve">Art. 990</w:t>
      </w:r>
    </w:p>
    <w:p>
      <w:pPr>
        <w:pStyle w:val="FirstParagraph"/>
        <w:spacing w:after="60"/>
        <w:jc w:val="both"/>
      </w:pPr>
      <w:r>
        <w:rPr>
          <w:b/>
          <w:bCs/>
        </w:rPr>
        <w:t xml:space="preserve">Art. 990.</w:t>
      </w:r>
      <w:r>
        <w:t xml:space="preserve"> </w:t>
      </w:r>
      <w:r>
        <w:t xml:space="preserve">Qualquer interessado poderá impugnar o pedido do reclamante.</w:t>
      </w:r>
    </w:p>
    <w:bookmarkEnd w:id="1223"/>
    <w:bookmarkStart w:id="1224" w:name="art.-991"/>
    <w:p>
      <w:pPr>
        <w:pStyle w:val="Heading6"/>
        <w:pBdr>
          <w:left w:val="single" w:sz="36" w:space="4" w:color="2E75B6"/>
        </w:pBdr>
        <w:shd w:val="clear" w:color="auto" w:fill="E3EEF9"/>
        <w:spacing w:before="120" w:after="60"/>
        <w:ind w:left="85"/>
      </w:pPr>
      <w:r>
        <w:rPr>
          <w:i w:val="0"/>
          <w:color w:val="1F3A5F"/>
          <w:sz w:val="22"/>
        </w:rPr>
        <w:t xml:space="preserve">Art. 991</w:t>
      </w:r>
    </w:p>
    <w:p>
      <w:pPr>
        <w:pStyle w:val="FirstParagraph"/>
        <w:spacing w:after="60"/>
        <w:jc w:val="both"/>
      </w:pPr>
      <w:r>
        <w:rPr>
          <w:b/>
          <w:bCs/>
        </w:rPr>
        <w:t xml:space="preserve">Art. 991.</w:t>
      </w:r>
      <w:r>
        <w:t xml:space="preserve"> </w:t>
      </w:r>
      <w:r>
        <w:t xml:space="preserve">Na reclamação que não houver formulado, o Ministério Público terá vista do processo por 5 (cinco) dias, após o decurso do prazo para informações e para o oferecimento da contestação pelo beneficiário do ato impugnado.</w:t>
      </w:r>
    </w:p>
    <w:bookmarkEnd w:id="1224"/>
    <w:bookmarkStart w:id="1225" w:name="art.-992"/>
    <w:p>
      <w:pPr>
        <w:pStyle w:val="Heading6"/>
        <w:pBdr>
          <w:left w:val="single" w:sz="36" w:space="4" w:color="2E75B6"/>
        </w:pBdr>
        <w:shd w:val="clear" w:color="auto" w:fill="E3EEF9"/>
        <w:spacing w:before="120" w:after="60"/>
        <w:ind w:left="85"/>
      </w:pPr>
      <w:r>
        <w:rPr>
          <w:i w:val="0"/>
          <w:color w:val="1F3A5F"/>
          <w:sz w:val="22"/>
        </w:rPr>
        <w:t xml:space="preserve">Art. 992</w:t>
      </w:r>
    </w:p>
    <w:p>
      <w:pPr>
        <w:pStyle w:val="FirstParagraph"/>
        <w:keepNext/>
        <w:spacing w:after="60"/>
        <w:jc w:val="both"/>
      </w:pPr>
      <w:r>
        <w:rPr>
          <w:b/>
          <w:bCs/>
        </w:rPr>
        <w:t xml:space="preserve">Art. 992.</w:t>
      </w:r>
      <w:r>
        <w:t xml:space="preserve"> </w:t>
      </w:r>
      <w:r>
        <w:t xml:space="preserve">Julgando procedente a reclamação, o tribunal cassará a decisão exorbitante de seu julgado ou determinará medida adequada à solução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procedência da reclamação e cassação da decisão</w:t>
            </w:r>
          </w:p>
        </w:tc>
        <w:tc>
          <w:tcPr>
            <w:tcW w:type="dxa" w:w="1531"/>
          </w:tcPr>
          <w:p>
            <w:pPr>
              <w:pStyle w:val="Compact"/>
              <w:spacing w:line="276" w:lineRule="auto" w:before="40" w:after="40"/>
            </w:pPr>
            <w:r>
              <w:rPr>
                <w:rFonts w:ascii="Liberation Sans Narrow" w:hAnsi="Liberation Sans Narrow"/>
                <w:sz w:val="17"/>
              </w:rPr>
              <w:t xml:space="preserve">STF, Rcl 60.872, Segunda Turma, relator Min. Nunes Marques, julgado em 24/06/2024</w:t>
            </w:r>
          </w:p>
        </w:tc>
        <w:tc>
          <w:tcPr>
            <w:tcW w:type="dxa" w:w="1905"/>
          </w:tcPr>
          <w:p>
            <w:pPr>
              <w:pStyle w:val="Compact"/>
              <w:spacing w:line="276" w:lineRule="auto" w:before="40" w:after="40"/>
            </w:pPr>
            <w:r>
              <w:rPr>
                <w:rFonts w:ascii="Liberation Sans Narrow" w:hAnsi="Liberation Sans Narrow"/>
                <w:sz w:val="17"/>
              </w:rPr>
              <w:t xml:space="preserve">No caso, julgada procedente a reclamação, o tribunal cassa a decisão exorbitante ou determina a medida adequada; é inadequado, nessa via, julgar o processo originário.</w:t>
            </w:r>
          </w:p>
        </w:tc>
      </w:tr>
      <w:tr>
        <w:trPr/>
        <w:tc>
          <w:tcPr>
            <w:tcW w:type="dxa" w:w="1780"/>
          </w:tcPr>
          <w:p>
            <w:pPr>
              <w:pStyle w:val="Compact"/>
              <w:spacing w:line="276" w:lineRule="auto" w:before="40" w:after="40"/>
            </w:pPr>
            <w:r>
              <w:rPr>
                <w:rFonts w:ascii="Liberation Sans Narrow" w:hAnsi="Liberation Sans Narrow"/>
                <w:sz w:val="17"/>
              </w:rPr>
              <w:t xml:space="preserve">Caput — procedência quando o juízo reclamado não observa estritamente o comando do tribunal (aplicação narrada)</w:t>
            </w:r>
          </w:p>
        </w:tc>
        <w:tc>
          <w:tcPr>
            <w:tcW w:type="dxa" w:w="1531"/>
          </w:tcPr>
          <w:p>
            <w:pPr>
              <w:pStyle w:val="Compact"/>
              <w:spacing w:line="276" w:lineRule="auto" w:before="40" w:after="40"/>
            </w:pPr>
            <w:r>
              <w:rPr>
                <w:rFonts w:ascii="Liberation Sans Narrow" w:hAnsi="Liberation Sans Narrow"/>
                <w:sz w:val="17"/>
              </w:rPr>
              <w:t xml:space="preserve">STJ, AgInt no Rcl 44.823, Segunda Seção, relator Min. Marco Buzzi, DJe de 21/06/2024</w:t>
            </w:r>
          </w:p>
        </w:tc>
        <w:tc>
          <w:tcPr>
            <w:tcW w:type="dxa" w:w="1905"/>
          </w:tcPr>
          <w:p>
            <w:pPr>
              <w:pStyle w:val="Compact"/>
              <w:spacing w:line="276" w:lineRule="auto" w:before="40" w:after="40"/>
            </w:pPr>
            <w:r>
              <w:rPr>
                <w:rFonts w:ascii="Liberation Sans Narrow" w:hAnsi="Liberation Sans Narrow"/>
                <w:sz w:val="17"/>
              </w:rPr>
              <w:t xml:space="preserve">Afastando-se dos parâmetros fixados pelo Superior Tribunal de Justiça, a deliberação do juízo reclamado que mantém ato constritivo já anulado em recurso especial não observa estritamente o comando, o que enseja o acolhimento da reclamação. Trecho: “Na hipótese, afastando-se dos parâmetros erigidos por este Tribunal Superior, a deliberação exarada pelo r. juízo reclamado não observou, de maneira estrita o referido comando, ensejando-se, portanto, o acolhimento da reclamação.”</w:t>
            </w:r>
          </w:p>
        </w:tc>
      </w:tr>
    </w:tbl>
    <w:bookmarkEnd w:id="1225"/>
    <w:bookmarkStart w:id="1226" w:name="art.-993"/>
    <w:p>
      <w:pPr>
        <w:pStyle w:val="Heading6"/>
        <w:pBdr>
          <w:left w:val="single" w:sz="36" w:space="4" w:color="2E75B6"/>
        </w:pBdr>
        <w:shd w:val="clear" w:color="auto" w:fill="E3EEF9"/>
        <w:spacing w:before="120" w:after="60"/>
        <w:ind w:left="85"/>
      </w:pPr>
      <w:r>
        <w:rPr>
          <w:i w:val="0"/>
          <w:color w:val="1F3A5F"/>
          <w:sz w:val="22"/>
        </w:rPr>
        <w:t xml:space="preserve">Art. 993</w:t>
      </w:r>
    </w:p>
    <w:p>
      <w:pPr>
        <w:pStyle w:val="FirstParagraph"/>
        <w:spacing w:after="60"/>
        <w:jc w:val="both"/>
      </w:pPr>
      <w:r>
        <w:rPr>
          <w:b/>
          <w:bCs/>
        </w:rPr>
        <w:t xml:space="preserve">Art. 993.</w:t>
      </w:r>
      <w:r>
        <w:t xml:space="preserve"> </w:t>
      </w:r>
      <w:r>
        <w:t xml:space="preserve">O presidente do tribunal determinará o imediato cumprimento da decisão, lavrando-se o acórdão posteriormente.</w:t>
      </w:r>
    </w:p>
    <w:bookmarkEnd w:id="1226"/>
    <w:bookmarkEnd w:id="1227"/>
    <w:bookmarkEnd w:id="1228"/>
    <w:bookmarkStart w:id="1289" w:name="título-ii-dos-recursos-arts.-994-a-1044"/>
    <w:p>
      <w:pPr>
        <w:pStyle w:val="Heading3"/>
        <w:pBdr>
          <w:bottom w:val="single" w:sz="8" w:space="2" w:color="2E75B6"/>
        </w:pBdr>
        <w:spacing w:before="120" w:after="60"/>
      </w:pPr>
      <w:r>
        <w:rPr>
          <w:sz w:val="22"/>
        </w:rPr>
        <w:t xml:space="preserve">Título II: dos recursos (arts. 994 a 1044)</w:t>
      </w:r>
    </w:p>
    <w:bookmarkStart w:id="1244" w:name="Xcbdae266aa5ce94ef0b64c2f6e88541295351e9"/>
    <w:p>
      <w:pPr>
        <w:pStyle w:val="Heading4"/>
        <w:spacing w:before="80" w:after="40"/>
      </w:pPr>
      <w:r>
        <w:rPr>
          <w:smallCaps/>
          <w:color w:val="2E75B6"/>
        </w:rPr>
        <w:t xml:space="preserve">Capítulo I: disposições gerais (arts. 994 a 1008)</w:t>
      </w:r>
    </w:p>
    <w:bookmarkStart w:id="1229" w:name="art.-994"/>
    <w:p>
      <w:pPr>
        <w:pStyle w:val="Heading6"/>
        <w:pBdr>
          <w:left w:val="single" w:sz="36" w:space="4" w:color="2E75B6"/>
        </w:pBdr>
        <w:shd w:val="clear" w:color="auto" w:fill="E3EEF9"/>
        <w:spacing w:before="120" w:after="60"/>
        <w:ind w:left="85"/>
      </w:pPr>
      <w:r>
        <w:rPr>
          <w:i w:val="0"/>
          <w:color w:val="1F3A5F"/>
          <w:sz w:val="22"/>
        </w:rPr>
        <w:t xml:space="preserve">Art. 994</w:t>
      </w:r>
    </w:p>
    <w:p>
      <w:pPr>
        <w:pStyle w:val="FirstParagraph"/>
        <w:spacing w:after="60"/>
        <w:jc w:val="both"/>
      </w:pPr>
      <w:r>
        <w:rPr>
          <w:b/>
          <w:bCs/>
        </w:rPr>
        <w:t xml:space="preserve">Art. 994.</w:t>
      </w:r>
      <w:r>
        <w:t xml:space="preserve"> </w:t>
      </w:r>
      <w:r>
        <w:t xml:space="preserve">São cabíveis os seguintes recursos:</w:t>
      </w:r>
    </w:p>
    <w:p>
      <w:pPr>
        <w:pStyle w:val="BodyText"/>
        <w:spacing w:after="60"/>
        <w:jc w:val="both"/>
      </w:pPr>
      <w:r>
        <w:t xml:space="preserve">I - apelação;</w:t>
      </w:r>
    </w:p>
    <w:p>
      <w:pPr>
        <w:pStyle w:val="BodyText"/>
        <w:spacing w:after="60"/>
        <w:jc w:val="both"/>
      </w:pPr>
      <w:r>
        <w:t xml:space="preserve">II - agravo de instrumento;</w:t>
      </w:r>
    </w:p>
    <w:p>
      <w:pPr>
        <w:pStyle w:val="BodyText"/>
        <w:spacing w:after="60"/>
        <w:jc w:val="both"/>
      </w:pPr>
      <w:r>
        <w:t xml:space="preserve">III - agravo interno;</w:t>
      </w:r>
    </w:p>
    <w:p>
      <w:pPr>
        <w:pStyle w:val="BodyText"/>
        <w:spacing w:after="60"/>
        <w:jc w:val="both"/>
      </w:pPr>
      <w:r>
        <w:t xml:space="preserve">IV - embargos de declaração;</w:t>
      </w:r>
    </w:p>
    <w:p>
      <w:pPr>
        <w:pStyle w:val="BodyText"/>
        <w:spacing w:after="60"/>
        <w:jc w:val="both"/>
      </w:pPr>
      <w:r>
        <w:t xml:space="preserve">V - recurso ordinário;</w:t>
      </w:r>
    </w:p>
    <w:p>
      <w:pPr>
        <w:pStyle w:val="BodyText"/>
        <w:spacing w:after="60"/>
        <w:jc w:val="both"/>
      </w:pPr>
      <w:r>
        <w:t xml:space="preserve">VI - recurso especial;</w:t>
      </w:r>
    </w:p>
    <w:p>
      <w:pPr>
        <w:pStyle w:val="BodyText"/>
        <w:spacing w:after="60"/>
        <w:jc w:val="both"/>
      </w:pPr>
      <w:r>
        <w:t xml:space="preserve">VII - recurso extraordinário;</w:t>
      </w:r>
    </w:p>
    <w:p>
      <w:pPr>
        <w:pStyle w:val="BodyText"/>
        <w:spacing w:after="60"/>
        <w:jc w:val="both"/>
      </w:pPr>
      <w:r>
        <w:t xml:space="preserve">VIII - agravo em recurso especial ou extraordinário;</w:t>
      </w:r>
    </w:p>
    <w:p>
      <w:pPr>
        <w:pStyle w:val="BodyText"/>
        <w:spacing w:after="60"/>
        <w:jc w:val="both"/>
      </w:pPr>
      <w:r>
        <w:t xml:space="preserve">IX - embargos de divergência.</w:t>
      </w:r>
    </w:p>
    <w:bookmarkEnd w:id="1229"/>
    <w:bookmarkStart w:id="1230" w:name="art.-995"/>
    <w:p>
      <w:pPr>
        <w:pStyle w:val="Heading6"/>
        <w:pBdr>
          <w:left w:val="single" w:sz="36" w:space="4" w:color="2E75B6"/>
        </w:pBdr>
        <w:shd w:val="clear" w:color="auto" w:fill="E3EEF9"/>
        <w:spacing w:before="120" w:after="60"/>
        <w:ind w:left="85"/>
      </w:pPr>
      <w:r>
        <w:rPr>
          <w:i w:val="0"/>
          <w:color w:val="1F3A5F"/>
          <w:sz w:val="22"/>
        </w:rPr>
        <w:t xml:space="preserve">Art. 995</w:t>
      </w:r>
    </w:p>
    <w:p>
      <w:pPr>
        <w:pStyle w:val="FirstParagraph"/>
        <w:spacing w:after="60"/>
        <w:jc w:val="both"/>
      </w:pPr>
      <w:r>
        <w:rPr>
          <w:b/>
          <w:bCs/>
        </w:rPr>
        <w:t xml:space="preserve">Art. 995.</w:t>
      </w:r>
      <w:r>
        <w:t xml:space="preserve"> </w:t>
      </w:r>
      <w:r>
        <w:t xml:space="preserve">Os recursos não impedem a eficácia da decisão, salvo disposição legal ou decisão judicial em sentido diverso.</w:t>
      </w:r>
    </w:p>
    <w:p>
      <w:pPr>
        <w:pStyle w:val="BodyText"/>
        <w:spacing w:after="60"/>
        <w:jc w:val="both"/>
      </w:pPr>
      <w:r>
        <w:t xml:space="preserve">Parágrafo único. A eficácia da decisão recorrida poderá ser suspensa por decisão do relator, se da imediata produção de seus efeitos houver risco de dano grave, de difícil ou impossível reparação, e ficar demonstrada a probabilidade de provimento do recurso.</w:t>
      </w:r>
    </w:p>
    <w:bookmarkEnd w:id="1230"/>
    <w:bookmarkStart w:id="1231" w:name="art.-996"/>
    <w:p>
      <w:pPr>
        <w:pStyle w:val="Heading6"/>
        <w:pBdr>
          <w:left w:val="single" w:sz="36" w:space="4" w:color="2E75B6"/>
        </w:pBdr>
        <w:shd w:val="clear" w:color="auto" w:fill="E3EEF9"/>
        <w:spacing w:before="120" w:after="60"/>
        <w:ind w:left="85"/>
      </w:pPr>
      <w:r>
        <w:rPr>
          <w:i w:val="0"/>
          <w:color w:val="1F3A5F"/>
          <w:sz w:val="22"/>
        </w:rPr>
        <w:t xml:space="preserve">Art. 996</w:t>
      </w:r>
    </w:p>
    <w:p>
      <w:pPr>
        <w:pStyle w:val="FirstParagraph"/>
        <w:keepNext/>
        <w:spacing w:after="60"/>
        <w:jc w:val="both"/>
      </w:pPr>
      <w:r>
        <w:rPr>
          <w:b/>
          <w:bCs/>
        </w:rPr>
        <w:t xml:space="preserve">Art. 996.</w:t>
      </w:r>
      <w:r>
        <w:t xml:space="preserve"> </w:t>
      </w:r>
      <w:r>
        <w:t xml:space="preserve">O recurso pode ser interposto pela parte vencida, pelo terceiro prejudicado e pelo Ministério Público, como parte ou como fiscal da ordem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I — legitimidade para recorrer</w:t>
            </w:r>
          </w:p>
        </w:tc>
        <w:tc>
          <w:tcPr>
            <w:tcW w:type="dxa" w:w="1655"/>
          </w:tcPr>
          <w:p>
            <w:pPr>
              <w:pStyle w:val="Compact"/>
              <w:spacing w:line="276" w:lineRule="auto" w:before="40" w:after="40"/>
            </w:pPr>
            <w:r>
              <w:rPr>
                <w:rFonts w:ascii="Liberation Sans Narrow" w:hAnsi="Liberation Sans Narrow"/>
                <w:sz w:val="17"/>
              </w:rPr>
              <w:t xml:space="preserve">STJ, EDcl no REsp 1.571.109, Terceira Turma, relator Min. Marco Aurélio Bellizze, julgado em 06/12/2022, DJe de 14/12/2022</w:t>
            </w:r>
          </w:p>
        </w:tc>
        <w:tc>
          <w:tcPr>
            <w:tcW w:type="dxa" w:w="2154"/>
          </w:tcPr>
          <w:p>
            <w:pPr>
              <w:pStyle w:val="Compact"/>
              <w:spacing w:line="276" w:lineRule="auto" w:before="40" w:after="40"/>
            </w:pPr>
            <w:r>
              <w:rPr>
                <w:rFonts w:ascii="Liberation Sans Narrow" w:hAnsi="Liberation Sans Narrow"/>
                <w:sz w:val="17"/>
              </w:rPr>
              <w:t xml:space="preserve">A legitimidade para recorrer, assim como o interesse, constitui requisito de admissibilidade do recurso.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terceiro prejudicado</w:t>
            </w:r>
          </w:p>
        </w:tc>
        <w:tc>
          <w:tcPr>
            <w:tcW w:type="dxa" w:w="1655"/>
          </w:tcPr>
          <w:p>
            <w:pPr>
              <w:pStyle w:val="Compact"/>
              <w:spacing w:line="276" w:lineRule="auto" w:before="40" w:after="40"/>
            </w:pPr>
            <w:r>
              <w:rPr>
                <w:rFonts w:ascii="Liberation Sans Narrow" w:hAnsi="Liberation Sans Narrow"/>
                <w:sz w:val="17"/>
              </w:rPr>
              <w:t xml:space="preserve">STJ, AgInt no AREsp 1.192.559, Primeira Turma, relator Min. Sérgio Kukina, julgado em 28/11/2022, DJe de 01/12/2022</w:t>
            </w:r>
          </w:p>
        </w:tc>
        <w:tc>
          <w:tcPr>
            <w:tcW w:type="dxa" w:w="2154"/>
          </w:tcPr>
          <w:p>
            <w:pPr>
              <w:pStyle w:val="Compact"/>
              <w:spacing w:line="276" w:lineRule="auto" w:before="40" w:after="40"/>
            </w:pPr>
            <w:r>
              <w:rPr>
                <w:rFonts w:ascii="Liberation Sans Narrow" w:hAnsi="Liberation Sans Narrow"/>
                <w:sz w:val="17"/>
              </w:rPr>
              <w:t xml:space="preserve">Não se conhece do recurso de quem não é parte na lide e não demonstra a condição de terceiro prejudicado, por falta de legitimidade.</w:t>
            </w:r>
          </w:p>
        </w:tc>
      </w:tr>
    </w:tbl>
    <w:p>
      <w:pPr>
        <w:pStyle w:val="BodyText"/>
        <w:spacing w:after="60"/>
        <w:jc w:val="both"/>
      </w:pPr>
      <w:r>
        <w:t xml:space="preserve">Parágrafo único. Cumpre ao terceiro demonstrar a possibilidade de a decisão sobre a relação jurídica submetida à apreciação judicial atingir direito de que se afirme titular ou que possa discutir em juízo como substituto processual.</w:t>
      </w:r>
    </w:p>
    <w:bookmarkEnd w:id="1231"/>
    <w:bookmarkStart w:id="1232" w:name="art.-997"/>
    <w:p>
      <w:pPr>
        <w:pStyle w:val="Heading6"/>
        <w:pBdr>
          <w:left w:val="single" w:sz="36" w:space="4" w:color="2E75B6"/>
        </w:pBdr>
        <w:shd w:val="clear" w:color="auto" w:fill="E3EEF9"/>
        <w:spacing w:before="120" w:after="60"/>
        <w:ind w:left="85"/>
      </w:pPr>
      <w:r>
        <w:rPr>
          <w:i w:val="0"/>
          <w:color w:val="1F3A5F"/>
          <w:sz w:val="22"/>
        </w:rPr>
        <w:t xml:space="preserve">Art. 997</w:t>
      </w:r>
    </w:p>
    <w:p>
      <w:pPr>
        <w:pStyle w:val="FirstParagraph"/>
        <w:spacing w:after="60"/>
        <w:jc w:val="both"/>
      </w:pPr>
      <w:r>
        <w:rPr>
          <w:b/>
          <w:bCs/>
        </w:rPr>
        <w:t xml:space="preserve">Art. 997.</w:t>
      </w:r>
      <w:r>
        <w:t xml:space="preserve"> </w:t>
      </w:r>
      <w:r>
        <w:t xml:space="preserve">Cada parte interporá o recurso independentemente, no prazo e com observância das exigências legais.</w:t>
      </w:r>
    </w:p>
    <w:p>
      <w:pPr>
        <w:pStyle w:val="BodyText"/>
        <w:spacing w:after="60"/>
        <w:jc w:val="both"/>
      </w:pPr>
      <w:r>
        <w:t xml:space="preserve">§ 1º Sendo vencidos autor e réu, ao recurso interposto por qualquer deles poderá aderir o outro.</w:t>
      </w:r>
    </w:p>
    <w:p>
      <w:pPr>
        <w:pStyle w:val="BodyText"/>
        <w:spacing w:after="60"/>
        <w:jc w:val="both"/>
      </w:pPr>
      <w:r>
        <w:t xml:space="preserve">§ 2º O recurso adesivo fica subordinado ao recurso independente, sendo-lhe aplicáveis as mesmas regras deste quanto aos requisitos de admissibilidade e julgamento no tribunal, salvo disposição legal diversa, observado, ainda, o seguinte:</w:t>
      </w:r>
    </w:p>
    <w:p>
      <w:pPr>
        <w:pStyle w:val="BodyText"/>
        <w:spacing w:after="60"/>
        <w:jc w:val="both"/>
      </w:pPr>
      <w:r>
        <w:t xml:space="preserve">I - será dirigido ao órgão perante o qual o recurso independente fora interposto, no prazo de que a parte dispõe para responder;</w:t>
      </w:r>
    </w:p>
    <w:p>
      <w:pPr>
        <w:pStyle w:val="BodyText"/>
        <w:spacing w:after="60"/>
        <w:jc w:val="both"/>
      </w:pPr>
      <w:r>
        <w:t xml:space="preserve">II - será admissível na apelação, no recurso extraordinário e no recurso especial;</w:t>
      </w:r>
    </w:p>
    <w:p>
      <w:pPr>
        <w:pStyle w:val="BodyText"/>
        <w:spacing w:after="60"/>
        <w:jc w:val="both"/>
      </w:pPr>
      <w:r>
        <w:t xml:space="preserve">III - não será conhecido, se houver desistência do recurso principal ou se for ele considerado inadmissível.</w:t>
      </w:r>
    </w:p>
    <w:bookmarkEnd w:id="1232"/>
    <w:bookmarkStart w:id="1233" w:name="art.-998"/>
    <w:p>
      <w:pPr>
        <w:pStyle w:val="Heading6"/>
        <w:pBdr>
          <w:left w:val="single" w:sz="36" w:space="4" w:color="2E75B6"/>
        </w:pBdr>
        <w:shd w:val="clear" w:color="auto" w:fill="E3EEF9"/>
        <w:spacing w:before="120" w:after="60"/>
        <w:ind w:left="85"/>
      </w:pPr>
      <w:r>
        <w:rPr>
          <w:i w:val="0"/>
          <w:color w:val="1F3A5F"/>
          <w:sz w:val="22"/>
        </w:rPr>
        <w:t xml:space="preserve">Art. 998</w:t>
      </w:r>
    </w:p>
    <w:p>
      <w:pPr>
        <w:pStyle w:val="FirstParagraph"/>
        <w:keepNext/>
        <w:spacing w:after="60"/>
        <w:jc w:val="both"/>
      </w:pPr>
      <w:r>
        <w:rPr>
          <w:b/>
          <w:bCs/>
        </w:rPr>
        <w:t xml:space="preserve">Art. 998.</w:t>
      </w:r>
      <w:r>
        <w:t xml:space="preserve"> </w:t>
      </w:r>
      <w:r>
        <w:t xml:space="preserve">O recorrente poderá, a qualquer tempo, sem a anuência do recorrido ou dos litisconsortes, desistir do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do recurso</w:t>
            </w:r>
          </w:p>
        </w:tc>
        <w:tc>
          <w:tcPr>
            <w:tcW w:type="dxa" w:w="1655"/>
          </w:tcPr>
          <w:p>
            <w:pPr>
              <w:pStyle w:val="Compact"/>
              <w:spacing w:line="276" w:lineRule="auto" w:before="40" w:after="40"/>
            </w:pPr>
            <w:r>
              <w:rPr>
                <w:rFonts w:ascii="Liberation Sans Narrow" w:hAnsi="Liberation Sans Narrow"/>
                <w:sz w:val="17"/>
              </w:rPr>
              <w:t xml:space="preserve">STJ, EDcl no MS 25.453, Primeira Seção, relator Min. Francisco Falcão, DJe de 05/05/2022</w:t>
            </w:r>
          </w:p>
        </w:tc>
        <w:tc>
          <w:tcPr>
            <w:tcW w:type="dxa" w:w="2154"/>
          </w:tcPr>
          <w:p>
            <w:pPr>
              <w:pStyle w:val="Compact"/>
              <w:spacing w:line="276" w:lineRule="auto" w:before="40" w:after="40"/>
            </w:pPr>
            <w:r>
              <w:rPr>
                <w:rFonts w:ascii="Liberation Sans Narrow" w:hAnsi="Liberation Sans Narrow"/>
                <w:sz w:val="17"/>
              </w:rPr>
              <w:t xml:space="preserve">A desistência do recurso é viável a qualquer tempo, sem anuência do recorrido ou dos litisconsortes, na forma do art. 998.</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limite temporal: desistência somente antes do julgamento</w:t>
            </w:r>
          </w:p>
        </w:tc>
        <w:tc>
          <w:tcPr>
            <w:tcW w:type="dxa" w:w="1655"/>
          </w:tcPr>
          <w:p>
            <w:pPr>
              <w:pStyle w:val="Compact"/>
              <w:spacing w:line="276" w:lineRule="auto" w:before="40" w:after="40"/>
            </w:pPr>
            <w:r>
              <w:rPr>
                <w:rFonts w:ascii="Liberation Sans Narrow" w:hAnsi="Liberation Sans Narrow"/>
                <w:sz w:val="17"/>
              </w:rPr>
              <w:t xml:space="preserve">STJ, DESIS no REsp 1.795.534, Segunda Turma, relator Min. Herman Benjamin, julgado em 20/08/2019, DJe de 13/09/2019</w:t>
            </w:r>
          </w:p>
        </w:tc>
        <w:tc>
          <w:tcPr>
            <w:tcW w:type="dxa" w:w="2154"/>
          </w:tcPr>
          <w:p>
            <w:pPr>
              <w:pStyle w:val="Compact"/>
              <w:spacing w:line="276" w:lineRule="auto" w:before="40" w:after="40"/>
            </w:pPr>
            <w:r>
              <w:rPr>
                <w:rFonts w:ascii="Liberation Sans Narrow" w:hAnsi="Liberation Sans Narrow"/>
                <w:sz w:val="17"/>
              </w:rPr>
              <w:t xml:space="preserve">O pedido de desistência do recurso é possível somente antes de seu julgamento, sendo inviável depois de julgado pelo colegiado.</w:t>
            </w:r>
          </w:p>
        </w:tc>
      </w:tr>
    </w:tbl>
    <w:p>
      <w:pPr>
        <w:pStyle w:val="BodyText"/>
        <w:spacing w:after="60"/>
        <w:jc w:val="both"/>
      </w:pPr>
      <w:r>
        <w:t xml:space="preserve">Parágrafo único. A desistência do recurso não impede a análise de questão cuja repercussão geral ou cuja relevância da questão de direito federal infraconstitucional já tenha sido reconhecida e daquela objeto de julgamento de recursos extraordinários ou especiais repetitivos. (Redação dada pela Lei nº 15.484, de 2026) Vigência</w:t>
      </w:r>
    </w:p>
    <w:bookmarkEnd w:id="1233"/>
    <w:bookmarkStart w:id="1234" w:name="art.-999"/>
    <w:p>
      <w:pPr>
        <w:pStyle w:val="Heading6"/>
        <w:pBdr>
          <w:left w:val="single" w:sz="36" w:space="4" w:color="2E75B6"/>
        </w:pBdr>
        <w:shd w:val="clear" w:color="auto" w:fill="E3EEF9"/>
        <w:spacing w:before="120" w:after="60"/>
        <w:ind w:left="85"/>
      </w:pPr>
      <w:r>
        <w:rPr>
          <w:i w:val="0"/>
          <w:color w:val="1F3A5F"/>
          <w:sz w:val="22"/>
        </w:rPr>
        <w:t xml:space="preserve">Art. 999</w:t>
      </w:r>
    </w:p>
    <w:p>
      <w:pPr>
        <w:pStyle w:val="FirstParagraph"/>
        <w:keepNext/>
        <w:spacing w:after="60"/>
        <w:jc w:val="both"/>
      </w:pPr>
      <w:r>
        <w:rPr>
          <w:b/>
          <w:bCs/>
        </w:rPr>
        <w:t xml:space="preserve">Art. 999.</w:t>
      </w:r>
      <w:r>
        <w:t xml:space="preserve"> </w:t>
      </w:r>
      <w:r>
        <w:t xml:space="preserve">A renúncia ao direito de recorrer independe da aceitação da outra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ato que não configura renúncia nem aceitação tácita</w:t>
            </w:r>
          </w:p>
        </w:tc>
        <w:tc>
          <w:tcPr>
            <w:tcW w:type="dxa" w:w="1531"/>
          </w:tcPr>
          <w:p>
            <w:pPr>
              <w:pStyle w:val="Compact"/>
              <w:spacing w:line="276" w:lineRule="auto" w:before="40" w:after="40"/>
            </w:pPr>
            <w:r>
              <w:rPr>
                <w:rFonts w:ascii="Liberation Sans Narrow" w:hAnsi="Liberation Sans Narrow"/>
                <w:sz w:val="17"/>
              </w:rPr>
              <w:t xml:space="preserve">STJ, AgInt no AREsp 1.889.947, Quarta Turma, relator Min. Raul Araújo, julgado em 12/08/2026</w:t>
            </w:r>
          </w:p>
        </w:tc>
        <w:tc>
          <w:tcPr>
            <w:tcW w:type="dxa" w:w="1871"/>
          </w:tcPr>
          <w:p>
            <w:pPr>
              <w:pStyle w:val="Compact"/>
              <w:spacing w:line="276" w:lineRule="auto" w:before="40" w:after="40"/>
            </w:pPr>
            <w:r>
              <w:rPr>
                <w:rFonts w:ascii="Liberation Sans Narrow" w:hAnsi="Liberation Sans Narrow"/>
                <w:sz w:val="17"/>
              </w:rPr>
              <w:t xml:space="preserve">O pedido de dilação de prazo para cumprimento de sentença sujeita a apelação com efeito suspensivo automático não configura, por si só, aceitação tácita da decisão nem implica renúncia ao direito de recorrer.</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renúncia ao direito de recorrer</w:t>
            </w:r>
          </w:p>
        </w:tc>
        <w:tc>
          <w:tcPr>
            <w:tcW w:type="dxa" w:w="1531"/>
          </w:tcPr>
          <w:p>
            <w:pPr>
              <w:pStyle w:val="Compact"/>
              <w:spacing w:line="276" w:lineRule="auto" w:before="40" w:after="40"/>
            </w:pPr>
            <w:r>
              <w:rPr>
                <w:rFonts w:ascii="Liberation Sans Narrow" w:hAnsi="Liberation Sans Narrow"/>
                <w:sz w:val="17"/>
              </w:rPr>
              <w:t xml:space="preserve">STJ, AgInt no AREsp 2.146.524, Segunda Turma, relatora Min. Assusete Magalhães, DJe de 29/08/2023</w:t>
            </w:r>
          </w:p>
        </w:tc>
        <w:tc>
          <w:tcPr>
            <w:tcW w:type="dxa" w:w="1871"/>
          </w:tcPr>
          <w:p>
            <w:pPr>
              <w:pStyle w:val="Compact"/>
              <w:spacing w:line="276" w:lineRule="auto" w:before="40" w:after="40"/>
            </w:pPr>
            <w:r>
              <w:rPr>
                <w:rFonts w:ascii="Liberation Sans Narrow" w:hAnsi="Liberation Sans Narrow"/>
                <w:sz w:val="17"/>
              </w:rPr>
              <w:t xml:space="preserve">A renúncia ao direito de recorrer independe da aceitação da outra parte e produz preclusão lógica, impedindo o exame de recurso posterior (arts. 999 e 1.000).</w:t>
            </w:r>
          </w:p>
        </w:tc>
      </w:tr>
    </w:tbl>
    <w:bookmarkEnd w:id="1234"/>
    <w:bookmarkStart w:id="1235" w:name="art.-1000"/>
    <w:p>
      <w:pPr>
        <w:pStyle w:val="Heading6"/>
        <w:pBdr>
          <w:left w:val="single" w:sz="36" w:space="4" w:color="2E75B6"/>
        </w:pBdr>
        <w:shd w:val="clear" w:color="auto" w:fill="E3EEF9"/>
        <w:spacing w:before="120" w:after="60"/>
        <w:ind w:left="85"/>
      </w:pPr>
      <w:r>
        <w:rPr>
          <w:i w:val="0"/>
          <w:color w:val="1F3A5F"/>
          <w:sz w:val="22"/>
        </w:rPr>
        <w:t xml:space="preserve">Art. 1000</w:t>
      </w:r>
    </w:p>
    <w:p>
      <w:pPr>
        <w:pStyle w:val="FirstParagraph"/>
        <w:spacing w:after="60"/>
        <w:jc w:val="both"/>
      </w:pPr>
      <w:r>
        <w:rPr>
          <w:b/>
          <w:bCs/>
        </w:rPr>
        <w:t xml:space="preserve">Art. 1000.</w:t>
      </w:r>
      <w:r>
        <w:t xml:space="preserve"> </w:t>
      </w:r>
      <w:r>
        <w:t xml:space="preserve">A parte que aceitar expressa ou tacitamente a decisão não poderá recorrer.</w:t>
      </w:r>
    </w:p>
    <w:p>
      <w:pPr>
        <w:pStyle w:val="BodyText"/>
        <w:spacing w:after="60"/>
        <w:jc w:val="both"/>
      </w:pPr>
      <w:r>
        <w:t xml:space="preserve">Parágrafo único. Considera-se aceitação tácita a prática, sem nenhuma reserva, de ato incompatível com a vontade de recorrer.</w:t>
      </w:r>
    </w:p>
    <w:bookmarkEnd w:id="1235"/>
    <w:bookmarkStart w:id="1236" w:name="art.-1001"/>
    <w:p>
      <w:pPr>
        <w:pStyle w:val="Heading6"/>
        <w:pBdr>
          <w:left w:val="single" w:sz="36" w:space="4" w:color="2E75B6"/>
        </w:pBdr>
        <w:shd w:val="clear" w:color="auto" w:fill="E3EEF9"/>
        <w:spacing w:before="120" w:after="60"/>
        <w:ind w:left="85"/>
      </w:pPr>
      <w:r>
        <w:rPr>
          <w:i w:val="0"/>
          <w:color w:val="1F3A5F"/>
          <w:sz w:val="22"/>
        </w:rPr>
        <w:t xml:space="preserve">Art. 1001</w:t>
      </w:r>
    </w:p>
    <w:p>
      <w:pPr>
        <w:pStyle w:val="FirstParagraph"/>
        <w:keepNext/>
        <w:spacing w:after="60"/>
        <w:jc w:val="both"/>
      </w:pPr>
      <w:r>
        <w:rPr>
          <w:b/>
          <w:bCs/>
        </w:rPr>
        <w:t xml:space="preserve">Art. 1001.</w:t>
      </w:r>
      <w:r>
        <w:t xml:space="preserve"> </w:t>
      </w:r>
      <w:r>
        <w:t xml:space="preserve">Dos despachos não cabe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2029"/>
        <w:gridCol w:w="2029"/>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irrecorribilidade do despacho de sobrestamento</w:t>
            </w:r>
          </w:p>
        </w:tc>
        <w:tc>
          <w:tcPr>
            <w:tcW w:type="dxa" w:w="2030"/>
          </w:tcPr>
          <w:p>
            <w:pPr>
              <w:pStyle w:val="Compact"/>
              <w:spacing w:line="276" w:lineRule="auto" w:before="40" w:after="40"/>
            </w:pPr>
            <w:r>
              <w:rPr>
                <w:rFonts w:ascii="Liberation Sans Narrow" w:hAnsi="Liberation Sans Narrow"/>
                <w:sz w:val="17"/>
              </w:rPr>
              <w:t xml:space="preserve">STJ, AgInt no AREsp 549.286, Terceira Turma, relator Min. Carlos Cini Marchionatti (Desembargador Convocado Tjrs), julgado em 17/02/2025, DJe de 20/02/2025</w:t>
            </w:r>
          </w:p>
        </w:tc>
        <w:tc>
          <w:tcPr>
            <w:tcW w:type="dxa" w:w="2030"/>
          </w:tcPr>
          <w:p>
            <w:pPr>
              <w:pStyle w:val="Compact"/>
              <w:spacing w:line="276" w:lineRule="auto" w:before="40" w:after="40"/>
            </w:pPr>
            <w:r>
              <w:rPr>
                <w:rFonts w:ascii="Liberation Sans Narrow" w:hAnsi="Liberation Sans Narrow"/>
                <w:sz w:val="17"/>
              </w:rPr>
              <w:t xml:space="preserve">A decisão que determina o sobrestamento do processo em razão do reconhecimento de repercussão geral não possui cunho decisório: é mero ato procedimental e, portanto, irrecorrível.</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irrecorribilidade dos despachos</w:t>
            </w:r>
          </w:p>
        </w:tc>
        <w:tc>
          <w:tcPr>
            <w:tcW w:type="dxa" w:w="2030"/>
          </w:tcPr>
          <w:p>
            <w:pPr>
              <w:pStyle w:val="Compact"/>
              <w:spacing w:line="276" w:lineRule="auto" w:before="40" w:after="40"/>
            </w:pPr>
            <w:r>
              <w:rPr>
                <w:rFonts w:ascii="Liberation Sans Narrow" w:hAnsi="Liberation Sans Narrow"/>
                <w:sz w:val="17"/>
              </w:rPr>
              <w:t xml:space="preserve">STJ, AgInt no AREsp 1.854.995, Terceira Turma, relatora Min. Nancy Andrighi, DJe de 22/09/2021</w:t>
            </w:r>
          </w:p>
        </w:tc>
        <w:tc>
          <w:tcPr>
            <w:tcW w:type="dxa" w:w="2030"/>
          </w:tcPr>
          <w:p>
            <w:pPr>
              <w:pStyle w:val="Compact"/>
              <w:spacing w:line="276" w:lineRule="auto" w:before="40" w:after="40"/>
            </w:pPr>
            <w:r>
              <w:rPr>
                <w:rFonts w:ascii="Liberation Sans Narrow" w:hAnsi="Liberation Sans Narrow"/>
                <w:sz w:val="17"/>
              </w:rPr>
              <w:t xml:space="preserve">O provimento jurisdicional sem conteúdo decisório capaz de gerar prejuízo às partes é despacho, irrecorrível na forma do art. 1.001.</w:t>
            </w:r>
          </w:p>
        </w:tc>
      </w:tr>
    </w:tbl>
    <w:bookmarkEnd w:id="1236"/>
    <w:bookmarkStart w:id="1237" w:name="art.-1002"/>
    <w:p>
      <w:pPr>
        <w:pStyle w:val="Heading6"/>
        <w:pBdr>
          <w:left w:val="single" w:sz="36" w:space="4" w:color="2E75B6"/>
        </w:pBdr>
        <w:shd w:val="clear" w:color="auto" w:fill="E3EEF9"/>
        <w:spacing w:before="120" w:after="60"/>
        <w:ind w:left="85"/>
      </w:pPr>
      <w:r>
        <w:rPr>
          <w:i w:val="0"/>
          <w:color w:val="1F3A5F"/>
          <w:sz w:val="22"/>
        </w:rPr>
        <w:t xml:space="preserve">Art. 1002</w:t>
      </w:r>
    </w:p>
    <w:p>
      <w:pPr>
        <w:pStyle w:val="FirstParagraph"/>
        <w:keepNext/>
        <w:spacing w:after="60"/>
        <w:jc w:val="both"/>
      </w:pPr>
      <w:r>
        <w:rPr>
          <w:b/>
          <w:bCs/>
        </w:rPr>
        <w:t xml:space="preserve">Art. 1002.</w:t>
      </w:r>
      <w:r>
        <w:t xml:space="preserve"> </w:t>
      </w:r>
      <w:r>
        <w:t xml:space="preserve">A decisão pode ser impugnada no todo ou em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impugnação parcial e preclusão do capítulo não impugnado</w:t>
            </w:r>
          </w:p>
        </w:tc>
        <w:tc>
          <w:tcPr>
            <w:tcW w:type="dxa" w:w="1531"/>
          </w:tcPr>
          <w:p>
            <w:pPr>
              <w:pStyle w:val="Compact"/>
              <w:spacing w:line="276" w:lineRule="auto" w:before="40" w:after="40"/>
            </w:pPr>
            <w:r>
              <w:rPr>
                <w:rFonts w:ascii="Liberation Sans Narrow" w:hAnsi="Liberation Sans Narrow"/>
                <w:sz w:val="17"/>
              </w:rPr>
              <w:t xml:space="preserve">STJ, AgInt no AREsp 2.991.121, Primeira Turma, relator Min. Paulo Sérgio Domingues, julgado em 12/08/2026</w:t>
            </w:r>
          </w:p>
        </w:tc>
        <w:tc>
          <w:tcPr>
            <w:tcW w:type="dxa" w:w="1871"/>
          </w:tcPr>
          <w:p>
            <w:pPr>
              <w:pStyle w:val="Compact"/>
              <w:spacing w:line="276" w:lineRule="auto" w:before="40" w:after="40"/>
            </w:pPr>
            <w:r>
              <w:rPr>
                <w:rFonts w:ascii="Liberation Sans Narrow" w:hAnsi="Liberation Sans Narrow"/>
                <w:sz w:val="17"/>
              </w:rPr>
              <w:t xml:space="preserve">A ausência de impugnação de capítulo autônomo da decisão agravada acarreta a preclusão da matéria não impugnada, não incidindo, nessa hipótese, a Súmula 182 do STJ.</w:t>
            </w:r>
          </w:p>
        </w:tc>
      </w:tr>
    </w:tbl>
    <w:bookmarkEnd w:id="1237"/>
    <w:bookmarkStart w:id="1238" w:name="art.-1003"/>
    <w:p>
      <w:pPr>
        <w:pStyle w:val="Heading6"/>
        <w:pBdr>
          <w:left w:val="single" w:sz="36" w:space="4" w:color="2E75B6"/>
        </w:pBdr>
        <w:shd w:val="clear" w:color="auto" w:fill="E3EEF9"/>
        <w:spacing w:before="120" w:after="60"/>
        <w:ind w:left="85"/>
      </w:pPr>
      <w:r>
        <w:rPr>
          <w:i w:val="0"/>
          <w:color w:val="1F3A5F"/>
          <w:sz w:val="22"/>
        </w:rPr>
        <w:t xml:space="preserve">Art. 1003</w:t>
      </w:r>
    </w:p>
    <w:p>
      <w:pPr>
        <w:pStyle w:val="FirstParagraph"/>
        <w:keepNext/>
        <w:spacing w:after="60"/>
        <w:jc w:val="both"/>
      </w:pPr>
      <w:r>
        <w:rPr>
          <w:b/>
          <w:bCs/>
        </w:rPr>
        <w:t xml:space="preserve">Art. 1003.</w:t>
      </w:r>
      <w:r>
        <w:t xml:space="preserve"> </w:t>
      </w:r>
      <w:r>
        <w:t xml:space="preserve">O prazo para interposição de recurso conta-se da data em que os advogados, a sociedade de advogados, a Advocacia Pública, a Defensoria Pública ou o Ministério Público são intimados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termo inicial do prazo recursal: intimação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2.166.486, Terceira Turma, relator Min. Ricardo Villas Bôas Cueva, julgado em 12/08/2026</w:t>
            </w:r>
          </w:p>
        </w:tc>
        <w:tc>
          <w:tcPr>
            <w:tcW w:type="dxa" w:w="2404"/>
          </w:tcPr>
          <w:p>
            <w:pPr>
              <w:pStyle w:val="Compact"/>
              <w:spacing w:line="276" w:lineRule="auto" w:before="40" w:after="40"/>
            </w:pPr>
            <w:r>
              <w:rPr>
                <w:rFonts w:ascii="Liberation Sans Narrow" w:hAnsi="Liberation Sans Narrow"/>
                <w:sz w:val="17"/>
              </w:rPr>
              <w:t xml:space="preserve">No processo eletrônico, o prazo recursal conta-se da intimação formal, presumindo-se a ciência de todo o conteúdo do processo; a juntada de substabelecimento não equivale à ciência da decisão nem deflagra o prazo. Trecho: “No processo eletrônico, a ciência pessoal de todo o conteúdo do processo é presumida com a intimação formal, somente sendo excepcionada na hipótese de juntada de petição cujo conteúdo revele a indispensável ciência de todo o conteúdo decisório.”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termo inicial do prazo do Ministério Público e da Defensoria Pública: entrega dos autos na repartição administrativa</w:t>
            </w:r>
          </w:p>
        </w:tc>
        <w:tc>
          <w:tcPr>
            <w:tcW w:type="dxa" w:w="1531"/>
          </w:tcPr>
          <w:p>
            <w:pPr>
              <w:pStyle w:val="Compact"/>
              <w:spacing w:line="276" w:lineRule="auto" w:before="40" w:after="40"/>
            </w:pPr>
            <w:r>
              <w:rPr>
                <w:rFonts w:ascii="Liberation Sans Narrow" w:hAnsi="Liberation Sans Narrow"/>
                <w:sz w:val="17"/>
              </w:rPr>
              <w:t xml:space="preserve">STJ, AgRg no REsp 2.199.508, Sexta Turma, relator Min. Rogerio Schietti Cruz, DJe de 15/09/2025</w:t>
            </w:r>
          </w:p>
        </w:tc>
        <w:tc>
          <w:tcPr>
            <w:tcW w:type="dxa" w:w="2404"/>
          </w:tcPr>
          <w:p>
            <w:pPr>
              <w:pStyle w:val="Compact"/>
              <w:spacing w:line="276" w:lineRule="auto" w:before="40" w:after="40"/>
            </w:pPr>
            <w:r>
              <w:rPr>
                <w:rFonts w:ascii="Liberation Sans Narrow" w:hAnsi="Liberation Sans Narrow"/>
                <w:sz w:val="17"/>
              </w:rPr>
              <w:t xml:space="preserve">Para o Ministério Público e para a Defensoria Pública, o termo inicial da contagem do prazo para impugnar decisão judicial é a data da entrega dos autos na repartição administrativa do órgão, sendo irrelevante que a intimação pessoal tenha se dado em audiência, em cartório ou por mandado (Tema 959), entendimento aplicável ao procedimento do Tribunal do Júri.</w:t>
            </w:r>
          </w:p>
        </w:tc>
      </w:tr>
    </w:tbl>
    <w:p>
      <w:pPr>
        <w:pStyle w:val="BodyText"/>
        <w:spacing w:after="60"/>
        <w:jc w:val="both"/>
      </w:pPr>
      <w:r>
        <w:t xml:space="preserve">§ 1º Os sujeitos previstos no caput considerar-se-ão intimados em audiência quando nesta for proferida a decisão.</w:t>
      </w:r>
    </w:p>
    <w:p>
      <w:pPr>
        <w:pStyle w:val="BodyText"/>
        <w:spacing w:after="60"/>
        <w:jc w:val="both"/>
      </w:pPr>
      <w:r>
        <w:t xml:space="preserve">§ 2º Aplica-se o disposto no art. 231, incisos I a VI, ao prazo de interposição de recurso pelo réu contra decisão proferida anteriormente à citação.</w:t>
      </w:r>
    </w:p>
    <w:p>
      <w:pPr>
        <w:pStyle w:val="BodyText"/>
        <w:spacing w:after="60"/>
        <w:jc w:val="both"/>
      </w:pPr>
      <w:r>
        <w:t xml:space="preserve">§ 3º No prazo para interposição de recurso, a petição será protocolada em cartório ou conforme as normas de organização judiciária, ressalvado o disposto em regra especial.</w:t>
      </w:r>
    </w:p>
    <w:p>
      <w:pPr>
        <w:pStyle w:val="BodyText"/>
        <w:spacing w:after="60"/>
        <w:jc w:val="both"/>
      </w:pPr>
      <w:r>
        <w:t xml:space="preserve">§ 4º Para aferição da tempestividade do recurso remetido pelo correio, será considerada como data de interposição a data de postagem.</w:t>
      </w:r>
    </w:p>
    <w:p>
      <w:pPr>
        <w:pStyle w:val="BodyText"/>
        <w:spacing w:after="60"/>
        <w:jc w:val="both"/>
      </w:pPr>
      <w:r>
        <w:t xml:space="preserve">§ 5º Excetuados os embargos de declaração, o prazo para interpor os recursos e para responder-lhes é de 15 (quinze) dias.</w:t>
      </w:r>
    </w:p>
    <w:p>
      <w:pPr>
        <w:pStyle w:val="BodyText"/>
        <w:spacing w:after="60"/>
        <w:jc w:val="both"/>
      </w:pPr>
      <w:r>
        <w:t xml:space="preserve">§ 6º O recorrente comprovará a ocorrência de feriado local no ato de interposição do recurso, e, se não o fizer, o tribunal determinará a correção do vício formal, ou poderá desconsiderá-lo caso a informação já conste do processo eletrônico. (Redação dada pela Lei nº 14.939, de 2024)</w:t>
      </w:r>
    </w:p>
    <w:bookmarkEnd w:id="1238"/>
    <w:bookmarkStart w:id="1239" w:name="art.-1004"/>
    <w:p>
      <w:pPr>
        <w:pStyle w:val="Heading6"/>
        <w:pBdr>
          <w:left w:val="single" w:sz="36" w:space="4" w:color="2E75B6"/>
        </w:pBdr>
        <w:shd w:val="clear" w:color="auto" w:fill="E3EEF9"/>
        <w:spacing w:before="120" w:after="60"/>
        <w:ind w:left="85"/>
      </w:pPr>
      <w:r>
        <w:rPr>
          <w:i w:val="0"/>
          <w:color w:val="1F3A5F"/>
          <w:sz w:val="22"/>
        </w:rPr>
        <w:t xml:space="preserve">Art. 1004</w:t>
      </w:r>
    </w:p>
    <w:p>
      <w:pPr>
        <w:pStyle w:val="FirstParagraph"/>
        <w:spacing w:after="60"/>
        <w:jc w:val="both"/>
      </w:pPr>
      <w:r>
        <w:rPr>
          <w:b/>
          <w:bCs/>
        </w:rPr>
        <w:t xml:space="preserve">Art. 1004.</w:t>
      </w:r>
      <w:r>
        <w:t xml:space="preserve"> </w:t>
      </w:r>
      <w:r>
        <w:t xml:space="preserve">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bookmarkEnd w:id="1239"/>
    <w:bookmarkStart w:id="1240" w:name="art.-1005"/>
    <w:p>
      <w:pPr>
        <w:pStyle w:val="Heading6"/>
        <w:pBdr>
          <w:left w:val="single" w:sz="36" w:space="4" w:color="2E75B6"/>
        </w:pBdr>
        <w:shd w:val="clear" w:color="auto" w:fill="E3EEF9"/>
        <w:spacing w:before="120" w:after="60"/>
        <w:ind w:left="85"/>
      </w:pPr>
      <w:r>
        <w:rPr>
          <w:i w:val="0"/>
          <w:color w:val="1F3A5F"/>
          <w:sz w:val="22"/>
        </w:rPr>
        <w:t xml:space="preserve">Art. 1005</w:t>
      </w:r>
    </w:p>
    <w:p>
      <w:pPr>
        <w:pStyle w:val="FirstParagraph"/>
        <w:spacing w:after="60"/>
        <w:jc w:val="both"/>
      </w:pPr>
      <w:r>
        <w:rPr>
          <w:b/>
          <w:bCs/>
        </w:rPr>
        <w:t xml:space="preserve">Art. 1005.</w:t>
      </w:r>
      <w:r>
        <w:t xml:space="preserve"> </w:t>
      </w:r>
      <w:r>
        <w:t xml:space="preserve">O recurso interposto por um dos litisconsortes a todos aproveita, salvo se distintos ou opostos os seus interesses.</w:t>
      </w:r>
    </w:p>
    <w:p>
      <w:pPr>
        <w:pStyle w:val="BodyText"/>
        <w:spacing w:after="60"/>
        <w:jc w:val="both"/>
      </w:pPr>
      <w:r>
        <w:t xml:space="preserve">Parágrafo único. Havendo solidariedade passiva, o recurso interposto por um devedor aproveitará aos outros quando as defesas opostas ao credor lhes forem comuns.</w:t>
      </w:r>
    </w:p>
    <w:bookmarkEnd w:id="1240"/>
    <w:bookmarkStart w:id="1241" w:name="art.-1006"/>
    <w:p>
      <w:pPr>
        <w:pStyle w:val="Heading6"/>
        <w:pBdr>
          <w:left w:val="single" w:sz="36" w:space="4" w:color="2E75B6"/>
        </w:pBdr>
        <w:shd w:val="clear" w:color="auto" w:fill="E3EEF9"/>
        <w:spacing w:before="120" w:after="60"/>
        <w:ind w:left="85"/>
      </w:pPr>
      <w:r>
        <w:rPr>
          <w:i w:val="0"/>
          <w:color w:val="1F3A5F"/>
          <w:sz w:val="22"/>
        </w:rPr>
        <w:t xml:space="preserve">Art. 1006</w:t>
      </w:r>
    </w:p>
    <w:p>
      <w:pPr>
        <w:pStyle w:val="FirstParagraph"/>
        <w:keepNext/>
        <w:spacing w:after="60"/>
        <w:jc w:val="both"/>
      </w:pPr>
      <w:r>
        <w:rPr>
          <w:b/>
          <w:bCs/>
        </w:rPr>
        <w:t xml:space="preserve">Art. 1006.</w:t>
      </w:r>
      <w:r>
        <w:t xml:space="preserve"> </w:t>
      </w:r>
      <w:r>
        <w:t xml:space="preserve">Certificado o trânsito em julgado, com menção expressa da data de sua ocorrência, o escrivão ou o chefe de secretaria, independentemente de despacho, providenciará a baixa dos autos ao juízo de origem,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certidão de trânsito em julgado e baixa dos autos (aplicação narrada)</w:t>
            </w:r>
          </w:p>
        </w:tc>
        <w:tc>
          <w:tcPr>
            <w:tcW w:type="dxa" w:w="1531"/>
          </w:tcPr>
          <w:p>
            <w:pPr>
              <w:pStyle w:val="Compact"/>
              <w:spacing w:line="276" w:lineRule="auto" w:before="40" w:after="40"/>
            </w:pPr>
            <w:r>
              <w:rPr>
                <w:rFonts w:ascii="Liberation Sans Narrow" w:hAnsi="Liberation Sans Narrow"/>
                <w:sz w:val="17"/>
              </w:rPr>
              <w:t xml:space="preserve">STJ, AREsp 3.165.006,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 certidão de trânsito em julgado expedida com data equivocada pelo cartório judicial induz a parte a erro e não pode prejudicá-la: o erro da máquina judiciária não faz correr contra o exequente de boa-fé o prazo prescricional contado da data real. Trecho: “O tribunal de origem afastou a prescrição da pretensão executória ao reconhecer que a certidão expedida pelo cartório judicial atestou data de trânsito em julgado posterior à real, induzindo o exequente a erro quanto ao termo inicial do prazo quinquenal.”</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certificado o trânsito em julgado, não se conhece de recurso interposto depois</w:t>
            </w:r>
          </w:p>
        </w:tc>
        <w:tc>
          <w:tcPr>
            <w:tcW w:type="dxa" w:w="1531"/>
          </w:tcPr>
          <w:p>
            <w:pPr>
              <w:pStyle w:val="Compact"/>
              <w:spacing w:line="276" w:lineRule="auto" w:before="40" w:after="40"/>
            </w:pPr>
            <w:r>
              <w:rPr>
                <w:rFonts w:ascii="Liberation Sans Narrow" w:hAnsi="Liberation Sans Narrow"/>
                <w:sz w:val="17"/>
              </w:rPr>
              <w:t xml:space="preserve">STJ, AgInt no AREsp 2.560.051, Segunda Turma, relator Min. Mauro Campbell Marques, DJe de 04/09/2024</w:t>
            </w:r>
          </w:p>
        </w:tc>
        <w:tc>
          <w:tcPr>
            <w:tcW w:type="dxa" w:w="1905"/>
          </w:tcPr>
          <w:p>
            <w:pPr>
              <w:pStyle w:val="Compact"/>
              <w:spacing w:line="276" w:lineRule="auto" w:before="40" w:after="40"/>
            </w:pPr>
            <w:r>
              <w:rPr>
                <w:rFonts w:ascii="Liberation Sans Narrow" w:hAnsi="Liberation Sans Narrow"/>
                <w:sz w:val="17"/>
              </w:rPr>
              <w:t xml:space="preserve">Não é possível conhecer do agravo interno interposto em momento posterior à certidão de trânsito em julgado da decisão monocrática que não conheceu do agravo em recurso especial.</w:t>
            </w:r>
          </w:p>
        </w:tc>
      </w:tr>
    </w:tbl>
    <w:bookmarkEnd w:id="1241"/>
    <w:bookmarkStart w:id="1242" w:name="art.-1007"/>
    <w:p>
      <w:pPr>
        <w:pStyle w:val="Heading6"/>
        <w:pBdr>
          <w:left w:val="single" w:sz="36" w:space="4" w:color="2E75B6"/>
        </w:pBdr>
        <w:shd w:val="clear" w:color="auto" w:fill="E3EEF9"/>
        <w:spacing w:before="120" w:after="60"/>
        <w:ind w:left="85"/>
      </w:pPr>
      <w:r>
        <w:rPr>
          <w:i w:val="0"/>
          <w:color w:val="1F3A5F"/>
          <w:sz w:val="22"/>
        </w:rPr>
        <w:t xml:space="preserve">Art. 1007</w:t>
      </w:r>
    </w:p>
    <w:p>
      <w:pPr>
        <w:pStyle w:val="FirstParagraph"/>
        <w:keepNext/>
        <w:spacing w:after="60"/>
        <w:jc w:val="both"/>
      </w:pPr>
      <w:r>
        <w:rPr>
          <w:b/>
          <w:bCs/>
        </w:rPr>
        <w:t xml:space="preserve">Art. 1007.</w:t>
      </w:r>
      <w:r>
        <w:t xml:space="preserve"> </w:t>
      </w:r>
      <w:r>
        <w:t xml:space="preserve">No ato de interposição do recurso, o recorrente comprovará, quando exigido pela legislação pertinente, o respectivo preparo, inclusive porte de remessa e de retorno, sob pena de deserção.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preparo em recurso que discute a própria gratuidade</w:t>
            </w:r>
          </w:p>
        </w:tc>
        <w:tc>
          <w:tcPr>
            <w:tcW w:type="dxa" w:w="1531"/>
          </w:tcPr>
          <w:p>
            <w:pPr>
              <w:pStyle w:val="Compact"/>
              <w:spacing w:line="276" w:lineRule="auto" w:before="40" w:after="40"/>
            </w:pPr>
            <w:r>
              <w:rPr>
                <w:rFonts w:ascii="Liberation Sans Narrow" w:hAnsi="Liberation Sans Narrow"/>
                <w:sz w:val="17"/>
              </w:rPr>
              <w:t xml:space="preserve">STJ, AREsp 3.126.952, Terceira Turma, relator Min. Moura Ribeiro, julgado em 18/05/2026</w:t>
            </w:r>
          </w:p>
        </w:tc>
        <w:tc>
          <w:tcPr>
            <w:tcW w:type="dxa" w:w="1905"/>
          </w:tcPr>
          <w:p>
            <w:pPr>
              <w:pStyle w:val="Compact"/>
              <w:spacing w:line="276" w:lineRule="auto" w:before="40" w:after="40"/>
            </w:pPr>
            <w:r>
              <w:rPr>
                <w:rFonts w:ascii="Liberation Sans Narrow" w:hAnsi="Liberation Sans Narrow"/>
                <w:sz w:val="17"/>
              </w:rPr>
              <w:t xml:space="preserve">É desnecessário o recolhimento do preparo para a interposição de recurso que tenha como objeto a própria concessão da gratuidade de justiça, pois exigir o pagamento de quem alega não poder suportá-lo inviabiliza o acesso ao Poder Judiciário.</w:t>
            </w:r>
          </w:p>
        </w:tc>
      </w:tr>
    </w:tbl>
    <w:p>
      <w:pPr>
        <w:pStyle w:val="BodyText"/>
        <w:spacing w:after="60"/>
        <w:jc w:val="both"/>
      </w:pPr>
      <w:r>
        <w:t xml:space="preserve">§ 1º São dispensados de preparo, inclusive porte de remessa e de retorno, os recursos interpostos pelo Ministério Público, pela União, pelo Distrito Federal, pelos Estados, pelos Municípios, e respectivas autarquias, e pelos que gozam de isenção legal.</w:t>
      </w:r>
    </w:p>
    <w:p>
      <w:pPr>
        <w:pStyle w:val="BodyText"/>
        <w:keepNext/>
        <w:spacing w:after="60"/>
        <w:jc w:val="both"/>
      </w:pPr>
      <w:r>
        <w:t xml:space="preserve">§ 2º A insuficiência no valor do preparo, inclusive porte de remessa e de retorno, implicará deserção se o recorrente, intimado na pessoa de seu advogado, não vier a supri-lo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insuficiência do preparo e intimação para complementar</w:t>
            </w:r>
          </w:p>
        </w:tc>
        <w:tc>
          <w:tcPr>
            <w:tcW w:type="dxa" w:w="1531"/>
          </w:tcPr>
          <w:p>
            <w:pPr>
              <w:pStyle w:val="Compact"/>
              <w:spacing w:line="276" w:lineRule="auto" w:before="40" w:after="40"/>
            </w:pPr>
            <w:r>
              <w:rPr>
                <w:rFonts w:ascii="Liberation Sans Narrow" w:hAnsi="Liberation Sans Narrow"/>
                <w:sz w:val="17"/>
              </w:rPr>
              <w:t xml:space="preserve">STJ, AgInt no REsp 2.164.298, Terceira Turma, relator Min. Moura Ribeiro, julgado em 16/03/2026</w:t>
            </w:r>
          </w:p>
        </w:tc>
        <w:tc>
          <w:tcPr>
            <w:tcW w:type="dxa" w:w="1905"/>
          </w:tcPr>
          <w:p>
            <w:pPr>
              <w:pStyle w:val="Compact"/>
              <w:spacing w:line="276" w:lineRule="auto" w:before="40" w:after="40"/>
            </w:pPr>
            <w:r>
              <w:rPr>
                <w:rFonts w:ascii="Liberation Sans Narrow" w:hAnsi="Liberation Sans Narrow"/>
                <w:sz w:val="17"/>
              </w:rPr>
              <w:t xml:space="preserve">A insuficiência no valor do preparo, inclusive porte de remessa e de retorno, implica deserção apenas se o recorrente, intimado na pessoa de seu advogado, não vier a supri-lo no prazo de cinco dias; o art. 101, § 2º, do CPC não afasta essa intimação.</w:t>
            </w:r>
          </w:p>
        </w:tc>
      </w:tr>
    </w:tbl>
    <w:p>
      <w:pPr>
        <w:pStyle w:val="BodyText"/>
        <w:keepNext/>
        <w:spacing w:after="60"/>
        <w:jc w:val="both"/>
      </w:pPr>
      <w:r>
        <w:t xml:space="preserve">§ 3º É dispensado o recolhimento do porte de remessa e de retorno no processo em autos eletrônicos.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3º — dispensa do porte de remessa e retorno em autos eletrônicos</w:t>
            </w:r>
          </w:p>
        </w:tc>
        <w:tc>
          <w:tcPr>
            <w:tcW w:type="dxa" w:w="1531"/>
          </w:tcPr>
          <w:p>
            <w:pPr>
              <w:pStyle w:val="Compact"/>
              <w:spacing w:line="276" w:lineRule="auto" w:before="40" w:after="40"/>
            </w:pPr>
            <w:r>
              <w:rPr>
                <w:rFonts w:ascii="Liberation Sans Narrow" w:hAnsi="Liberation Sans Narrow"/>
                <w:sz w:val="17"/>
              </w:rPr>
              <w:t xml:space="preserve">STJ, AREsp 2.664.432, Quarta Turma, relator Min. João Otávio de Noronha, julgado em 09/02/2026</w:t>
            </w:r>
          </w:p>
        </w:tc>
        <w:tc>
          <w:tcPr>
            <w:tcW w:type="dxa" w:w="2154"/>
          </w:tcPr>
          <w:p>
            <w:pPr>
              <w:pStyle w:val="Compact"/>
              <w:spacing w:line="276" w:lineRule="auto" w:before="40" w:after="40"/>
            </w:pPr>
            <w:r>
              <w:rPr>
                <w:rFonts w:ascii="Liberation Sans Narrow" w:hAnsi="Liberation Sans Narrow"/>
                <w:sz w:val="17"/>
              </w:rPr>
              <w:t xml:space="preserve">Em autos eletrônicos é dispensado o porte de remessa e retorno, conforme o art. 1.007, § 3º, do CPC, e a matéria não interfere na admissibilidade do recurso especial.</w:t>
            </w:r>
          </w:p>
        </w:tc>
      </w:tr>
    </w:tbl>
    <w:p>
      <w:pPr>
        <w:pStyle w:val="BodyText"/>
        <w:spacing w:after="60"/>
        <w:jc w:val="both"/>
      </w:pPr>
      <w:r>
        <w:t xml:space="preserve">§ 4º O recorrente que não comprovar, no ato de interposição do recurso, o recolhimento do preparo, inclusive porte de remessa e de retorno, será intimado, na pessoa de seu advogado, para realizar o recolhimento em dobro, sob pena de deserção.</w:t>
      </w:r>
    </w:p>
    <w:p>
      <w:pPr>
        <w:pStyle w:val="BodyText"/>
        <w:spacing w:after="60"/>
        <w:jc w:val="both"/>
      </w:pPr>
      <w:r>
        <w:t xml:space="preserve">§ 5º É vedada a complementação se houver insuficiência parcial do preparo, inclusive porte de remessa e de retorno, no recolhimento realizado na forma do § 4º.</w:t>
      </w:r>
    </w:p>
    <w:p>
      <w:pPr>
        <w:pStyle w:val="BodyText"/>
        <w:spacing w:after="60"/>
        <w:jc w:val="both"/>
      </w:pPr>
      <w:r>
        <w:t xml:space="preserve">§ 6º Provando o recorrente justo impedimento, o relator relevará a pena de deserção, por decisão irrecorrível, fixando-lhe prazo de 5 (cinco) dias para efetuar o preparo.</w:t>
      </w:r>
    </w:p>
    <w:p>
      <w:pPr>
        <w:pStyle w:val="BodyText"/>
        <w:spacing w:after="60"/>
        <w:jc w:val="both"/>
      </w:pPr>
      <w:r>
        <w:t xml:space="preserve">§ 7º O equívoco no preenchimento da guia de custas não implicará a aplicação da pena de deserção, cabendo ao relator, na hipótese de dúvida quanto ao recolhimento, intimar o recorrente para sanar o vício no prazo de 5 (cinco) dias.</w:t>
      </w:r>
    </w:p>
    <w:bookmarkEnd w:id="1242"/>
    <w:bookmarkStart w:id="1243" w:name="art.-1008"/>
    <w:p>
      <w:pPr>
        <w:pStyle w:val="Heading6"/>
        <w:pBdr>
          <w:left w:val="single" w:sz="36" w:space="4" w:color="2E75B6"/>
        </w:pBdr>
        <w:shd w:val="clear" w:color="auto" w:fill="E3EEF9"/>
        <w:spacing w:before="120" w:after="60"/>
        <w:ind w:left="85"/>
      </w:pPr>
      <w:r>
        <w:rPr>
          <w:i w:val="0"/>
          <w:color w:val="1F3A5F"/>
          <w:sz w:val="22"/>
        </w:rPr>
        <w:t xml:space="preserve">Art. 1008</w:t>
      </w:r>
    </w:p>
    <w:p>
      <w:pPr>
        <w:pStyle w:val="FirstParagraph"/>
        <w:spacing w:after="60"/>
        <w:jc w:val="both"/>
      </w:pPr>
      <w:r>
        <w:rPr>
          <w:b/>
          <w:bCs/>
        </w:rPr>
        <w:t xml:space="preserve">Art. 1008.</w:t>
      </w:r>
      <w:r>
        <w:t xml:space="preserve"> </w:t>
      </w:r>
      <w:r>
        <w:t xml:space="preserve">O julgamento proferido pelo tribunal substituirá a decisão impugnada no que tiver sido objeto de recurso.</w:t>
      </w:r>
    </w:p>
    <w:bookmarkEnd w:id="1243"/>
    <w:bookmarkEnd w:id="1244"/>
    <w:bookmarkStart w:id="1250" w:name="X099c0d22a5e8b9ef257a980f4c33b745d6c37b7"/>
    <w:p>
      <w:pPr>
        <w:pStyle w:val="Heading4"/>
        <w:spacing w:before="80" w:after="40"/>
      </w:pPr>
      <w:r>
        <w:rPr>
          <w:smallCaps/>
          <w:color w:val="2E75B6"/>
        </w:rPr>
        <w:t xml:space="preserve">Capítulo II: da apelação (arts. 1010 a 1014)</w:t>
      </w:r>
    </w:p>
    <w:bookmarkStart w:id="1245" w:name="art.-1010"/>
    <w:p>
      <w:pPr>
        <w:pStyle w:val="Heading6"/>
        <w:pBdr>
          <w:left w:val="single" w:sz="36" w:space="4" w:color="2E75B6"/>
        </w:pBdr>
        <w:shd w:val="clear" w:color="auto" w:fill="E3EEF9"/>
        <w:spacing w:before="120" w:after="60"/>
        <w:ind w:left="85"/>
      </w:pPr>
      <w:r>
        <w:rPr>
          <w:i w:val="0"/>
          <w:color w:val="1F3A5F"/>
          <w:sz w:val="22"/>
        </w:rPr>
        <w:t xml:space="preserve">Art. 1010</w:t>
      </w:r>
    </w:p>
    <w:p>
      <w:pPr>
        <w:pStyle w:val="FirstParagraph"/>
        <w:spacing w:after="60"/>
        <w:jc w:val="both"/>
      </w:pPr>
      <w:r>
        <w:rPr>
          <w:b/>
          <w:bCs/>
        </w:rPr>
        <w:t xml:space="preserve">Art. 1010.</w:t>
      </w:r>
      <w:r>
        <w:t xml:space="preserve"> </w:t>
      </w:r>
      <w:r>
        <w:t xml:space="preserve">A apelação, interposta por petição dirigida ao juízo de primeiro grau, conterá:</w:t>
      </w:r>
    </w:p>
    <w:p>
      <w:pPr>
        <w:pStyle w:val="BodyText"/>
        <w:spacing w:after="60"/>
        <w:jc w:val="both"/>
      </w:pPr>
      <w:r>
        <w:t xml:space="preserve">I - os nomes e a qualificação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decretação de nulidade;</w:t>
      </w:r>
    </w:p>
    <w:p>
      <w:pPr>
        <w:pStyle w:val="BodyText"/>
        <w:spacing w:after="60"/>
        <w:jc w:val="both"/>
      </w:pPr>
      <w:r>
        <w:t xml:space="preserve">IV - o pedido de nova decisão.</w:t>
      </w:r>
    </w:p>
    <w:p>
      <w:pPr>
        <w:pStyle w:val="BodyText"/>
        <w:spacing w:after="60"/>
        <w:jc w:val="both"/>
      </w:pPr>
      <w:r>
        <w:t xml:space="preserve">§ 1º O apelado será intimado para apresentar contrarrazões no prazo de 15 (quinze) dias.</w:t>
      </w:r>
    </w:p>
    <w:p>
      <w:pPr>
        <w:pStyle w:val="BodyText"/>
        <w:spacing w:after="60"/>
        <w:jc w:val="both"/>
      </w:pPr>
      <w:r>
        <w:t xml:space="preserve">§ 2º Se o apelado interpuser apelação adesiva, o juiz intimará o apelante para apresentar contrarrazões.</w:t>
      </w:r>
    </w:p>
    <w:p>
      <w:pPr>
        <w:pStyle w:val="BodyText"/>
        <w:spacing w:after="60"/>
        <w:jc w:val="both"/>
      </w:pPr>
      <w:r>
        <w:t xml:space="preserve">§ 3º Após as formalidades previstas nos §§ 1º e 2º, os autos serão remetidos ao tribunal pelo juiz, independentemente de juízo de admissibilidade.</w:t>
      </w:r>
    </w:p>
    <w:bookmarkEnd w:id="1245"/>
    <w:bookmarkStart w:id="1246" w:name="art.-1011"/>
    <w:p>
      <w:pPr>
        <w:pStyle w:val="Heading6"/>
        <w:pBdr>
          <w:left w:val="single" w:sz="36" w:space="4" w:color="2E75B6"/>
        </w:pBdr>
        <w:shd w:val="clear" w:color="auto" w:fill="E3EEF9"/>
        <w:spacing w:before="120" w:after="60"/>
        <w:ind w:left="85"/>
      </w:pPr>
      <w:r>
        <w:rPr>
          <w:i w:val="0"/>
          <w:color w:val="1F3A5F"/>
          <w:sz w:val="22"/>
        </w:rPr>
        <w:t xml:space="preserve">Art. 1011</w:t>
      </w:r>
    </w:p>
    <w:p>
      <w:pPr>
        <w:pStyle w:val="FirstParagraph"/>
        <w:spacing w:after="60"/>
        <w:jc w:val="both"/>
      </w:pPr>
      <w:r>
        <w:rPr>
          <w:b/>
          <w:bCs/>
        </w:rPr>
        <w:t xml:space="preserve">Art. 1011.</w:t>
      </w:r>
      <w:r>
        <w:t xml:space="preserve"> </w:t>
      </w:r>
      <w:r>
        <w:t xml:space="preserve">Recebido o recurso de apelação no tribunal e distribuído imediatamente, o relator:</w:t>
      </w:r>
    </w:p>
    <w:p>
      <w:pPr>
        <w:pStyle w:val="BodyText"/>
        <w:spacing w:after="60"/>
        <w:jc w:val="both"/>
      </w:pPr>
      <w:r>
        <w:t xml:space="preserve">I - decidi-lo-á monocraticamente apenas nas hipóteses do art. 932, incisos III a V;</w:t>
      </w:r>
    </w:p>
    <w:p>
      <w:pPr>
        <w:pStyle w:val="BodyText"/>
        <w:spacing w:after="60"/>
        <w:jc w:val="both"/>
      </w:pPr>
      <w:r>
        <w:t xml:space="preserve">II - se não for o caso de decisão monocrática, elaborará seu voto para julgamento do recurso pelo órgão colegiado.</w:t>
      </w:r>
    </w:p>
    <w:bookmarkEnd w:id="1246"/>
    <w:bookmarkStart w:id="1247" w:name="art.-1012"/>
    <w:p>
      <w:pPr>
        <w:pStyle w:val="Heading6"/>
        <w:pBdr>
          <w:left w:val="single" w:sz="36" w:space="4" w:color="2E75B6"/>
        </w:pBdr>
        <w:shd w:val="clear" w:color="auto" w:fill="E3EEF9"/>
        <w:spacing w:before="120" w:after="60"/>
        <w:ind w:left="85"/>
      </w:pPr>
      <w:r>
        <w:rPr>
          <w:i w:val="0"/>
          <w:color w:val="1F3A5F"/>
          <w:sz w:val="22"/>
        </w:rPr>
        <w:t xml:space="preserve">Art. 1012</w:t>
      </w:r>
    </w:p>
    <w:p>
      <w:pPr>
        <w:pStyle w:val="FirstParagraph"/>
        <w:keepNext/>
        <w:spacing w:after="60"/>
        <w:jc w:val="both"/>
      </w:pPr>
      <w:r>
        <w:rPr>
          <w:b/>
          <w:bCs/>
        </w:rPr>
        <w:t xml:space="preserve">Art. 1012.</w:t>
      </w:r>
      <w:r>
        <w:t xml:space="preserve"> </w:t>
      </w:r>
      <w:r>
        <w:t xml:space="preserve">A apelação terá efeito suspensivo.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 efeito suspensivo da apelação não impede medidas cautelares assecuratórias</w:t>
            </w:r>
          </w:p>
        </w:tc>
        <w:tc>
          <w:tcPr>
            <w:tcW w:type="dxa" w:w="1531"/>
          </w:tcPr>
          <w:p>
            <w:pPr>
              <w:pStyle w:val="Compact"/>
              <w:spacing w:line="276" w:lineRule="auto" w:before="40" w:after="40"/>
            </w:pPr>
            <w:r>
              <w:rPr>
                <w:rFonts w:ascii="Liberation Sans Narrow" w:hAnsi="Liberation Sans Narrow"/>
                <w:sz w:val="17"/>
              </w:rPr>
              <w:t xml:space="preserve">STJ, AREsp 2.505.336, Quarta Turma, relator Min. João Otávio de Noronha, julgado em 04/05/2026</w:t>
            </w:r>
          </w:p>
        </w:tc>
        <w:tc>
          <w:tcPr>
            <w:tcW w:type="dxa" w:w="2030"/>
          </w:tcPr>
          <w:p>
            <w:pPr>
              <w:pStyle w:val="Compact"/>
              <w:spacing w:line="276" w:lineRule="auto" w:before="40" w:after="40"/>
            </w:pPr>
            <w:r>
              <w:rPr>
                <w:rFonts w:ascii="Liberation Sans Narrow" w:hAnsi="Liberation Sans Narrow"/>
                <w:sz w:val="17"/>
              </w:rPr>
              <w:t xml:space="preserve">O efeito suspensivo da apelação não torna ilegais as medidas cautelares assecuratórias determinadas com fundamento no poder geral de cautela durante a pendência do recurso, quando presentes os seus requisitos; a providência não configura ofensa ao art. 1.012 do Código de Processo Civil.</w:t>
            </w:r>
          </w:p>
        </w:tc>
      </w:tr>
    </w:tbl>
    <w:p>
      <w:pPr>
        <w:pStyle w:val="BodyText"/>
        <w:spacing w:after="60"/>
        <w:jc w:val="both"/>
      </w:pPr>
      <w:r>
        <w:t xml:space="preserve">§ 1º Além de outras hipóteses previstas em lei, começa a produzir efeitos imediatamente após a sua publicação a sentença que:</w:t>
      </w:r>
    </w:p>
    <w:p>
      <w:pPr>
        <w:pStyle w:val="BodyText"/>
        <w:spacing w:after="60"/>
        <w:jc w:val="both"/>
      </w:pPr>
      <w:r>
        <w:t xml:space="preserve">I - homologa divisão ou demarcação de terras;</w:t>
      </w:r>
    </w:p>
    <w:p>
      <w:pPr>
        <w:pStyle w:val="BodyText"/>
        <w:spacing w:after="60"/>
        <w:jc w:val="both"/>
      </w:pPr>
      <w:r>
        <w:t xml:space="preserve">II - condena a pagar alimentos;</w:t>
      </w:r>
    </w:p>
    <w:p>
      <w:pPr>
        <w:pStyle w:val="BodyText"/>
        <w:spacing w:after="60"/>
        <w:jc w:val="both"/>
      </w:pPr>
      <w:r>
        <w:t xml:space="preserve">III - extingue sem resolução do mérito ou julga improcedentes os embargos do executado;</w:t>
      </w:r>
    </w:p>
    <w:p>
      <w:pPr>
        <w:pStyle w:val="BodyText"/>
        <w:spacing w:after="60"/>
        <w:jc w:val="both"/>
      </w:pPr>
      <w:r>
        <w:t xml:space="preserve">IV - julga procedente o pedido de instituição de arbitragem;</w:t>
      </w:r>
    </w:p>
    <w:p>
      <w:pPr>
        <w:pStyle w:val="BodyText"/>
        <w:keepNext/>
        <w:spacing w:after="60"/>
        <w:jc w:val="both"/>
      </w:pPr>
      <w:r>
        <w:t xml:space="preserve">V - confirma, concede ou revoga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V — sentença que confirma, concede ou revoga tutela provisória (aplicação narrada)</w:t>
            </w:r>
          </w:p>
        </w:tc>
        <w:tc>
          <w:tcPr>
            <w:tcW w:type="dxa" w:w="1531"/>
          </w:tcPr>
          <w:p>
            <w:pPr>
              <w:pStyle w:val="Compact"/>
              <w:spacing w:line="276" w:lineRule="auto" w:before="40" w:after="40"/>
            </w:pPr>
            <w:r>
              <w:rPr>
                <w:rFonts w:ascii="Liberation Sans Narrow" w:hAnsi="Liberation Sans Narrow"/>
                <w:sz w:val="17"/>
              </w:rPr>
              <w:t xml:space="preserve">STJ, AREsp 3.048.882, Quarta Turma, relator Min. João Otávio de Noronha, julgado em 30/06/2026</w:t>
            </w:r>
          </w:p>
        </w:tc>
        <w:tc>
          <w:tcPr>
            <w:tcW w:type="dxa" w:w="2154"/>
          </w:tcPr>
          <w:p>
            <w:pPr>
              <w:pStyle w:val="Compact"/>
              <w:spacing w:line="276" w:lineRule="auto" w:before="40" w:after="40"/>
            </w:pPr>
            <w:r>
              <w:rPr>
                <w:rFonts w:ascii="Liberation Sans Narrow" w:hAnsi="Liberation Sans Narrow"/>
                <w:sz w:val="17"/>
              </w:rPr>
              <w:t xml:space="preserve">A apelação contra decisão que fixa astreintes em tutela provisória não autoriza o cumprimento provisório da multa antes da sentença de mérito: as astreintes somente podem ser executadas provisoriamente após a confirmação por sentença (Tema 743 e EAREsp 1.883.876/RS). Trecho: “A Corte de origem negou provimento ao agravo de instrumento e manteve o cumprimento provisório da multa cominatória fixada em tutela de urgência, afirmando a viabilidade da execução provisória das astreintes, sem efeito suspensivo dos recursos especial e extraordinário, e reconhecendo a natureza extraconcursal do crédito.”</w:t>
            </w:r>
          </w:p>
        </w:tc>
      </w:tr>
    </w:tbl>
    <w:p>
      <w:pPr>
        <w:pStyle w:val="BodyText"/>
        <w:spacing w:after="60"/>
        <w:jc w:val="both"/>
      </w:pPr>
      <w:r>
        <w:t xml:space="preserve">VI - decreta a interdição.</w:t>
      </w:r>
    </w:p>
    <w:p>
      <w:pPr>
        <w:pStyle w:val="BodyText"/>
        <w:spacing w:after="60"/>
        <w:jc w:val="both"/>
      </w:pPr>
      <w:r>
        <w:t xml:space="preserve">§ 2º Nos casos do § 1º, o apelado poderá promover o pedido de cumprimento provisório depois de publicada a sentença.</w:t>
      </w:r>
    </w:p>
    <w:p>
      <w:pPr>
        <w:pStyle w:val="BodyText"/>
        <w:spacing w:after="60"/>
        <w:jc w:val="both"/>
      </w:pPr>
      <w:r>
        <w:t xml:space="preserve">§ 3º O pedido de concessão de efeito suspensivo nas hipóteses do § 1º poderá ser formulado por requerimento dirigido ao:</w:t>
      </w:r>
    </w:p>
    <w:p>
      <w:pPr>
        <w:pStyle w:val="BodyText"/>
        <w:spacing w:after="60"/>
        <w:jc w:val="both"/>
      </w:pPr>
      <w:r>
        <w:t xml:space="preserve">I - tribunal, no período compreendido entre a interposição da apelação e sua distribuição, ficando o relator designado para seu exame prevento para julgá-la;</w:t>
      </w:r>
    </w:p>
    <w:p>
      <w:pPr>
        <w:pStyle w:val="BodyText"/>
        <w:spacing w:after="60"/>
        <w:jc w:val="both"/>
      </w:pPr>
      <w:r>
        <w:t xml:space="preserve">II - relator, se já distribuída a apelação.</w:t>
      </w:r>
    </w:p>
    <w:p>
      <w:pPr>
        <w:pStyle w:val="BodyText"/>
        <w:spacing w:after="60"/>
        <w:jc w:val="both"/>
      </w:pPr>
      <w:r>
        <w:t xml:space="preserve">§ 4º Nas hipóteses do § 1º, a eficácia da sentença poderá ser suspensa pelo relator se o apelante demonstrar a probabilidade de provimento do recurso ou se, sendo relevante a fundamentação, houver risco de dano grave ou de difícil reparação.</w:t>
      </w:r>
    </w:p>
    <w:bookmarkEnd w:id="1247"/>
    <w:bookmarkStart w:id="1248" w:name="art.-1013"/>
    <w:p>
      <w:pPr>
        <w:pStyle w:val="Heading6"/>
        <w:pBdr>
          <w:left w:val="single" w:sz="36" w:space="4" w:color="2E75B6"/>
        </w:pBdr>
        <w:shd w:val="clear" w:color="auto" w:fill="E3EEF9"/>
        <w:spacing w:before="120" w:after="60"/>
        <w:ind w:left="85"/>
      </w:pPr>
      <w:r>
        <w:rPr>
          <w:i w:val="0"/>
          <w:color w:val="1F3A5F"/>
          <w:sz w:val="22"/>
        </w:rPr>
        <w:t xml:space="preserve">Art. 1013</w:t>
      </w:r>
    </w:p>
    <w:p>
      <w:pPr>
        <w:pStyle w:val="FirstParagraph"/>
        <w:keepNext/>
        <w:spacing w:after="60"/>
        <w:jc w:val="both"/>
      </w:pPr>
      <w:r>
        <w:rPr>
          <w:b/>
          <w:bCs/>
        </w:rPr>
        <w:t xml:space="preserve">Art. 1013.</w:t>
      </w:r>
      <w:r>
        <w:t xml:space="preserve"> </w:t>
      </w:r>
      <w:r>
        <w:t xml:space="preserve">A apelação devolverá ao tribunal o conhecimento da matéria impugnada.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do efeito devolutivo</w:t>
            </w:r>
          </w:p>
        </w:tc>
        <w:tc>
          <w:tcPr>
            <w:tcW w:type="dxa" w:w="1655"/>
          </w:tcPr>
          <w:p>
            <w:pPr>
              <w:pStyle w:val="Compact"/>
              <w:spacing w:line="276" w:lineRule="auto" w:before="40" w:after="40"/>
            </w:pPr>
            <w:r>
              <w:rPr>
                <w:rFonts w:ascii="Liberation Sans Narrow" w:hAnsi="Liberation Sans Narrow"/>
                <w:sz w:val="17"/>
              </w:rPr>
              <w:t xml:space="preserve">STJ, AgInt no AREsp 2.959.641, Quarta Turma, relatora Min. Maria Isabel Gallotti,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O efeito devolutivo da apelação autoriza o tribunal a reexaminar integralmente a questão decidida na sentença, inclusive sob perspectiva jurídica diversa, sem supressão de instância nem inovação recursal.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matéria impugnada e revisão dos honorários</w:t>
            </w:r>
          </w:p>
        </w:tc>
        <w:tc>
          <w:tcPr>
            <w:tcW w:type="dxa" w:w="1655"/>
          </w:tcPr>
          <w:p>
            <w:pPr>
              <w:pStyle w:val="Compact"/>
              <w:spacing w:line="276" w:lineRule="auto" w:before="40" w:after="40"/>
            </w:pPr>
            <w:r>
              <w:rPr>
                <w:rFonts w:ascii="Liberation Sans Narrow" w:hAnsi="Liberation Sans Narrow"/>
                <w:sz w:val="17"/>
              </w:rPr>
              <w:t xml:space="preserve">STJ, AREsp 2.656.064, Terceira Turma, relator Min. Moura Ribeiro, julgado em 04/05/2026</w:t>
            </w:r>
          </w:p>
        </w:tc>
        <w:tc>
          <w:tcPr>
            <w:tcW w:type="dxa" w:w="2030"/>
          </w:tcPr>
          <w:p>
            <w:pPr>
              <w:pStyle w:val="Compact"/>
              <w:spacing w:line="276" w:lineRule="auto" w:before="40" w:after="40"/>
            </w:pPr>
            <w:r>
              <w:rPr>
                <w:rFonts w:ascii="Liberation Sans Narrow" w:hAnsi="Liberation Sans Narrow"/>
                <w:sz w:val="17"/>
              </w:rPr>
              <w:t xml:space="preserve">A apelação devolve ao tribunal o conhecimento da matéria impugnada; os honorários sucumbenciais, por serem matéria de ordem pública, podem ser revistos para a adequada aplicação do art. 85, § 2º, do CPC, sem violação do art. 507.</w:t>
            </w:r>
          </w:p>
        </w:tc>
      </w:tr>
    </w:tbl>
    <w:p>
      <w:pPr>
        <w:pStyle w:val="BodyText"/>
        <w:spacing w:after="60"/>
        <w:jc w:val="both"/>
      </w:pPr>
      <w:r>
        <w:t xml:space="preserve">§ 1º Serão, porém, objeto de apreciação e julgamento pelo tribunal todas as questões suscitadas e discutidas no processo, ainda que não tenham sido solucionadas, desde que relativas ao capítulo impugnado.</w:t>
      </w:r>
    </w:p>
    <w:p>
      <w:pPr>
        <w:pStyle w:val="BodyText"/>
        <w:spacing w:after="60"/>
        <w:jc w:val="both"/>
      </w:pPr>
      <w:r>
        <w:t xml:space="preserve">§ 2º Quando o pedido ou a defesa tiver mais de um fundamento e o juiz acolher apenas um deles, a apelação devolverá ao tribunal o conhecimento dos demais.</w:t>
      </w:r>
    </w:p>
    <w:p>
      <w:pPr>
        <w:pStyle w:val="BodyText"/>
        <w:spacing w:after="60"/>
        <w:jc w:val="both"/>
      </w:pPr>
      <w:r>
        <w:t xml:space="preserve">§ 3º Se o processo estiver em condições de imediato julgamento, o tribunal deve decidir desde logo o mérito quando:</w:t>
      </w:r>
    </w:p>
    <w:p>
      <w:pPr>
        <w:pStyle w:val="BodyText"/>
        <w:spacing w:after="60"/>
        <w:jc w:val="both"/>
      </w:pPr>
      <w:r>
        <w:t xml:space="preserve">I - reformar sentença fundada no art. 485;</w:t>
      </w:r>
    </w:p>
    <w:p>
      <w:pPr>
        <w:pStyle w:val="BodyText"/>
        <w:spacing w:after="60"/>
        <w:jc w:val="both"/>
      </w:pPr>
      <w:r>
        <w:t xml:space="preserve">II - decretar a nulidade da sentença por não ser ela congruente com os limites do pedido ou da causa de pedir;</w:t>
      </w:r>
    </w:p>
    <w:p>
      <w:pPr>
        <w:pStyle w:val="BodyText"/>
        <w:spacing w:after="60"/>
        <w:jc w:val="both"/>
      </w:pPr>
      <w:r>
        <w:t xml:space="preserve">III - constatar a omissão no exame de um dos pedidos, hipótese em que poderá julgá-lo;</w:t>
      </w:r>
    </w:p>
    <w:p>
      <w:pPr>
        <w:pStyle w:val="BodyText"/>
        <w:spacing w:after="60"/>
        <w:jc w:val="both"/>
      </w:pPr>
      <w:r>
        <w:t xml:space="preserve">IV - decretar a nulidade de sentença por falta de fundamentação.</w:t>
      </w:r>
    </w:p>
    <w:p>
      <w:pPr>
        <w:pStyle w:val="BodyText"/>
        <w:spacing w:after="60"/>
        <w:jc w:val="both"/>
      </w:pPr>
      <w:r>
        <w:t xml:space="preserve">§ 4º Quando reformar sentença que reconheça a decadência ou a prescrição, o tribunal, se possível, julgará o mérito, examinando as demais questões, sem determinar o retorno do processo ao juízo de primeiro grau.</w:t>
      </w:r>
    </w:p>
    <w:p>
      <w:pPr>
        <w:pStyle w:val="BodyText"/>
        <w:spacing w:after="60"/>
        <w:jc w:val="both"/>
      </w:pPr>
      <w:r>
        <w:t xml:space="preserve">§ 5º O capítulo da sentença que confirma, concede ou revoga a tutela provisória é impugnável na apelação.</w:t>
      </w:r>
    </w:p>
    <w:bookmarkEnd w:id="1248"/>
    <w:bookmarkStart w:id="1249" w:name="art.-1014"/>
    <w:p>
      <w:pPr>
        <w:pStyle w:val="Heading6"/>
        <w:pBdr>
          <w:left w:val="single" w:sz="36" w:space="4" w:color="2E75B6"/>
        </w:pBdr>
        <w:shd w:val="clear" w:color="auto" w:fill="E3EEF9"/>
        <w:spacing w:before="120" w:after="60"/>
        <w:ind w:left="85"/>
      </w:pPr>
      <w:r>
        <w:rPr>
          <w:i w:val="0"/>
          <w:color w:val="1F3A5F"/>
          <w:sz w:val="22"/>
        </w:rPr>
        <w:t xml:space="preserve">Art. 1014</w:t>
      </w:r>
    </w:p>
    <w:p>
      <w:pPr>
        <w:pStyle w:val="FirstParagraph"/>
        <w:spacing w:after="60"/>
        <w:jc w:val="both"/>
      </w:pPr>
      <w:r>
        <w:rPr>
          <w:b/>
          <w:bCs/>
        </w:rPr>
        <w:t xml:space="preserve">Art. 1014.</w:t>
      </w:r>
      <w:r>
        <w:t xml:space="preserve"> </w:t>
      </w:r>
      <w:r>
        <w:t xml:space="preserve">As questões de fato não propostas no juízo inferior poderão ser suscitadas na apelação, se a parte provar que deixou de fazê-lo por motivo de força maior.</w:t>
      </w:r>
    </w:p>
    <w:bookmarkEnd w:id="1249"/>
    <w:bookmarkEnd w:id="1250"/>
    <w:bookmarkStart w:id="1257" w:name="X439c2db5ce87e00e723369f0b104b0c373675ca"/>
    <w:p>
      <w:pPr>
        <w:pStyle w:val="Heading4"/>
        <w:spacing w:before="80" w:after="40"/>
      </w:pPr>
      <w:r>
        <w:rPr>
          <w:smallCaps/>
          <w:color w:val="2E75B6"/>
        </w:rPr>
        <w:t xml:space="preserve">Capítulo III: do agravo de instrumento (arts. 1015 a 1020)</w:t>
      </w:r>
    </w:p>
    <w:bookmarkStart w:id="1251" w:name="art.-1015"/>
    <w:p>
      <w:pPr>
        <w:pStyle w:val="Heading6"/>
        <w:pBdr>
          <w:left w:val="single" w:sz="36" w:space="4" w:color="2E75B6"/>
        </w:pBdr>
        <w:shd w:val="clear" w:color="auto" w:fill="E3EEF9"/>
        <w:spacing w:before="120" w:after="60"/>
        <w:ind w:left="85"/>
      </w:pPr>
      <w:r>
        <w:rPr>
          <w:i w:val="0"/>
          <w:color w:val="1F3A5F"/>
          <w:sz w:val="22"/>
        </w:rPr>
        <w:t xml:space="preserve">Art. 1015</w:t>
      </w:r>
    </w:p>
    <w:p>
      <w:pPr>
        <w:pStyle w:val="FirstParagraph"/>
        <w:keepNext/>
        <w:spacing w:after="60"/>
        <w:jc w:val="both"/>
      </w:pPr>
      <w:r>
        <w:rPr>
          <w:b/>
          <w:bCs/>
        </w:rPr>
        <w:t xml:space="preserve">Art. 1015.</w:t>
      </w:r>
      <w:r>
        <w:t xml:space="preserve"> </w:t>
      </w:r>
      <w:r>
        <w:t xml:space="preserve">Cabe agravo de instrumento contra as decisões interlocutórias que versarem sobre: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decisões agraváveis</w:t>
            </w:r>
          </w:p>
        </w:tc>
        <w:tc>
          <w:tcPr>
            <w:tcW w:type="dxa" w:w="1531"/>
          </w:tcPr>
          <w:p>
            <w:pPr>
              <w:pStyle w:val="Compact"/>
              <w:spacing w:line="276" w:lineRule="auto" w:before="40" w:after="40"/>
            </w:pPr>
            <w:r>
              <w:rPr>
                <w:rFonts w:ascii="Liberation Sans Narrow" w:hAnsi="Liberation Sans Narrow"/>
                <w:sz w:val="17"/>
              </w:rPr>
              <w:t xml:space="preserve">STJ, AgInt no AREsp 1.775.856, Quarta Turma, relator Min. Luis Felipe Salomão, DJe de 01/12/2021</w:t>
            </w:r>
          </w:p>
        </w:tc>
        <w:tc>
          <w:tcPr>
            <w:tcW w:type="dxa" w:w="2154"/>
          </w:tcPr>
          <w:p>
            <w:pPr>
              <w:pStyle w:val="Compact"/>
              <w:spacing w:line="276" w:lineRule="auto" w:before="40" w:after="40"/>
            </w:pPr>
            <w:r>
              <w:rPr>
                <w:rFonts w:ascii="Liberation Sans Narrow" w:hAnsi="Liberation Sans Narrow"/>
                <w:sz w:val="17"/>
              </w:rPr>
              <w:t xml:space="preserve">O agravo do art. 1.015 é o recurso cabível contra as decisões interlocutórias ali previstas, e não contra a decisão de admissibilidade do recurso especial: a interposição de agravo de instrumento nessa hipótese configura erro grosseiro.</w:t>
            </w:r>
          </w:p>
        </w:tc>
      </w:tr>
    </w:tbl>
    <w:p>
      <w:pPr>
        <w:pStyle w:val="BodyText"/>
        <w:spacing w:after="60"/>
        <w:jc w:val="both"/>
      </w:pPr>
      <w:r>
        <w:t xml:space="preserve">I - tutelas provisórias;</w:t>
      </w:r>
    </w:p>
    <w:p>
      <w:pPr>
        <w:pStyle w:val="BodyText"/>
        <w:spacing w:after="60"/>
        <w:jc w:val="both"/>
      </w:pPr>
      <w:r>
        <w:t xml:space="preserve">II - mérito do processo;</w:t>
      </w:r>
    </w:p>
    <w:p>
      <w:pPr>
        <w:pStyle w:val="BodyText"/>
        <w:spacing w:after="60"/>
        <w:jc w:val="both"/>
      </w:pPr>
      <w:r>
        <w:t xml:space="preserve">III - rejeição da alegação de convenção de arbitragem;</w:t>
      </w:r>
    </w:p>
    <w:p>
      <w:pPr>
        <w:pStyle w:val="BodyText"/>
        <w:spacing w:after="60"/>
        <w:jc w:val="both"/>
      </w:pPr>
      <w:r>
        <w:t xml:space="preserve">IV - incidente de desconsideração da personalidade jurídica;</w:t>
      </w:r>
    </w:p>
    <w:p>
      <w:pPr>
        <w:pStyle w:val="BodyText"/>
        <w:spacing w:after="60"/>
        <w:jc w:val="both"/>
      </w:pPr>
      <w:r>
        <w:t xml:space="preserve">V - rejeição do pedido de gratuidade da justiça ou acolhimento do pedido de sua revogação;</w:t>
      </w:r>
    </w:p>
    <w:p>
      <w:pPr>
        <w:pStyle w:val="BodyText"/>
        <w:spacing w:after="60"/>
        <w:jc w:val="both"/>
      </w:pPr>
      <w:r>
        <w:t xml:space="preserve">VI - exibição ou posse de documento ou coisa;</w:t>
      </w:r>
    </w:p>
    <w:p>
      <w:pPr>
        <w:pStyle w:val="BodyText"/>
        <w:spacing w:after="60"/>
        <w:jc w:val="both"/>
      </w:pPr>
      <w:r>
        <w:t xml:space="preserve">VII - exclusão de litisconsorte;</w:t>
      </w:r>
    </w:p>
    <w:p>
      <w:pPr>
        <w:pStyle w:val="BodyText"/>
        <w:spacing w:after="60"/>
        <w:jc w:val="both"/>
      </w:pPr>
      <w:r>
        <w:t xml:space="preserve">VIII - rejeição do pedido de limitação do litisconsórcio;</w:t>
      </w:r>
    </w:p>
    <w:p>
      <w:pPr>
        <w:pStyle w:val="BodyText"/>
        <w:spacing w:after="60"/>
        <w:jc w:val="both"/>
      </w:pPr>
      <w:r>
        <w:t xml:space="preserve">IX - admissão ou inadmissão de intervenção de terceiros;</w:t>
      </w:r>
    </w:p>
    <w:p>
      <w:pPr>
        <w:pStyle w:val="BodyText"/>
        <w:spacing w:after="60"/>
        <w:jc w:val="both"/>
      </w:pPr>
      <w:r>
        <w:t xml:space="preserve">X - concessão, modificação ou revogação do efeito suspensivo aos embargos à execução;</w:t>
      </w:r>
    </w:p>
    <w:p>
      <w:pPr>
        <w:pStyle w:val="BodyText"/>
        <w:spacing w:after="60"/>
        <w:jc w:val="both"/>
      </w:pPr>
      <w:r>
        <w:t xml:space="preserve">XI - redistribuição do ônus da prova nos termos do art. 373, § 1º;</w:t>
      </w:r>
    </w:p>
    <w:p>
      <w:pPr>
        <w:pStyle w:val="BodyText"/>
        <w:spacing w:after="60"/>
        <w:jc w:val="both"/>
      </w:pPr>
      <w:r>
        <w:t xml:space="preserve">XII - (VETADO);</w:t>
      </w:r>
    </w:p>
    <w:p>
      <w:pPr>
        <w:pStyle w:val="BodyText"/>
        <w:spacing w:after="60"/>
        <w:jc w:val="both"/>
      </w:pPr>
      <w:r>
        <w:t xml:space="preserve">XIII - outros casos expressamente referidos em lei.</w:t>
      </w:r>
    </w:p>
    <w:p>
      <w:pPr>
        <w:pStyle w:val="BodyText"/>
        <w:keepNext/>
        <w:spacing w:after="60"/>
        <w:jc w:val="both"/>
      </w:pPr>
      <w:r>
        <w:t xml:space="preserve">Parágrafo único. Também caberá agravo de instrumento contra decisões interlocutórias proferidas na fase de liquidação de sentença ou de cumprimento de sentença, no processo de execução e no processo de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recurso cabível contra decisões proferidas no cumprimento de sentença</w:t>
            </w:r>
          </w:p>
        </w:tc>
        <w:tc>
          <w:tcPr>
            <w:tcW w:type="dxa" w:w="1531"/>
          </w:tcPr>
          <w:p>
            <w:pPr>
              <w:pStyle w:val="Compact"/>
              <w:spacing w:line="276" w:lineRule="auto" w:before="40" w:after="40"/>
            </w:pPr>
            <w:r>
              <w:rPr>
                <w:rFonts w:ascii="Liberation Sans Narrow" w:hAnsi="Liberation Sans Narrow"/>
                <w:sz w:val="17"/>
              </w:rPr>
              <w:t xml:space="preserve">STJ, AgInt no AREsp 3.111.390, Quarta Turma, relator Min. Raul Araújo, julgado em 30/06/2026</w:t>
            </w:r>
          </w:p>
        </w:tc>
        <w:tc>
          <w:tcPr>
            <w:tcW w:type="dxa" w:w="2154"/>
          </w:tcPr>
          <w:p>
            <w:pPr>
              <w:pStyle w:val="Compact"/>
              <w:spacing w:line="276" w:lineRule="auto" w:before="40" w:after="40"/>
            </w:pPr>
            <w:r>
              <w:rPr>
                <w:rFonts w:ascii="Liberation Sans Narrow" w:hAnsi="Liberation Sans Narrow"/>
                <w:sz w:val="17"/>
              </w:rPr>
              <w:t xml:space="preserve">No regime do CPC/2015, a apelação é o recurso cabível contra a decisão que acolhe impugnação ao cumprimento de sentença e extingue ou esvazia a fase executiva, ao passo que o agravo de instrumento é cabível contra as decisões interlocutórias que não promovem a extinção dessa fase; a interposição de agravo de instrumento em hipótese de encerramento da fase executiva configura erro grosseiro e afasta a fungibilidade recursal.</w:t>
            </w:r>
          </w:p>
        </w:tc>
      </w:tr>
    </w:tbl>
    <w:bookmarkEnd w:id="1251"/>
    <w:bookmarkStart w:id="1252" w:name="art.-1016"/>
    <w:p>
      <w:pPr>
        <w:pStyle w:val="Heading6"/>
        <w:pBdr>
          <w:left w:val="single" w:sz="36" w:space="4" w:color="2E75B6"/>
        </w:pBdr>
        <w:shd w:val="clear" w:color="auto" w:fill="E3EEF9"/>
        <w:spacing w:before="120" w:after="60"/>
        <w:ind w:left="85"/>
      </w:pPr>
      <w:r>
        <w:rPr>
          <w:i w:val="0"/>
          <w:color w:val="1F3A5F"/>
          <w:sz w:val="22"/>
        </w:rPr>
        <w:t xml:space="preserve">Art. 1016</w:t>
      </w:r>
    </w:p>
    <w:p>
      <w:pPr>
        <w:pStyle w:val="FirstParagraph"/>
        <w:spacing w:after="60"/>
        <w:jc w:val="both"/>
      </w:pPr>
      <w:r>
        <w:rPr>
          <w:b/>
          <w:bCs/>
        </w:rPr>
        <w:t xml:space="preserve">Art. 1016.</w:t>
      </w:r>
      <w:r>
        <w:t xml:space="preserve"> </w:t>
      </w:r>
      <w:r>
        <w:t xml:space="preserve">O agravo de instrumento será dirigido diretamente ao tribunal competente, por meio de petição com os seguintes requisitos:</w:t>
      </w:r>
    </w:p>
    <w:p>
      <w:pPr>
        <w:pStyle w:val="BodyText"/>
        <w:spacing w:after="60"/>
        <w:jc w:val="both"/>
      </w:pPr>
      <w:r>
        <w:t xml:space="preserve">I - os nomes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invalidação da decisão e o próprio pedido;</w:t>
      </w:r>
    </w:p>
    <w:p>
      <w:pPr>
        <w:pStyle w:val="BodyText"/>
        <w:spacing w:after="60"/>
        <w:jc w:val="both"/>
      </w:pPr>
      <w:r>
        <w:t xml:space="preserve">IV - o nome e o endereço completo dos advogados constantes do processo.</w:t>
      </w:r>
    </w:p>
    <w:bookmarkEnd w:id="1252"/>
    <w:bookmarkStart w:id="1253" w:name="art.-1017"/>
    <w:p>
      <w:pPr>
        <w:pStyle w:val="Heading6"/>
        <w:pBdr>
          <w:left w:val="single" w:sz="36" w:space="4" w:color="2E75B6"/>
        </w:pBdr>
        <w:shd w:val="clear" w:color="auto" w:fill="E3EEF9"/>
        <w:spacing w:before="120" w:after="60"/>
        <w:ind w:left="85"/>
      </w:pPr>
      <w:r>
        <w:rPr>
          <w:i w:val="0"/>
          <w:color w:val="1F3A5F"/>
          <w:sz w:val="22"/>
        </w:rPr>
        <w:t xml:space="preserve">Art. 1017</w:t>
      </w:r>
    </w:p>
    <w:p>
      <w:pPr>
        <w:pStyle w:val="FirstParagraph"/>
        <w:spacing w:after="60"/>
        <w:jc w:val="both"/>
      </w:pPr>
      <w:r>
        <w:rPr>
          <w:b/>
          <w:bCs/>
        </w:rPr>
        <w:t xml:space="preserve">Art. 1017.</w:t>
      </w:r>
      <w:r>
        <w:t xml:space="preserve"> </w:t>
      </w:r>
      <w:r>
        <w:t xml:space="preserve">A petição de agravo de instrumento será instruída:</w:t>
      </w:r>
    </w:p>
    <w:p>
      <w:pPr>
        <w:pStyle w:val="BodyText"/>
        <w:spacing w:after="60"/>
        <w:jc w:val="both"/>
      </w:pPr>
      <w:r>
        <w:t xml:space="preserve">I - 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w:t>
      </w:r>
    </w:p>
    <w:p>
      <w:pPr>
        <w:pStyle w:val="BodyText"/>
        <w:spacing w:after="60"/>
        <w:jc w:val="both"/>
      </w:pPr>
      <w:r>
        <w:t xml:space="preserve">II - com declaração de inexistência de qualquer dos documentos referidos no inciso I, feita pelo advogado do agravante, sob pena de sua responsabilidade pessoal;</w:t>
      </w:r>
    </w:p>
    <w:p>
      <w:pPr>
        <w:pStyle w:val="BodyText"/>
        <w:spacing w:after="60"/>
        <w:jc w:val="both"/>
      </w:pPr>
      <w:r>
        <w:t xml:space="preserve">III - facultativamente, com outras peças que o agravante reputar úteis.</w:t>
      </w:r>
    </w:p>
    <w:p>
      <w:pPr>
        <w:pStyle w:val="BodyText"/>
        <w:spacing w:after="60"/>
        <w:jc w:val="both"/>
      </w:pPr>
      <w:r>
        <w:t xml:space="preserve">§ 1º Acompanhará a petição o comprovante do pagamento das respectivas custas e do porte de retorno, quando devidos, conforme tabela publicada pelos tribunais.</w:t>
      </w:r>
    </w:p>
    <w:p>
      <w:pPr>
        <w:pStyle w:val="BodyText"/>
        <w:spacing w:after="60"/>
        <w:jc w:val="both"/>
      </w:pPr>
      <w:r>
        <w:t xml:space="preserve">§ 2º No prazo do recurso, o agravo será interposto por:</w:t>
      </w:r>
    </w:p>
    <w:p>
      <w:pPr>
        <w:pStyle w:val="BodyText"/>
        <w:spacing w:after="60"/>
        <w:jc w:val="both"/>
      </w:pPr>
      <w:r>
        <w:t xml:space="preserve">I - protocolo realizado diretamente no tribunal competente para julgá-lo;</w:t>
      </w:r>
    </w:p>
    <w:p>
      <w:pPr>
        <w:pStyle w:val="BodyText"/>
        <w:spacing w:after="60"/>
        <w:jc w:val="both"/>
      </w:pPr>
      <w:r>
        <w:t xml:space="preserve">II - protocolo realizado na própria comarca, seção ou subseção judiciárias;</w:t>
      </w:r>
    </w:p>
    <w:p>
      <w:pPr>
        <w:pStyle w:val="BodyText"/>
        <w:spacing w:after="60"/>
        <w:jc w:val="both"/>
      </w:pPr>
      <w:r>
        <w:t xml:space="preserve">III - postagem, sob registro, com aviso de recebimento;</w:t>
      </w:r>
    </w:p>
    <w:p>
      <w:pPr>
        <w:pStyle w:val="BodyText"/>
        <w:spacing w:after="60"/>
        <w:jc w:val="both"/>
      </w:pPr>
      <w:r>
        <w:t xml:space="preserve">IV - transmissão de dados tipo fac-símile, nos termos da lei;</w:t>
      </w:r>
    </w:p>
    <w:p>
      <w:pPr>
        <w:pStyle w:val="BodyText"/>
        <w:spacing w:after="60"/>
        <w:jc w:val="both"/>
      </w:pPr>
      <w:r>
        <w:t xml:space="preserve">V - outra forma prevista em lei.</w:t>
      </w:r>
    </w:p>
    <w:p>
      <w:pPr>
        <w:pStyle w:val="BodyText"/>
        <w:spacing w:after="60"/>
        <w:jc w:val="both"/>
      </w:pPr>
      <w:r>
        <w:t xml:space="preserve">§ 3º Na falta da cópia de qualquer peça ou no caso de algum outro vício que comprometa a admissibilidade do agravo de instrumento, deve o relator aplicar o disposto no art. 932, parágrafo único.</w:t>
      </w:r>
    </w:p>
    <w:p>
      <w:pPr>
        <w:pStyle w:val="BodyText"/>
        <w:spacing w:after="60"/>
        <w:jc w:val="both"/>
      </w:pPr>
      <w:r>
        <w:t xml:space="preserve">§ 4º Se o recurso for interposto por sistema de transmissão de dados tipo fac-símile ou similar, as peças devem ser juntadas no momento de protocolo da petição original.</w:t>
      </w:r>
    </w:p>
    <w:p>
      <w:pPr>
        <w:pStyle w:val="BodyText"/>
        <w:keepNext/>
        <w:spacing w:after="60"/>
        <w:jc w:val="both"/>
      </w:pPr>
      <w:r>
        <w:t xml:space="preserve">§ 5º Sendo eletrônicos os autos do processo, dispensam-se as peças referidas nos incisos I e II do caput , facultando-se ao agravante anexar outros documentos que entender úteis para a compreensão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5º — dispensa de instrução restrita ao agravo de instrumento</w:t>
            </w:r>
          </w:p>
        </w:tc>
        <w:tc>
          <w:tcPr>
            <w:tcW w:type="dxa" w:w="2030"/>
          </w:tcPr>
          <w:p>
            <w:pPr>
              <w:pStyle w:val="Compact"/>
              <w:spacing w:line="276" w:lineRule="auto" w:before="40" w:after="40"/>
            </w:pPr>
            <w:r>
              <w:rPr>
                <w:rFonts w:ascii="Liberation Sans Narrow" w:hAnsi="Liberation Sans Narrow"/>
                <w:sz w:val="17"/>
              </w:rPr>
              <w:t xml:space="preserve">STJ, AgInt nos EDcl no AREsp 3.075.656, Quarta Turma, relator Min. Luís Carlos Gambogi (Desembargador Convocado do Tjmg), julgado em 22/06/2026</w:t>
            </w:r>
          </w:p>
        </w:tc>
        <w:tc>
          <w:tcPr>
            <w:tcW w:type="dxa" w:w="1655"/>
          </w:tcPr>
          <w:p>
            <w:pPr>
              <w:pStyle w:val="Compact"/>
              <w:spacing w:line="276" w:lineRule="auto" w:before="40" w:after="40"/>
            </w:pPr>
            <w:r>
              <w:rPr>
                <w:rFonts w:ascii="Liberation Sans Narrow" w:hAnsi="Liberation Sans Narrow"/>
                <w:sz w:val="17"/>
              </w:rPr>
              <w:t xml:space="preserve">A dispensa de instrução do agravo de instrumento prevista no art. 1.017, § 5º, não se estende ao recurso especial nem ao agravo em recurso especial, cabendo ao recorrente juntar a procuração válida nos autos do recurso.</w:t>
            </w:r>
          </w:p>
        </w:tc>
      </w:tr>
    </w:tbl>
    <w:bookmarkEnd w:id="1253"/>
    <w:bookmarkStart w:id="1254" w:name="art.-1018"/>
    <w:p>
      <w:pPr>
        <w:pStyle w:val="Heading6"/>
        <w:pBdr>
          <w:left w:val="single" w:sz="36" w:space="4" w:color="2E75B6"/>
        </w:pBdr>
        <w:shd w:val="clear" w:color="auto" w:fill="E3EEF9"/>
        <w:spacing w:before="120" w:after="60"/>
        <w:ind w:left="85"/>
      </w:pPr>
      <w:r>
        <w:rPr>
          <w:i w:val="0"/>
          <w:color w:val="1F3A5F"/>
          <w:sz w:val="22"/>
        </w:rPr>
        <w:t xml:space="preserve">Art. 1018</w:t>
      </w:r>
    </w:p>
    <w:p>
      <w:pPr>
        <w:pStyle w:val="FirstParagraph"/>
        <w:spacing w:after="60"/>
        <w:jc w:val="both"/>
      </w:pPr>
      <w:r>
        <w:rPr>
          <w:b/>
          <w:bCs/>
        </w:rPr>
        <w:t xml:space="preserve">Art. 1018.</w:t>
      </w:r>
      <w:r>
        <w:t xml:space="preserve"> </w:t>
      </w:r>
      <w:r>
        <w:t xml:space="preserve">O agravante poderá requerer a juntada, aos autos do processo, de cópia da petição do agravo de instrumento, do comprovante de sua interposição e da relação dos documentos que instruíram o recurso.</w:t>
      </w:r>
    </w:p>
    <w:p>
      <w:pPr>
        <w:pStyle w:val="BodyText"/>
        <w:spacing w:after="60"/>
        <w:jc w:val="both"/>
      </w:pPr>
      <w:r>
        <w:t xml:space="preserve">§ 1º Se o juiz comunicar que reformou inteiramente a decisão, o relator considerará prejudicado o agravo de instrumento.</w:t>
      </w:r>
    </w:p>
    <w:p>
      <w:pPr>
        <w:pStyle w:val="BodyText"/>
        <w:spacing w:after="60"/>
        <w:jc w:val="both"/>
      </w:pPr>
      <w:r>
        <w:t xml:space="preserve">§ 2º Não sendo eletrônicos os autos, o agravante tomará a providência prevista no caput , no prazo de 3 (três) dias a contar da interposição do agravo de instrumento.</w:t>
      </w:r>
    </w:p>
    <w:p>
      <w:pPr>
        <w:pStyle w:val="BodyText"/>
        <w:spacing w:after="60"/>
        <w:jc w:val="both"/>
      </w:pPr>
      <w:r>
        <w:t xml:space="preserve">§ 3º O descumprimento da exigência de que trata o § 2º, desde que arguido e provado pelo agravado, importa inadmissibilidade do agravo de instrumento.</w:t>
      </w:r>
    </w:p>
    <w:bookmarkEnd w:id="1254"/>
    <w:bookmarkStart w:id="1255" w:name="art.-1019"/>
    <w:p>
      <w:pPr>
        <w:pStyle w:val="Heading6"/>
        <w:pBdr>
          <w:left w:val="single" w:sz="36" w:space="4" w:color="2E75B6"/>
        </w:pBdr>
        <w:shd w:val="clear" w:color="auto" w:fill="E3EEF9"/>
        <w:spacing w:before="120" w:after="60"/>
        <w:ind w:left="85"/>
      </w:pPr>
      <w:r>
        <w:rPr>
          <w:i w:val="0"/>
          <w:color w:val="1F3A5F"/>
          <w:sz w:val="22"/>
        </w:rPr>
        <w:t xml:space="preserve">Art. 1019</w:t>
      </w:r>
    </w:p>
    <w:p>
      <w:pPr>
        <w:pStyle w:val="FirstParagraph"/>
        <w:spacing w:after="60"/>
        <w:jc w:val="both"/>
      </w:pPr>
      <w:r>
        <w:rPr>
          <w:b/>
          <w:bCs/>
        </w:rPr>
        <w:t xml:space="preserve">Art. 1019.</w:t>
      </w:r>
      <w:r>
        <w:t xml:space="preserve"> </w:t>
      </w:r>
      <w:r>
        <w:t xml:space="preserve">Recebido o agravo de instrumento no tribunal e distribuído imediatamente, se não for o caso de aplicação do art. 932, incisos III e IV, o relator, no prazo de 5 (cinco) dias:</w:t>
      </w:r>
    </w:p>
    <w:p>
      <w:pPr>
        <w:pStyle w:val="BodyText"/>
        <w:spacing w:after="60"/>
        <w:jc w:val="both"/>
      </w:pPr>
      <w:r>
        <w:t xml:space="preserve">I - poderá atribuir efeito suspensivo ao recurso ou deferir, em antecipação de tutela, total ou parcialmente, a pretensão recursal, comunicando ao juiz sua decisão;</w:t>
      </w:r>
    </w:p>
    <w:p>
      <w:pPr>
        <w:pStyle w:val="BodyText"/>
        <w:spacing w:after="60"/>
        <w:jc w:val="both"/>
      </w:pPr>
      <w:r>
        <w:t xml:space="preserve">II - 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w:t>
      </w:r>
    </w:p>
    <w:p>
      <w:pPr>
        <w:pStyle w:val="BodyText"/>
        <w:spacing w:after="60"/>
        <w:jc w:val="both"/>
      </w:pPr>
      <w:r>
        <w:t xml:space="preserve">III - determinará a intimação do Ministério Público, preferencialmente por meio eletrônico, quando for o caso de sua intervenção, para que se manifeste no prazo de 15 (quinze) dias.</w:t>
      </w:r>
    </w:p>
    <w:bookmarkEnd w:id="1255"/>
    <w:bookmarkStart w:id="1256" w:name="art.-1020"/>
    <w:p>
      <w:pPr>
        <w:pStyle w:val="Heading6"/>
        <w:pBdr>
          <w:left w:val="single" w:sz="36" w:space="4" w:color="2E75B6"/>
        </w:pBdr>
        <w:shd w:val="clear" w:color="auto" w:fill="E3EEF9"/>
        <w:spacing w:before="120" w:after="60"/>
        <w:ind w:left="85"/>
      </w:pPr>
      <w:r>
        <w:rPr>
          <w:i w:val="0"/>
          <w:color w:val="1F3A5F"/>
          <w:sz w:val="22"/>
        </w:rPr>
        <w:t xml:space="preserve">Art. 1020</w:t>
      </w:r>
    </w:p>
    <w:p>
      <w:pPr>
        <w:pStyle w:val="FirstParagraph"/>
        <w:spacing w:after="60"/>
        <w:jc w:val="both"/>
      </w:pPr>
      <w:r>
        <w:rPr>
          <w:b/>
          <w:bCs/>
        </w:rPr>
        <w:t xml:space="preserve">Art. 1020.</w:t>
      </w:r>
      <w:r>
        <w:t xml:space="preserve"> </w:t>
      </w:r>
      <w:r>
        <w:t xml:space="preserve">O relator solicitará dia para julgamento em prazo não superior a 1 (um) mês da intimação do agravado.</w:t>
      </w:r>
    </w:p>
    <w:bookmarkEnd w:id="1256"/>
    <w:bookmarkEnd w:id="1257"/>
    <w:bookmarkStart w:id="1259" w:name="capítulo-iv-do-agravo-interno-arts.-1021"/>
    <w:p>
      <w:pPr>
        <w:pStyle w:val="Heading4"/>
        <w:spacing w:before="80" w:after="40"/>
      </w:pPr>
      <w:r>
        <w:rPr>
          <w:smallCaps/>
          <w:color w:val="2E75B6"/>
        </w:rPr>
        <w:t xml:space="preserve">Capítulo IV: do agravo interno (arts. 1021)</w:t>
      </w:r>
    </w:p>
    <w:bookmarkStart w:id="1258" w:name="art.-1021"/>
    <w:p>
      <w:pPr>
        <w:pStyle w:val="Heading6"/>
        <w:pBdr>
          <w:left w:val="single" w:sz="36" w:space="4" w:color="2E75B6"/>
        </w:pBdr>
        <w:shd w:val="clear" w:color="auto" w:fill="E3EEF9"/>
        <w:spacing w:before="120" w:after="60"/>
        <w:ind w:left="85"/>
      </w:pPr>
      <w:r>
        <w:rPr>
          <w:i w:val="0"/>
          <w:color w:val="1F3A5F"/>
          <w:sz w:val="22"/>
        </w:rPr>
        <w:t xml:space="preserve">Art. 1021</w:t>
      </w:r>
    </w:p>
    <w:p>
      <w:pPr>
        <w:pStyle w:val="FirstParagraph"/>
        <w:keepNext/>
        <w:spacing w:after="60"/>
        <w:jc w:val="both"/>
      </w:pPr>
      <w:r>
        <w:rPr>
          <w:b/>
          <w:bCs/>
        </w:rPr>
        <w:t xml:space="preserve">Art. 1021.</w:t>
      </w:r>
      <w:r>
        <w:t xml:space="preserve"> </w:t>
      </w:r>
      <w:r>
        <w:t xml:space="preserve">Contra decisão proferida pelo relator caberá agravo interno para o respectivo órgão colegiado, observadas, quanto ao processamento, as regras do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agravo interno</w:t>
            </w:r>
          </w:p>
        </w:tc>
        <w:tc>
          <w:tcPr>
            <w:tcW w:type="dxa" w:w="1655"/>
          </w:tcPr>
          <w:p>
            <w:pPr>
              <w:pStyle w:val="Compact"/>
              <w:spacing w:line="276" w:lineRule="auto" w:before="40" w:after="40"/>
            </w:pPr>
            <w:r>
              <w:rPr>
                <w:rFonts w:ascii="Liberation Sans Narrow" w:hAnsi="Liberation Sans Narrow"/>
                <w:sz w:val="17"/>
              </w:rPr>
              <w:t xml:space="preserve">STJ, AgInt no AREsp 1.781.701, Quarta Turma, relator Min. Marco Buzzi, julgado em 23/08/2021, DJe de 26/08/2021</w:t>
            </w:r>
          </w:p>
        </w:tc>
        <w:tc>
          <w:tcPr>
            <w:tcW w:type="dxa" w:w="2030"/>
          </w:tcPr>
          <w:p>
            <w:pPr>
              <w:pStyle w:val="Compact"/>
              <w:spacing w:line="276" w:lineRule="auto" w:before="40" w:after="40"/>
            </w:pPr>
            <w:r>
              <w:rPr>
                <w:rFonts w:ascii="Liberation Sans Narrow" w:hAnsi="Liberation Sans Narrow"/>
                <w:sz w:val="17"/>
              </w:rPr>
              <w:t xml:space="preserve">Em razão do princípio da dialeticidade, incumbe ao agravante demonstrar de modo fundamentado o desacerto da decisão agravada.</w:t>
            </w:r>
          </w:p>
        </w:tc>
      </w:tr>
    </w:tbl>
    <w:p>
      <w:pPr>
        <w:pStyle w:val="BodyText"/>
        <w:keepNext/>
        <w:spacing w:after="60"/>
        <w:jc w:val="both"/>
      </w:pPr>
      <w:r>
        <w:t xml:space="preserve">§ 1º Na petição de agravo interno, o recorrente impugnará especificadamente os fundamentos da decisão agravada.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 impugnação específica dos fundamentos da decisão agravada e Súmula 182</w:t>
            </w:r>
          </w:p>
        </w:tc>
        <w:tc>
          <w:tcPr>
            <w:tcW w:type="dxa" w:w="1531"/>
          </w:tcPr>
          <w:p>
            <w:pPr>
              <w:pStyle w:val="Compact"/>
              <w:spacing w:line="276" w:lineRule="auto" w:before="40" w:after="40"/>
            </w:pPr>
            <w:r>
              <w:rPr>
                <w:rFonts w:ascii="Liberation Sans Narrow" w:hAnsi="Liberation Sans Narrow"/>
                <w:sz w:val="17"/>
              </w:rPr>
              <w:t xml:space="preserve">STJ, AgInt no AREsp 3.204.965, Quarta Turma, relatora Min. Maria Isabel Gallotti, DJe de 25/09/2026</w:t>
            </w:r>
          </w:p>
        </w:tc>
        <w:tc>
          <w:tcPr>
            <w:tcW w:type="dxa" w:w="2154"/>
          </w:tcPr>
          <w:p>
            <w:pPr>
              <w:pStyle w:val="Compact"/>
              <w:spacing w:line="276" w:lineRule="auto" w:before="40" w:after="40"/>
            </w:pPr>
            <w:r>
              <w:rPr>
                <w:rFonts w:ascii="Liberation Sans Narrow" w:hAnsi="Liberation Sans Narrow"/>
                <w:sz w:val="17"/>
              </w:rPr>
              <w:t xml:space="preserve">Nos termos do art. 1.021, § 1º, do Código de Processo Civil e da Súmula 182 do Superior Tribunal de Justiça, não é viável o agravo interno que deixa de atacar especificamente os fundamentos da decisão agravada.</w:t>
            </w:r>
          </w:p>
        </w:tc>
      </w:tr>
    </w:tbl>
    <w:p>
      <w:pPr>
        <w:pStyle w:val="BodyText"/>
        <w:spacing w:after="60"/>
        <w:jc w:val="both"/>
      </w:pPr>
      <w:r>
        <w:t xml:space="preserve">§ 2º O agravo será dirigido ao relator, que intimará o agravado para manifestar-se sobre o recurso no prazo de 15 (quinze) dias, ao final do qual, não havendo retratação, o relator levá-lo-á a julgamento pelo órgão colegiado, com inclusão em pauta.</w:t>
      </w:r>
    </w:p>
    <w:p>
      <w:pPr>
        <w:pStyle w:val="BodyText"/>
        <w:spacing w:after="60"/>
        <w:jc w:val="both"/>
      </w:pPr>
      <w:r>
        <w:t xml:space="preserve">§ 3º É vedado ao relator limitar-se à reprodução dos fundamentos da decisão agravada para julgar improcedente o agravo interno.</w:t>
      </w:r>
    </w:p>
    <w:p>
      <w:pPr>
        <w:pStyle w:val="BodyText"/>
        <w:spacing w:after="60"/>
        <w:jc w:val="both"/>
      </w:pPr>
      <w:r>
        <w:t xml:space="preserve">§ 4º Quando o agravo interno for declarado manifestamente inadmissível ou improcedente em votação unânime, o órgão colegiado, em decisão fundamentada, condenará o agravante a pagar ao agravado multa fixada entre um e cinco por cento do valor atualizado da causa.</w:t>
      </w:r>
    </w:p>
    <w:p>
      <w:pPr>
        <w:pStyle w:val="BodyText"/>
        <w:spacing w:after="60"/>
        <w:jc w:val="both"/>
      </w:pPr>
      <w:r>
        <w:t xml:space="preserve">§ 5º A interposição de qualquer outro recurso está condicionada ao depósito prévio do valor da multa prevista no § 4º, à exceção da Fazenda Pública e do beneficiário de gratuidade da justiça, que farão o pagamento ao final.</w:t>
      </w:r>
    </w:p>
    <w:bookmarkEnd w:id="1258"/>
    <w:bookmarkEnd w:id="1259"/>
    <w:bookmarkStart w:id="1265" w:name="Xa31214742f8bcd30515ca3206084c8c1bf4138f"/>
    <w:p>
      <w:pPr>
        <w:pStyle w:val="Heading4"/>
        <w:spacing w:before="80" w:after="40"/>
      </w:pPr>
      <w:r>
        <w:rPr>
          <w:smallCaps/>
          <w:color w:val="2E75B6"/>
        </w:rPr>
        <w:t xml:space="preserve">Capítulo V: dos embargos de declaração (arts. 1022 a 1026)</w:t>
      </w:r>
    </w:p>
    <w:bookmarkStart w:id="1260" w:name="art.-1022"/>
    <w:p>
      <w:pPr>
        <w:pStyle w:val="Heading6"/>
        <w:pBdr>
          <w:left w:val="single" w:sz="36" w:space="4" w:color="2E75B6"/>
        </w:pBdr>
        <w:shd w:val="clear" w:color="auto" w:fill="E3EEF9"/>
        <w:spacing w:before="120" w:after="60"/>
        <w:ind w:left="85"/>
      </w:pPr>
      <w:r>
        <w:rPr>
          <w:i w:val="0"/>
          <w:color w:val="1F3A5F"/>
          <w:sz w:val="22"/>
        </w:rPr>
        <w:t xml:space="preserve">Art. 1022</w:t>
      </w:r>
    </w:p>
    <w:p>
      <w:pPr>
        <w:pStyle w:val="FirstParagraph"/>
        <w:keepNext/>
        <w:spacing w:after="60"/>
        <w:jc w:val="both"/>
      </w:pPr>
      <w:r>
        <w:rPr>
          <w:b/>
          <w:bCs/>
        </w:rPr>
        <w:t xml:space="preserve">Art. 1022.</w:t>
      </w:r>
      <w:r>
        <w:t xml:space="preserve"> </w:t>
      </w:r>
      <w:r>
        <w:t xml:space="preserve">Cabem embargos de declaração contra qualquer decisão judicial para: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cabimento dos embargos de declaração</w:t>
            </w:r>
          </w:p>
        </w:tc>
        <w:tc>
          <w:tcPr>
            <w:tcW w:type="dxa" w:w="1531"/>
          </w:tcPr>
          <w:p>
            <w:pPr>
              <w:pStyle w:val="Compact"/>
              <w:spacing w:line="276" w:lineRule="auto" w:before="40" w:after="40"/>
            </w:pPr>
            <w:r>
              <w:rPr>
                <w:rFonts w:ascii="Liberation Sans Narrow" w:hAnsi="Liberation Sans Narrow"/>
                <w:sz w:val="17"/>
              </w:rPr>
              <w:t xml:space="preserve">STJ, EDcl no EAREsp 289.579, Segunda Seção, relatora Min. Nancy Andrighi, DJe de 25/08/2025</w:t>
            </w:r>
          </w:p>
        </w:tc>
        <w:tc>
          <w:tcPr>
            <w:tcW w:type="dxa" w:w="1905"/>
          </w:tcPr>
          <w:p>
            <w:pPr>
              <w:pStyle w:val="Compact"/>
              <w:spacing w:line="276" w:lineRule="auto" w:before="40" w:after="40"/>
            </w:pPr>
            <w:r>
              <w:rPr>
                <w:rFonts w:ascii="Liberation Sans Narrow" w:hAnsi="Liberation Sans Narrow"/>
                <w:sz w:val="17"/>
              </w:rPr>
              <w:t xml:space="preserve">Os embargos de declaração objetivam sanar obscuridade, contradição, omissão ou erro material (art. 1.022) e são inadmissíveis para rediscutir questões já tratadas e fundamentadas no acórdão embargado ou para provocar novo julgamento da lide.</w:t>
            </w:r>
          </w:p>
        </w:tc>
      </w:tr>
    </w:tbl>
    <w:p>
      <w:pPr>
        <w:pStyle w:val="BodyText"/>
        <w:spacing w:after="60"/>
        <w:jc w:val="both"/>
      </w:pPr>
      <w:r>
        <w:t xml:space="preserve">I - esclarecer obscuridade ou eliminar contradição;</w:t>
      </w:r>
    </w:p>
    <w:p>
      <w:pPr>
        <w:pStyle w:val="BodyText"/>
        <w:spacing w:after="60"/>
        <w:jc w:val="both"/>
      </w:pPr>
      <w:r>
        <w:t xml:space="preserve">II - suprir omissão de ponto ou questão sobre o qual devia se pronunciar o juiz de ofício ou a requerimento;</w:t>
      </w:r>
    </w:p>
    <w:p>
      <w:pPr>
        <w:pStyle w:val="BodyText"/>
        <w:spacing w:after="60"/>
        <w:jc w:val="both"/>
      </w:pPr>
      <w:r>
        <w:t xml:space="preserve">III - corrigir erro material.</w:t>
      </w:r>
    </w:p>
    <w:p>
      <w:pPr>
        <w:pStyle w:val="BodyText"/>
        <w:spacing w:after="60"/>
        <w:jc w:val="both"/>
      </w:pPr>
      <w:r>
        <w:t xml:space="preserve">Parágrafo único. Considera-se omissa a decisão que:</w:t>
      </w:r>
    </w:p>
    <w:p>
      <w:pPr>
        <w:pStyle w:val="BodyText"/>
        <w:spacing w:after="60"/>
        <w:jc w:val="both"/>
      </w:pPr>
      <w:r>
        <w:t xml:space="preserve">I - deixe de se manifestar sobre tese firmada em julgamento de casos repetitivos ou em incidente de assunção de competência aplicável ao caso sob julgamento;</w:t>
      </w:r>
    </w:p>
    <w:p>
      <w:pPr>
        <w:pStyle w:val="BodyText"/>
        <w:spacing w:after="60"/>
        <w:jc w:val="both"/>
      </w:pPr>
      <w:r>
        <w:t xml:space="preserve">II - incorra em qualquer das condutas descritas no art. 489, § 1º.</w:t>
      </w:r>
    </w:p>
    <w:bookmarkEnd w:id="1260"/>
    <w:bookmarkStart w:id="1261" w:name="art.-1023"/>
    <w:p>
      <w:pPr>
        <w:pStyle w:val="Heading6"/>
        <w:pBdr>
          <w:left w:val="single" w:sz="36" w:space="4" w:color="2E75B6"/>
        </w:pBdr>
        <w:shd w:val="clear" w:color="auto" w:fill="E3EEF9"/>
        <w:spacing w:before="120" w:after="60"/>
        <w:ind w:left="85"/>
      </w:pPr>
      <w:r>
        <w:rPr>
          <w:i w:val="0"/>
          <w:color w:val="1F3A5F"/>
          <w:sz w:val="22"/>
        </w:rPr>
        <w:t xml:space="preserve">Art. 1023</w:t>
      </w:r>
    </w:p>
    <w:p>
      <w:pPr>
        <w:pStyle w:val="FirstParagraph"/>
        <w:keepNext/>
        <w:spacing w:after="60"/>
        <w:jc w:val="both"/>
      </w:pPr>
      <w:r>
        <w:rPr>
          <w:b/>
          <w:bCs/>
        </w:rPr>
        <w:t xml:space="preserve">Art. 1023.</w:t>
      </w:r>
      <w:r>
        <w:t xml:space="preserve"> </w:t>
      </w:r>
      <w:r>
        <w:t xml:space="preserve">Os embargos serão opostos, no prazo de 5 (cinco) dias, em petição dirigida ao juiz, com indicação do erro, obscuridade, contradição ou omissão, e não se sujeitam a preparo.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de cinco dias para os embargos de declaração (aplicação narrada)</w:t>
            </w:r>
          </w:p>
        </w:tc>
        <w:tc>
          <w:tcPr>
            <w:tcW w:type="dxa" w:w="1655"/>
          </w:tcPr>
          <w:p>
            <w:pPr>
              <w:pStyle w:val="Compact"/>
              <w:spacing w:line="276" w:lineRule="auto" w:before="40" w:after="40"/>
            </w:pPr>
            <w:r>
              <w:rPr>
                <w:rFonts w:ascii="Liberation Sans Narrow" w:hAnsi="Liberation Sans Narrow"/>
                <w:sz w:val="17"/>
              </w:rPr>
              <w:t xml:space="preserve">STJ, EDcl nos EDcl no AgInt nos EDcl no REsp 1.935.119, Segunda Turma, relator Min. Herman Benjamin, julgado em 28/03/2022, DJe de 12/04/2022</w:t>
            </w:r>
          </w:p>
        </w:tc>
        <w:tc>
          <w:tcPr>
            <w:tcW w:type="dxa" w:w="1905"/>
          </w:tcPr>
          <w:p>
            <w:pPr>
              <w:pStyle w:val="Compact"/>
              <w:spacing w:line="276" w:lineRule="auto" w:before="40" w:after="40"/>
            </w:pPr>
            <w:r>
              <w:rPr>
                <w:rFonts w:ascii="Liberation Sans Narrow" w:hAnsi="Liberation Sans Narrow"/>
                <w:sz w:val="17"/>
              </w:rPr>
              <w:t xml:space="preserve">O prazo para a oposição de embargos de declaração é de cinco dias úteis, consoante o art. 1.023 do CPC, ressalvadas as hipóteses de ampliação do prazo recursal; são intempestivos os embargos opostos após o quinquídio legal, sem causa legal de suspensão ou interrupção. Trecho: “O prazo para a oposição de Embargos de Declaração é de 5 (cinco) dias úteis, consoante dispõe o art.”</w:t>
            </w:r>
          </w:p>
        </w:tc>
      </w:tr>
    </w:tbl>
    <w:p>
      <w:pPr>
        <w:pStyle w:val="BodyText"/>
        <w:spacing w:after="60"/>
        <w:jc w:val="both"/>
      </w:pPr>
      <w:r>
        <w:t xml:space="preserve">§ 1º Aplica-se aos embargos de declaração o art. 229.</w:t>
      </w:r>
    </w:p>
    <w:p>
      <w:pPr>
        <w:pStyle w:val="BodyText"/>
        <w:keepNext/>
        <w:spacing w:after="60"/>
        <w:jc w:val="both"/>
      </w:pPr>
      <w:r>
        <w:t xml:space="preserve">§ 2º O juiz intimará o embargado para, querendo, manifestar-se, no prazo de 5 (cinco) dias, sobre os embargos opostos, caso seu eventual acolhimento implique a modificação da decisão embargada.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intimação do embargado para contrarrazões (tese)</w:t>
            </w:r>
          </w:p>
        </w:tc>
        <w:tc>
          <w:tcPr>
            <w:tcW w:type="dxa" w:w="1531"/>
          </w:tcPr>
          <w:p>
            <w:pPr>
              <w:pStyle w:val="Compact"/>
              <w:spacing w:line="276" w:lineRule="auto" w:before="40" w:after="40"/>
            </w:pPr>
            <w:r>
              <w:rPr>
                <w:rFonts w:ascii="Liberation Sans Narrow" w:hAnsi="Liberation Sans Narrow"/>
                <w:sz w:val="17"/>
              </w:rPr>
              <w:t xml:space="preserve">STJ, REsp 2.228.289, Quarta Turma, relator Min. João Otávio de Noronha, julgado em 24/08/2026</w:t>
            </w:r>
          </w:p>
        </w:tc>
        <w:tc>
          <w:tcPr>
            <w:tcW w:type="dxa" w:w="2030"/>
          </w:tcPr>
          <w:p>
            <w:pPr>
              <w:pStyle w:val="Compact"/>
              <w:spacing w:line="276" w:lineRule="auto" w:before="40" w:after="40"/>
            </w:pPr>
            <w:r>
              <w:rPr>
                <w:rFonts w:ascii="Liberation Sans Narrow" w:hAnsi="Liberation Sans Narrow"/>
                <w:sz w:val="17"/>
              </w:rPr>
              <w:t xml:space="preserve">O julgamento dos embargos de declaração com efeitos modificativos, realizado sem a prévia intimação da parte embargada para apresentar contrarrazões, viola o art. 1.023, § 2º, do CPC e o contraditório substancial, impondo a nulidade do julgamento.</w:t>
            </w:r>
          </w:p>
        </w:tc>
      </w:tr>
    </w:tbl>
    <w:bookmarkEnd w:id="1261"/>
    <w:bookmarkStart w:id="1262" w:name="art.-1024"/>
    <w:p>
      <w:pPr>
        <w:pStyle w:val="Heading6"/>
        <w:pBdr>
          <w:left w:val="single" w:sz="36" w:space="4" w:color="2E75B6"/>
        </w:pBdr>
        <w:shd w:val="clear" w:color="auto" w:fill="E3EEF9"/>
        <w:spacing w:before="120" w:after="60"/>
        <w:ind w:left="85"/>
      </w:pPr>
      <w:r>
        <w:rPr>
          <w:i w:val="0"/>
          <w:color w:val="1F3A5F"/>
          <w:sz w:val="22"/>
        </w:rPr>
        <w:t xml:space="preserve">Art. 1024</w:t>
      </w:r>
    </w:p>
    <w:p>
      <w:pPr>
        <w:pStyle w:val="FirstParagraph"/>
        <w:spacing w:after="60"/>
        <w:jc w:val="both"/>
      </w:pPr>
      <w:r>
        <w:rPr>
          <w:b/>
          <w:bCs/>
        </w:rPr>
        <w:t xml:space="preserve">Art. 1024.</w:t>
      </w:r>
      <w:r>
        <w:t xml:space="preserve"> </w:t>
      </w:r>
      <w:r>
        <w:t xml:space="preserve">O juiz julgará os embargos em 5 (cinco) dias.</w:t>
      </w:r>
    </w:p>
    <w:p>
      <w:pPr>
        <w:pStyle w:val="BodyText"/>
        <w:spacing w:after="60"/>
        <w:jc w:val="both"/>
      </w:pPr>
      <w:r>
        <w:t xml:space="preserve">§ 1º Nos tribunais, o relator apresentará os embargos em mesa na sessão subsequente, proferindo voto, e, não havendo julgamento nessa sessão, será o recurso incluído em pauta automaticamente.</w:t>
      </w:r>
    </w:p>
    <w:p>
      <w:pPr>
        <w:pStyle w:val="BodyText"/>
        <w:spacing w:after="60"/>
        <w:jc w:val="both"/>
      </w:pPr>
      <w:r>
        <w:t xml:space="preserve">§ 2º Quando os embargos de declaração forem opostos contra decisão de relator ou outra decisão unipessoal proferida em tribunal, o órgão prolator da decisão embargada decidi-los-á monocraticamente.</w:t>
      </w:r>
    </w:p>
    <w:p>
      <w:pPr>
        <w:pStyle w:val="BodyText"/>
        <w:spacing w:after="60"/>
        <w:jc w:val="both"/>
      </w:pPr>
      <w:r>
        <w:t xml:space="preserve">§ 3º 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 .</w:t>
      </w:r>
    </w:p>
    <w:p>
      <w:pPr>
        <w:pStyle w:val="BodyText"/>
        <w:spacing w:after="60"/>
        <w:jc w:val="both"/>
      </w:pPr>
      <w:r>
        <w:t xml:space="preserve">§ 4º 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w:t>
      </w:r>
    </w:p>
    <w:p>
      <w:pPr>
        <w:pStyle w:val="BodyText"/>
        <w:spacing w:after="60"/>
        <w:jc w:val="both"/>
      </w:pPr>
      <w:r>
        <w:t xml:space="preserve">§ 5º Se os embargos de declaração forem rejeitados ou não alterarem a conclusão do julgamento anterior, o recurso interposto pela outra parte antes da publicação do julgamento dos embargos de declaração será processado e julgado independentemente de ratificação.</w:t>
      </w:r>
    </w:p>
    <w:bookmarkEnd w:id="1262"/>
    <w:bookmarkStart w:id="1263" w:name="art.-1025"/>
    <w:p>
      <w:pPr>
        <w:pStyle w:val="Heading6"/>
        <w:pBdr>
          <w:left w:val="single" w:sz="36" w:space="4" w:color="2E75B6"/>
        </w:pBdr>
        <w:shd w:val="clear" w:color="auto" w:fill="E3EEF9"/>
        <w:spacing w:before="120" w:after="60"/>
        <w:ind w:left="85"/>
      </w:pPr>
      <w:r>
        <w:rPr>
          <w:i w:val="0"/>
          <w:color w:val="1F3A5F"/>
          <w:sz w:val="22"/>
        </w:rPr>
        <w:t xml:space="preserve">Art. 1025</w:t>
      </w:r>
    </w:p>
    <w:p>
      <w:pPr>
        <w:pStyle w:val="FirstParagraph"/>
        <w:keepNext/>
        <w:spacing w:after="60"/>
        <w:jc w:val="both"/>
      </w:pPr>
      <w:r>
        <w:rPr>
          <w:b/>
          <w:bCs/>
        </w:rPr>
        <w:t xml:space="preserve">Art. 1025.</w:t>
      </w:r>
      <w:r>
        <w:t xml:space="preserve"> </w:t>
      </w:r>
      <w:r>
        <w:t xml:space="preserve">Consideram-se incluídos no acórdão os elementos que o embargante suscitou, para fins de pré-questionamento, ainda que os embargos de declaração sejam inadmitidos ou rejeitados, caso o tribunal superior considere existentes erro, omissão, contradição ou obscuridade.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Caput — prequestionamento ficto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EDcl no AgInt no AREsp 3.072.654, Quinta Turma, relatora Min. Daniela Teixeira, julgado em 24/08/2026</w:t>
            </w:r>
          </w:p>
        </w:tc>
        <w:tc>
          <w:tcPr>
            <w:tcW w:type="dxa" w:w="2529"/>
          </w:tcPr>
          <w:p>
            <w:pPr>
              <w:pStyle w:val="Compact"/>
              <w:spacing w:line="276" w:lineRule="auto" w:before="40" w:after="40"/>
            </w:pPr>
            <w:r>
              <w:rPr>
                <w:rFonts w:ascii="Liberation Sans Narrow" w:hAnsi="Liberation Sans Narrow"/>
                <w:sz w:val="17"/>
              </w:rPr>
              <w:t xml:space="preserve">A invocação do prequestionamento ficto do art. 1.025 não afasta o fundamento formal determinante do não conhecimento do recurso, quando ausente a impugnação específica de todos os fundamentos da decisão de inadmissibilidade. Trecho: “A legislação processual e o Regimento Interno do STJ autorizam decisão monocrática do relator para não conhecer recurso inadmissível e exigem, no agravo em recurso especial, a impugnação específica de todos os fundamentos da decisão agravada (CPC, art.”</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o prequestionamento ficto exige a invocação da violação do art. 1.022 nas razões do recurso especial</w:t>
            </w:r>
          </w:p>
        </w:tc>
        <w:tc>
          <w:tcPr>
            <w:tcW w:type="dxa" w:w="1531"/>
          </w:tcPr>
          <w:p>
            <w:pPr>
              <w:pStyle w:val="Compact"/>
              <w:spacing w:line="276" w:lineRule="auto" w:before="40" w:after="40"/>
            </w:pPr>
            <w:r>
              <w:rPr>
                <w:rFonts w:ascii="Liberation Sans Narrow" w:hAnsi="Liberation Sans Narrow"/>
                <w:sz w:val="17"/>
              </w:rPr>
              <w:t xml:space="preserve">STJ, AgInt no EREsp 1.863.790, Primeira Turma, relator Min. Gurgel de Faria, DJe de 23/08/2024</w:t>
            </w:r>
          </w:p>
        </w:tc>
        <w:tc>
          <w:tcPr>
            <w:tcW w:type="dxa" w:w="2529"/>
          </w:tcPr>
          <w:p>
            <w:pPr>
              <w:pStyle w:val="Compact"/>
              <w:spacing w:line="276" w:lineRule="auto" w:before="40" w:after="40"/>
            </w:pPr>
            <w:r>
              <w:rPr>
                <w:rFonts w:ascii="Liberation Sans Narrow" w:hAnsi="Liberation Sans Narrow"/>
                <w:sz w:val="17"/>
              </w:rPr>
              <w:t xml:space="preserve">O reconhecimento do prequestionamento ficto previsto no art. 1.025 pressupõe que a parte recorrente, após a oposição dos embargos de declaração na origem, também suscite, nas razões do recurso especial, violação do art. 1.022, por negativa de prestação jurisdicional, pois somente assim o órgão julgador poderá verificar a existência do vício e proceder à supressão de grau.</w:t>
            </w:r>
          </w:p>
        </w:tc>
      </w:tr>
    </w:tbl>
    <w:bookmarkEnd w:id="1263"/>
    <w:bookmarkStart w:id="1264" w:name="art.-1026"/>
    <w:p>
      <w:pPr>
        <w:pStyle w:val="Heading6"/>
        <w:pBdr>
          <w:left w:val="single" w:sz="36" w:space="4" w:color="2E75B6"/>
        </w:pBdr>
        <w:shd w:val="clear" w:color="auto" w:fill="E3EEF9"/>
        <w:spacing w:before="120" w:after="60"/>
        <w:ind w:left="85"/>
      </w:pPr>
      <w:r>
        <w:rPr>
          <w:i w:val="0"/>
          <w:color w:val="1F3A5F"/>
          <w:sz w:val="22"/>
        </w:rPr>
        <w:t xml:space="preserve">Art. 1026</w:t>
      </w:r>
    </w:p>
    <w:p>
      <w:pPr>
        <w:pStyle w:val="FirstParagraph"/>
        <w:spacing w:after="60"/>
        <w:jc w:val="both"/>
      </w:pPr>
      <w:r>
        <w:rPr>
          <w:b/>
          <w:bCs/>
        </w:rPr>
        <w:t xml:space="preserve">Art. 1026.</w:t>
      </w:r>
      <w:r>
        <w:t xml:space="preserve"> </w:t>
      </w:r>
      <w:r>
        <w:t xml:space="preserve">Os embargos de declaração não possuem efeito suspensivo e interrompem o prazo para a interposição de recurso.</w:t>
      </w:r>
    </w:p>
    <w:p>
      <w:pPr>
        <w:pStyle w:val="BodyText"/>
        <w:spacing w:after="60"/>
        <w:jc w:val="both"/>
      </w:pPr>
      <w:r>
        <w:t xml:space="preserve">§ 1º A eficácia da decisão monocrática ou colegiada poderá ser suspensa pelo respectivo juiz ou relator se demonstrada a probabilidade de provimento do recurso ou, sendo relevante a fundamentação, se houver risco de dano grave ou de difícil reparação.</w:t>
      </w:r>
    </w:p>
    <w:p>
      <w:pPr>
        <w:pStyle w:val="BodyText"/>
        <w:spacing w:after="60"/>
        <w:jc w:val="both"/>
      </w:pPr>
      <w:r>
        <w:t xml:space="preserve">§ 2º Quando manifestamente protelatórios os embargos de declaração, o juiz ou o tribunal, em decisão fundamentada, condenará o embargante a pagar ao embargado multa não excedente a dois por cento sobre o valor atualizado da causa.</w:t>
      </w:r>
    </w:p>
    <w:p>
      <w:pPr>
        <w:pStyle w:val="BodyText"/>
        <w:spacing w:after="60"/>
        <w:jc w:val="both"/>
      </w:pPr>
      <w:r>
        <w:t xml:space="preserve">§ 3º 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w:t>
      </w:r>
    </w:p>
    <w:p>
      <w:pPr>
        <w:pStyle w:val="BodyText"/>
        <w:spacing w:after="60"/>
        <w:jc w:val="both"/>
      </w:pPr>
      <w:r>
        <w:t xml:space="preserve">§ 4º Não serão admitidos novos embargos de declaração se os 2 (dois) anteriores houverem sido considerados protelatórios.</w:t>
      </w:r>
    </w:p>
    <w:bookmarkEnd w:id="1264"/>
    <w:bookmarkEnd w:id="1265"/>
    <w:bookmarkStart w:id="1288" w:name="X2c7c1b72eb1dc5244a322a979c814d01e0d231a"/>
    <w:p>
      <w:pPr>
        <w:pStyle w:val="Heading4"/>
        <w:spacing w:before="80" w:after="40"/>
      </w:pPr>
      <w:r>
        <w:rPr>
          <w:smallCaps/>
          <w:color w:val="2E75B6"/>
        </w:rPr>
        <w:t xml:space="preserve">Capítulo VI: dos recursos para o supremo tribunal federal e para o superior tribunal de justiça (arts. 1027 a 1044)</w:t>
      </w:r>
    </w:p>
    <w:bookmarkStart w:id="1268" w:name="X4f7779351e08228c5a9c6ea340807413742ee2b"/>
    <w:p>
      <w:pPr>
        <w:pStyle w:val="Heading5"/>
        <w:spacing w:before="60" w:after="20"/>
      </w:pPr>
      <w:r>
        <w:rPr>
          <w:i/>
          <w:color w:val="595959"/>
        </w:rPr>
        <w:t xml:space="preserve">Seção I: do recurso ordinário (arts. 1027 a 1028)</w:t>
      </w:r>
    </w:p>
    <w:bookmarkStart w:id="1266" w:name="art.-1027"/>
    <w:p>
      <w:pPr>
        <w:pStyle w:val="Heading6"/>
        <w:pBdr>
          <w:left w:val="single" w:sz="36" w:space="4" w:color="2E75B6"/>
        </w:pBdr>
        <w:shd w:val="clear" w:color="auto" w:fill="E3EEF9"/>
        <w:spacing w:before="120" w:after="60"/>
        <w:ind w:left="85"/>
      </w:pPr>
      <w:r>
        <w:rPr>
          <w:i w:val="0"/>
          <w:color w:val="1F3A5F"/>
          <w:sz w:val="22"/>
        </w:rPr>
        <w:t xml:space="preserve">Art. 1027</w:t>
      </w:r>
    </w:p>
    <w:p>
      <w:pPr>
        <w:pStyle w:val="FirstParagraph"/>
        <w:spacing w:after="60"/>
        <w:jc w:val="both"/>
      </w:pPr>
      <w:r>
        <w:rPr>
          <w:b/>
          <w:bCs/>
        </w:rPr>
        <w:t xml:space="preserve">Art. 1027.</w:t>
      </w:r>
      <w:r>
        <w:t xml:space="preserve"> </w:t>
      </w:r>
      <w:r>
        <w:t xml:space="preserve">Serão julgados em recurso ordinário:</w:t>
      </w:r>
    </w:p>
    <w:p>
      <w:pPr>
        <w:pStyle w:val="BodyText"/>
        <w:spacing w:after="60"/>
        <w:jc w:val="both"/>
      </w:pPr>
      <w:r>
        <w:t xml:space="preserve">I - pelo Supremo Tribunal Federal, os mandados de segurança, os habeas data e os mandados de injunção decididos em única instância pelos tribunais superiores, quando denegatória a decisão;</w:t>
      </w:r>
    </w:p>
    <w:p>
      <w:pPr>
        <w:pStyle w:val="BodyText"/>
        <w:spacing w:after="60"/>
        <w:jc w:val="both"/>
      </w:pPr>
      <w:r>
        <w:t xml:space="preserve">II - pelo Superior Tribunal de Justiça:</w:t>
      </w:r>
    </w:p>
    <w:p>
      <w:pPr>
        <w:pStyle w:val="BodyText"/>
        <w:spacing w:after="60"/>
        <w:jc w:val="both"/>
      </w:pPr>
      <w:r>
        <w:t xml:space="preserve">a) os mandados de segurança decididos em única instância pelos tribunais regionais federais ou pelos tribunais de justiça dos Estados e do Distrito Federal e Territórios, quando denegatória a decisão;</w:t>
      </w:r>
    </w:p>
    <w:p>
      <w:pPr>
        <w:pStyle w:val="BodyText"/>
        <w:spacing w:after="60"/>
        <w:jc w:val="both"/>
      </w:pPr>
      <w:r>
        <w:t xml:space="preserve">b) os processos em que forem partes, de um lado, Estado estrangeiro ou organismo internacional e, de outro, Município ou pessoa residente ou domiciliada no País.</w:t>
      </w:r>
    </w:p>
    <w:p>
      <w:pPr>
        <w:pStyle w:val="BodyText"/>
        <w:spacing w:after="60"/>
        <w:jc w:val="both"/>
      </w:pPr>
      <w:r>
        <w:t xml:space="preserve">§ 1º Nos processos referidos no inciso II, alínea “b”, contra as decisões interlocutórias caberá agravo de instrumento dirigido ao Superior Tribunal de Justiça, nas hipóteses do art. 1.015.</w:t>
      </w:r>
    </w:p>
    <w:p>
      <w:pPr>
        <w:pStyle w:val="BodyText"/>
        <w:spacing w:after="60"/>
        <w:jc w:val="both"/>
      </w:pPr>
      <w:r>
        <w:t xml:space="preserve">§ 2º Aplica-se ao recurso ordinário o disposto nos arts. 1.013, § 3º, e 1.029, § 5º.</w:t>
      </w:r>
    </w:p>
    <w:bookmarkEnd w:id="1266"/>
    <w:bookmarkStart w:id="1267" w:name="art.-1028"/>
    <w:p>
      <w:pPr>
        <w:pStyle w:val="Heading6"/>
        <w:pBdr>
          <w:left w:val="single" w:sz="36" w:space="4" w:color="2E75B6"/>
        </w:pBdr>
        <w:shd w:val="clear" w:color="auto" w:fill="E3EEF9"/>
        <w:spacing w:before="120" w:after="60"/>
        <w:ind w:left="85"/>
      </w:pPr>
      <w:r>
        <w:rPr>
          <w:i w:val="0"/>
          <w:color w:val="1F3A5F"/>
          <w:sz w:val="22"/>
        </w:rPr>
        <w:t xml:space="preserve">Art. 1028</w:t>
      </w:r>
    </w:p>
    <w:p>
      <w:pPr>
        <w:pStyle w:val="FirstParagraph"/>
        <w:spacing w:after="60"/>
        <w:jc w:val="both"/>
      </w:pPr>
      <w:r>
        <w:rPr>
          <w:b/>
          <w:bCs/>
        </w:rPr>
        <w:t xml:space="preserve">Art. 1028.</w:t>
      </w:r>
      <w:r>
        <w:t xml:space="preserve"> </w:t>
      </w:r>
      <w:r>
        <w:t xml:space="preserve">Ao recurso mencionado no art. 1.027, inciso II, alínea “b”, aplicam-se, quanto aos requisitos de admissibilidade e ao procedimento, as disposições relativas à apelação e o Regimento Interno do Superior Tribunal de Justiça.</w:t>
      </w:r>
    </w:p>
    <w:p>
      <w:pPr>
        <w:pStyle w:val="BodyText"/>
        <w:spacing w:after="60"/>
        <w:jc w:val="both"/>
      </w:pPr>
      <w:r>
        <w:t xml:space="preserve">§ 1º Na hipótese do art. 1.027, § 1º , aplicam-se as disposições relativas ao agravo de instrumento e o Regimento Interno do Superior Tribunal de Justiça.</w:t>
      </w:r>
    </w:p>
    <w:p>
      <w:pPr>
        <w:pStyle w:val="BodyText"/>
        <w:spacing w:after="60"/>
        <w:jc w:val="both"/>
      </w:pPr>
      <w:r>
        <w:t xml:space="preserve">§ 2º O recurso previsto no art. 1.027, incisos I e II, alínea “a”, deve ser interposto perante o tribunal de origem, cabendo ao seu presidente ou vice-presidente determinar a intimação do recorrido para, em 15 (quinze) dias, apresentar as contrarrazões.</w:t>
      </w:r>
    </w:p>
    <w:p>
      <w:pPr>
        <w:pStyle w:val="BodyText"/>
        <w:spacing w:after="60"/>
        <w:jc w:val="both"/>
      </w:pPr>
      <w:r>
        <w:t xml:space="preserve">§ 3º Findo o prazo referido no § 2º, os autos serão remetidos ao respectivo tribunal superior, independentemente de juízo de admissibilidade.</w:t>
      </w:r>
    </w:p>
    <w:bookmarkEnd w:id="1267"/>
    <w:bookmarkEnd w:id="1268"/>
    <w:bookmarkStart w:id="1282" w:name="X47e0361abfcc0c6d8ce5e71d7d4c89be9ce98ad"/>
    <w:p>
      <w:pPr>
        <w:pStyle w:val="Heading5"/>
        <w:spacing w:before="60" w:after="20"/>
      </w:pPr>
      <w:r>
        <w:rPr>
          <w:i/>
          <w:color w:val="595959"/>
        </w:rPr>
        <w:t xml:space="preserve">Seção II: do recurso extraordinário e do recurso especial (arts. 1029 a 1041)</w:t>
      </w:r>
    </w:p>
    <w:bookmarkStart w:id="1269" w:name="art.-1029"/>
    <w:p>
      <w:pPr>
        <w:pStyle w:val="Heading6"/>
        <w:pBdr>
          <w:left w:val="single" w:sz="36" w:space="4" w:color="2E75B6"/>
        </w:pBdr>
        <w:shd w:val="clear" w:color="auto" w:fill="E3EEF9"/>
        <w:spacing w:before="120" w:after="60"/>
        <w:ind w:left="85"/>
      </w:pPr>
      <w:r>
        <w:rPr>
          <w:i w:val="0"/>
          <w:color w:val="1F3A5F"/>
          <w:sz w:val="22"/>
        </w:rPr>
        <w:t xml:space="preserve">Art. 1029</w:t>
      </w:r>
    </w:p>
    <w:p>
      <w:pPr>
        <w:pStyle w:val="FirstParagraph"/>
        <w:spacing w:after="60"/>
        <w:jc w:val="both"/>
      </w:pPr>
      <w:r>
        <w:rPr>
          <w:b/>
          <w:bCs/>
        </w:rPr>
        <w:t xml:space="preserve">Art. 1029.</w:t>
      </w:r>
      <w:r>
        <w:t xml:space="preserve"> </w:t>
      </w:r>
      <w:r>
        <w:t xml:space="preserve">O recurso extraordinário e o recurso especial, nos casos previstos na Constituição Federal, serão interpostos perante o presidente ou o vice-presidente do tribunal recorrido, em petições distintas que conterão:</w:t>
      </w:r>
    </w:p>
    <w:p>
      <w:pPr>
        <w:pStyle w:val="BodyText"/>
        <w:spacing w:after="60"/>
        <w:jc w:val="both"/>
      </w:pPr>
      <w:r>
        <w:t xml:space="preserve">I - a exposição do fato e do direito;</w:t>
      </w:r>
    </w:p>
    <w:p>
      <w:pPr>
        <w:pStyle w:val="BodyText"/>
        <w:spacing w:after="60"/>
        <w:jc w:val="both"/>
      </w:pPr>
      <w:r>
        <w:t xml:space="preserve">II - a demonstração do cabimento do recurso interposto;</w:t>
      </w:r>
    </w:p>
    <w:p>
      <w:pPr>
        <w:pStyle w:val="BodyText"/>
        <w:spacing w:after="60"/>
        <w:jc w:val="both"/>
      </w:pPr>
      <w:r>
        <w:t xml:space="preserve">III - as razões do pedido de reforma ou de invalidação da decisão recorrida.</w:t>
      </w:r>
    </w:p>
    <w:p>
      <w:pPr>
        <w:pStyle w:val="BodyText"/>
        <w:spacing w:after="60"/>
        <w:jc w:val="both"/>
      </w:pPr>
      <w:r>
        <w:t xml:space="preserve">§ 1º 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mencionar as circunstâncias que identifiquem ou assemelhem os casos confrontados.</w:t>
      </w:r>
    </w:p>
    <w:p>
      <w:pPr>
        <w:pStyle w:val="BodyText"/>
        <w:spacing w:after="60"/>
        <w:jc w:val="both"/>
      </w:pPr>
      <w:r>
        <w:t xml:space="preserve">§ 2º ( Revogado ). (Redação dada pela Lei nº 13.256, de 2016) (Vigência)</w:t>
      </w:r>
    </w:p>
    <w:p>
      <w:pPr>
        <w:pStyle w:val="BodyText"/>
        <w:spacing w:after="60"/>
        <w:jc w:val="both"/>
      </w:pPr>
      <w:r>
        <w:t xml:space="preserve">§ 3º O Supremo Tribunal Federal ou o Superior Tribunal de Justiça poderá desconsiderar vício formal de recurso tempestivo ou determinar sua correção, desde que não o repute grave.</w:t>
      </w:r>
    </w:p>
    <w:p>
      <w:pPr>
        <w:pStyle w:val="BodyText"/>
        <w:spacing w:after="60"/>
        <w:jc w:val="both"/>
      </w:pPr>
      <w:r>
        <w:t xml:space="preserve">§ 4º 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w:t>
      </w:r>
    </w:p>
    <w:p>
      <w:pPr>
        <w:pStyle w:val="BodyText"/>
        <w:spacing w:after="60"/>
        <w:jc w:val="both"/>
      </w:pPr>
      <w:r>
        <w:t xml:space="preserve">§ 5º O pedido de concessão de efeito suspensivo a recurso extraordinário ou a recurso especial poderá ser formulado por requerimento dirigido:</w:t>
      </w:r>
    </w:p>
    <w:p>
      <w:pPr>
        <w:pStyle w:val="BodyText"/>
        <w:spacing w:after="60"/>
        <w:jc w:val="both"/>
      </w:pPr>
      <w:r>
        <w:t xml:space="preserve">I – ao tribunal superior respectivo, no período compreendido entre a publicação da decisão de admissão do recurso e sua distribuição, ficando o relator designado para seu exame prevento para julgá-lo; (Redação dada pela Lei nº 13.256, de 2016) (Vigência)</w:t>
      </w:r>
    </w:p>
    <w:p>
      <w:pPr>
        <w:pStyle w:val="BodyText"/>
        <w:spacing w:after="60"/>
        <w:jc w:val="both"/>
      </w:pPr>
      <w:r>
        <w:t xml:space="preserve">II - ao relator, se já distribuído o recurso;</w:t>
      </w:r>
    </w:p>
    <w:p>
      <w:pPr>
        <w:pStyle w:val="BodyText"/>
        <w:spacing w:after="60"/>
        <w:jc w:val="both"/>
      </w:pPr>
      <w: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(Vigência)</w:t>
      </w:r>
    </w:p>
    <w:bookmarkEnd w:id="1269"/>
    <w:bookmarkStart w:id="1270" w:name="art.-1030"/>
    <w:p>
      <w:pPr>
        <w:pStyle w:val="Heading6"/>
        <w:pBdr>
          <w:left w:val="single" w:sz="36" w:space="4" w:color="2E75B6"/>
        </w:pBdr>
        <w:shd w:val="clear" w:color="auto" w:fill="E3EEF9"/>
        <w:spacing w:before="120" w:after="60"/>
        <w:ind w:left="85"/>
      </w:pPr>
      <w:r>
        <w:rPr>
          <w:i w:val="0"/>
          <w:color w:val="1F3A5F"/>
          <w:sz w:val="22"/>
        </w:rPr>
        <w:t xml:space="preserve">Art. 1030</w:t>
      </w:r>
    </w:p>
    <w:p>
      <w:pPr>
        <w:pStyle w:val="FirstParagraph"/>
        <w:spacing w:after="60"/>
        <w:jc w:val="both"/>
      </w:pPr>
      <w:r>
        <w:rPr>
          <w:b/>
          <w:bCs/>
        </w:rPr>
        <w:t xml:space="preserve">Art. 1030.</w:t>
      </w:r>
      <w:r>
        <w:t xml:space="preserve"> </w:t>
      </w:r>
      <w:r>
        <w:t xml:space="preserve">Recebida a petição do recurso pela secretaria do tribunal, o recorrido será intimado para apresentar contrarrazões no prazo de 15 (quinze) dias, findo o qual os autos serão conclusos ao presidente ou ao vice-presidente do tribunal recorrido, que deverá: (Redação dada pela Lei nº 13.256, de 2016) (Vigência)</w:t>
      </w:r>
    </w:p>
    <w:p>
      <w:pPr>
        <w:pStyle w:val="BodyText"/>
        <w:keepNext/>
        <w:spacing w:after="60"/>
        <w:jc w:val="both"/>
      </w:pPr>
      <w:r>
        <w:t xml:space="preserve">I – negar seguimento: (Incluído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 a — negativa de seguimento por ausência de repercussão geral ou conformidade com entendimento do STF (aplicação)</w:t>
            </w:r>
          </w:p>
        </w:tc>
        <w:tc>
          <w:tcPr>
            <w:tcW w:type="dxa" w:w="1531"/>
          </w:tcPr>
          <w:p>
            <w:pPr>
              <w:pStyle w:val="Compact"/>
              <w:spacing w:line="276" w:lineRule="auto" w:before="40" w:after="40"/>
            </w:pPr>
            <w:r>
              <w:rPr>
                <w:rFonts w:ascii="Liberation Sans Narrow" w:hAnsi="Liberation Sans Narrow"/>
                <w:sz w:val="17"/>
              </w:rPr>
              <w:t xml:space="preserve">STJ, AgRg no RE no AgRg no AREsp 2.959.046, Corte Especial, relator Min. Luis Felipe Salomão, julgado em 05/08/2026</w:t>
            </w:r>
          </w:p>
        </w:tc>
        <w:tc>
          <w:tcPr>
            <w:tcW w:type="dxa" w:w="2030"/>
          </w:tcPr>
          <w:p>
            <w:pPr>
              <w:pStyle w:val="Compact"/>
              <w:spacing w:line="276" w:lineRule="auto" w:before="40" w:after="40"/>
            </w:pPr>
            <w:r>
              <w:rPr>
                <w:rFonts w:ascii="Liberation Sans Narrow" w:hAnsi="Liberation Sans Narrow"/>
                <w:sz w:val="17"/>
              </w:rPr>
              <w:t xml:space="preserve">Nos termos do art. 1.030, I, “a”, do CPC, é justificada a negativa de seguimento do recurso extraordinário quando a questão controvertida não possui repercussão geral; estando o acórdão recorrido em conformidade com o Tema 339 do Supremo Tribunal Federal, impõe-se a negativa de seguimento.</w:t>
            </w:r>
          </w:p>
        </w:tc>
      </w:tr>
    </w:tbl>
    <w:p>
      <w:pPr>
        <w:pStyle w:val="BodyText"/>
        <w:spacing w:after="60"/>
        <w:jc w:val="both"/>
      </w:pPr>
      <w:r>
        <w:t xml:space="preserve">a) 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 (Incluída pela Lei nº 13.256, de 2016) (Vigência)</w:t>
      </w:r>
    </w:p>
    <w:p>
      <w:pPr>
        <w:pStyle w:val="BodyText"/>
        <w:spacing w:after="60"/>
        <w:jc w:val="both"/>
      </w:pPr>
      <w:r>
        <w:t xml:space="preserve">b) a recurso extraordinário ou a recurso especial interposto contra acórdão que esteja em conformidade com entendimento do Supremo Tribunal Federal ou do Superior Tribunal de Justiça, respectivamente, exarado no regime de julgamento de recursos repetitivos; (Incluída pela Lei nº 13.256, de 2016) (Vigência)</w:t>
      </w:r>
    </w:p>
    <w:p>
      <w:pPr>
        <w:pStyle w:val="BodyText"/>
        <w:spacing w:after="60"/>
        <w:jc w:val="both"/>
      </w:pPr>
      <w:r>
        <w:t xml:space="preserve">c) a recurso especial que discuta questão de direito federal infraconstitucional à qual o Superior Tribunal de Justiça não tenha reconhecido a existência de relevância da questão de direito federal infraconstitucional ou a recurso especial interposto contra acórdão que esteja em conformidade com entendimento do Superior Tribunal de Justiça exarado no regime de relevância; (Incluído pela Lei nº 15.484, de 2026) Vigência</w:t>
      </w:r>
    </w:p>
    <w:p>
      <w:pPr>
        <w:pStyle w:val="BodyText"/>
        <w:spacing w:after="60"/>
        <w:jc w:val="both"/>
      </w:pPr>
      <w:r>
        <w:t xml:space="preserve">II – encaminhar o processo ao órgão julgador para realização do juízo de retratação, se o acórdão recorrido divergir do entendimento do Supremo Tribunal Federal ou do Superior Tribunal de Justiça, conforme o caso, nos regimes de repercussão geral, de relevância da questão de direito federal infraconstitucional ou de recursos repetitivos; (Redação dada pela Lei nº 15.484, de 2026) Vigência</w:t>
      </w:r>
    </w:p>
    <w:p>
      <w:pPr>
        <w:pStyle w:val="BodyText"/>
        <w:spacing w:after="60"/>
        <w:jc w:val="both"/>
      </w:pPr>
      <w:r>
        <w:t xml:space="preserve">III – sobrestar o recurso que versar sobre controvérsia de caráter repetitivo ainda não decidida pelo Supremo Tribunal Federal ou pelo Superior Tribunal de Justiça, conforme se trate de matéria constitucional ou infraconstitucional; (Incluído pela Lei nº 13.256, de 2016) (Vigência)</w:t>
      </w:r>
    </w:p>
    <w:p>
      <w:pPr>
        <w:pStyle w:val="BodyText"/>
        <w:spacing w:after="60"/>
        <w:jc w:val="both"/>
      </w:pPr>
      <w:r>
        <w:t xml:space="preserve">IV – selecionar o recurso como representativo de controvérsia constitucional ou infraconstitucional, nos termos do § 6º do art. 1.036; (Incluído pela Lei nº 13.256, de 2016) (Vigência)</w:t>
      </w:r>
    </w:p>
    <w:p>
      <w:pPr>
        <w:pStyle w:val="BodyText"/>
        <w:spacing w:after="60"/>
        <w:jc w:val="both"/>
      </w:pPr>
      <w:r>
        <w:t xml:space="preserve">V – realizar o juízo de admissibilidade e, se positivo, remeter o feito ao Supremo Tribunal Federal ou ao Superior Tribunal de Justiça, desde que: (Incluído pela Lei nº 13.256, de 2016)</w:t>
      </w:r>
    </w:p>
    <w:p>
      <w:pPr>
        <w:pStyle w:val="BodyText"/>
        <w:spacing w:after="60"/>
        <w:jc w:val="both"/>
      </w:pPr>
      <w:r>
        <w:t xml:space="preserve">a) o recurso ainda não tenha sido submetido aos regimes de repercussão geral, de relevância da questão de direito federal infraconstitucional ou de julgamento de recursos repetitivos; (Redação dada pela Lei nº 15.484, de 2026) Vigência</w:t>
      </w:r>
    </w:p>
    <w:p>
      <w:pPr>
        <w:pStyle w:val="BodyText"/>
        <w:spacing w:after="60"/>
        <w:jc w:val="both"/>
      </w:pPr>
      <w:r>
        <w:t xml:space="preserve">b) o recurso tenha sido selecionado como representativo da controvérsia; ou (Incluída pela Lei nº 13.256, de 2016) (Vigência)</w:t>
      </w:r>
    </w:p>
    <w:p>
      <w:pPr>
        <w:pStyle w:val="BodyText"/>
        <w:spacing w:after="60"/>
        <w:jc w:val="both"/>
      </w:pPr>
      <w:r>
        <w:t xml:space="preserve">c) o tribunal recorrido tenha refutado o juízo de retratação. (Incluída pela Lei nº 13.256, de 2016) (Vigência)</w:t>
      </w:r>
    </w:p>
    <w:p>
      <w:pPr>
        <w:pStyle w:val="BodyText"/>
        <w:spacing w:after="60"/>
        <w:jc w:val="both"/>
      </w:pPr>
      <w:r>
        <w:t xml:space="preserve">§ 1º Da decisão de inadmissibilidade proferida com fundamento no inciso V caberá agravo ao tribunal superior, nos termos do art. 1.042. (Incluído pela Lei nº 13.256, de 2016) (Vigência)</w:t>
      </w:r>
    </w:p>
    <w:p>
      <w:pPr>
        <w:pStyle w:val="BodyText"/>
        <w:spacing w:after="60"/>
        <w:jc w:val="both"/>
      </w:pPr>
      <w:r>
        <w:t xml:space="preserve">§ 2º Da decisão proferida com fundamento nos incisos I e III caberá agravo interno, nos termos do art. 1.021. (Incluído pela Lei nº 13.256, de 2016) (Vigência)</w:t>
      </w:r>
    </w:p>
    <w:bookmarkEnd w:id="1270"/>
    <w:bookmarkStart w:id="1271" w:name="art.-1031"/>
    <w:p>
      <w:pPr>
        <w:pStyle w:val="Heading6"/>
        <w:pBdr>
          <w:left w:val="single" w:sz="36" w:space="4" w:color="2E75B6"/>
        </w:pBdr>
        <w:shd w:val="clear" w:color="auto" w:fill="E3EEF9"/>
        <w:spacing w:before="120" w:after="60"/>
        <w:ind w:left="85"/>
      </w:pPr>
      <w:r>
        <w:rPr>
          <w:i w:val="0"/>
          <w:color w:val="1F3A5F"/>
          <w:sz w:val="22"/>
        </w:rPr>
        <w:t xml:space="preserve">Art. 1031</w:t>
      </w:r>
    </w:p>
    <w:p>
      <w:pPr>
        <w:pStyle w:val="FirstParagraph"/>
        <w:keepNext/>
        <w:spacing w:after="60"/>
        <w:jc w:val="both"/>
      </w:pPr>
      <w:r>
        <w:rPr>
          <w:b/>
          <w:bCs/>
        </w:rPr>
        <w:t xml:space="preserve">Art. 1031.</w:t>
      </w:r>
      <w:r>
        <w:t xml:space="preserve"> </w:t>
      </w:r>
      <w:r>
        <w:t xml:space="preserve">Na hipótese de interposição conjunta de recurso extraordinário e recurso especial, os autos serão remetidos ao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de apreciação entre extraordinário e especial</w:t>
            </w:r>
          </w:p>
        </w:tc>
        <w:tc>
          <w:tcPr>
            <w:tcW w:type="dxa" w:w="1531"/>
          </w:tcPr>
          <w:p>
            <w:pPr>
              <w:pStyle w:val="Compact"/>
              <w:spacing w:line="276" w:lineRule="auto" w:before="40" w:after="40"/>
            </w:pPr>
            <w:r>
              <w:rPr>
                <w:rFonts w:ascii="Liberation Sans Narrow" w:hAnsi="Liberation Sans Narrow"/>
                <w:sz w:val="17"/>
              </w:rPr>
              <w:t xml:space="preserve">STF, ARE 930.352, Primeira Turma, relator Min. Marco Aurélio, julgado em 29/03/2021</w:t>
            </w:r>
          </w:p>
        </w:tc>
        <w:tc>
          <w:tcPr>
            <w:tcW w:type="dxa" w:w="2404"/>
          </w:tcPr>
          <w:p>
            <w:pPr>
              <w:pStyle w:val="Compact"/>
              <w:spacing w:line="276" w:lineRule="auto" w:before="40" w:after="40"/>
            </w:pPr>
            <w:r>
              <w:rPr>
                <w:rFonts w:ascii="Liberation Sans Narrow" w:hAnsi="Liberation Sans Narrow"/>
                <w:sz w:val="17"/>
              </w:rPr>
              <w:t xml:space="preserve">Pendente a apreciação, pelo Superior Tribunal de Justiça, do ato que negou seguimento ao recurso especial, não cabe ao Supremo Tribunal Federal analisar o agravo protocolado contra a inadmissibilidade do recurso extraordinário: a ordem de apreciação impõe o exame primeiro do especial.</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prejuízo do extraordinário pelo êxito no especial</w:t>
            </w:r>
          </w:p>
        </w:tc>
        <w:tc>
          <w:tcPr>
            <w:tcW w:type="dxa" w:w="1531"/>
          </w:tcPr>
          <w:p>
            <w:pPr>
              <w:pStyle w:val="Compact"/>
              <w:spacing w:line="276" w:lineRule="auto" w:before="40" w:after="40"/>
            </w:pPr>
            <w:r>
              <w:rPr>
                <w:rFonts w:ascii="Liberation Sans Narrow" w:hAnsi="Liberation Sans Narrow"/>
                <w:sz w:val="17"/>
              </w:rPr>
              <w:t xml:space="preserve">STF, RE 944.491, Primeira Turma, relator Min. Marco Aurélio, julgado em 12/06/2018</w:t>
            </w:r>
          </w:p>
        </w:tc>
        <w:tc>
          <w:tcPr>
            <w:tcW w:type="dxa" w:w="2404"/>
          </w:tcPr>
          <w:p>
            <w:pPr>
              <w:pStyle w:val="Compact"/>
              <w:spacing w:line="276" w:lineRule="auto" w:before="40" w:after="40"/>
            </w:pPr>
            <w:r>
              <w:rPr>
                <w:rFonts w:ascii="Liberation Sans Narrow" w:hAnsi="Liberation Sans Narrow"/>
                <w:sz w:val="17"/>
              </w:rPr>
              <w:t xml:space="preserve">O êxito no recurso especial prejudica o recurso extraordinário interposto simultaneamente: a decisão do tribunal substitui a sentença ou o ato recorrido.</w:t>
            </w:r>
          </w:p>
        </w:tc>
      </w:tr>
    </w:tbl>
    <w:p>
      <w:pPr>
        <w:pStyle w:val="BodyText"/>
        <w:spacing w:after="60"/>
        <w:jc w:val="both"/>
      </w:pPr>
      <w:r>
        <w:t xml:space="preserve">§ 1º Concluído o julgamento do recurso especial, os autos serão remetidos ao Supremo Tribunal Federal para apreciação do recurso extraordinário, se este não estiver prejudicado.</w:t>
      </w:r>
    </w:p>
    <w:p>
      <w:pPr>
        <w:pStyle w:val="BodyText"/>
        <w:spacing w:after="60"/>
        <w:jc w:val="both"/>
      </w:pPr>
      <w:r>
        <w:t xml:space="preserve">§ 2º Se o relator do recurso especial considerar prejudicial o recurso extraordinário, em decisão irrecorrível, sobrestará o julgamento e remeterá os autos ao Supremo Tribunal Federal.</w:t>
      </w:r>
    </w:p>
    <w:p>
      <w:pPr>
        <w:pStyle w:val="BodyText"/>
        <w:spacing w:after="60"/>
        <w:jc w:val="both"/>
      </w:pPr>
      <w:r>
        <w:t xml:space="preserve">§ 3º Na hipótese do § 2º, se o relator do recurso extraordinário, em decisão irrecorrível, rejeitar a prejudicialidade, devolverá os autos ao Superior Tribunal de Justiça para o julgamento do recurso especial.</w:t>
      </w:r>
    </w:p>
    <w:bookmarkEnd w:id="1271"/>
    <w:bookmarkStart w:id="1272" w:name="art.-1032"/>
    <w:p>
      <w:pPr>
        <w:pStyle w:val="Heading6"/>
        <w:pBdr>
          <w:left w:val="single" w:sz="36" w:space="4" w:color="2E75B6"/>
        </w:pBdr>
        <w:shd w:val="clear" w:color="auto" w:fill="E3EEF9"/>
        <w:spacing w:before="120" w:after="60"/>
        <w:ind w:left="85"/>
      </w:pPr>
      <w:r>
        <w:rPr>
          <w:i w:val="0"/>
          <w:color w:val="1F3A5F"/>
          <w:sz w:val="22"/>
        </w:rPr>
        <w:t xml:space="preserve">Art. 1032</w:t>
      </w:r>
    </w:p>
    <w:p>
      <w:pPr>
        <w:pStyle w:val="FirstParagraph"/>
        <w:spacing w:after="60"/>
        <w:jc w:val="both"/>
      </w:pPr>
      <w:r>
        <w:rPr>
          <w:b/>
          <w:bCs/>
        </w:rPr>
        <w:t xml:space="preserve">Art. 1032.</w:t>
      </w:r>
      <w:r>
        <w:t xml:space="preserve"> </w:t>
      </w:r>
      <w:r>
        <w:t xml:space="preserve">Se o relator, no Superior Tribunal de Justiça, entender que o recurso especial versa sobre questão constitucional, deverá conceder prazo de 15 (quinze) dias para que o recorrente demonstre a existência de repercussão geral e se manifeste sobre a questão constitucional.</w:t>
      </w:r>
    </w:p>
    <w:p>
      <w:pPr>
        <w:pStyle w:val="BodyText"/>
        <w:spacing w:after="60"/>
        <w:jc w:val="both"/>
      </w:pPr>
      <w:r>
        <w:t xml:space="preserve">Parágrafo único. Cumprida a diligência de que trata o caput , o relator remeterá o recurso ao Supremo Tribunal Federal, que, em juízo de admissibilidade, poderá devolvê-lo ao Superior Tribunal de Justiça.</w:t>
      </w:r>
    </w:p>
    <w:bookmarkEnd w:id="1272"/>
    <w:bookmarkStart w:id="1273" w:name="art.-1033"/>
    <w:p>
      <w:pPr>
        <w:pStyle w:val="Heading6"/>
        <w:pBdr>
          <w:left w:val="single" w:sz="36" w:space="4" w:color="2E75B6"/>
        </w:pBdr>
        <w:shd w:val="clear" w:color="auto" w:fill="E3EEF9"/>
        <w:spacing w:before="120" w:after="60"/>
        <w:ind w:left="85"/>
      </w:pPr>
      <w:r>
        <w:rPr>
          <w:i w:val="0"/>
          <w:color w:val="1F3A5F"/>
          <w:sz w:val="22"/>
        </w:rPr>
        <w:t xml:space="preserve">Art. 1033</w:t>
      </w:r>
    </w:p>
    <w:p>
      <w:pPr>
        <w:pStyle w:val="FirstParagraph"/>
        <w:spacing w:after="60"/>
        <w:jc w:val="both"/>
      </w:pPr>
      <w:r>
        <w:rPr>
          <w:b/>
          <w:bCs/>
        </w:rPr>
        <w:t xml:space="preserve">Art. 1033.</w:t>
      </w:r>
      <w:r>
        <w:t xml:space="preserve"> </w:t>
      </w:r>
      <w:r>
        <w:t xml:space="preserve">Se o Supremo Tribunal Federal considerar como reflexa a ofensa à Constituição afirmada no recurso extraordinário, por pressupor a revisão da interpretação de lei federal ou de tratado, remetê-lo-á ao Superior Tribunal de Justiça para julgamento como recurso especial.</w:t>
      </w:r>
    </w:p>
    <w:bookmarkEnd w:id="1273"/>
    <w:bookmarkStart w:id="1274" w:name="art.-1034"/>
    <w:p>
      <w:pPr>
        <w:pStyle w:val="Heading6"/>
        <w:pBdr>
          <w:left w:val="single" w:sz="36" w:space="4" w:color="2E75B6"/>
        </w:pBdr>
        <w:shd w:val="clear" w:color="auto" w:fill="E3EEF9"/>
        <w:spacing w:before="120" w:after="60"/>
        <w:ind w:left="85"/>
      </w:pPr>
      <w:r>
        <w:rPr>
          <w:i w:val="0"/>
          <w:color w:val="1F3A5F"/>
          <w:sz w:val="22"/>
        </w:rPr>
        <w:t xml:space="preserve">Art. 1034</w:t>
      </w:r>
    </w:p>
    <w:p>
      <w:pPr>
        <w:pStyle w:val="FirstParagraph"/>
        <w:spacing w:after="60"/>
        <w:jc w:val="both"/>
      </w:pPr>
      <w:r>
        <w:rPr>
          <w:b/>
          <w:bCs/>
        </w:rPr>
        <w:t xml:space="preserve">Art. 1034.</w:t>
      </w:r>
      <w:r>
        <w:t xml:space="preserve"> </w:t>
      </w:r>
      <w:r>
        <w:t xml:space="preserve">Admitido o recurso extraordinário ou o recurso especial, o Supremo Tribunal Federal ou o Superior Tribunal de Justiça julgará o processo, aplicando o direito.</w:t>
      </w:r>
    </w:p>
    <w:p>
      <w:pPr>
        <w:pStyle w:val="BodyText"/>
        <w:spacing w:after="60"/>
        <w:jc w:val="both"/>
      </w:pPr>
      <w:r>
        <w:t xml:space="preserve">Parágrafo único. Admitido o recurso extraordinário ou o recurso especial por um fundamento, devolve-se ao tribunal superior o conhecimento dos demais fundamentos para a solução do capítulo impugnado.</w:t>
      </w:r>
    </w:p>
    <w:bookmarkEnd w:id="1274"/>
    <w:bookmarkStart w:id="1275" w:name="art.-1035"/>
    <w:p>
      <w:pPr>
        <w:pStyle w:val="Heading6"/>
        <w:pBdr>
          <w:left w:val="single" w:sz="36" w:space="4" w:color="2E75B6"/>
        </w:pBdr>
        <w:shd w:val="clear" w:color="auto" w:fill="E3EEF9"/>
        <w:spacing w:before="120" w:after="60"/>
        <w:ind w:left="85"/>
      </w:pPr>
      <w:r>
        <w:rPr>
          <w:i w:val="0"/>
          <w:color w:val="1F3A5F"/>
          <w:sz w:val="22"/>
        </w:rPr>
        <w:t xml:space="preserve">Art. 1035</w:t>
      </w:r>
    </w:p>
    <w:p>
      <w:pPr>
        <w:pStyle w:val="FirstParagraph"/>
        <w:spacing w:after="60"/>
        <w:jc w:val="both"/>
      </w:pPr>
      <w:r>
        <w:rPr>
          <w:b/>
          <w:bCs/>
        </w:rPr>
        <w:t xml:space="preserve">Art. 1035.</w:t>
      </w:r>
      <w:r>
        <w:t xml:space="preserve"> </w:t>
      </w:r>
      <w:r>
        <w:t xml:space="preserve">O Supremo Tribunal Federal, em decisão irrecorrível, não conhecerá do recurso extraordinário quando a questão constitucional nele versada não tiver repercussão geral, nos termos deste artigo.</w:t>
      </w:r>
    </w:p>
    <w:p>
      <w:pPr>
        <w:pStyle w:val="BodyText"/>
        <w:spacing w:after="60"/>
        <w:jc w:val="both"/>
      </w:pPr>
      <w:r>
        <w:t xml:space="preserve">§ 1º Para efeito de repercussão geral, será considerada a existência ou não de questões relevantes do ponto de vista econômico, político, social ou jurídico que ultrapassem os interesses subjetivos do processo.</w:t>
      </w:r>
    </w:p>
    <w:p>
      <w:pPr>
        <w:pStyle w:val="BodyText"/>
        <w:spacing w:after="60"/>
        <w:jc w:val="both"/>
      </w:pPr>
      <w:r>
        <w:t xml:space="preserve">§ 2º O recorrente deverá demonstrar a existência de repercussão geral para apreciação exclusiva pelo Supremo Tribunal Federal.</w:t>
      </w:r>
    </w:p>
    <w:p>
      <w:pPr>
        <w:pStyle w:val="BodyText"/>
        <w:spacing w:after="60"/>
        <w:jc w:val="both"/>
      </w:pPr>
      <w:r>
        <w:t xml:space="preserve">§ 3º Haverá repercussão geral sempre que o recurso impugnar acórdão que:</w:t>
      </w:r>
    </w:p>
    <w:p>
      <w:pPr>
        <w:pStyle w:val="BodyText"/>
        <w:spacing w:after="60"/>
        <w:jc w:val="both"/>
      </w:pPr>
      <w:r>
        <w:t xml:space="preserve">I - contrarie súmula ou jurisprudência dominante do Supremo Tribunal Federal;</w:t>
      </w:r>
    </w:p>
    <w:p>
      <w:pPr>
        <w:pStyle w:val="BodyText"/>
        <w:spacing w:after="60"/>
        <w:jc w:val="both"/>
      </w:pPr>
      <w:r>
        <w:t xml:space="preserve">II – ( Revogado ); (Redação dada pela Lei nº 13.256, de 2016) (Vigência)</w:t>
      </w:r>
    </w:p>
    <w:p>
      <w:pPr>
        <w:pStyle w:val="BodyText"/>
        <w:spacing w:after="60"/>
        <w:jc w:val="both"/>
      </w:pPr>
      <w:r>
        <w:t xml:space="preserve">III - tenha reconhecido a inconstitucionalidade de tratado ou de lei federal, nos termos do art. 97 da Constituição Federal.</w:t>
      </w:r>
    </w:p>
    <w:p>
      <w:pPr>
        <w:pStyle w:val="BodyText"/>
        <w:spacing w:after="60"/>
        <w:jc w:val="both"/>
      </w:pPr>
      <w:r>
        <w:t xml:space="preserve">§ 4º O relator poderá admitir, na análise da repercussão geral, a manifestação de terceiros, subscrita por procurador habilitado, nos termos do Regimento Interno do Supremo Tribunal Federal.</w:t>
      </w:r>
    </w:p>
    <w:p>
      <w:pPr>
        <w:pStyle w:val="BodyText"/>
        <w:spacing w:after="60"/>
        <w:jc w:val="both"/>
      </w:pPr>
      <w:r>
        <w:t xml:space="preserve">§ 5º Reconhecida a repercussão geral, o relator no Supremo Tribunal Federal determinará a suspensão do processamento de todos os processos pendentes, individuais ou coletivos, que versem sobre a questão e tramitem no território nacional.</w:t>
      </w:r>
    </w:p>
    <w:p>
      <w:pPr>
        <w:pStyle w:val="BodyText"/>
        <w:spacing w:after="60"/>
        <w:jc w:val="both"/>
      </w:pPr>
      <w:r>
        <w:t xml:space="preserve">§ 6º 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w:t>
      </w:r>
    </w:p>
    <w:p>
      <w:pPr>
        <w:pStyle w:val="BodyText"/>
        <w:spacing w:after="60"/>
        <w:jc w:val="both"/>
      </w:pPr>
      <w:r>
        <w:t xml:space="preserve">§ 7º Da decisão que indeferir o requerimento referido no § 6º ou que aplicar entendimento firmado em regime de repercussão geral ou em julgamento de recursos repetitivos caberá agravo interno. (Redação dada pela Lei nº 13.256, de 2016) (Vigência)</w:t>
      </w:r>
    </w:p>
    <w:p>
      <w:pPr>
        <w:pStyle w:val="BodyText"/>
        <w:spacing w:after="60"/>
        <w:jc w:val="both"/>
      </w:pPr>
      <w:r>
        <w:t xml:space="preserve">§ 8º Negada a repercussão geral, o presidente ou o vice-presidente do tribunal de origem negará seguimento aos recursos extraordinários sobrestados na origem que versem sobre matéria idêntica.</w:t>
      </w:r>
    </w:p>
    <w:p>
      <w:pPr>
        <w:pStyle w:val="BodyText"/>
        <w:spacing w:after="60"/>
        <w:jc w:val="both"/>
      </w:pPr>
      <w:r>
        <w:t xml:space="preserve">§ 9º O recurso que tiver a repercussão geral reconhecida deverá ser julgado no prazo de 1 (um) ano e terá preferência sobre os demais feitos, ressalvados os que envolvam réu preso e os pedidos de habeas corpus .</w:t>
      </w:r>
    </w:p>
    <w:p>
      <w:pPr>
        <w:pStyle w:val="BodyText"/>
        <w:spacing w:after="60"/>
        <w:jc w:val="both"/>
      </w:pPr>
      <w:r>
        <w:t xml:space="preserve">§ 10. ( Revogado ). (Redação dada pela Lei nº 13.256, de 2016)</w:t>
      </w:r>
    </w:p>
    <w:p>
      <w:pPr>
        <w:pStyle w:val="BodyText"/>
        <w:spacing w:after="60"/>
        <w:jc w:val="both"/>
      </w:pPr>
      <w:r>
        <w:t xml:space="preserve">§ 11. A súmula da decisão sobre a repercussão geral constará de ata, que será publicada no diário oficial e valerá como acórdão.</w:t>
      </w:r>
    </w:p>
    <w:bookmarkEnd w:id="1275"/>
    <w:bookmarkStart w:id="1276" w:name="art.-1036"/>
    <w:p>
      <w:pPr>
        <w:pStyle w:val="Heading6"/>
        <w:pBdr>
          <w:left w:val="single" w:sz="36" w:space="4" w:color="2E75B6"/>
        </w:pBdr>
        <w:shd w:val="clear" w:color="auto" w:fill="E3EEF9"/>
        <w:spacing w:before="120" w:after="60"/>
        <w:ind w:left="85"/>
      </w:pPr>
      <w:r>
        <w:rPr>
          <w:i w:val="0"/>
          <w:color w:val="1F3A5F"/>
          <w:sz w:val="22"/>
        </w:rPr>
        <w:t xml:space="preserve">Art. 1036</w:t>
      </w:r>
    </w:p>
    <w:p>
      <w:pPr>
        <w:pStyle w:val="FirstParagraph"/>
        <w:spacing w:after="60"/>
        <w:jc w:val="both"/>
      </w:pPr>
      <w:r>
        <w:rPr>
          <w:b/>
          <w:bCs/>
        </w:rPr>
        <w:t xml:space="preserve">Art. 1036.</w:t>
      </w:r>
      <w:r>
        <w:t xml:space="preserve"> </w:t>
      </w:r>
      <w:r>
        <w:t xml:space="preserve">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w:t>
      </w:r>
    </w:p>
    <w:p>
      <w:pPr>
        <w:pStyle w:val="BodyText"/>
        <w:spacing w:after="60"/>
        <w:jc w:val="both"/>
      </w:pPr>
      <w:r>
        <w:t xml:space="preserve">§ 1º 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w:t>
      </w:r>
    </w:p>
    <w:p>
      <w:pPr>
        <w:pStyle w:val="BodyText"/>
        <w:spacing w:after="60"/>
        <w:jc w:val="both"/>
      </w:pPr>
      <w:r>
        <w:t xml:space="preserve">§ 2º 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w:t>
      </w:r>
    </w:p>
    <w:p>
      <w:pPr>
        <w:pStyle w:val="BodyText"/>
        <w:spacing w:after="60"/>
        <w:jc w:val="both"/>
      </w:pPr>
      <w:r>
        <w:t xml:space="preserve">§ 3º Da decisão que indeferir o requerimento referido no § 2º caberá apenas agravo interno. (Redação dada pela Lei nº 13.256, de 2016)</w:t>
      </w:r>
    </w:p>
    <w:p>
      <w:pPr>
        <w:pStyle w:val="BodyText"/>
        <w:spacing w:after="60"/>
        <w:jc w:val="both"/>
      </w:pPr>
      <w:r>
        <w:t xml:space="preserve">§ 4º A escolha feita pelo presidente ou vice-presidente do tribunal de justiça ou do tribunal regional federal não vinculará o relator no tribunal superior, que poderá selecionar outros recursos representativos da controvérsia.</w:t>
      </w:r>
    </w:p>
    <w:p>
      <w:pPr>
        <w:pStyle w:val="BodyText"/>
        <w:spacing w:after="60"/>
        <w:jc w:val="both"/>
      </w:pPr>
      <w:r>
        <w:t xml:space="preserve">§ 5º O relator em tribunal superior também poderá selecionar 2 (dois) ou mais recursos representativos da controvérsia para julgamento da questão de direito independentemente da iniciativa do presidente ou do vice-presidente do tribunal de origem.</w:t>
      </w:r>
    </w:p>
    <w:p>
      <w:pPr>
        <w:pStyle w:val="BodyText"/>
        <w:spacing w:after="60"/>
        <w:jc w:val="both"/>
      </w:pPr>
      <w:r>
        <w:t xml:space="preserve">§ 6º Somente podem ser selecionados recursos admissíveis que contenham abrangente argumentação e discussão a respeito da questão a ser decidida.</w:t>
      </w:r>
    </w:p>
    <w:bookmarkEnd w:id="1276"/>
    <w:bookmarkStart w:id="1277" w:name="art.-1037"/>
    <w:p>
      <w:pPr>
        <w:pStyle w:val="Heading6"/>
        <w:pBdr>
          <w:left w:val="single" w:sz="36" w:space="4" w:color="2E75B6"/>
        </w:pBdr>
        <w:shd w:val="clear" w:color="auto" w:fill="E3EEF9"/>
        <w:spacing w:before="120" w:after="60"/>
        <w:ind w:left="85"/>
      </w:pPr>
      <w:r>
        <w:rPr>
          <w:i w:val="0"/>
          <w:color w:val="1F3A5F"/>
          <w:sz w:val="22"/>
        </w:rPr>
        <w:t xml:space="preserve">Art. 1037</w:t>
      </w:r>
    </w:p>
    <w:p>
      <w:pPr>
        <w:pStyle w:val="FirstParagraph"/>
        <w:spacing w:after="60"/>
        <w:jc w:val="both"/>
      </w:pPr>
      <w:r>
        <w:rPr>
          <w:b/>
          <w:bCs/>
        </w:rPr>
        <w:t xml:space="preserve">Art. 1037.</w:t>
      </w:r>
      <w:r>
        <w:t xml:space="preserve"> </w:t>
      </w:r>
      <w:r>
        <w:t xml:space="preserve">Selecionados os recursos, o relator, no tribunal superior, constatando a presença do pressuposto do caput do art. 1.036, proferirá decisão de afetação, na qual:</w:t>
      </w:r>
    </w:p>
    <w:p>
      <w:pPr>
        <w:pStyle w:val="BodyText"/>
        <w:spacing w:after="60"/>
        <w:jc w:val="both"/>
      </w:pPr>
      <w:r>
        <w:t xml:space="preserve">I - identificará com precisão a questão a ser submetida a julgamento;</w:t>
      </w:r>
    </w:p>
    <w:p>
      <w:pPr>
        <w:pStyle w:val="BodyText"/>
        <w:keepNext/>
        <w:spacing w:after="60"/>
        <w:jc w:val="both"/>
      </w:pPr>
      <w:r>
        <w:t xml:space="preserve">II - determinará a suspensão do processamento de todos os processos pendentes, individuais ou coletivos, que versem sobre a questão e tramitem no território nacional;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II — suspensão do processo após a afetação</w:t>
            </w:r>
          </w:p>
        </w:tc>
        <w:tc>
          <w:tcPr>
            <w:tcW w:type="dxa" w:w="1655"/>
          </w:tcPr>
          <w:p>
            <w:pPr>
              <w:pStyle w:val="Compact"/>
              <w:spacing w:line="276" w:lineRule="auto" w:before="40" w:after="40"/>
            </w:pPr>
            <w:r>
              <w:rPr>
                <w:rFonts w:ascii="Liberation Sans Narrow" w:hAnsi="Liberation Sans Narrow"/>
                <w:sz w:val="17"/>
              </w:rPr>
              <w:t xml:space="preserve">STJ, EDcl no REsp 2.165.111, Terceira Turma, relator Min. Moura Ribeiro, julgado em 04/05/2026</w:t>
            </w:r>
          </w:p>
        </w:tc>
        <w:tc>
          <w:tcPr>
            <w:tcW w:type="dxa" w:w="1905"/>
          </w:tcPr>
          <w:p>
            <w:pPr>
              <w:pStyle w:val="Compact"/>
              <w:spacing w:line="276" w:lineRule="auto" w:before="40" w:after="40"/>
            </w:pPr>
            <w:r>
              <w:rPr>
                <w:rFonts w:ascii="Liberation Sans Narrow" w:hAnsi="Liberation Sans Narrow"/>
                <w:sz w:val="17"/>
              </w:rPr>
              <w:t xml:space="preserve">Publicada a decisão de afetação de tema repetitivo, impõe-se a devolução dos autos ao tribunal estadual para a suspensão do processo, sendo o ato de sobrestamento e devolução desprovido de carga decisória e irrecorrível.</w:t>
            </w:r>
          </w:p>
        </w:tc>
      </w:tr>
      <w:tr>
        <w:trPr>
          <w:cantSplit/>
        </w:trPr>
        <w:tc>
          <w:tcPr>
            <w:tcW w:type="dxa" w:w="1905"/>
          </w:tcPr>
          <w:p>
            <w:pPr>
              <w:pStyle w:val="Compact"/>
              <w:spacing w:line="276" w:lineRule="auto" w:before="40" w:after="40"/>
            </w:pPr>
            <w:r>
              <w:rPr>
                <w:rFonts w:ascii="Liberation Sans Narrow" w:hAnsi="Liberation Sans Narrow"/>
                <w:sz w:val="17"/>
              </w:rPr>
              <w:t xml:space="preserve">II — o sobrestamento pressupõe o conhecimento do recurso</w:t>
            </w:r>
          </w:p>
        </w:tc>
        <w:tc>
          <w:tcPr>
            <w:tcW w:type="dxa" w:w="1655"/>
          </w:tcPr>
          <w:p>
            <w:pPr>
              <w:pStyle w:val="Compact"/>
              <w:spacing w:line="276" w:lineRule="auto" w:before="40" w:after="40"/>
            </w:pPr>
            <w:r>
              <w:rPr>
                <w:rFonts w:ascii="Liberation Sans Narrow" w:hAnsi="Liberation Sans Narrow"/>
                <w:sz w:val="17"/>
              </w:rPr>
              <w:t xml:space="preserve">STJ, AgInt no AREsp 2.751.494, Quarta Turma, relator Min. Marco Buzzi, julgado em 16/06/2025, DJe de 24/06/2025</w:t>
            </w:r>
          </w:p>
        </w:tc>
        <w:tc>
          <w:tcPr>
            <w:tcW w:type="dxa" w:w="1905"/>
          </w:tcPr>
          <w:p>
            <w:pPr>
              <w:pStyle w:val="Compact"/>
              <w:spacing w:line="276" w:lineRule="auto" w:before="40" w:after="40"/>
            </w:pPr>
            <w:r>
              <w:rPr>
                <w:rFonts w:ascii="Liberation Sans Narrow" w:hAnsi="Liberation Sans Narrow"/>
                <w:sz w:val="17"/>
              </w:rPr>
              <w:t xml:space="preserve">Não há falar em sobrestamento do recurso, por força de suspensão determinada em decisão de afetação de tema para julgamento sob o rito dos recursos repetitivos, quando não ultrapassado o seu conhecimento.</w:t>
            </w:r>
          </w:p>
        </w:tc>
      </w:tr>
    </w:tbl>
    <w:p>
      <w:pPr>
        <w:pStyle w:val="BodyText"/>
        <w:spacing w:after="60"/>
        <w:jc w:val="both"/>
      </w:pPr>
      <w:r>
        <w:t xml:space="preserve">III - poderá requisitar aos presidentes ou aos vice-presidentes dos tribunais de justiça ou dos tribunais regionais federais a remessa de um recurso representativo da controvérsia.</w:t>
      </w:r>
    </w:p>
    <w:p>
      <w:pPr>
        <w:pStyle w:val="BodyText"/>
        <w:spacing w:after="60"/>
        <w:jc w:val="both"/>
      </w:pPr>
      <w:r>
        <w:t xml:space="preserve">§ 1º 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w:t>
      </w:r>
    </w:p>
    <w:p>
      <w:pPr>
        <w:pStyle w:val="BodyText"/>
        <w:spacing w:after="60"/>
        <w:jc w:val="both"/>
      </w:pPr>
      <w:r>
        <w:t xml:space="preserve">§ 2º (Revogado pela Lei nº 13.256, de 2016)</w:t>
      </w:r>
    </w:p>
    <w:p>
      <w:pPr>
        <w:pStyle w:val="BodyText"/>
        <w:spacing w:after="60"/>
        <w:jc w:val="both"/>
      </w:pPr>
      <w:r>
        <w:t xml:space="preserve">§ 3º Havendo mais de uma afetação, será prevento o relator que primeiro tiver proferido a decisão a que se refere o inciso I do caput .</w:t>
      </w:r>
    </w:p>
    <w:p>
      <w:pPr>
        <w:pStyle w:val="BodyText"/>
        <w:spacing w:after="60"/>
        <w:jc w:val="both"/>
      </w:pPr>
      <w:r>
        <w:t xml:space="preserve">§ 4º Os recursos afetados deverão ser julgados no prazo de 1 (um) ano e terão preferência sobre os demais feitos, ressalvados os que envolvam réu preso e os pedidos de habeas corpus .</w:t>
      </w:r>
    </w:p>
    <w:p>
      <w:pPr>
        <w:pStyle w:val="BodyText"/>
        <w:spacing w:after="60"/>
        <w:jc w:val="both"/>
      </w:pPr>
      <w:r>
        <w:t xml:space="preserve">§ 5º (Revogado pela Lei nº 13.256, de 2016)</w:t>
      </w:r>
    </w:p>
    <w:p>
      <w:pPr>
        <w:pStyle w:val="BodyText"/>
        <w:spacing w:after="60"/>
        <w:jc w:val="both"/>
      </w:pPr>
      <w:r>
        <w:t xml:space="preserve">§ 6º Ocorrendo a hipótese do § 5º, é permitido a outro relator do respectivo tribunal superior afetar 2 (dois) ou mais recursos representativos da controvérsia na forma do art. 1.036.</w:t>
      </w:r>
    </w:p>
    <w:p>
      <w:pPr>
        <w:pStyle w:val="BodyText"/>
        <w:spacing w:after="60"/>
        <w:jc w:val="both"/>
      </w:pPr>
      <w:r>
        <w:t xml:space="preserve">§ 7º Quando os recursos requisitados na forma do inciso III do caput contiverem outras questões além daquela que é objeto da afetação, caberá ao tribunal decidir esta em primeiro lugar e depois as demais, em acórdão específico para cada processo.</w:t>
      </w:r>
    </w:p>
    <w:p>
      <w:pPr>
        <w:pStyle w:val="BodyText"/>
        <w:spacing w:after="60"/>
        <w:jc w:val="both"/>
      </w:pPr>
      <w:r>
        <w:t xml:space="preserve">§ 8º As partes deverão ser intimadas da decisão de suspensão de seu processo, a ser proferida pelo respectivo juiz ou relator quando informado da decisão a que se refere o inciso II do caput .</w:t>
      </w:r>
    </w:p>
    <w:p>
      <w:pPr>
        <w:pStyle w:val="BodyText"/>
        <w:spacing w:after="60"/>
        <w:jc w:val="both"/>
      </w:pPr>
      <w:r>
        <w:t xml:space="preserve">§ 9º Demonstrando distinção entre a questão a ser decidida no processo e aquela a ser julgada no recurso especial ou extraordinário afetado, a parte poderá requerer o prosseguimento do seu processo.</w:t>
      </w:r>
    </w:p>
    <w:p>
      <w:pPr>
        <w:pStyle w:val="BodyText"/>
        <w:spacing w:after="60"/>
        <w:jc w:val="both"/>
      </w:pPr>
      <w:r>
        <w:t xml:space="preserve">§ 10. O requerimento a que se refere o § 9º será dirigido:</w:t>
      </w:r>
    </w:p>
    <w:p>
      <w:pPr>
        <w:pStyle w:val="BodyText"/>
        <w:spacing w:after="60"/>
        <w:jc w:val="both"/>
      </w:pPr>
      <w:r>
        <w:t xml:space="preserve">I - ao juiz, se o processo sobrestado estiver em primeiro grau;</w:t>
      </w:r>
    </w:p>
    <w:p>
      <w:pPr>
        <w:pStyle w:val="BodyText"/>
        <w:spacing w:after="60"/>
        <w:jc w:val="both"/>
      </w:pPr>
      <w:r>
        <w:t xml:space="preserve">II - ao relator, se o processo sobrestado estiver no tribunal de origem;</w:t>
      </w:r>
    </w:p>
    <w:p>
      <w:pPr>
        <w:pStyle w:val="BodyText"/>
        <w:spacing w:after="60"/>
        <w:jc w:val="both"/>
      </w:pPr>
      <w:r>
        <w:t xml:space="preserve">III - ao relator do acórdão recorrido, se for sobrestado recurso especial ou recurso extraordinário no tribunal de origem;</w:t>
      </w:r>
    </w:p>
    <w:p>
      <w:pPr>
        <w:pStyle w:val="BodyText"/>
        <w:spacing w:after="60"/>
        <w:jc w:val="both"/>
      </w:pPr>
      <w:r>
        <w:t xml:space="preserve">IV - ao relator, no tribunal superior, de recurso especial ou de recurso extraordinário cujo processamento houver sido sobrestado.</w:t>
      </w:r>
    </w:p>
    <w:p>
      <w:pPr>
        <w:pStyle w:val="BodyText"/>
        <w:spacing w:after="60"/>
        <w:jc w:val="both"/>
      </w:pPr>
      <w:r>
        <w:t xml:space="preserve">§ 11. A outra parte deverá ser ouvida sobre o requerimento a que se refere o § 9º, no prazo de 5 (cinco) dias.</w:t>
      </w:r>
    </w:p>
    <w:p>
      <w:pPr>
        <w:pStyle w:val="BodyText"/>
        <w:spacing w:after="60"/>
        <w:jc w:val="both"/>
      </w:pPr>
      <w:r>
        <w:t xml:space="preserve">§ 12. Reconhecida a distinção no caso:</w:t>
      </w:r>
    </w:p>
    <w:p>
      <w:pPr>
        <w:pStyle w:val="BodyText"/>
        <w:spacing w:after="60"/>
        <w:jc w:val="both"/>
      </w:pPr>
      <w:r>
        <w:t xml:space="preserve">I - dos incisos I, II e IV do § 10, o próprio juiz ou relator dará prosseguimento ao processo;</w:t>
      </w:r>
    </w:p>
    <w:p>
      <w:pPr>
        <w:pStyle w:val="BodyText"/>
        <w:spacing w:after="60"/>
        <w:jc w:val="both"/>
      </w:pPr>
      <w:r>
        <w:t xml:space="preserve">II - do inciso III do § 10, o relator comunicará a decisão ao presidente ou ao vice-presidente que houver determinado o sobrestamento, para que o recurso especial ou o recurso extraordinário seja encaminhado ao respectivo tribunal superior, na forma do art. 1.030, parágrafo único.</w:t>
      </w:r>
    </w:p>
    <w:p>
      <w:pPr>
        <w:pStyle w:val="BodyText"/>
        <w:spacing w:after="60"/>
        <w:jc w:val="both"/>
      </w:pPr>
      <w:r>
        <w:t xml:space="preserve">§ 13. Da decisão que resolver o requerimento a que se refere o § 9º caberá:</w:t>
      </w:r>
    </w:p>
    <w:p>
      <w:pPr>
        <w:pStyle w:val="BodyText"/>
        <w:spacing w:after="60"/>
        <w:jc w:val="both"/>
      </w:pPr>
      <w:r>
        <w:t xml:space="preserve">I - agravo de instrumento, se o processo estiver em primeiro grau;</w:t>
      </w:r>
    </w:p>
    <w:p>
      <w:pPr>
        <w:pStyle w:val="BodyText"/>
        <w:spacing w:after="60"/>
        <w:jc w:val="both"/>
      </w:pPr>
      <w:r>
        <w:t xml:space="preserve">II - agravo interno, se a decisão for de relator.</w:t>
      </w:r>
    </w:p>
    <w:bookmarkEnd w:id="1277"/>
    <w:bookmarkStart w:id="1278" w:name="art.-1038"/>
    <w:p>
      <w:pPr>
        <w:pStyle w:val="Heading6"/>
        <w:pBdr>
          <w:left w:val="single" w:sz="36" w:space="4" w:color="2E75B6"/>
        </w:pBdr>
        <w:shd w:val="clear" w:color="auto" w:fill="E3EEF9"/>
        <w:spacing w:before="120" w:after="60"/>
        <w:ind w:left="85"/>
      </w:pPr>
      <w:r>
        <w:rPr>
          <w:i w:val="0"/>
          <w:color w:val="1F3A5F"/>
          <w:sz w:val="22"/>
        </w:rPr>
        <w:t xml:space="preserve">Art. 1038</w:t>
      </w:r>
    </w:p>
    <w:p>
      <w:pPr>
        <w:pStyle w:val="FirstParagraph"/>
        <w:spacing w:after="60"/>
        <w:jc w:val="both"/>
      </w:pPr>
      <w:r>
        <w:rPr>
          <w:b/>
          <w:bCs/>
        </w:rPr>
        <w:t xml:space="preserve">Art. 1038.</w:t>
      </w:r>
      <w:r>
        <w:t xml:space="preserve"> </w:t>
      </w:r>
      <w:r>
        <w:t xml:space="preserve">O relator poderá:</w:t>
      </w:r>
    </w:p>
    <w:p>
      <w:pPr>
        <w:pStyle w:val="BodyText"/>
        <w:spacing w:after="60"/>
        <w:jc w:val="both"/>
      </w:pPr>
      <w:r>
        <w:t xml:space="preserve">I - solicitar ou admitir manifestação de pessoas, órgãos ou entidades com interesse na controvérsia, considerando a relevância da matéria e consoante dispuser o regimento interno;</w:t>
      </w:r>
    </w:p>
    <w:p>
      <w:pPr>
        <w:pStyle w:val="BodyText"/>
        <w:spacing w:after="60"/>
        <w:jc w:val="both"/>
      </w:pPr>
      <w:r>
        <w:t xml:space="preserve">II - fixar data para, em audiência pública, ouvir depoimentos de pessoas com experiência e conhecimento na matéria, com a finalidade de instruir o procedimento;</w:t>
      </w:r>
    </w:p>
    <w:p>
      <w:pPr>
        <w:pStyle w:val="BodyText"/>
        <w:spacing w:after="60"/>
        <w:jc w:val="both"/>
      </w:pPr>
      <w:r>
        <w:t xml:space="preserve">III - requisitar informações aos tribunais inferiores a respeito da controvérsia e, cumprida a diligência, intimará o Ministério Público para manifestar-se.</w:t>
      </w:r>
    </w:p>
    <w:p>
      <w:pPr>
        <w:pStyle w:val="BodyText"/>
        <w:spacing w:after="60"/>
        <w:jc w:val="both"/>
      </w:pPr>
      <w:r>
        <w:t xml:space="preserve">§ 1º No caso do inciso III, os prazos respectivos são de 15 (quinze) dias, e os atos serão praticados, sempre que possível, por meio eletrônico.</w:t>
      </w:r>
    </w:p>
    <w:p>
      <w:pPr>
        <w:pStyle w:val="BodyText"/>
        <w:spacing w:after="60"/>
        <w:jc w:val="both"/>
      </w:pPr>
      <w:r>
        <w:t xml:space="preserve">§ 2º Transcorrido o prazo para o Ministério Público e remetida cópia do relatório aos demais ministros, haverá inclusão em pauta, devendo ocorrer o julgamento com preferência sobre os demais feitos, ressalvados os que envolvam réu preso e os pedidos de habeas corpus .</w:t>
      </w:r>
    </w:p>
    <w:p>
      <w:pPr>
        <w:pStyle w:val="BodyText"/>
        <w:spacing w:after="60"/>
        <w:jc w:val="both"/>
      </w:pPr>
      <w:r>
        <w:t xml:space="preserve">§ 3º O conteúdo do acórdão abrangerá a análise dos fundamentos relevantes da tese jurídica discutida. (Redação dada pela Lei nº 13.256, de 2016)</w:t>
      </w:r>
    </w:p>
    <w:bookmarkEnd w:id="1278"/>
    <w:bookmarkStart w:id="1279" w:name="art.-1039"/>
    <w:p>
      <w:pPr>
        <w:pStyle w:val="Heading6"/>
        <w:pBdr>
          <w:left w:val="single" w:sz="36" w:space="4" w:color="2E75B6"/>
        </w:pBdr>
        <w:shd w:val="clear" w:color="auto" w:fill="E3EEF9"/>
        <w:spacing w:before="120" w:after="60"/>
        <w:ind w:left="85"/>
      </w:pPr>
      <w:r>
        <w:rPr>
          <w:i w:val="0"/>
          <w:color w:val="1F3A5F"/>
          <w:sz w:val="22"/>
        </w:rPr>
        <w:t xml:space="preserve">Art. 1039</w:t>
      </w:r>
    </w:p>
    <w:p>
      <w:pPr>
        <w:pStyle w:val="FirstParagraph"/>
        <w:spacing w:after="60"/>
        <w:jc w:val="both"/>
      </w:pPr>
      <w:r>
        <w:rPr>
          <w:b/>
          <w:bCs/>
        </w:rPr>
        <w:t xml:space="preserve">Art. 1039.</w:t>
      </w:r>
      <w:r>
        <w:t xml:space="preserve"> </w:t>
      </w:r>
      <w:r>
        <w:t xml:space="preserve">Decididos os recursos afetados, os órgãos colegiados declararão prejudicados os demais recursos versando sobre idêntica controvérsia ou os decidirão aplicando a tese firmada.</w:t>
      </w:r>
    </w:p>
    <w:p>
      <w:pPr>
        <w:pStyle w:val="BodyText"/>
        <w:spacing w:after="60"/>
        <w:jc w:val="both"/>
      </w:pPr>
      <w:r>
        <w:t xml:space="preserve">Parágrafo único. Negada a existência de repercussão geral ou de relevância da questão de direito federal infraconstitucional, respectivamente, no recurso extraordinário ou especial afetado, serão considerados automaticamente inadmitidos os recursos extraordinários ou os recursos especiais cujo processamento tenha sido sobrestado. (Redação dada pela Lei nº 15.484, de 2026) Vigência</w:t>
      </w:r>
    </w:p>
    <w:bookmarkEnd w:id="1279"/>
    <w:bookmarkStart w:id="1280" w:name="art.-1040"/>
    <w:p>
      <w:pPr>
        <w:pStyle w:val="Heading6"/>
        <w:pBdr>
          <w:left w:val="single" w:sz="36" w:space="4" w:color="2E75B6"/>
        </w:pBdr>
        <w:shd w:val="clear" w:color="auto" w:fill="E3EEF9"/>
        <w:spacing w:before="120" w:after="60"/>
        <w:ind w:left="85"/>
      </w:pPr>
      <w:r>
        <w:rPr>
          <w:i w:val="0"/>
          <w:color w:val="1F3A5F"/>
          <w:sz w:val="22"/>
        </w:rPr>
        <w:t xml:space="preserve">Art. 1040</w:t>
      </w:r>
    </w:p>
    <w:p>
      <w:pPr>
        <w:pStyle w:val="FirstParagraph"/>
        <w:spacing w:after="60"/>
        <w:jc w:val="both"/>
      </w:pPr>
      <w:r>
        <w:rPr>
          <w:b/>
          <w:bCs/>
        </w:rPr>
        <w:t xml:space="preserve">Art. 1040.</w:t>
      </w:r>
      <w:r>
        <w:t xml:space="preserve"> </w:t>
      </w:r>
      <w:r>
        <w:t xml:space="preserve">Publicado o acórdão paradigma:</w:t>
      </w:r>
    </w:p>
    <w:p>
      <w:pPr>
        <w:pStyle w:val="BodyText"/>
        <w:spacing w:after="60"/>
        <w:jc w:val="both"/>
      </w:pPr>
      <w:r>
        <w:t xml:space="preserve">I - o presidente ou o vice-presidente do tribunal de origem negará seguimento aos recursos especiais ou extraordinários sobrestados na origem, se o acórdão recorrido coincidir com a orientação do tribunal superior;</w:t>
      </w:r>
    </w:p>
    <w:p>
      <w:pPr>
        <w:pStyle w:val="BodyText"/>
        <w:spacing w:after="60"/>
        <w:jc w:val="both"/>
      </w:pPr>
      <w:r>
        <w:t xml:space="preserve">II - o órgão que proferiu o acórdão recorrido, na origem, reexaminará o processo de competência originária, a remessa necessária ou o recurso anteriormente julgado, se o acórdão recorrido contrariar a orientação do tribunal superior;</w:t>
      </w:r>
    </w:p>
    <w:p>
      <w:pPr>
        <w:pStyle w:val="BodyText"/>
        <w:spacing w:after="60"/>
        <w:jc w:val="both"/>
      </w:pPr>
      <w:r>
        <w:t xml:space="preserve">III - os processos suspensos em primeiro e segundo graus de jurisdição retomarão o curso para julgamento e aplicação da tese firmada pelo tribunal superior;</w:t>
      </w:r>
    </w:p>
    <w:p>
      <w:pPr>
        <w:pStyle w:val="BodyText"/>
        <w:spacing w:after="60"/>
        <w:jc w:val="both"/>
      </w:pPr>
      <w:r>
        <w:t xml:space="preserve">IV - 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w:t>
      </w:r>
    </w:p>
    <w:p>
      <w:pPr>
        <w:pStyle w:val="BodyText"/>
        <w:spacing w:after="60"/>
        <w:jc w:val="both"/>
      </w:pPr>
      <w:r>
        <w:t xml:space="preserve">§ 1º A parte poderá desistir da ação em curso no primeiro grau de jurisdição, antes de proferida a sentença, se a questão nela discutida for idêntica à resolvida pelo recurso representativo da controvérsia.</w:t>
      </w:r>
    </w:p>
    <w:p>
      <w:pPr>
        <w:pStyle w:val="BodyText"/>
        <w:spacing w:after="60"/>
        <w:jc w:val="both"/>
      </w:pPr>
      <w:r>
        <w:t xml:space="preserve">§ 2º Se a desistência ocorrer antes de oferecida contestação, a parte ficará isenta do pagamento de custas e de honorários de sucumbência.</w:t>
      </w:r>
    </w:p>
    <w:p>
      <w:pPr>
        <w:pStyle w:val="BodyText"/>
        <w:spacing w:after="60"/>
        <w:jc w:val="both"/>
      </w:pPr>
      <w:r>
        <w:t xml:space="preserve">§ 3º A desistência apresentada nos termos do § 1º independe de consentimento do réu, ainda que apresentada contestação.</w:t>
      </w:r>
    </w:p>
    <w:bookmarkEnd w:id="1280"/>
    <w:bookmarkStart w:id="1281" w:name="art.-1041"/>
    <w:p>
      <w:pPr>
        <w:pStyle w:val="Heading6"/>
        <w:pBdr>
          <w:left w:val="single" w:sz="36" w:space="4" w:color="2E75B6"/>
        </w:pBdr>
        <w:shd w:val="clear" w:color="auto" w:fill="E3EEF9"/>
        <w:spacing w:before="120" w:after="60"/>
        <w:ind w:left="85"/>
      </w:pPr>
      <w:r>
        <w:rPr>
          <w:i w:val="0"/>
          <w:color w:val="1F3A5F"/>
          <w:sz w:val="22"/>
        </w:rPr>
        <w:t xml:space="preserve">Art. 1041</w:t>
      </w:r>
    </w:p>
    <w:p>
      <w:pPr>
        <w:pStyle w:val="FirstParagraph"/>
        <w:spacing w:after="60"/>
        <w:jc w:val="both"/>
      </w:pPr>
      <w:r>
        <w:rPr>
          <w:b/>
          <w:bCs/>
        </w:rPr>
        <w:t xml:space="preserve">Art. 1041.</w:t>
      </w:r>
      <w:r>
        <w:t xml:space="preserve"> </w:t>
      </w:r>
      <w:r>
        <w:t xml:space="preserve">Mantido o acórdão divergente pelo tribunal de origem, o recurso especial ou extraordinário será remetido ao respectivo tribunal superior, na forma do art. 1.036, § 1º.</w:t>
      </w:r>
    </w:p>
    <w:p>
      <w:pPr>
        <w:pStyle w:val="BodyText"/>
        <w:spacing w:after="60"/>
        <w:jc w:val="both"/>
      </w:pPr>
      <w:r>
        <w:t xml:space="preserve">§ 1º Realizado o juízo de retratação, com alteração do acórdão divergente, o tribunal de origem, se for o caso, decidirá as demais questões ainda não decididas cujo enfrentamento se tornou necessário em decorrência da alteração.</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bookmarkEnd w:id="1281"/>
    <w:bookmarkEnd w:id="1282"/>
    <w:bookmarkStart w:id="1284" w:name="X332d1761fab1bff2f1c398958a70baad3f67094"/>
    <w:p>
      <w:pPr>
        <w:pStyle w:val="Heading5"/>
        <w:spacing w:before="60" w:after="20"/>
      </w:pPr>
      <w:r>
        <w:rPr>
          <w:i/>
          <w:color w:val="595959"/>
        </w:rPr>
        <w:t xml:space="preserve">Seção III: do agravo em recurso especial e em recurso extraordinário (arts. 1042)</w:t>
      </w:r>
    </w:p>
    <w:bookmarkStart w:id="1283" w:name="art.-1042"/>
    <w:p>
      <w:pPr>
        <w:pStyle w:val="Heading6"/>
        <w:pBdr>
          <w:left w:val="single" w:sz="36" w:space="4" w:color="2E75B6"/>
        </w:pBdr>
        <w:shd w:val="clear" w:color="auto" w:fill="E3EEF9"/>
        <w:spacing w:before="120" w:after="60"/>
        <w:ind w:left="85"/>
      </w:pPr>
      <w:r>
        <w:rPr>
          <w:i w:val="0"/>
          <w:color w:val="1F3A5F"/>
          <w:sz w:val="22"/>
        </w:rPr>
        <w:t xml:space="preserve">Art. 1042</w:t>
      </w:r>
    </w:p>
    <w:p>
      <w:pPr>
        <w:pStyle w:val="FirstParagraph"/>
        <w:keepNext/>
        <w:spacing w:after="60"/>
        <w:jc w:val="both"/>
      </w:pPr>
      <w:r>
        <w:rPr>
          <w:b/>
          <w:bCs/>
        </w:rPr>
        <w:t xml:space="preserve">Art. 1042.</w:t>
      </w:r>
      <w:r>
        <w:t xml:space="preserve"> </w:t>
      </w:r>
      <w:r>
        <w:t xml:space="preserve">Cabe agravo contra decisão do presidente ou do vice-presidente do tribunal recorrido que inadmitir recurso extraordinário ou recurso especial, salvo quando fundada na aplicação de entendimento firmado em regimes de repercussão geral, de relevância da questão de direito federal infraconstitucional ou de julgamento de recursos repetitivos. (Redação dada pela Lei nº 15.484, de 2026)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653"/>
        <w:gridCol w:w="1655"/>
        <w:gridCol w:w="2778"/>
      </w:tblGrid>
      <w:tr>
        <w:trPr>
          <w:tblHeader w:val="on"/>
          <w:cantSplit/>
          <w:tblHeader/>
        </w:trPr>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cabimento do agravo contra a inadmissão do recurso (aplicação narrada)</w:t>
            </w:r>
          </w:p>
        </w:tc>
        <w:tc>
          <w:tcPr>
            <w:tcW w:type="dxa" w:w="1655"/>
          </w:tcPr>
          <w:p>
            <w:pPr>
              <w:pStyle w:val="Compact"/>
              <w:spacing w:line="276" w:lineRule="auto" w:before="40" w:after="40"/>
            </w:pPr>
            <w:r>
              <w:rPr>
                <w:rFonts w:ascii="Liberation Sans Narrow" w:hAnsi="Liberation Sans Narrow"/>
                <w:sz w:val="17"/>
              </w:rPr>
              <w:t xml:space="preserve">STJ, ARE no RE no AgInt no AREsp 1.948.309, Corte Especial, relatora Min. Maria Thereza de Assis Moura, julgado em 22/11/2022, DJe de 28/11/2022</w:t>
            </w:r>
          </w:p>
        </w:tc>
        <w:tc>
          <w:tcPr>
            <w:tcW w:type="dxa" w:w="2778"/>
          </w:tcPr>
          <w:p>
            <w:pPr>
              <w:pStyle w:val="Compact"/>
              <w:spacing w:line="276" w:lineRule="auto" w:before="40" w:after="40"/>
            </w:pPr>
            <w:r>
              <w:rPr>
                <w:rFonts w:ascii="Liberation Sans Narrow" w:hAnsi="Liberation Sans Narrow"/>
                <w:sz w:val="17"/>
              </w:rPr>
              <w:t xml:space="preserve">Contra a decisão que nega seguimento ao recurso extraordinário na sistemática da repercussão geral cabe agravo interno, e não agravo em recurso extraordinário; a interposição deste configura erro grosseiro, insuscetível de fungibilidade. Trecho: “A interposição de agravo em recurso extraordinário nesses casos configura erro grosseiro, impedindo a aplicação do princípio da fungibilidade.”</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unirrecorribilidade e preclusão consumativa</w:t>
            </w:r>
          </w:p>
        </w:tc>
        <w:tc>
          <w:tcPr>
            <w:tcW w:type="dxa" w:w="1655"/>
          </w:tcPr>
          <w:p>
            <w:pPr>
              <w:pStyle w:val="Compact"/>
              <w:spacing w:line="276" w:lineRule="auto" w:before="40" w:after="40"/>
            </w:pPr>
            <w:r>
              <w:rPr>
                <w:rFonts w:ascii="Liberation Sans Narrow" w:hAnsi="Liberation Sans Narrow"/>
                <w:sz w:val="17"/>
              </w:rPr>
              <w:t xml:space="preserve">STJ, ARE no RE nos EDcl no AgRg no REsp 1.791.589, Corte Especial, relatora Min. Maria Thereza de Assis Moura, julgado em 12/05/2020, DJe de 15/05/2020</w:t>
            </w:r>
          </w:p>
        </w:tc>
        <w:tc>
          <w:tcPr>
            <w:tcW w:type="dxa" w:w="2778"/>
          </w:tcPr>
          <w:p>
            <w:pPr>
              <w:pStyle w:val="Compact"/>
              <w:spacing w:line="276" w:lineRule="auto" w:before="40" w:after="40"/>
            </w:pPr>
            <w:r>
              <w:rPr>
                <w:rFonts w:ascii="Liberation Sans Narrow" w:hAnsi="Liberation Sans Narrow"/>
                <w:sz w:val="17"/>
              </w:rPr>
              <w:t xml:space="preserve">É manifestamente incabível o segundo recurso interposto pelas mesmas partes contra a mesma decisão, em razão da preclusão consumativa e do princípio da unirrecorribilidade; interpostos agravo interno e agravo em recurso extraordinário contra a decisão que negou seguimento ao extraordinário, não se conhece do segundo.</w:t>
            </w:r>
          </w:p>
        </w:tc>
      </w:tr>
    </w:tbl>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III – ( Revogado ). (Redação dada pela Lei nº 13.256, de 2016)</w:t>
      </w:r>
    </w:p>
    <w:p>
      <w:pPr>
        <w:pStyle w:val="BodyText"/>
        <w:spacing w:after="60"/>
        <w:jc w:val="both"/>
      </w:pPr>
      <w:r>
        <w:t xml:space="preserve">§ 1º ( Revogado ): (Redação dada pela Lei nº 13.256, de 2016)</w:t>
      </w:r>
    </w:p>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a) ( Revogada ); (Redação dada pela Lei nº 13.256, de 2016)</w:t>
      </w:r>
    </w:p>
    <w:p>
      <w:pPr>
        <w:pStyle w:val="BodyText"/>
        <w:spacing w:after="60"/>
        <w:jc w:val="both"/>
      </w:pPr>
      <w:r>
        <w:t xml:space="preserve">b) ( Revogada ). (Redação dada pela Lei nº 13.256, de 2016)</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p>
      <w:pPr>
        <w:pStyle w:val="BodyText"/>
        <w:spacing w:after="60"/>
        <w:jc w:val="both"/>
      </w:pPr>
      <w:r>
        <w:t xml:space="preserve">§ 3º O agravado será intimado, de imediato, para oferecer resposta no prazo de 15 (quinze) dias.</w:t>
      </w:r>
    </w:p>
    <w:p>
      <w:pPr>
        <w:pStyle w:val="BodyText"/>
        <w:spacing w:after="60"/>
        <w:jc w:val="both"/>
      </w:pPr>
      <w:r>
        <w:t xml:space="preserve">§ 4º Após o prazo de resposta, não havendo retratação, o agravo será remetido ao tribunal superior competente.</w:t>
      </w:r>
    </w:p>
    <w:p>
      <w:pPr>
        <w:pStyle w:val="BodyText"/>
        <w:spacing w:after="60"/>
        <w:jc w:val="both"/>
      </w:pPr>
      <w:r>
        <w:t xml:space="preserve">§ 5º O agravo poderá ser julgado, conforme o caso, conjuntamente com o recurso especial ou extraordinário, assegurada, neste caso, sustentação oral, observando-se, ainda, o disposto no regimento interno do tribunal respectivo.</w:t>
      </w:r>
    </w:p>
    <w:p>
      <w:pPr>
        <w:pStyle w:val="BodyText"/>
        <w:spacing w:after="60"/>
        <w:jc w:val="both"/>
      </w:pPr>
      <w:r>
        <w:t xml:space="preserve">§ 6º Na hipótese de interposição conjunta de recursos extraordinário e especial, o agravante deverá interpor um agravo para cada recurso não admitido.</w:t>
      </w:r>
    </w:p>
    <w:p>
      <w:pPr>
        <w:pStyle w:val="BodyText"/>
        <w:spacing w:after="60"/>
        <w:jc w:val="both"/>
      </w:pPr>
      <w:r>
        <w:t xml:space="preserve">§ 7º Havendo apenas um agravo, o recurso será remetido ao tribunal competente, e, havendo interposição conjunta, os autos serão remetidos ao Superior Tribunal de Justiça.</w:t>
      </w:r>
    </w:p>
    <w:p>
      <w:pPr>
        <w:pStyle w:val="BodyText"/>
        <w:spacing w:after="60"/>
        <w:jc w:val="both"/>
      </w:pPr>
      <w:r>
        <w:t xml:space="preserve">§ 8º Concluído o julgamento do agravo pelo Superior Tribunal de Justiça e, se for o caso, do recurso especial, independentemente de pedido, os autos serão remetidos ao Supremo Tribunal Federal para apreciação do agravo a ele dirigido, salvo se estiver prejudicado.</w:t>
      </w:r>
    </w:p>
    <w:bookmarkEnd w:id="1283"/>
    <w:bookmarkEnd w:id="1284"/>
    <w:bookmarkStart w:id="1287" w:name="Xd62c9ee4f1a4bfec00478fd948fd7c597783fb2"/>
    <w:p>
      <w:pPr>
        <w:pStyle w:val="Heading5"/>
        <w:spacing w:before="60" w:after="20"/>
      </w:pPr>
      <w:r>
        <w:rPr>
          <w:i/>
          <w:color w:val="595959"/>
        </w:rPr>
        <w:t xml:space="preserve">Seção IV: dos embargos de divergência (arts. 1043 a 1044)</w:t>
      </w:r>
    </w:p>
    <w:bookmarkStart w:id="1285" w:name="art.-1043"/>
    <w:p>
      <w:pPr>
        <w:pStyle w:val="Heading6"/>
        <w:pBdr>
          <w:left w:val="single" w:sz="36" w:space="4" w:color="2E75B6"/>
        </w:pBdr>
        <w:shd w:val="clear" w:color="auto" w:fill="E3EEF9"/>
        <w:spacing w:before="120" w:after="60"/>
        <w:ind w:left="85"/>
      </w:pPr>
      <w:r>
        <w:rPr>
          <w:i w:val="0"/>
          <w:color w:val="1F3A5F"/>
          <w:sz w:val="22"/>
        </w:rPr>
        <w:t xml:space="preserve">Art. 1043</w:t>
      </w:r>
    </w:p>
    <w:p>
      <w:pPr>
        <w:pStyle w:val="FirstParagraph"/>
        <w:spacing w:after="60"/>
        <w:jc w:val="both"/>
      </w:pPr>
      <w:r>
        <w:rPr>
          <w:b/>
          <w:bCs/>
        </w:rPr>
        <w:t xml:space="preserve">Art. 1043.</w:t>
      </w:r>
      <w:r>
        <w:t xml:space="preserve"> </w:t>
      </w:r>
      <w:r>
        <w:t xml:space="preserve">É embargável o acórdão de órgão fracionário que:</w:t>
      </w:r>
    </w:p>
    <w:p>
      <w:pPr>
        <w:pStyle w:val="BodyText"/>
        <w:keepNext/>
        <w:spacing w:after="60"/>
        <w:jc w:val="both"/>
      </w:pPr>
      <w:r>
        <w:t xml:space="preserve">I - em recurso extraordinário ou em recurso especial, divergir do julgamento de qualquer outro órgão do mesmo tribunal, sendo os acórdãos, embargado e paradigma, de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exigência de acórdão de mérito</w:t>
            </w:r>
          </w:p>
        </w:tc>
        <w:tc>
          <w:tcPr>
            <w:tcW w:type="dxa" w:w="1531"/>
          </w:tcPr>
          <w:p>
            <w:pPr>
              <w:pStyle w:val="Compact"/>
              <w:spacing w:line="276" w:lineRule="auto" w:before="40" w:after="40"/>
            </w:pPr>
            <w:r>
              <w:rPr>
                <w:rFonts w:ascii="Liberation Sans Narrow" w:hAnsi="Liberation Sans Narrow"/>
                <w:sz w:val="17"/>
              </w:rPr>
              <w:t xml:space="preserve">STJ, AgRg nos EAREsp 3.111.286, Corte Especial, relator Min. Luis Felipe Salomão, julgado em 18/08/2026</w:t>
            </w:r>
          </w:p>
        </w:tc>
        <w:tc>
          <w:tcPr>
            <w:tcW w:type="dxa" w:w="2154"/>
          </w:tcPr>
          <w:p>
            <w:pPr>
              <w:pStyle w:val="Compact"/>
              <w:spacing w:line="276" w:lineRule="auto" w:before="40" w:after="40"/>
            </w:pPr>
            <w:r>
              <w:rPr>
                <w:rFonts w:ascii="Liberation Sans Narrow" w:hAnsi="Liberation Sans Narrow"/>
                <w:sz w:val="17"/>
              </w:rPr>
              <w:t xml:space="preserve">Os embargos de divergência exigem dissenso interpretativo entre órgãos fracionários do tribunal sobre matéria de mérito do recurso especial e não servem ao reexame de regras técnicas de admissibilidade (Súmula 315 do STJ).</w:t>
            </w:r>
          </w:p>
        </w:tc>
      </w:tr>
    </w:tbl>
    <w:p>
      <w:pPr>
        <w:pStyle w:val="BodyText"/>
        <w:spacing w:after="60"/>
        <w:jc w:val="both"/>
      </w:pPr>
      <w:r>
        <w:t xml:space="preserve">II - (Revogado pela Lei nº 13.256, de 2016)</w:t>
      </w:r>
    </w:p>
    <w:p>
      <w:pPr>
        <w:pStyle w:val="BodyText"/>
        <w:spacing w:after="60"/>
        <w:jc w:val="both"/>
      </w:pPr>
      <w:r>
        <w:t xml:space="preserve">III - em recurso extraordinário ou em recurso especial, divergir do julgamento de qualquer outro órgão do mesmo tribunal, sendo um acórdão de mérito e outro que não tenha conhecido do recurso, embora tenha apreciado a controvérsia;</w:t>
      </w:r>
    </w:p>
    <w:p>
      <w:pPr>
        <w:pStyle w:val="BodyText"/>
        <w:spacing w:after="60"/>
        <w:jc w:val="both"/>
      </w:pPr>
      <w:r>
        <w:t xml:space="preserve">IV - (Revogado pela Lei nº 13.256, de 2016)</w:t>
      </w:r>
    </w:p>
    <w:p>
      <w:pPr>
        <w:pStyle w:val="BodyText"/>
        <w:spacing w:after="60"/>
        <w:jc w:val="both"/>
      </w:pPr>
      <w:r>
        <w:t xml:space="preserve">§ 1º Poderão ser confrontadas teses jurídicas contidas em julgamentos de recursos e de ações de competência originária.</w:t>
      </w:r>
    </w:p>
    <w:p>
      <w:pPr>
        <w:pStyle w:val="BodyText"/>
        <w:spacing w:after="60"/>
        <w:jc w:val="both"/>
      </w:pPr>
      <w:r>
        <w:t xml:space="preserve">§ 2º A divergência que autoriza a interposição de embargos de divergência pode verificar-se na aplicação do direito material ou do direito processual.</w:t>
      </w:r>
    </w:p>
    <w:p>
      <w:pPr>
        <w:pStyle w:val="BodyText"/>
        <w:spacing w:after="60"/>
        <w:jc w:val="both"/>
      </w:pPr>
      <w:r>
        <w:t xml:space="preserve">§ 3º Cabem embargos de divergência quando o acórdão paradigma for da mesma turma que proferiu a decisão embargada, desde que sua composição tenha sofrido alteração em mais da metade de seus membros.</w:t>
      </w:r>
    </w:p>
    <w:p>
      <w:pPr>
        <w:pStyle w:val="BodyText"/>
        <w:keepNext/>
        <w:spacing w:after="60"/>
        <w:jc w:val="both"/>
      </w:pPr>
      <w:r>
        <w:t xml:space="preserve">§ 4º 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prova da divergência</w:t>
            </w:r>
          </w:p>
        </w:tc>
        <w:tc>
          <w:tcPr>
            <w:tcW w:type="dxa" w:w="1531"/>
          </w:tcPr>
          <w:p>
            <w:pPr>
              <w:pStyle w:val="Compact"/>
              <w:spacing w:line="276" w:lineRule="auto" w:before="40" w:after="40"/>
            </w:pPr>
            <w:r>
              <w:rPr>
                <w:rFonts w:ascii="Liberation Sans Narrow" w:hAnsi="Liberation Sans Narrow"/>
                <w:sz w:val="17"/>
              </w:rPr>
              <w:t xml:space="preserve">STJ, AgRg nos EAREsp 3.109.991, Corte Especial, relator Min. Raul Araújo, julgado em 23/06/2026</w:t>
            </w:r>
          </w:p>
        </w:tc>
        <w:tc>
          <w:tcPr>
            <w:tcW w:type="dxa" w:w="1905"/>
          </w:tcPr>
          <w:p>
            <w:pPr>
              <w:pStyle w:val="Compact"/>
              <w:spacing w:line="276" w:lineRule="auto" w:before="40" w:after="40"/>
            </w:pPr>
            <w:r>
              <w:rPr>
                <w:rFonts w:ascii="Liberation Sans Narrow" w:hAnsi="Liberation Sans Narrow"/>
                <w:sz w:val="17"/>
              </w:rPr>
              <w:t xml:space="preserve">O dissídio autorizador dos embargos de divergência há de ser comprovado na forma do art. 266, § 4º, do RISTJ, c/c os arts. 1.043, § 4º, e 1.044 do CPC, inclusive mediante o indispensável cotejo analítico entre o acórdão embargado e os paradigmas.</w:t>
            </w:r>
          </w:p>
        </w:tc>
      </w:tr>
    </w:tbl>
    <w:p>
      <w:pPr>
        <w:pStyle w:val="BodyText"/>
        <w:spacing w:after="60"/>
        <w:jc w:val="both"/>
      </w:pPr>
      <w:r>
        <w:t xml:space="preserve">§ 5º (Revogado pela Lei nº 13.256, de 2016)</w:t>
      </w:r>
    </w:p>
    <w:bookmarkEnd w:id="1285"/>
    <w:bookmarkStart w:id="1286" w:name="art.-1044"/>
    <w:p>
      <w:pPr>
        <w:pStyle w:val="Heading6"/>
        <w:pBdr>
          <w:left w:val="single" w:sz="36" w:space="4" w:color="2E75B6"/>
        </w:pBdr>
        <w:shd w:val="clear" w:color="auto" w:fill="E3EEF9"/>
        <w:spacing w:before="120" w:after="60"/>
        <w:ind w:left="85"/>
      </w:pPr>
      <w:r>
        <w:rPr>
          <w:i w:val="0"/>
          <w:color w:val="1F3A5F"/>
          <w:sz w:val="22"/>
        </w:rPr>
        <w:t xml:space="preserve">Art. 1044</w:t>
      </w:r>
    </w:p>
    <w:p>
      <w:pPr>
        <w:pStyle w:val="FirstParagraph"/>
        <w:spacing w:after="60"/>
        <w:jc w:val="both"/>
      </w:pPr>
      <w:r>
        <w:rPr>
          <w:b/>
          <w:bCs/>
        </w:rPr>
        <w:t xml:space="preserve">Art. 1044.</w:t>
      </w:r>
      <w:r>
        <w:t xml:space="preserve"> </w:t>
      </w:r>
      <w:r>
        <w:t xml:space="preserve">No recurso de embargos de divergência, será observado o procedimento estabelecido no regimento interno do respectivo tribunal superior.</w:t>
      </w:r>
    </w:p>
    <w:p>
      <w:pPr>
        <w:pStyle w:val="BodyText"/>
        <w:spacing w:after="60"/>
        <w:jc w:val="both"/>
      </w:pPr>
      <w:r>
        <w:t xml:space="preserve">§ 1º A interposição de embargos de divergência no Superior Tribunal de Justiça interrompe o prazo para interposição de recurso extraordinário por qualquer das partes.</w:t>
      </w:r>
    </w:p>
    <w:p>
      <w:pPr>
        <w:pStyle w:val="BodyText"/>
        <w:spacing w:after="60"/>
        <w:jc w:val="both"/>
      </w:pPr>
      <w:r>
        <w:t xml:space="preserve">§ 2º 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w:t>
      </w:r>
    </w:p>
    <w:bookmarkEnd w:id="1286"/>
    <w:bookmarkEnd w:id="1287"/>
    <w:bookmarkEnd w:id="1288"/>
    <w:bookmarkEnd w:id="1289"/>
    <w:bookmarkEnd w:id="1290"/>
    <w:bookmarkStart w:id="1320" w:name="X1573266528f64c0b1e4ccd308baedcf511fde88"/>
    <w:p>
      <w:pPr>
        <w:spacing w:before="0" w:after="0" w:line="20" w:lineRule="exact"/>
        <w:sectPr>
          <w:headerReference w:type="default" r:id="rId18"/>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Complementar: disposições finais e transitórias (arts. 1.045 a 1.072)</w:t>
      </w:r>
    </w:p>
    <w:bookmarkStart w:id="1319" w:name="disposições-arts.-1045-a-1072"/>
    <w:p>
      <w:pPr>
        <w:pStyle w:val="Heading3"/>
        <w:pBdr>
          <w:bottom w:val="single" w:sz="8" w:space="2" w:color="2E75B6"/>
        </w:pBdr>
        <w:spacing w:before="120" w:after="60"/>
      </w:pPr>
      <w:r>
        <w:rPr>
          <w:sz w:val="22"/>
        </w:rPr>
        <w:t xml:space="preserve">Disposições (arts. 1045 a 1072)</w:t>
      </w:r>
    </w:p>
    <w:bookmarkStart w:id="1291" w:name="art.-1045"/>
    <w:p>
      <w:pPr>
        <w:pStyle w:val="Heading6"/>
        <w:pBdr>
          <w:left w:val="single" w:sz="36" w:space="4" w:color="2E75B6"/>
        </w:pBdr>
        <w:shd w:val="clear" w:color="auto" w:fill="E3EEF9"/>
        <w:spacing w:before="120" w:after="60"/>
        <w:ind w:left="85"/>
      </w:pPr>
      <w:r>
        <w:rPr>
          <w:i w:val="0"/>
          <w:color w:val="1F3A5F"/>
          <w:sz w:val="22"/>
        </w:rPr>
        <w:t xml:space="preserve">Art. 1045</w:t>
      </w:r>
    </w:p>
    <w:p>
      <w:pPr>
        <w:pStyle w:val="FirstParagraph"/>
        <w:spacing w:after="60"/>
        <w:jc w:val="both"/>
      </w:pPr>
      <w:r>
        <w:rPr>
          <w:b/>
          <w:bCs/>
        </w:rPr>
        <w:t xml:space="preserve">Art. 1045.</w:t>
      </w:r>
      <w:r>
        <w:t xml:space="preserve"> </w:t>
      </w:r>
      <w:r>
        <w:t xml:space="preserve">Este Código entra em vigor após decorrido 1 (um) ano da data de sua publicação oficial.</w:t>
      </w:r>
    </w:p>
    <w:bookmarkEnd w:id="1291"/>
    <w:bookmarkStart w:id="1292" w:name="art.-1046"/>
    <w:p>
      <w:pPr>
        <w:pStyle w:val="Heading6"/>
        <w:pBdr>
          <w:left w:val="single" w:sz="36" w:space="4" w:color="2E75B6"/>
        </w:pBdr>
        <w:shd w:val="clear" w:color="auto" w:fill="E3EEF9"/>
        <w:spacing w:before="120" w:after="60"/>
        <w:ind w:left="85"/>
      </w:pPr>
      <w:r>
        <w:rPr>
          <w:i w:val="0"/>
          <w:color w:val="1F3A5F"/>
          <w:sz w:val="22"/>
        </w:rPr>
        <w:t xml:space="preserve">Art. 1046</w:t>
      </w:r>
    </w:p>
    <w:p>
      <w:pPr>
        <w:pStyle w:val="FirstParagraph"/>
        <w:spacing w:after="60"/>
        <w:jc w:val="both"/>
      </w:pPr>
      <w:r>
        <w:rPr>
          <w:b/>
          <w:bCs/>
        </w:rPr>
        <w:t xml:space="preserve">Art. 1046.</w:t>
      </w:r>
      <w:r>
        <w:t xml:space="preserve"> </w:t>
      </w:r>
      <w:r>
        <w:t xml:space="preserve">Ao entrar em vigor este Código, suas disposições se aplicarão desde logo aos processos pendentes, ficando revogada a Lei nº 5.869, de 11 de janeiro de 1973.</w:t>
      </w:r>
    </w:p>
    <w:p>
      <w:pPr>
        <w:pStyle w:val="BodyText"/>
        <w:spacing w:after="60"/>
        <w:jc w:val="both"/>
      </w:pPr>
      <w:r>
        <w:t xml:space="preserve">§ 1º As disposições da Lei nº 5.869, de 11 de janeiro de 1973, relativas ao procedimento sumário e aos procedimentos especiais que forem revogadas aplicar-se-ão às ações propostas e não sentenciadas até o início da vigência deste Código.</w:t>
      </w:r>
    </w:p>
    <w:p>
      <w:pPr>
        <w:pStyle w:val="BodyText"/>
        <w:spacing w:after="60"/>
        <w:jc w:val="both"/>
      </w:pPr>
      <w:r>
        <w:t xml:space="preserve">§ 2º Permanecem em vigor as disposições especiais dos procedimentos regulados em outras leis, aos quais se aplicará supletivamente este Código.</w:t>
      </w:r>
    </w:p>
    <w:p>
      <w:pPr>
        <w:pStyle w:val="BodyText"/>
        <w:spacing w:after="60"/>
        <w:jc w:val="both"/>
      </w:pPr>
      <w:r>
        <w:t xml:space="preserve">§ 3º Os processos mencionados no art. 1.218 da Lei nº 5.869, de 11 de janeiro de 1973, cujo procedimento ainda não tenha sido incorporado por lei submetem-se ao procedimento comum previsto neste Código.</w:t>
      </w:r>
    </w:p>
    <w:p>
      <w:pPr>
        <w:pStyle w:val="BodyText"/>
        <w:spacing w:after="60"/>
        <w:jc w:val="both"/>
      </w:pPr>
      <w:r>
        <w:t xml:space="preserve">§ 4º As remissões a disposições do Código de Processo Civil revogado, existentes em outras leis, passam a referir-se às que lhes são correspondentes neste Código.</w:t>
      </w:r>
    </w:p>
    <w:p>
      <w:pPr>
        <w:pStyle w:val="BodyText"/>
        <w:spacing w:after="60"/>
        <w:jc w:val="both"/>
      </w:pPr>
      <w:r>
        <w:t xml:space="preserve">§ 5º A primeira lista de processos para julgamento em ordem cronológica observará a antiguidade da distribuição entre os já conclusos na data da entrada em vigor deste Código.</w:t>
      </w:r>
    </w:p>
    <w:bookmarkEnd w:id="1292"/>
    <w:bookmarkStart w:id="1293" w:name="art.-1047"/>
    <w:p>
      <w:pPr>
        <w:pStyle w:val="Heading6"/>
        <w:pBdr>
          <w:left w:val="single" w:sz="36" w:space="4" w:color="2E75B6"/>
        </w:pBdr>
        <w:shd w:val="clear" w:color="auto" w:fill="E3EEF9"/>
        <w:spacing w:before="120" w:after="60"/>
        <w:ind w:left="85"/>
      </w:pPr>
      <w:r>
        <w:rPr>
          <w:i w:val="0"/>
          <w:color w:val="1F3A5F"/>
          <w:sz w:val="22"/>
        </w:rPr>
        <w:t xml:space="preserve">Art. 1047</w:t>
      </w:r>
    </w:p>
    <w:p>
      <w:pPr>
        <w:pStyle w:val="FirstParagraph"/>
        <w:spacing w:after="60"/>
        <w:jc w:val="both"/>
      </w:pPr>
      <w:r>
        <w:rPr>
          <w:b/>
          <w:bCs/>
        </w:rPr>
        <w:t xml:space="preserve">Art. 1047.</w:t>
      </w:r>
      <w:r>
        <w:t xml:space="preserve"> </w:t>
      </w:r>
      <w:r>
        <w:t xml:space="preserve">As disposições de direito probatório adotadas neste Código aplicam-se apenas às provas requeridas ou determinadas de ofício a partir da data de início de sua vigência.</w:t>
      </w:r>
    </w:p>
    <w:bookmarkEnd w:id="1293"/>
    <w:bookmarkStart w:id="1294" w:name="art.-1048"/>
    <w:p>
      <w:pPr>
        <w:pStyle w:val="Heading6"/>
        <w:pBdr>
          <w:left w:val="single" w:sz="36" w:space="4" w:color="2E75B6"/>
        </w:pBdr>
        <w:shd w:val="clear" w:color="auto" w:fill="E3EEF9"/>
        <w:spacing w:before="120" w:after="60"/>
        <w:ind w:left="85"/>
      </w:pPr>
      <w:r>
        <w:rPr>
          <w:i w:val="0"/>
          <w:color w:val="1F3A5F"/>
          <w:sz w:val="22"/>
        </w:rPr>
        <w:t xml:space="preserve">Art. 1048</w:t>
      </w:r>
    </w:p>
    <w:p>
      <w:pPr>
        <w:pStyle w:val="FirstParagraph"/>
        <w:spacing w:after="60"/>
        <w:jc w:val="both"/>
      </w:pPr>
      <w:r>
        <w:rPr>
          <w:b/>
          <w:bCs/>
        </w:rPr>
        <w:t xml:space="preserve">Art. 1048.</w:t>
      </w:r>
      <w:r>
        <w:t xml:space="preserve"> </w:t>
      </w:r>
      <w:r>
        <w:t xml:space="preserve">Terão prioridade de tramitação, em qualquer juízo ou tribunal, os procedimentos judiciais:</w:t>
      </w:r>
    </w:p>
    <w:p>
      <w:pPr>
        <w:pStyle w:val="BodyText"/>
        <w:spacing w:after="60"/>
        <w:jc w:val="both"/>
      </w:pPr>
      <w:r>
        <w:t xml:space="preserve">I - em que figure como parte ou interessado pessoa com idade igual ou superior a 60 (sessenta) anos ou portadora de doença grave, assim compreendida qualquer das enumeradas no art. 6º, inciso XIV, da Lei nº 7.713, de 22 de dezembro de 1988;</w:t>
      </w:r>
    </w:p>
    <w:p>
      <w:pPr>
        <w:pStyle w:val="BodyText"/>
        <w:spacing w:after="60"/>
        <w:jc w:val="both"/>
      </w:pPr>
      <w:r>
        <w:t xml:space="preserve">II - regulados pela Lei nº 8.069, de 13 de julho de 1990 (Estatuto da Criança e do Adolescente) .</w:t>
      </w:r>
    </w:p>
    <w:p>
      <w:pPr>
        <w:pStyle w:val="BodyText"/>
        <w:spacing w:after="60"/>
        <w:jc w:val="both"/>
      </w:pPr>
      <w:r>
        <w:t xml:space="preserve">III - em que figure como parte a vítima de violência doméstica e familiar, nos termos da Lei nº 11.340, de 7 de agosto de 2006 (Lei Maria da Penha). (Incluído pela Lei nº 13.894, de 2019)</w:t>
      </w:r>
    </w:p>
    <w:p>
      <w:pPr>
        <w:pStyle w:val="BodyText"/>
        <w:spacing w:after="60"/>
        <w:jc w:val="both"/>
      </w:pPr>
      <w:r>
        <w:t xml:space="preserve">IV - em que se discuta a aplicação do disposto nas normas gerais de licitação e contratação a que se refere o inciso XXVII do caput do art. 22 da Constituição Federal. (Incluído pela Lei nº 14.133, de 2021)</w:t>
      </w:r>
    </w:p>
    <w:p>
      <w:pPr>
        <w:pStyle w:val="BodyText"/>
        <w:spacing w:after="60"/>
        <w:jc w:val="both"/>
      </w:pPr>
      <w:r>
        <w:t xml:space="preserve">§ 1º A pessoa interessada na obtenção do benefício, juntando prova de sua condição, deverá requerê-lo à autoridade judiciária competente para decidir o feito, que determinará ao cartório do juízo as providências a serem cumpridas.</w:t>
      </w:r>
    </w:p>
    <w:p>
      <w:pPr>
        <w:pStyle w:val="BodyText"/>
        <w:spacing w:after="60"/>
        <w:jc w:val="both"/>
      </w:pPr>
      <w:r>
        <w:t xml:space="preserve">§ 2º Deferida a prioridade, os autos receberão identificação própria que evidencie o regime de tramitação prioritária.</w:t>
      </w:r>
    </w:p>
    <w:p>
      <w:pPr>
        <w:pStyle w:val="BodyText"/>
        <w:spacing w:after="60"/>
        <w:jc w:val="both"/>
      </w:pPr>
      <w:r>
        <w:t xml:space="preserve">§ 3º Concedida a prioridade, essa não cessará com a morte do beneficiado, estendendo-se em favor do cônjuge supérstite ou do companheiro em união estável.</w:t>
      </w:r>
    </w:p>
    <w:p>
      <w:pPr>
        <w:pStyle w:val="BodyText"/>
        <w:spacing w:after="60"/>
        <w:jc w:val="both"/>
      </w:pPr>
      <w:r>
        <w:t xml:space="preserve">§ 4º A tramitação prioritária independe de deferimento pelo órgão jurisdicional e deverá ser imediatamente concedida diante da prova da condição de beneficiário.</w:t>
      </w:r>
    </w:p>
    <w:bookmarkEnd w:id="1294"/>
    <w:bookmarkStart w:id="1295" w:name="art.-1049"/>
    <w:p>
      <w:pPr>
        <w:pStyle w:val="Heading6"/>
        <w:pBdr>
          <w:left w:val="single" w:sz="36" w:space="4" w:color="2E75B6"/>
        </w:pBdr>
        <w:shd w:val="clear" w:color="auto" w:fill="E3EEF9"/>
        <w:spacing w:before="120" w:after="60"/>
        <w:ind w:left="85"/>
      </w:pPr>
      <w:r>
        <w:rPr>
          <w:i w:val="0"/>
          <w:color w:val="1F3A5F"/>
          <w:sz w:val="22"/>
        </w:rPr>
        <w:t xml:space="preserve">Art. 1049</w:t>
      </w:r>
    </w:p>
    <w:p>
      <w:pPr>
        <w:pStyle w:val="FirstParagraph"/>
        <w:spacing w:after="60"/>
        <w:jc w:val="both"/>
      </w:pPr>
      <w:r>
        <w:rPr>
          <w:b/>
          <w:bCs/>
        </w:rPr>
        <w:t xml:space="preserve">Art. 1049.</w:t>
      </w:r>
      <w:r>
        <w:t xml:space="preserve"> </w:t>
      </w:r>
      <w:r>
        <w:t xml:space="preserve">Sempre que a lei remeter a procedimento previsto na lei processual sem especificá-lo, será observado o procedimento comum previsto neste Código.</w:t>
      </w:r>
    </w:p>
    <w:p>
      <w:pPr>
        <w:pStyle w:val="BodyText"/>
        <w:spacing w:after="60"/>
        <w:jc w:val="both"/>
      </w:pPr>
      <w:r>
        <w:t xml:space="preserve">Parágrafo único. Na hipótese de a lei remeter ao procedimento sumário, será observado o procedimento comum previsto neste Código, com as modificações previstas na própria lei especial, se houver.</w:t>
      </w:r>
    </w:p>
    <w:bookmarkEnd w:id="1295"/>
    <w:bookmarkStart w:id="1296" w:name="art.-1050"/>
    <w:p>
      <w:pPr>
        <w:pStyle w:val="Heading6"/>
        <w:pBdr>
          <w:left w:val="single" w:sz="36" w:space="4" w:color="2E75B6"/>
        </w:pBdr>
        <w:shd w:val="clear" w:color="auto" w:fill="E3EEF9"/>
        <w:spacing w:before="120" w:after="60"/>
        <w:ind w:left="85"/>
      </w:pPr>
      <w:r>
        <w:rPr>
          <w:i w:val="0"/>
          <w:color w:val="1F3A5F"/>
          <w:sz w:val="22"/>
        </w:rPr>
        <w:t xml:space="preserve">Art. 1050</w:t>
      </w:r>
    </w:p>
    <w:p>
      <w:pPr>
        <w:pStyle w:val="FirstParagraph"/>
        <w:spacing w:after="60"/>
        <w:jc w:val="both"/>
      </w:pPr>
      <w:r>
        <w:rPr>
          <w:b/>
          <w:bCs/>
        </w:rPr>
        <w:t xml:space="preserve">Art. 1050.</w:t>
      </w:r>
      <w:r>
        <w:t xml:space="preserve"> </w:t>
      </w:r>
      <w:r>
        <w:t xml:space="preserve">A União, os Estados, o Distrito Federal, os Municípios, suas respectivas entidades da administração indireta, o Ministério Público, a Defensoria Pública e a Advocacia Pública, no prazo de 30 (trinta) dias a contar da data da entrada em vigor deste Código , deverão se cadastrar perante a administração do tribunal no qual atuem para cumprimento do disposto nos arts. 246, § 2º, e 270, parágrafo único.</w:t>
      </w:r>
    </w:p>
    <w:bookmarkEnd w:id="1296"/>
    <w:bookmarkStart w:id="1297" w:name="art.-1051"/>
    <w:p>
      <w:pPr>
        <w:pStyle w:val="Heading6"/>
        <w:pBdr>
          <w:left w:val="single" w:sz="36" w:space="4" w:color="2E75B6"/>
        </w:pBdr>
        <w:shd w:val="clear" w:color="auto" w:fill="E3EEF9"/>
        <w:spacing w:before="120" w:after="60"/>
        <w:ind w:left="85"/>
      </w:pPr>
      <w:r>
        <w:rPr>
          <w:i w:val="0"/>
          <w:color w:val="1F3A5F"/>
          <w:sz w:val="22"/>
        </w:rPr>
        <w:t xml:space="preserve">Art. 1051</w:t>
      </w:r>
    </w:p>
    <w:p>
      <w:pPr>
        <w:pStyle w:val="FirstParagraph"/>
        <w:spacing w:after="60"/>
        <w:jc w:val="both"/>
      </w:pPr>
      <w:r>
        <w:rPr>
          <w:b/>
          <w:bCs/>
        </w:rPr>
        <w:t xml:space="preserve">Art. 1051.</w:t>
      </w:r>
      <w:r>
        <w:t xml:space="preserve"> </w:t>
      </w:r>
      <w:r>
        <w:t xml:space="preserve">As empresas públicas e privadas devem cumprir o disposto no art. 246, § 1º, no prazo de 30 (trinta) dias, a contar da data de inscrição do ato constitutivo da pessoa jurídica, perante o juízo onde tenham sede ou filial.</w:t>
      </w:r>
    </w:p>
    <w:p>
      <w:pPr>
        <w:pStyle w:val="BodyText"/>
        <w:spacing w:after="60"/>
        <w:jc w:val="both"/>
      </w:pPr>
      <w:r>
        <w:t xml:space="preserve">Parágrafo único. O disposto no caput não se aplica às microempresas e às empresas de pequeno porte.</w:t>
      </w:r>
    </w:p>
    <w:bookmarkEnd w:id="1297"/>
    <w:bookmarkStart w:id="1298" w:name="art.-1052"/>
    <w:p>
      <w:pPr>
        <w:pStyle w:val="Heading6"/>
        <w:pBdr>
          <w:left w:val="single" w:sz="36" w:space="4" w:color="2E75B6"/>
        </w:pBdr>
        <w:shd w:val="clear" w:color="auto" w:fill="E3EEF9"/>
        <w:spacing w:before="120" w:after="60"/>
        <w:ind w:left="85"/>
      </w:pPr>
      <w:r>
        <w:rPr>
          <w:i w:val="0"/>
          <w:color w:val="1F3A5F"/>
          <w:sz w:val="22"/>
        </w:rPr>
        <w:t xml:space="preserve">Art. 1052</w:t>
      </w:r>
    </w:p>
    <w:p>
      <w:pPr>
        <w:pStyle w:val="FirstParagraph"/>
        <w:keepNext/>
        <w:spacing w:after="60"/>
        <w:jc w:val="both"/>
      </w:pPr>
      <w:r>
        <w:rPr>
          <w:b/>
          <w:bCs/>
        </w:rPr>
        <w:t xml:space="preserve">Art. 1052.</w:t>
      </w:r>
      <w:r>
        <w:t xml:space="preserve"> </w:t>
      </w:r>
      <w:r>
        <w:t xml:space="preserve">Até a edição de lei específica, as execuções contra devedor insolvente, em curso ou que venham a ser propostas, permanecem reguladas pelo Livro II, Título IV, da Lei nº 5.869, de 11 de janeiro de 1973.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insolvência civil regida pelo CPC de 1973</w:t>
            </w:r>
          </w:p>
        </w:tc>
        <w:tc>
          <w:tcPr>
            <w:tcW w:type="dxa" w:w="1655"/>
          </w:tcPr>
          <w:p>
            <w:pPr>
              <w:pStyle w:val="Compact"/>
              <w:spacing w:line="276" w:lineRule="auto" w:before="40" w:after="40"/>
            </w:pPr>
            <w:r>
              <w:rPr>
                <w:rFonts w:ascii="Liberation Sans Narrow" w:hAnsi="Liberation Sans Narrow"/>
                <w:sz w:val="17"/>
              </w:rPr>
              <w:t xml:space="preserve">STJ, REsp 2.258.692, Terceira Turma, relatora Min. Nancy Andrighi, julgado em 04/08/2026</w:t>
            </w:r>
          </w:p>
        </w:tc>
        <w:tc>
          <w:tcPr>
            <w:tcW w:type="dxa" w:w="1905"/>
          </w:tcPr>
          <w:p>
            <w:pPr>
              <w:pStyle w:val="Compact"/>
              <w:spacing w:line="276" w:lineRule="auto" w:before="40" w:after="40"/>
            </w:pPr>
            <w:r>
              <w:rPr>
                <w:rFonts w:ascii="Liberation Sans Narrow" w:hAnsi="Liberation Sans Narrow"/>
                <w:sz w:val="17"/>
              </w:rPr>
              <w:t xml:space="preserve">Nos termos do art. 1.052 do CPC de 2015, até a edição de lei específica o procedimento de declaração de insolvência civil permanece disciplinado pelo CPC de 1973, em rito bifásico: fase cognitiva encerrada com a declaração de insolvência e fase de arrecadação, concurso e expropriação.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remissão ao CPC de 1973 e prazo de extinção das obrigações</w:t>
            </w:r>
          </w:p>
        </w:tc>
        <w:tc>
          <w:tcPr>
            <w:tcW w:type="dxa" w:w="1655"/>
          </w:tcPr>
          <w:p>
            <w:pPr>
              <w:pStyle w:val="Compact"/>
              <w:spacing w:line="276" w:lineRule="auto" w:before="40" w:after="40"/>
            </w:pPr>
            <w:r>
              <w:rPr>
                <w:rFonts w:ascii="Liberation Sans Narrow" w:hAnsi="Liberation Sans Narrow"/>
                <w:sz w:val="17"/>
              </w:rPr>
              <w:t xml:space="preserve">STJ, REsp 2.189.144, Terceira Turma, relator Min. Humberto Martins,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Em razão do art. 1.052 do CPC de 2015 e da ausência de lei específica, a insolvência civil continua regida pelos arts. 748 a 786-A do CPC de 1973, e as obrigações do devedor extinguem-se após cinco anos contados do encerramento do processo (art. 778 do CPC de 1973).</w:t>
            </w:r>
          </w:p>
        </w:tc>
      </w:tr>
    </w:tbl>
    <w:bookmarkEnd w:id="1298"/>
    <w:bookmarkStart w:id="1299" w:name="art.-1053"/>
    <w:p>
      <w:pPr>
        <w:pStyle w:val="Heading6"/>
        <w:pBdr>
          <w:left w:val="single" w:sz="36" w:space="4" w:color="2E75B6"/>
        </w:pBdr>
        <w:shd w:val="clear" w:color="auto" w:fill="E3EEF9"/>
        <w:spacing w:before="120" w:after="60"/>
        <w:ind w:left="85"/>
      </w:pPr>
      <w:r>
        <w:rPr>
          <w:i w:val="0"/>
          <w:color w:val="1F3A5F"/>
          <w:sz w:val="22"/>
        </w:rPr>
        <w:t xml:space="preserve">Art. 1053</w:t>
      </w:r>
    </w:p>
    <w:p>
      <w:pPr>
        <w:pStyle w:val="FirstParagraph"/>
        <w:spacing w:after="60"/>
        <w:jc w:val="both"/>
      </w:pPr>
      <w:r>
        <w:rPr>
          <w:b/>
          <w:bCs/>
        </w:rPr>
        <w:t xml:space="preserve">Art. 1053.</w:t>
      </w:r>
      <w:r>
        <w:t xml:space="preserve"> </w:t>
      </w:r>
      <w:r>
        <w:t xml:space="preserve">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w:t>
      </w:r>
    </w:p>
    <w:bookmarkEnd w:id="1299"/>
    <w:bookmarkStart w:id="1300" w:name="art.-1054"/>
    <w:p>
      <w:pPr>
        <w:pStyle w:val="Heading6"/>
        <w:pBdr>
          <w:left w:val="single" w:sz="36" w:space="4" w:color="2E75B6"/>
        </w:pBdr>
        <w:shd w:val="clear" w:color="auto" w:fill="E3EEF9"/>
        <w:spacing w:before="120" w:after="60"/>
        <w:ind w:left="85"/>
      </w:pPr>
      <w:r>
        <w:rPr>
          <w:i w:val="0"/>
          <w:color w:val="1F3A5F"/>
          <w:sz w:val="22"/>
        </w:rPr>
        <w:t xml:space="preserve">Art. 1054</w:t>
      </w:r>
    </w:p>
    <w:p>
      <w:pPr>
        <w:pStyle w:val="FirstParagraph"/>
        <w:spacing w:after="60"/>
        <w:jc w:val="both"/>
      </w:pPr>
      <w:r>
        <w:rPr>
          <w:b/>
          <w:bCs/>
        </w:rPr>
        <w:t xml:space="preserve">Art. 1054.</w:t>
      </w:r>
      <w:r>
        <w:t xml:space="preserve"> </w:t>
      </w:r>
      <w:r>
        <w:t xml:space="preserve">O disposto no art. 503, § 1º, somente se aplica aos processos iniciados após a vigência deste Código, aplicando-se aos anteriores o disposto nos arts. 5º , 325 e 470 da Lei nº 5.869, de 11 de janeiro de 1973.</w:t>
      </w:r>
    </w:p>
    <w:bookmarkEnd w:id="1300"/>
    <w:bookmarkStart w:id="1301" w:name="art.-1055"/>
    <w:p>
      <w:pPr>
        <w:pStyle w:val="Heading6"/>
        <w:pBdr>
          <w:left w:val="single" w:sz="36" w:space="4" w:color="2E75B6"/>
        </w:pBdr>
        <w:shd w:val="clear" w:color="auto" w:fill="E3EEF9"/>
        <w:spacing w:before="120" w:after="60"/>
        <w:ind w:left="85"/>
      </w:pPr>
      <w:r>
        <w:rPr>
          <w:i w:val="0"/>
          <w:color w:val="1F3A5F"/>
          <w:sz w:val="22"/>
        </w:rPr>
        <w:t xml:space="preserve">Art. 1055</w:t>
      </w:r>
    </w:p>
    <w:p>
      <w:pPr>
        <w:pStyle w:val="FirstParagraph"/>
        <w:spacing w:after="60"/>
        <w:jc w:val="both"/>
      </w:pPr>
      <w:r>
        <w:rPr>
          <w:b/>
          <w:bCs/>
        </w:rPr>
        <w:t xml:space="preserve">Art. 1055.</w:t>
      </w:r>
      <w:r>
        <w:t xml:space="preserve"> </w:t>
      </w:r>
      <w:r>
        <w:t xml:space="preserve">(VETADO).</w:t>
      </w:r>
    </w:p>
    <w:bookmarkEnd w:id="1301"/>
    <w:bookmarkStart w:id="1302" w:name="art.-1056"/>
    <w:p>
      <w:pPr>
        <w:pStyle w:val="Heading6"/>
        <w:pBdr>
          <w:left w:val="single" w:sz="36" w:space="4" w:color="2E75B6"/>
        </w:pBdr>
        <w:shd w:val="clear" w:color="auto" w:fill="E3EEF9"/>
        <w:spacing w:before="120" w:after="60"/>
        <w:ind w:left="85"/>
      </w:pPr>
      <w:r>
        <w:rPr>
          <w:i w:val="0"/>
          <w:color w:val="1F3A5F"/>
          <w:sz w:val="22"/>
        </w:rPr>
        <w:t xml:space="preserve">Art. 1056</w:t>
      </w:r>
    </w:p>
    <w:p>
      <w:pPr>
        <w:pStyle w:val="FirstParagraph"/>
        <w:spacing w:after="60"/>
        <w:jc w:val="both"/>
      </w:pPr>
      <w:r>
        <w:rPr>
          <w:b/>
          <w:bCs/>
        </w:rPr>
        <w:t xml:space="preserve">Art. 1056.</w:t>
      </w:r>
      <w:r>
        <w:t xml:space="preserve"> </w:t>
      </w:r>
      <w:r>
        <w:t xml:space="preserve">Considerar-se-á como termo inicial do prazo da prescrição prevista no art. 924, inciso V, inclusive para as execuções em curso, a data de vigência deste Código.</w:t>
      </w:r>
    </w:p>
    <w:bookmarkEnd w:id="1302"/>
    <w:bookmarkStart w:id="1303" w:name="art.-1057"/>
    <w:p>
      <w:pPr>
        <w:pStyle w:val="Heading6"/>
        <w:pBdr>
          <w:left w:val="single" w:sz="36" w:space="4" w:color="2E75B6"/>
        </w:pBdr>
        <w:shd w:val="clear" w:color="auto" w:fill="E3EEF9"/>
        <w:spacing w:before="120" w:after="60"/>
        <w:ind w:left="85"/>
      </w:pPr>
      <w:r>
        <w:rPr>
          <w:i w:val="0"/>
          <w:color w:val="1F3A5F"/>
          <w:sz w:val="22"/>
        </w:rPr>
        <w:t xml:space="preserve">Art. 1057</w:t>
      </w:r>
    </w:p>
    <w:p>
      <w:pPr>
        <w:pStyle w:val="FirstParagraph"/>
        <w:spacing w:after="60"/>
        <w:jc w:val="both"/>
      </w:pPr>
      <w:r>
        <w:rPr>
          <w:b/>
          <w:bCs/>
        </w:rPr>
        <w:t xml:space="preserve">Art. 1057.</w:t>
      </w:r>
      <w:r>
        <w:t xml:space="preserve"> </w:t>
      </w:r>
      <w:r>
        <w:t xml:space="preserve">O disposto no art. 525, §§ 14 e 15, e no art. 535, §§ 7º e 8º, aplica-se às decisões transitadas em julgado após a entrada em vigor deste Código, e, às decisões transitadas em julgado anteriormente, aplica-se o disposto no art. 475-L, § 1º, e no art. 741, parágrafo único, da Lei nº 5.869, de 11 de janeiro de 1973.</w:t>
      </w:r>
    </w:p>
    <w:bookmarkEnd w:id="1303"/>
    <w:bookmarkStart w:id="1304" w:name="art.-1058"/>
    <w:p>
      <w:pPr>
        <w:pStyle w:val="Heading6"/>
        <w:pBdr>
          <w:left w:val="single" w:sz="36" w:space="4" w:color="2E75B6"/>
        </w:pBdr>
        <w:shd w:val="clear" w:color="auto" w:fill="E3EEF9"/>
        <w:spacing w:before="120" w:after="60"/>
        <w:ind w:left="85"/>
      </w:pPr>
      <w:r>
        <w:rPr>
          <w:i w:val="0"/>
          <w:color w:val="1F3A5F"/>
          <w:sz w:val="22"/>
        </w:rPr>
        <w:t xml:space="preserve">Art. 1058</w:t>
      </w:r>
    </w:p>
    <w:p>
      <w:pPr>
        <w:pStyle w:val="FirstParagraph"/>
        <w:spacing w:after="60"/>
        <w:jc w:val="both"/>
      </w:pPr>
      <w:r>
        <w:rPr>
          <w:b/>
          <w:bCs/>
        </w:rPr>
        <w:t xml:space="preserve">Art. 1058.</w:t>
      </w:r>
      <w:r>
        <w:t xml:space="preserve"> </w:t>
      </w:r>
      <w:r>
        <w:t xml:space="preserve">Em todos os casos em que houver recolhimento de importância em dinheiro, esta será depositada em nome da parte ou do interessado, em conta especial movimentada por ordem do juiz, nos termos do art. 840, inciso I.</w:t>
      </w:r>
    </w:p>
    <w:bookmarkEnd w:id="1304"/>
    <w:bookmarkStart w:id="1305" w:name="art.-1059"/>
    <w:p>
      <w:pPr>
        <w:pStyle w:val="Heading6"/>
        <w:pBdr>
          <w:left w:val="single" w:sz="36" w:space="4" w:color="2E75B6"/>
        </w:pBdr>
        <w:shd w:val="clear" w:color="auto" w:fill="E3EEF9"/>
        <w:spacing w:before="120" w:after="60"/>
        <w:ind w:left="85"/>
      </w:pPr>
      <w:r>
        <w:rPr>
          <w:i w:val="0"/>
          <w:color w:val="1F3A5F"/>
          <w:sz w:val="22"/>
        </w:rPr>
        <w:t xml:space="preserve">Art. 1059</w:t>
      </w:r>
    </w:p>
    <w:p>
      <w:pPr>
        <w:pStyle w:val="FirstParagraph"/>
        <w:keepNext/>
        <w:spacing w:after="60"/>
        <w:jc w:val="both"/>
      </w:pPr>
      <w:r>
        <w:rPr>
          <w:b/>
          <w:bCs/>
        </w:rPr>
        <w:t xml:space="preserve">Art. 1059.</w:t>
      </w:r>
      <w:r>
        <w:t xml:space="preserve"> </w:t>
      </w:r>
      <w:r>
        <w:t xml:space="preserve">À tutela provisória requerida contra a Fazenda Pública aplica-se o disposto nos arts. 1º a 4º da Lei nº 8.437, de 30 de junho de 1992, e no art. 7º, § 2º, da Lei nº 12.016, de 7 de agosto de 2009.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tutela provisória contra a Fazenda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2.037.199, Primeira Turma, relator Min. Gurgel de Faria, julgado em 14/08/2023, DJe de 18/08/2023</w:t>
            </w:r>
          </w:p>
        </w:tc>
        <w:tc>
          <w:tcPr>
            <w:tcW w:type="dxa" w:w="1905"/>
          </w:tcPr>
          <w:p>
            <w:pPr>
              <w:pStyle w:val="Compact"/>
              <w:spacing w:line="276" w:lineRule="auto" w:before="40" w:after="40"/>
            </w:pPr>
            <w:r>
              <w:rPr>
                <w:rFonts w:ascii="Liberation Sans Narrow" w:hAnsi="Liberation Sans Narrow"/>
                <w:sz w:val="17"/>
              </w:rPr>
              <w:t xml:space="preserve">As vedações à execução provisória de sentença ou de liminar contra a Fazenda Pública, na legislação que o art. 1.059 manda aplicar (Leis ns. 8.437/1992, 9.494/1997 e 12.016/2009), comportam interpretação restritiva, adstrita às hipóteses expressamente definidas na norma.</w:t>
            </w:r>
          </w:p>
        </w:tc>
      </w:tr>
    </w:tbl>
    <w:bookmarkEnd w:id="1305"/>
    <w:bookmarkStart w:id="1306" w:name="art.-1060"/>
    <w:p>
      <w:pPr>
        <w:pStyle w:val="Heading6"/>
        <w:pBdr>
          <w:left w:val="single" w:sz="36" w:space="4" w:color="2E75B6"/>
        </w:pBdr>
        <w:shd w:val="clear" w:color="auto" w:fill="E3EEF9"/>
        <w:spacing w:before="120" w:after="60"/>
        <w:ind w:left="85"/>
      </w:pPr>
      <w:r>
        <w:rPr>
          <w:i w:val="0"/>
          <w:color w:val="1F3A5F"/>
          <w:sz w:val="22"/>
        </w:rPr>
        <w:t xml:space="preserve">Art. 1060</w:t>
      </w:r>
    </w:p>
    <w:p>
      <w:pPr>
        <w:pStyle w:val="FirstParagraph"/>
        <w:spacing w:after="60"/>
        <w:jc w:val="both"/>
      </w:pPr>
      <w:r>
        <w:rPr>
          <w:b/>
          <w:bCs/>
        </w:rPr>
        <w:t xml:space="preserve">Art. 1060.</w:t>
      </w:r>
      <w:r>
        <w:t xml:space="preserve"> </w:t>
      </w:r>
      <w:r>
        <w:t xml:space="preserve">O inciso II do art. 14 da Lei nº 9.289, de 4 de julho de 1996, passa a vigorar com a seguinte redação: (Vigência)</w:t>
      </w:r>
    </w:p>
    <w:p>
      <w:pPr>
        <w:pStyle w:val="BodyText"/>
        <w:spacing w:after="60"/>
        <w:jc w:val="both"/>
      </w:pPr>
      <w:r>
        <w:t xml:space="preserve">“Art. 14. …………………………………………………………..</w:t>
      </w:r>
    </w:p>
    <w:p>
      <w:pPr>
        <w:pStyle w:val="BodyText"/>
        <w:spacing w:after="60"/>
        <w:jc w:val="both"/>
      </w:pPr>
      <w:r>
        <w:t xml:space="preserve">………………………………………………………………………………</w:t>
      </w:r>
    </w:p>
    <w:p>
      <w:pPr>
        <w:pStyle w:val="BodyText"/>
        <w:spacing w:after="60"/>
        <w:jc w:val="both"/>
      </w:pPr>
      <w:r>
        <w:t xml:space="preserve">II - aquele que recorrer da sentença adiantará a outra metade das custas, comprovando o adiantamento no ato de interposição do recurso, sob pena de deserção, observado o disposto nos §§ 1º a 7º do art. 1.007 do Código de Processo Civil;</w:t>
      </w:r>
    </w:p>
    <w:p>
      <w:pPr>
        <w:pStyle w:val="BodyText"/>
        <w:spacing w:after="60"/>
        <w:jc w:val="both"/>
      </w:pPr>
      <w:r>
        <w:t xml:space="preserve">………………………………………………………………………..” (NR)</w:t>
      </w:r>
    </w:p>
    <w:bookmarkEnd w:id="1306"/>
    <w:bookmarkStart w:id="1307" w:name="art.-1061"/>
    <w:p>
      <w:pPr>
        <w:pStyle w:val="Heading6"/>
        <w:pBdr>
          <w:left w:val="single" w:sz="36" w:space="4" w:color="2E75B6"/>
        </w:pBdr>
        <w:shd w:val="clear" w:color="auto" w:fill="E3EEF9"/>
        <w:spacing w:before="120" w:after="60"/>
        <w:ind w:left="85"/>
      </w:pPr>
      <w:r>
        <w:rPr>
          <w:i w:val="0"/>
          <w:color w:val="1F3A5F"/>
          <w:sz w:val="22"/>
        </w:rPr>
        <w:t xml:space="preserve">Art. 1061</w:t>
      </w:r>
    </w:p>
    <w:p>
      <w:pPr>
        <w:pStyle w:val="FirstParagraph"/>
        <w:spacing w:after="60"/>
        <w:jc w:val="both"/>
      </w:pPr>
      <w:r>
        <w:rPr>
          <w:b/>
          <w:bCs/>
        </w:rPr>
        <w:t xml:space="preserve">Art. 1061.</w:t>
      </w:r>
      <w:r>
        <w:t xml:space="preserve"> </w:t>
      </w:r>
      <w:r>
        <w:t xml:space="preserve">O § 3º do art. 33 da Lei nº 9.307, de 23 de setembro de 1996 (Lei de Arbitragem), passa a vigorar com a seguinte redação: (Vigência)</w:t>
      </w:r>
    </w:p>
    <w:p>
      <w:pPr>
        <w:pStyle w:val="BodyText"/>
        <w:spacing w:after="60"/>
        <w:jc w:val="both"/>
      </w:pPr>
      <w:r>
        <w:t xml:space="preserve">“Art. 33. …………………………………………………………….</w:t>
      </w:r>
    </w:p>
    <w:p>
      <w:pPr>
        <w:pStyle w:val="BodyText"/>
        <w:spacing w:after="60"/>
        <w:jc w:val="both"/>
      </w:pPr>
      <w:r>
        <w:t xml:space="preserve">…………………………………………………………………………………</w:t>
      </w:r>
    </w:p>
    <w:p>
      <w:pPr>
        <w:pStyle w:val="BodyText"/>
        <w:spacing w:after="60"/>
        <w:jc w:val="both"/>
      </w:pPr>
      <w:r>
        <w:t xml:space="preserve">§ 3º A decretação da nulidade da sentença arbitral também poderá ser requerida na impugnação ao cumprimento da sentença, nos termos dos arts. 525 e seguintes do Código de Processo Civil, se houver execução judicial.” (NR)</w:t>
      </w:r>
    </w:p>
    <w:bookmarkEnd w:id="1307"/>
    <w:bookmarkStart w:id="1308" w:name="art.-1062"/>
    <w:p>
      <w:pPr>
        <w:pStyle w:val="Heading6"/>
        <w:pBdr>
          <w:left w:val="single" w:sz="36" w:space="4" w:color="2E75B6"/>
        </w:pBdr>
        <w:shd w:val="clear" w:color="auto" w:fill="E3EEF9"/>
        <w:spacing w:before="120" w:after="60"/>
        <w:ind w:left="85"/>
      </w:pPr>
      <w:r>
        <w:rPr>
          <w:i w:val="0"/>
          <w:color w:val="1F3A5F"/>
          <w:sz w:val="22"/>
        </w:rPr>
        <w:t xml:space="preserve">Art. 1062</w:t>
      </w:r>
    </w:p>
    <w:p>
      <w:pPr>
        <w:pStyle w:val="FirstParagraph"/>
        <w:spacing w:after="60"/>
        <w:jc w:val="both"/>
      </w:pPr>
      <w:r>
        <w:rPr>
          <w:b/>
          <w:bCs/>
        </w:rPr>
        <w:t xml:space="preserve">Art. 1062.</w:t>
      </w:r>
      <w:r>
        <w:t xml:space="preserve"> </w:t>
      </w:r>
      <w:r>
        <w:t xml:space="preserve">O incidente de desconsideração da personalidade jurídica aplica-se ao processo de competência dos juizados especiais.</w:t>
      </w:r>
    </w:p>
    <w:bookmarkEnd w:id="1308"/>
    <w:bookmarkStart w:id="1309" w:name="art.-1063"/>
    <w:p>
      <w:pPr>
        <w:pStyle w:val="Heading6"/>
        <w:pBdr>
          <w:left w:val="single" w:sz="36" w:space="4" w:color="2E75B6"/>
        </w:pBdr>
        <w:shd w:val="clear" w:color="auto" w:fill="E3EEF9"/>
        <w:spacing w:before="120" w:after="60"/>
        <w:ind w:left="85"/>
      </w:pPr>
      <w:r>
        <w:rPr>
          <w:i w:val="0"/>
          <w:color w:val="1F3A5F"/>
          <w:sz w:val="22"/>
        </w:rPr>
        <w:t xml:space="preserve">Art. 1063</w:t>
      </w:r>
    </w:p>
    <w:p>
      <w:pPr>
        <w:pStyle w:val="FirstParagraph"/>
        <w:spacing w:after="60"/>
        <w:jc w:val="both"/>
      </w:pPr>
      <w:r>
        <w:rPr>
          <w:b/>
          <w:bCs/>
        </w:rPr>
        <w:t xml:space="preserve">Art. 1063.</w:t>
      </w:r>
      <w:r>
        <w:t xml:space="preserve"> </w:t>
      </w:r>
      <w:r>
        <w:t xml:space="preserve">Os juizados especiais cíveis previstos na Lei nº 9.099, de 26 de setembro de 1995, continuam competentes para o processamento e o julgamento das causas previstas no inciso II do art. 275 da Lei nº 5.869, de 11 de janeiro de 1973. (Redação dada pela Lei nº 14.976, de 2024)</w:t>
      </w:r>
    </w:p>
    <w:bookmarkEnd w:id="1309"/>
    <w:bookmarkStart w:id="1310" w:name="art.-1064"/>
    <w:p>
      <w:pPr>
        <w:pStyle w:val="Heading6"/>
        <w:pBdr>
          <w:left w:val="single" w:sz="36" w:space="4" w:color="2E75B6"/>
        </w:pBdr>
        <w:shd w:val="clear" w:color="auto" w:fill="E3EEF9"/>
        <w:spacing w:before="120" w:after="60"/>
        <w:ind w:left="85"/>
      </w:pPr>
      <w:r>
        <w:rPr>
          <w:i w:val="0"/>
          <w:color w:val="1F3A5F"/>
          <w:sz w:val="22"/>
        </w:rPr>
        <w:t xml:space="preserve">Art. 1064</w:t>
      </w:r>
    </w:p>
    <w:p>
      <w:pPr>
        <w:pStyle w:val="FirstParagraph"/>
        <w:spacing w:after="60"/>
        <w:jc w:val="both"/>
      </w:pPr>
      <w:r>
        <w:rPr>
          <w:b/>
          <w:bCs/>
        </w:rPr>
        <w:t xml:space="preserve">Art. 1064.</w:t>
      </w:r>
      <w:r>
        <w:t xml:space="preserve"> </w:t>
      </w:r>
      <w:r>
        <w:t xml:space="preserve">O caput do art. 48 da Lei nº 9.099, de 26 de setembro de 1995, passa a vigorar com a seguinte redação: (Vigência)</w:t>
      </w:r>
    </w:p>
    <w:p>
      <w:pPr>
        <w:pStyle w:val="BodyText"/>
        <w:spacing w:after="60"/>
        <w:jc w:val="both"/>
      </w:pPr>
      <w:r>
        <w:t xml:space="preserve">“ Art. 48. Caberão embargos de declaração contra sentença ou acórdão nos casos previstos no Código de Processo Civil.</w:t>
      </w:r>
    </w:p>
    <w:p>
      <w:pPr>
        <w:pStyle w:val="BodyText"/>
        <w:spacing w:after="60"/>
        <w:jc w:val="both"/>
      </w:pPr>
      <w:r>
        <w:t xml:space="preserve">………………………………………………………………………..” (NR)</w:t>
      </w:r>
    </w:p>
    <w:bookmarkEnd w:id="1310"/>
    <w:bookmarkStart w:id="1311" w:name="art.-1065"/>
    <w:p>
      <w:pPr>
        <w:pStyle w:val="Heading6"/>
        <w:pBdr>
          <w:left w:val="single" w:sz="36" w:space="4" w:color="2E75B6"/>
        </w:pBdr>
        <w:shd w:val="clear" w:color="auto" w:fill="E3EEF9"/>
        <w:spacing w:before="120" w:after="60"/>
        <w:ind w:left="85"/>
      </w:pPr>
      <w:r>
        <w:rPr>
          <w:i w:val="0"/>
          <w:color w:val="1F3A5F"/>
          <w:sz w:val="22"/>
        </w:rPr>
        <w:t xml:space="preserve">Art. 1065</w:t>
      </w:r>
    </w:p>
    <w:p>
      <w:pPr>
        <w:pStyle w:val="FirstParagraph"/>
        <w:spacing w:after="60"/>
        <w:jc w:val="both"/>
      </w:pPr>
      <w:r>
        <w:rPr>
          <w:b/>
          <w:bCs/>
        </w:rPr>
        <w:t xml:space="preserve">Art. 1065.</w:t>
      </w:r>
      <w:r>
        <w:t xml:space="preserve"> </w:t>
      </w:r>
      <w:r>
        <w:t xml:space="preserve">O art. 50 da Lei nº 9.099, de 26 de setembro de 1995, passa a vigorar com a seguinte redação: (Vigência)</w:t>
      </w:r>
    </w:p>
    <w:p>
      <w:pPr>
        <w:pStyle w:val="BodyText"/>
        <w:spacing w:after="60"/>
        <w:jc w:val="both"/>
      </w:pPr>
      <w:r>
        <w:t xml:space="preserve">“ Art. 50. Os embargos de declaração interrompem o prazo para a interposição de recurso.” (NR)</w:t>
      </w:r>
    </w:p>
    <w:bookmarkEnd w:id="1311"/>
    <w:bookmarkStart w:id="1312" w:name="art.-1066"/>
    <w:p>
      <w:pPr>
        <w:pStyle w:val="Heading6"/>
        <w:pBdr>
          <w:left w:val="single" w:sz="36" w:space="4" w:color="2E75B6"/>
        </w:pBdr>
        <w:shd w:val="clear" w:color="auto" w:fill="E3EEF9"/>
        <w:spacing w:before="120" w:after="60"/>
        <w:ind w:left="85"/>
      </w:pPr>
      <w:r>
        <w:rPr>
          <w:i w:val="0"/>
          <w:color w:val="1F3A5F"/>
          <w:sz w:val="22"/>
        </w:rPr>
        <w:t xml:space="preserve">Art. 1066</w:t>
      </w:r>
    </w:p>
    <w:p>
      <w:pPr>
        <w:pStyle w:val="FirstParagraph"/>
        <w:spacing w:after="60"/>
        <w:jc w:val="both"/>
      </w:pPr>
      <w:r>
        <w:rPr>
          <w:b/>
          <w:bCs/>
        </w:rPr>
        <w:t xml:space="preserve">Art. 1066.</w:t>
      </w:r>
      <w:r>
        <w:t xml:space="preserve"> </w:t>
      </w:r>
      <w:r>
        <w:t xml:space="preserve">O art. 83 da Lei nº 9.099, de 26 de setembro de 1995, passam a vigorar com a seguinte redação: (Vigência)</w:t>
      </w:r>
    </w:p>
    <w:p>
      <w:pPr>
        <w:pStyle w:val="BodyText"/>
        <w:spacing w:after="60"/>
        <w:jc w:val="both"/>
      </w:pPr>
      <w:r>
        <w:t xml:space="preserve">“ Art. 83. Cabem embargos de declaração quando, em sentença ou acórdão, houver obscuridade, contradição ou omissão.</w:t>
      </w:r>
    </w:p>
    <w:p>
      <w:pPr>
        <w:pStyle w:val="BodyText"/>
        <w:spacing w:after="60"/>
        <w:jc w:val="both"/>
      </w:pPr>
      <w:r>
        <w:t xml:space="preserve">…………………………………………………………………………………</w:t>
      </w:r>
    </w:p>
    <w:p>
      <w:pPr>
        <w:pStyle w:val="BodyText"/>
        <w:spacing w:after="60"/>
        <w:jc w:val="both"/>
      </w:pPr>
      <w:r>
        <w:t xml:space="preserve">§ 2º Os embargos de declaração interrompem o prazo para a interposição de recurso.</w:t>
      </w:r>
    </w:p>
    <w:p>
      <w:pPr>
        <w:pStyle w:val="BodyText"/>
        <w:spacing w:after="60"/>
        <w:jc w:val="both"/>
      </w:pPr>
      <w:r>
        <w:t xml:space="preserve">………………………………………………………………………..” (NR)</w:t>
      </w:r>
    </w:p>
    <w:bookmarkEnd w:id="1312"/>
    <w:bookmarkStart w:id="1313" w:name="art.-1067"/>
    <w:p>
      <w:pPr>
        <w:pStyle w:val="Heading6"/>
        <w:pBdr>
          <w:left w:val="single" w:sz="36" w:space="4" w:color="2E75B6"/>
        </w:pBdr>
        <w:shd w:val="clear" w:color="auto" w:fill="E3EEF9"/>
        <w:spacing w:before="120" w:after="60"/>
        <w:ind w:left="85"/>
      </w:pPr>
      <w:r>
        <w:rPr>
          <w:i w:val="0"/>
          <w:color w:val="1F3A5F"/>
          <w:sz w:val="22"/>
        </w:rPr>
        <w:t xml:space="preserve">Art. 1067</w:t>
      </w:r>
    </w:p>
    <w:p>
      <w:pPr>
        <w:pStyle w:val="FirstParagraph"/>
        <w:spacing w:after="60"/>
        <w:jc w:val="both"/>
      </w:pPr>
      <w:r>
        <w:rPr>
          <w:b/>
          <w:bCs/>
        </w:rPr>
        <w:t xml:space="preserve">Art. 1067.</w:t>
      </w:r>
      <w:r>
        <w:t xml:space="preserve"> </w:t>
      </w:r>
      <w:r>
        <w:t xml:space="preserve">O art. 275 da Lei nº 4.737, de 15 de julho de 1965 (Código Eleitoral), passa a vigorar com a seguinte redação: (Vigência)</w:t>
      </w:r>
    </w:p>
    <w:p>
      <w:pPr>
        <w:pStyle w:val="BodyText"/>
        <w:spacing w:after="60"/>
        <w:jc w:val="both"/>
      </w:pPr>
      <w:r>
        <w:t xml:space="preserve">“ Art. 275. São admissíveis embargos de declaração nas hipóteses previstas no Código de Processo Civil.</w:t>
      </w:r>
    </w:p>
    <w:p>
      <w:pPr>
        <w:pStyle w:val="BodyText"/>
        <w:spacing w:after="60"/>
        <w:jc w:val="both"/>
      </w:pPr>
      <w:r>
        <w:t xml:space="preserve">§ 1º Os embargos de declaração serão opostos no prazo de 3 (três) dias, contado da data de publicação da decisão embargada, em petição dirigida ao juiz ou relator, com a indicação do ponto que lhes deu causa.</w:t>
      </w:r>
    </w:p>
    <w:p>
      <w:pPr>
        <w:pStyle w:val="BodyText"/>
        <w:spacing w:after="60"/>
        <w:jc w:val="both"/>
      </w:pPr>
      <w:r>
        <w:t xml:space="preserve">§ 2º Os embargos de declaração não estão sujeitos a preparo.</w:t>
      </w:r>
    </w:p>
    <w:p>
      <w:pPr>
        <w:pStyle w:val="BodyText"/>
        <w:spacing w:after="60"/>
        <w:jc w:val="both"/>
      </w:pPr>
      <w:r>
        <w:t xml:space="preserve">§ 3º O juiz julgará os embargos em 5 (cinco) dias.</w:t>
      </w:r>
    </w:p>
    <w:p>
      <w:pPr>
        <w:pStyle w:val="BodyText"/>
        <w:spacing w:after="60"/>
        <w:jc w:val="both"/>
      </w:pPr>
      <w:r>
        <w:t xml:space="preserve">§ 4º Nos tribunais:</w:t>
      </w:r>
    </w:p>
    <w:p>
      <w:pPr>
        <w:pStyle w:val="BodyText"/>
        <w:spacing w:after="60"/>
        <w:jc w:val="both"/>
      </w:pPr>
      <w:r>
        <w:t xml:space="preserve">I - o relator apresentará os embargos em mesa na sessão subsequente, proferindo voto;</w:t>
      </w:r>
    </w:p>
    <w:p>
      <w:pPr>
        <w:pStyle w:val="BodyText"/>
        <w:spacing w:after="60"/>
        <w:jc w:val="both"/>
      </w:pPr>
      <w:r>
        <w:t xml:space="preserve">II - não havendo julgamento na sessão referida no inciso I, será o recurso incluído em pauta;</w:t>
      </w:r>
    </w:p>
    <w:p>
      <w:pPr>
        <w:pStyle w:val="BodyText"/>
        <w:spacing w:after="60"/>
        <w:jc w:val="both"/>
      </w:pPr>
      <w:r>
        <w:t xml:space="preserve">III - vencido o relator, outro será designado para lavrar o acórdão.</w:t>
      </w:r>
    </w:p>
    <w:p>
      <w:pPr>
        <w:pStyle w:val="BodyText"/>
        <w:spacing w:after="60"/>
        <w:jc w:val="both"/>
      </w:pPr>
      <w:r>
        <w:t xml:space="preserve">§ 5º Os embargos de declaração interrompem o prazo para a interposição de recurso.</w:t>
      </w:r>
    </w:p>
    <w:p>
      <w:pPr>
        <w:pStyle w:val="BodyText"/>
        <w:spacing w:after="60"/>
        <w:jc w:val="both"/>
      </w:pPr>
      <w:r>
        <w:t xml:space="preserve">§ 6º Quando manifestamente protelatórios os embargos de declaração, o juiz ou o tribunal, em decisão fundamentada, condenará o embargante a pagar ao embargado multa não excedente a 2 (dois) salários-mínimos.</w:t>
      </w:r>
    </w:p>
    <w:p>
      <w:pPr>
        <w:pStyle w:val="BodyText"/>
        <w:spacing w:after="60"/>
        <w:jc w:val="both"/>
      </w:pPr>
      <w:r>
        <w:t xml:space="preserve">§ 7º Na reiteração de embargos de declaração manifestamente protelatórios, a multa será elevada a até 10 (dez) salários-mínimos.” (NR)</w:t>
      </w:r>
    </w:p>
    <w:bookmarkEnd w:id="1313"/>
    <w:bookmarkStart w:id="1314" w:name="art.-1068"/>
    <w:p>
      <w:pPr>
        <w:pStyle w:val="Heading6"/>
        <w:pBdr>
          <w:left w:val="single" w:sz="36" w:space="4" w:color="2E75B6"/>
        </w:pBdr>
        <w:shd w:val="clear" w:color="auto" w:fill="E3EEF9"/>
        <w:spacing w:before="120" w:after="60"/>
        <w:ind w:left="85"/>
      </w:pPr>
      <w:r>
        <w:rPr>
          <w:i w:val="0"/>
          <w:color w:val="1F3A5F"/>
          <w:sz w:val="22"/>
        </w:rPr>
        <w:t xml:space="preserve">Art. 1068</w:t>
      </w:r>
    </w:p>
    <w:p>
      <w:pPr>
        <w:pStyle w:val="FirstParagraph"/>
        <w:spacing w:after="60"/>
        <w:jc w:val="both"/>
      </w:pPr>
      <w:r>
        <w:rPr>
          <w:b/>
          <w:bCs/>
        </w:rPr>
        <w:t xml:space="preserve">Art. 1068.</w:t>
      </w:r>
      <w:r>
        <w:t xml:space="preserve"> </w:t>
      </w:r>
      <w:r>
        <w:t xml:space="preserve">O art. 274 e o caput do art. 2.027 da Lei nº 10.406, de 10 de janeiro de 2002 (Código Civil), passam a vigorar com a seguinte redação: (Vigência)</w:t>
      </w:r>
    </w:p>
    <w:p>
      <w:pPr>
        <w:pStyle w:val="BodyText"/>
        <w:spacing w:after="60"/>
        <w:jc w:val="both"/>
      </w:pPr>
      <w:r>
        <w:t xml:space="preserve">“Art. 274. O julgamento contrário a um dos credores solidários não atinge os demais, mas o julgamento favorável aproveita-lhes, sem prejuízo de exceção pessoal que o devedor tenha direito de invocar em relação a qualquer deles.” (NR)</w:t>
      </w:r>
    </w:p>
    <w:p>
      <w:pPr>
        <w:pStyle w:val="BodyText"/>
        <w:spacing w:after="60"/>
        <w:jc w:val="both"/>
      </w:pPr>
      <w:r>
        <w:t xml:space="preserve">“Art. 2.027. A partilha é anulável pelos vícios e defeitos que invalidam, em geral, os negócios jurídicos.</w:t>
      </w:r>
    </w:p>
    <w:p>
      <w:pPr>
        <w:pStyle w:val="BodyText"/>
        <w:spacing w:after="60"/>
        <w:jc w:val="both"/>
      </w:pPr>
      <w:r>
        <w:t xml:space="preserve">………………………………………………………………………..” (NR)</w:t>
      </w:r>
    </w:p>
    <w:bookmarkEnd w:id="1314"/>
    <w:bookmarkStart w:id="1315" w:name="art.-1069"/>
    <w:p>
      <w:pPr>
        <w:pStyle w:val="Heading6"/>
        <w:pBdr>
          <w:left w:val="single" w:sz="36" w:space="4" w:color="2E75B6"/>
        </w:pBdr>
        <w:shd w:val="clear" w:color="auto" w:fill="E3EEF9"/>
        <w:spacing w:before="120" w:after="60"/>
        <w:ind w:left="85"/>
      </w:pPr>
      <w:r>
        <w:rPr>
          <w:i w:val="0"/>
          <w:color w:val="1F3A5F"/>
          <w:sz w:val="22"/>
        </w:rPr>
        <w:t xml:space="preserve">Art. 1069</w:t>
      </w:r>
    </w:p>
    <w:p>
      <w:pPr>
        <w:pStyle w:val="FirstParagraph"/>
        <w:spacing w:after="60"/>
        <w:jc w:val="both"/>
      </w:pPr>
      <w:r>
        <w:rPr>
          <w:b/>
          <w:bCs/>
        </w:rPr>
        <w:t xml:space="preserve">Art. 1069.</w:t>
      </w:r>
      <w:r>
        <w:t xml:space="preserve"> </w:t>
      </w:r>
      <w:r>
        <w:t xml:space="preserve">O Conselho Nacional de Justiça promoverá, periodicamente, pesquisas estatísticas para avaliação da efetividade das normas previstas neste Código.</w:t>
      </w:r>
    </w:p>
    <w:bookmarkEnd w:id="1315"/>
    <w:bookmarkStart w:id="1316" w:name="art.-1070"/>
    <w:p>
      <w:pPr>
        <w:pStyle w:val="Heading6"/>
        <w:pBdr>
          <w:left w:val="single" w:sz="36" w:space="4" w:color="2E75B6"/>
        </w:pBdr>
        <w:shd w:val="clear" w:color="auto" w:fill="E3EEF9"/>
        <w:spacing w:before="120" w:after="60"/>
        <w:ind w:left="85"/>
      </w:pPr>
      <w:r>
        <w:rPr>
          <w:i w:val="0"/>
          <w:color w:val="1F3A5F"/>
          <w:sz w:val="22"/>
        </w:rPr>
        <w:t xml:space="preserve">Art. 1070</w:t>
      </w:r>
    </w:p>
    <w:p>
      <w:pPr>
        <w:pStyle w:val="FirstParagraph"/>
        <w:spacing w:after="60"/>
        <w:jc w:val="both"/>
      </w:pPr>
      <w:r>
        <w:rPr>
          <w:b/>
          <w:bCs/>
        </w:rPr>
        <w:t xml:space="preserve">Art. 1070.</w:t>
      </w:r>
      <w:r>
        <w:t xml:space="preserve"> </w:t>
      </w:r>
      <w:r>
        <w:t xml:space="preserve">É de 15 (quinze) dias o prazo para a interposição de qualquer agravo, previsto em lei ou em regimento interno de tribunal, contra decisão de relator ou outra decisão unipessoal proferida em tribunal.</w:t>
      </w:r>
    </w:p>
    <w:bookmarkEnd w:id="1316"/>
    <w:bookmarkStart w:id="1317" w:name="art.-1071"/>
    <w:p>
      <w:pPr>
        <w:pStyle w:val="Heading6"/>
        <w:pBdr>
          <w:left w:val="single" w:sz="36" w:space="4" w:color="2E75B6"/>
        </w:pBdr>
        <w:shd w:val="clear" w:color="auto" w:fill="E3EEF9"/>
        <w:spacing w:before="120" w:after="60"/>
        <w:ind w:left="85"/>
      </w:pPr>
      <w:r>
        <w:rPr>
          <w:i w:val="0"/>
          <w:color w:val="1F3A5F"/>
          <w:sz w:val="22"/>
        </w:rPr>
        <w:t xml:space="preserve">Art. 1071</w:t>
      </w:r>
    </w:p>
    <w:p>
      <w:pPr>
        <w:pStyle w:val="FirstParagraph"/>
        <w:spacing w:after="60"/>
        <w:jc w:val="both"/>
      </w:pPr>
      <w:r>
        <w:rPr>
          <w:b/>
          <w:bCs/>
        </w:rPr>
        <w:t xml:space="preserve">Art. 1071.</w:t>
      </w:r>
      <w:r>
        <w:t xml:space="preserve"> </w:t>
      </w:r>
      <w:r>
        <w:t xml:space="preserve">O Capítulo III do Título V da Lei nº 6.015, de 31 de dezembro de 1973 (Lei de Registros Públicos), passa a vigorar acrescida do seguinte art. 216-A: (Vigência)</w:t>
      </w:r>
    </w:p>
    <w:p>
      <w:pPr>
        <w:pStyle w:val="BodyText"/>
        <w:spacing w:after="60"/>
        <w:jc w:val="both"/>
      </w:pPr>
      <w: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w:t>
      </w:r>
    </w:p>
    <w:p>
      <w:pPr>
        <w:pStyle w:val="BodyText"/>
        <w:spacing w:after="60"/>
        <w:jc w:val="both"/>
      </w:pPr>
      <w:r>
        <w:t xml:space="preserve">I - ata notarial lavrada pelo tabelião, atestando o tempo de posse do requerente e seus antecessores, conforme o caso e suas circunstâncias;</w:t>
      </w:r>
    </w:p>
    <w:p>
      <w:pPr>
        <w:pStyle w:val="BodyText"/>
        <w:spacing w:after="60"/>
        <w:jc w:val="both"/>
      </w:pPr>
      <w:r>
        <w:t xml:space="preserve">II - 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w:t>
      </w:r>
    </w:p>
    <w:p>
      <w:pPr>
        <w:pStyle w:val="BodyText"/>
        <w:spacing w:after="60"/>
        <w:jc w:val="both"/>
      </w:pPr>
      <w:r>
        <w:t xml:space="preserve">III - certidões negativas dos distribuidores da comarca da situação do imóvel e do domicílio do requerente;</w:t>
      </w:r>
    </w:p>
    <w:p>
      <w:pPr>
        <w:pStyle w:val="BodyText"/>
        <w:spacing w:after="60"/>
        <w:jc w:val="both"/>
      </w:pPr>
      <w:r>
        <w:t xml:space="preserve">IV - justo título ou quaisquer outros documentos que demonstrem a origem, a continuidade, a natureza e o tempo da posse, tais como o pagamento dos impostos e das taxas que incidirem sobre o imóvel.</w:t>
      </w:r>
    </w:p>
    <w:p>
      <w:pPr>
        <w:pStyle w:val="BodyText"/>
        <w:spacing w:after="60"/>
        <w:jc w:val="both"/>
      </w:pPr>
      <w:r>
        <w:t xml:space="preserve">§ 1º O pedido será autuado pelo registrador, prorrogando-se o prazo da prenotação até o acolhimento ou a rejeição do pedido.</w:t>
      </w:r>
    </w:p>
    <w:p>
      <w:pPr>
        <w:pStyle w:val="BodyText"/>
        <w:spacing w:after="60"/>
        <w:jc w:val="both"/>
      </w:pPr>
      <w:r>
        <w:t xml:space="preserve">§ 2º 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w:t>
      </w:r>
    </w:p>
    <w:p>
      <w:pPr>
        <w:pStyle w:val="BodyText"/>
        <w:spacing w:after="60"/>
        <w:jc w:val="both"/>
      </w:pPr>
      <w: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w:t>
      </w:r>
    </w:p>
    <w:p>
      <w:pPr>
        <w:pStyle w:val="BodyText"/>
        <w:spacing w:after="60"/>
        <w:jc w:val="both"/>
      </w:pPr>
      <w:r>
        <w:t xml:space="preserve">§ 4º O oficial de registro de imóveis promoverá a publicação de edital em jornal de grande circulação, onde houver, para a ciência de terceiros eventualmente interessados, que poderão se manifestar em 15 (quinze) dias.</w:t>
      </w:r>
    </w:p>
    <w:p>
      <w:pPr>
        <w:pStyle w:val="BodyText"/>
        <w:spacing w:after="60"/>
        <w:jc w:val="both"/>
      </w:pPr>
      <w:r>
        <w:t xml:space="preserve">§ 5º Para a elucidação de qualquer ponto de dúvida, poderão ser solicitadas ou realizadas diligências pelo oficial de registro de imóveis.</w:t>
      </w:r>
    </w:p>
    <w:p>
      <w:pPr>
        <w:pStyle w:val="BodyText"/>
        <w:spacing w:after="60"/>
        <w:jc w:val="both"/>
      </w:pPr>
      <w:r>
        <w:t xml:space="preserve">§ 6º 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w:t>
      </w:r>
    </w:p>
    <w:p>
      <w:pPr>
        <w:pStyle w:val="BodyText"/>
        <w:spacing w:after="60"/>
        <w:jc w:val="both"/>
      </w:pPr>
      <w:r>
        <w:t xml:space="preserve">§ 7º Em qualquer caso, é lícito ao interessado suscitar o procedimento de dúvida, nos termos desta Lei.</w:t>
      </w:r>
    </w:p>
    <w:p>
      <w:pPr>
        <w:pStyle w:val="BodyText"/>
        <w:spacing w:after="60"/>
        <w:jc w:val="both"/>
      </w:pPr>
      <w:r>
        <w:t xml:space="preserve">§ 8º Ao final das diligências, se a documentação não estiver em ordem, o oficial de registro de imóveis rejeitará o pedido.</w:t>
      </w:r>
    </w:p>
    <w:p>
      <w:pPr>
        <w:pStyle w:val="BodyText"/>
        <w:spacing w:after="60"/>
        <w:jc w:val="both"/>
      </w:pPr>
      <w:r>
        <w:t xml:space="preserve">§ 9º A rejeição do pedido extrajudicial não impede o ajuizamento de ação de usucapião.</w:t>
      </w:r>
    </w:p>
    <w:p>
      <w:pPr>
        <w:pStyle w:val="BodyText"/>
        <w:spacing w:after="60"/>
        <w:jc w:val="both"/>
      </w:pPr>
      <w:r>
        <w:t xml:space="preserve">§ 10. 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bookmarkEnd w:id="1317"/>
    <w:bookmarkStart w:id="1318" w:name="art.-1072"/>
    <w:p>
      <w:pPr>
        <w:pStyle w:val="Heading6"/>
        <w:pBdr>
          <w:left w:val="single" w:sz="36" w:space="4" w:color="2E75B6"/>
        </w:pBdr>
        <w:shd w:val="clear" w:color="auto" w:fill="E3EEF9"/>
        <w:spacing w:before="120" w:after="60"/>
        <w:ind w:left="85"/>
      </w:pPr>
      <w:r>
        <w:rPr>
          <w:i w:val="0"/>
          <w:color w:val="1F3A5F"/>
          <w:sz w:val="22"/>
        </w:rPr>
        <w:t xml:space="preserve">Art. 1072</w:t>
      </w:r>
    </w:p>
    <w:p>
      <w:pPr>
        <w:pStyle w:val="FirstParagraph"/>
        <w:spacing w:after="60"/>
        <w:jc w:val="both"/>
      </w:pPr>
      <w:r>
        <w:rPr>
          <w:b/>
          <w:bCs/>
        </w:rPr>
        <w:t xml:space="preserve">Art. 1072.</w:t>
      </w:r>
      <w:r>
        <w:t xml:space="preserve"> </w:t>
      </w:r>
      <w:r>
        <w:t xml:space="preserve">Revogam-se: (Vigência)</w:t>
      </w:r>
    </w:p>
    <w:p>
      <w:pPr>
        <w:pStyle w:val="BodyText"/>
        <w:spacing w:after="60"/>
        <w:jc w:val="both"/>
      </w:pPr>
      <w:r>
        <w:t xml:space="preserve">I - o art. 22 do Decreto-Lei nº 25, de 30 de novembro de 1937;</w:t>
      </w:r>
    </w:p>
    <w:p>
      <w:pPr>
        <w:pStyle w:val="BodyText"/>
        <w:spacing w:after="60"/>
        <w:jc w:val="both"/>
      </w:pPr>
      <w:r>
        <w:t xml:space="preserve">II - os arts. 227, caput, 229, 230, 456, 1.482, 1.483 e 1.768 a 1.773 da Lei nº 10.406, de 10 de janeiro de 2002 (Código Civil);</w:t>
      </w:r>
    </w:p>
    <w:p>
      <w:pPr>
        <w:pStyle w:val="BodyText"/>
        <w:spacing w:after="60"/>
        <w:jc w:val="both"/>
      </w:pPr>
      <w:r>
        <w:t xml:space="preserve">III - os arts. 2º, 3º, 4º, 6º, 7º, 11, 12 e 17 da Lei nº 1.060, de 5 de fevereiro de 1950;</w:t>
      </w:r>
    </w:p>
    <w:p>
      <w:pPr>
        <w:pStyle w:val="BodyText"/>
        <w:spacing w:after="60"/>
        <w:jc w:val="both"/>
      </w:pPr>
      <w:r>
        <w:t xml:space="preserve">IV - os arts. 13 a 18, 26 a 29 e 38 da Lei nº 8.038, de 28 de maio de 1990;</w:t>
      </w:r>
    </w:p>
    <w:p>
      <w:pPr>
        <w:pStyle w:val="BodyText"/>
        <w:spacing w:after="60"/>
        <w:jc w:val="both"/>
      </w:pPr>
      <w:r>
        <w:t xml:space="preserve">V - os arts. 16 a 18 da Lei nº 5.478, de 25 de julho de 1968; e</w:t>
      </w:r>
    </w:p>
    <w:p>
      <w:pPr>
        <w:pStyle w:val="BodyText"/>
        <w:spacing w:after="60"/>
        <w:jc w:val="both"/>
      </w:pPr>
      <w:r>
        <w:t xml:space="preserve">VI - o art. 98, § 4º, da Lei nº 12.529, de 30 de novembro de 2011.</w:t>
      </w:r>
    </w:p>
    <w:bookmarkEnd w:id="1318"/>
    <w:bookmarkEnd w:id="1319"/>
    <w:bookmarkEnd w:id="1320"/>
    <w:bookmarkEnd w:id="1321"/>
    <w:bookmarkStart w:id="1334" w:name="X43a95e2aaa971cc4b236067f8a9cef338b30787"/>
    <w:p>
      <w:pPr>
        <w:spacing w:before="0" w:after="0" w:line="20" w:lineRule="exact"/>
        <w:sectPr>
          <w:headerReference w:type="default" r:id="rId19"/>
          <w:footnotePr>
            <w:numRestart w:val="eachSect"/>
          </w:footnotePr>
          <w:pgSz w:w="11906" w:h="16838"/>
          <w:pgMar w:top="850" w:left="850" w:bottom="964" w:right="850"/>
          <w:cols w:num="2" w:space="340"/>
        </w:sectPr>
      </w:pPr>
    </w:p>
    <w:p>
      <w:pPr>
        <w:pStyle w:val="Heading1"/>
        <w:pBdr>
          <w:left w:val="single" w:sz="48" w:space="8" w:color="1F3A5F"/>
        </w:pBdr>
        <w:shd w:val="clear" w:color="auto" w:fill="DCE6F2"/>
        <w:spacing w:before="120" w:after="60"/>
        <w:ind w:left="142"/>
      </w:pPr>
      <w:r>
        <w:t xml:space="preserve">6 Divergências, superações e temas pendentes</w:t>
      </w:r>
    </w:p>
    <w:bookmarkStart w:id="1322" w:name="X819359bf049f6caf88dbb75e6a36520f11d0a98"/>
    <w:p>
      <w:pPr>
        <w:pStyle w:val="Heading2"/>
      </w:pPr>
      <w:r>
        <w:t xml:space="preserve">6.1 Parte Geral, Livro I: das normas processuais civis</w:t>
      </w:r>
    </w:p>
    <w:p>
      <w:pPr>
        <w:pStyle w:val="FirstParagraph"/>
        <w:spacing w:after="60"/>
        <w:jc w:val="both"/>
      </w:pPr>
      <w:r>
        <w:t xml:space="preserve">Não foram localizadas divergências nos acervos consultados para os dispositivos deste Livro. Os acórdãos de Turma sobre o art. 10 (REsp 2.076.294, 2023, e RMS 52.463, 2018) são convergentes.</w:t>
      </w:r>
    </w:p>
    <w:bookmarkEnd w:id="1322"/>
    <w:bookmarkStart w:id="1323" w:name="X184c9ecd67c6c0511ed645717d27f9cfc351f74"/>
    <w:p>
      <w:pPr>
        <w:pStyle w:val="Heading2"/>
      </w:pPr>
      <w:r>
        <w:t xml:space="preserve">6.2 Parte Geral, Livro II: da função jurisdicional</w:t>
      </w:r>
    </w:p>
    <w:p>
      <w:pPr>
        <w:pStyle w:val="Compact"/>
        <w:numPr>
          <w:ilvl w:val="0"/>
          <w:numId w:val="1003"/>
        </w:numPr>
        <w:spacing w:after="60"/>
        <w:jc w:val="both"/>
      </w:pPr>
      <w:r>
        <w:rPr>
          <w:b/>
          <w:bCs/>
        </w:rPr>
        <w:t xml:space="preserve">Súmula 33 e art. 63.</w:t>
      </w:r>
      <w:r>
        <w:t xml:space="preserve"> </w:t>
      </w:r>
      <w:r>
        <w:t xml:space="preserve">O texto vigente do art. 63, § 3º, autoriza o juiz, antes da citação, a reputar ineficaz de ofício a cláusula abusiva de eleição de foro, e o § 5º (Lei nº 14.879/2024) considera prática abusiva, a justificar a declinação de ofício, o ajuizamento em juízo aleatório. Não foi localizado, nas bases consultadas, acórdão de 2020 em diante que tenha reexaminado a Súmula 33 à luz desses dispositivos.</w:t>
      </w:r>
    </w:p>
    <w:p>
      <w:pPr>
        <w:pStyle w:val="Compact"/>
        <w:numPr>
          <w:ilvl w:val="0"/>
          <w:numId w:val="1003"/>
        </w:numPr>
        <w:spacing w:after="60"/>
        <w:jc w:val="both"/>
      </w:pPr>
      <w:r>
        <w:rPr>
          <w:b/>
          <w:bCs/>
        </w:rPr>
        <w:t xml:space="preserve">Art. 46, § 5º, e art. 52, parágrafo único.</w:t>
      </w:r>
      <w:r>
        <w:t xml:space="preserve"> </w:t>
      </w:r>
      <w:r>
        <w:t xml:space="preserve">O relator originário (Min. Dias Toffoli) votou pela constitucionalidade integral, e ficaram vencidos com ele os Ministros André Mendonça, Edson Fachin e Luiz Fux; prevaleceu o voto do Min. Roberto Barroso (interpretação conforme).</w:t>
      </w:r>
    </w:p>
    <w:p>
      <w:pPr>
        <w:pStyle w:val="Compact"/>
        <w:numPr>
          <w:ilvl w:val="0"/>
          <w:numId w:val="1003"/>
        </w:numPr>
        <w:spacing w:after="60"/>
        <w:jc w:val="both"/>
      </w:pPr>
      <w:r>
        <w:rPr>
          <w:b/>
          <w:bCs/>
        </w:rPr>
        <w:t xml:space="preserve">ADI 6792 e 7055.</w:t>
      </w:r>
      <w:r>
        <w:t xml:space="preserve"> </w:t>
      </w:r>
      <w:r>
        <w:t xml:space="preserve">O julgamento teve votos divergentes em extensões diversas (vencida a relatora originária, Min. Rosa Weber, e, em parte, os Ministros Alexandre de Moraes, Dias Toffoli, Gilmar Mendes e Nunes Marques).</w:t>
      </w:r>
    </w:p>
    <w:bookmarkEnd w:id="1323"/>
    <w:bookmarkStart w:id="1324" w:name="X069f94264d0c50b1542d7ae60d78342c1bf4f76"/>
    <w:p>
      <w:pPr>
        <w:pStyle w:val="Heading2"/>
      </w:pPr>
      <w:r>
        <w:t xml:space="preserve">6.3 Parte Geral, Livro III: dos sujeitos do processo</w:t>
      </w:r>
    </w:p>
    <w:p>
      <w:pPr>
        <w:pStyle w:val="Compact"/>
        <w:numPr>
          <w:ilvl w:val="0"/>
          <w:numId w:val="1004"/>
        </w:numPr>
        <w:spacing w:after="60"/>
        <w:jc w:val="both"/>
      </w:pPr>
      <w:r>
        <w:rPr>
          <w:b/>
          <w:bCs/>
        </w:rPr>
        <w:t xml:space="preserve">Honorários por equidade (art. 85, § 8º).</w:t>
      </w:r>
      <w:r>
        <w:t xml:space="preserve"> </w:t>
      </w:r>
      <w:r>
        <w:t xml:space="preserve">A tese do Tema 1076/STJ (obrigatoriedade dos percentuais quando os valores forem elevados) está sujeita ao Tema 1255 do STF, afetado e ainda sem tese; o acervo do STJ sinaliza recurso extraordinário pendente.</w:t>
      </w:r>
    </w:p>
    <w:p>
      <w:pPr>
        <w:pStyle w:val="Compact"/>
        <w:numPr>
          <w:ilvl w:val="0"/>
          <w:numId w:val="1004"/>
        </w:numPr>
        <w:spacing w:after="60"/>
        <w:jc w:val="both"/>
      </w:pPr>
      <w:r>
        <w:rPr>
          <w:b/>
          <w:bCs/>
        </w:rPr>
        <w:t xml:space="preserve">Honorários da Defensoria Pública.</w:t>
      </w:r>
      <w:r>
        <w:t xml:space="preserve"> </w:t>
      </w:r>
      <w:r>
        <w:t xml:space="preserve">A Súmula 421 do STJ e os Temas Repetitivos 128, 129 e 433 (2009 a 2011) refletiam a tese da confusão, superada pelo STF no Tema 1002 (2023) e pelo cancelamento da súmula em 17/04/2024. Os temas repetitivos anteriores não são mais marco de aplicação.</w:t>
      </w:r>
    </w:p>
    <w:p>
      <w:pPr>
        <w:pStyle w:val="Compact"/>
        <w:numPr>
          <w:ilvl w:val="0"/>
          <w:numId w:val="1004"/>
        </w:numPr>
        <w:spacing w:after="60"/>
        <w:jc w:val="both"/>
      </w:pPr>
      <w:r>
        <w:rPr>
          <w:b/>
          <w:bCs/>
        </w:rPr>
        <w:t xml:space="preserve">Impedimento (art. 144, VIII).</w:t>
      </w:r>
      <w:r>
        <w:t xml:space="preserve"> </w:t>
      </w:r>
      <w:r>
        <w:t xml:space="preserve">Na ADI 5953, o relator (Min. Edson Fachin) e os Ministros Rosa Weber, Cármen Lúcia e Roberto Barroso ficaram vencidos; o Min. Roberto Barroso havia proposto tese de constitucionalidade condicionada à ciência real ou razoavelmente presumida do impedimento.</w:t>
      </w:r>
    </w:p>
    <w:p>
      <w:pPr>
        <w:pStyle w:val="Compact"/>
        <w:numPr>
          <w:ilvl w:val="0"/>
          <w:numId w:val="1004"/>
        </w:numPr>
        <w:spacing w:after="60"/>
        <w:jc w:val="both"/>
      </w:pPr>
      <w:r>
        <w:rPr>
          <w:b/>
          <w:bCs/>
        </w:rPr>
        <w:t xml:space="preserve">Tema 1210/STJ.</w:t>
      </w:r>
      <w:r>
        <w:t xml:space="preserve"> </w:t>
      </w:r>
      <w:r>
        <w:t xml:space="preserve">O acervo traz como julgado do tema o acórdão de afetação, e não o de mérito; a data do julgamento da tese deve ser conferida no portal do tribunal.</w:t>
      </w:r>
    </w:p>
    <w:bookmarkEnd w:id="1324"/>
    <w:bookmarkStart w:id="1325" w:name="Xdf4a3005e10e3fbaca69bd76b1790dc8348ef66"/>
    <w:p>
      <w:pPr>
        <w:pStyle w:val="Heading2"/>
      </w:pPr>
      <w:r>
        <w:t xml:space="preserve">6.4 Parte Geral, Livro IV: dos atos processuais</w:t>
      </w:r>
    </w:p>
    <w:p>
      <w:pPr>
        <w:pStyle w:val="FirstParagraph"/>
        <w:spacing w:after="60"/>
        <w:jc w:val="both"/>
      </w:pPr>
      <w:r>
        <w:t xml:space="preserve">Não foram localizadas divergências nas bases consultadas para os dispositivos deste Livro.</w:t>
      </w:r>
    </w:p>
    <w:bookmarkEnd w:id="1325"/>
    <w:bookmarkStart w:id="1326" w:name="parte-geral-livro-v-da-tutela-provisória"/>
    <w:p>
      <w:pPr>
        <w:pStyle w:val="Heading2"/>
      </w:pPr>
      <w:r>
        <w:t xml:space="preserve">6.5 Parte Geral, Livro V: da tutela provisória</w:t>
      </w:r>
    </w:p>
    <w:p>
      <w:pPr>
        <w:pStyle w:val="Compact"/>
        <w:numPr>
          <w:ilvl w:val="0"/>
          <w:numId w:val="1005"/>
        </w:numPr>
        <w:spacing w:after="60"/>
        <w:jc w:val="both"/>
      </w:pPr>
      <w:r>
        <w:rPr>
          <w:b/>
          <w:bCs/>
        </w:rPr>
        <w:t xml:space="preserve">Estabilização da tutela antecedente (art. 304).</w:t>
      </w:r>
      <w:r>
        <w:t xml:space="preserve"> </w:t>
      </w:r>
      <w:r>
        <w:t xml:space="preserve">Do mais novo ao mais antigo: a Quarta Turma (REsp 1.938.645 e REsp 2.025.626, ambos de 2024, e AgInt no REsp 2.110.998, 2025) entende que a ausência de recurso não estabiliza a tutela quando o réu contesta, e exige intimação do autor para aditar a inicial; a Primeira Turma (REsp 1.797.365, 2019) exigiu o agravo de instrumento para afastar a estabilização; a Terceira Turma (REsp 1.760.966, 2018) exigiu apenas a impugnação, ainda que por contestação. Não foi localizado acórdão de Seção ou da Corte Especial que uniformize a matéria; por isso, a posição da Primeira Turma pode ter sido superada na prática pela orientação mais recente da Quarta Turma, sem superação formal. Prevalecendo, em tese, o entendimento de órgão pleno quando houver.</w:t>
      </w:r>
    </w:p>
    <w:p>
      <w:pPr>
        <w:pStyle w:val="Compact"/>
        <w:numPr>
          <w:ilvl w:val="0"/>
          <w:numId w:val="1005"/>
        </w:numPr>
        <w:spacing w:after="60"/>
        <w:jc w:val="both"/>
      </w:pPr>
      <w:r>
        <w:rPr>
          <w:b/>
          <w:bCs/>
        </w:rPr>
        <w:t xml:space="preserve">Tema 692/STJ.</w:t>
      </w:r>
      <w:r>
        <w:t xml:space="preserve"> </w:t>
      </w:r>
      <w:r>
        <w:t xml:space="preserve">A tese original (2017) foi revisada em 11/05/2022; vale a redação revisada, com a ressalva do desconto de até 30% e da liquidação nos mesmos autos.</w:t>
      </w:r>
    </w:p>
    <w:p>
      <w:pPr>
        <w:pStyle w:val="Compact"/>
        <w:numPr>
          <w:ilvl w:val="0"/>
          <w:numId w:val="1005"/>
        </w:numPr>
        <w:spacing w:after="60"/>
        <w:jc w:val="both"/>
      </w:pPr>
      <w:r>
        <w:rPr>
          <w:b/>
          <w:bCs/>
        </w:rPr>
        <w:t xml:space="preserve">ADI 5737.</w:t>
      </w:r>
      <w:r>
        <w:t xml:space="preserve"> </w:t>
      </w:r>
      <w:r>
        <w:t xml:space="preserve">O art. 9º, parágrafo único, II, e o art. 311, parágrafo único, foram considerados compatíveis com o contraditório, nos termos da ementa; o voto vencido do relator originário foi quanto aos arts. 46, § 5º, e 52, parágrafo único (Livro II).</w:t>
      </w:r>
    </w:p>
    <w:bookmarkEnd w:id="1326"/>
    <w:bookmarkStart w:id="1327" w:name="Xce9a98c74bec0ede7fc796bf1f01d6637f2d874"/>
    <w:p>
      <w:pPr>
        <w:pStyle w:val="Heading2"/>
      </w:pPr>
      <w:r>
        <w:t xml:space="preserve">6.6 Parte Geral, Livro VI: da formação, da suspensão e da extinção do processo</w:t>
      </w:r>
    </w:p>
    <w:p>
      <w:pPr>
        <w:pStyle w:val="FirstParagraph"/>
        <w:spacing w:after="60"/>
        <w:jc w:val="both"/>
      </w:pPr>
      <w:r>
        <w:t xml:space="preserve">Não foram localizadas divergências nas bases consultadas para os dispositivos deste Livro.</w:t>
      </w:r>
    </w:p>
    <w:bookmarkEnd w:id="1327"/>
    <w:bookmarkStart w:id="1328" w:name="X0b7cff80a2dd5c12dd77a60089ea0a8e0edd703"/>
    <w:p>
      <w:pPr>
        <w:pStyle w:val="Heading2"/>
      </w:pPr>
      <w:r>
        <w:t xml:space="preserve">6.7 Parte Especial, Título I: do procedimento comum</w:t>
      </w:r>
    </w:p>
    <w:p>
      <w:pPr>
        <w:pStyle w:val="FirstParagraph"/>
        <w:spacing w:after="6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p>
      <w:pPr>
        <w:pStyle w:val="BodyText"/>
        <w:spacing w:after="60"/>
        <w:jc w:val="both"/>
      </w:pPr>
      <w:r>
        <w:rPr>
          <w:b/>
          <w:bCs/>
        </w:rPr>
        <w:t xml:space="preserve">Art. 371 e 479 (limites do livre convencimento).</w:t>
      </w:r>
      <w:r>
        <w:t xml:space="preserve"> </w:t>
      </w:r>
      <w:r>
        <w:t xml:space="preserve">A linha reiterada das Turmas submete a valoração da prova pericial à Súmula 7/STJ (por exemplo, AgInt no AREsp 2.229.945, Quarta Turma, 2023; AREsp 3.135.885, Terceira Turma, 2026; AREsp 3.160.766, Quarta Turma, 2026). No AgInt no AREsp 2.773.143 (Quarta Turma, 14/04/2026), a mesma Turma proveu o agravo interno e reconheceu ofensa aos arts. 375 e 479 na desconsideração de laudo pericial em matéria de alta complexidade, sem contraprova técnica nem fundamentação idônea, afastando ali a Súmula 7. No mesmo sentido, admite-se o afastamento motivado do laudo por erro de cálculo do perito (AgInt no AREsp 2.951.852, Segunda Turma, 19/08/2026) e a valoração que indica documentos clínicos contemporâneos para reputar insuficiente a conclusão pericial (AREsp 3.137.546, Quarta Turma, 15/06/2026).</w:t>
      </w:r>
    </w:p>
    <w:bookmarkEnd w:id="1328"/>
    <w:bookmarkStart w:id="1329" w:name="X4cdb8c4fccae1ca5278c8d24f01ce08afbf9b07"/>
    <w:p>
      <w:pPr>
        <w:pStyle w:val="Heading2"/>
      </w:pPr>
      <w:r>
        <w:t xml:space="preserve">6.8 Parte Especial, Título II: do cumprimento da sentença</w:t>
      </w:r>
    </w:p>
    <w:p>
      <w:pPr>
        <w:pStyle w:val="FirstParagraph"/>
        <w:spacing w:after="6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6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60"/>
        <w:jc w:val="both"/>
      </w:pPr>
      <w:r>
        <w:rPr>
          <w:b/>
          <w:bCs/>
        </w:rPr>
        <w:t xml:space="preserve">ADI 5492 e ADI 5534 (datas).</w:t>
      </w:r>
      <w:r>
        <w:t xml:space="preserve"> </w:t>
      </w:r>
      <w:r>
        <w:t xml:space="preserve">O informativo da curadoria interna do STF (Informativo 1092) indica o encerramento da sessão virtual da ADI 5492 em 24/04/2023, e o da ADI 5534 (Informativo 1003) em 19/12/2020; o repositório externo trazia 25/04/2023 e 21/12/2020. Prevaleceu a data da curadoria interna, que consta das anotações dos arts. 535 e 525.</w:t>
      </w:r>
    </w:p>
    <w:bookmarkEnd w:id="1329"/>
    <w:bookmarkStart w:id="1330" w:name="X1638de6d5715bc9907b691ad915cc2becb44cf2"/>
    <w:p>
      <w:pPr>
        <w:pStyle w:val="Heading2"/>
      </w:pPr>
      <w:r>
        <w:t xml:space="preserve">6.9 Parte Especial, Título III: dos procedimentos especiais</w:t>
      </w:r>
    </w:p>
    <w:p>
      <w:pPr>
        <w:pStyle w:val="FirstParagraph"/>
        <w:spacing w:after="6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6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1330"/>
    <w:bookmarkStart w:id="1331" w:name="Xd71eb66b570ef770811e0dcc02ae17264cf7ad7"/>
    <w:p>
      <w:pPr>
        <w:pStyle w:val="Heading2"/>
      </w:pPr>
      <w:r>
        <w:t xml:space="preserve">6.10 Parte Especial, Livro II: do processo de execução</w:t>
      </w:r>
    </w:p>
    <w:p>
      <w:pPr>
        <w:pStyle w:val="FirstParagraph"/>
        <w:spacing w:after="60"/>
        <w:jc w:val="both"/>
      </w:pPr>
      <w:r>
        <w:t xml:space="preserve">Não foram localizadas divergências nas bases consultadas para os dispositivos deste bloco.</w:t>
      </w:r>
    </w:p>
    <w:bookmarkEnd w:id="1331"/>
    <w:bookmarkStart w:id="1332" w:name="X593ef58fb83497630e8eb1ce42a64dc540d9857"/>
    <w:p>
      <w:pPr>
        <w:pStyle w:val="Heading2"/>
      </w:pPr>
      <w:r>
        <w:t xml:space="preserve">6.11 Parte Especial, Livro III: dos processos nos tribunais e dos meios de impugnação das decisões judiciais</w:t>
      </w:r>
    </w:p>
    <w:p>
      <w:pPr>
        <w:pStyle w:val="FirstParagraph"/>
        <w:spacing w:after="60"/>
        <w:jc w:val="both"/>
      </w:pPr>
      <w:r>
        <w:t xml:space="preserve">Não foram localizadas divergências nas bases consultadas para os dispositivos deste bloco.</w:t>
      </w:r>
    </w:p>
    <w:bookmarkEnd w:id="1332"/>
    <w:bookmarkStart w:id="1333" w:name="X46824f32723c832084b32a84f2f7fd8014e23fa"/>
    <w:p>
      <w:pPr>
        <w:pStyle w:val="Heading2"/>
      </w:pPr>
      <w:r>
        <w:t xml:space="preserve">6.12 Parte Especial, Livro Complementar: disposições finais e transitórias</w:t>
      </w:r>
    </w:p>
    <w:p>
      <w:pPr>
        <w:pStyle w:val="FirstParagraph"/>
        <w:spacing w:after="60"/>
        <w:jc w:val="both"/>
      </w:pPr>
      <w:r>
        <w:t xml:space="preserve">Não foram localizadas divergências nas bases consultadas para os dispositivos deste bloco.</w:t>
      </w:r>
    </w:p>
    <w:bookmarkEnd w:id="1333"/>
    <w:bookmarkEnd w:id="1334"/>
    <w:bookmarkStart w:id="1347" w:name="pendências-de-verificação"/>
    <w:p>
      <w:pPr>
        <w:pStyle w:val="Heading1"/>
        <w:pBdr>
          <w:left w:val="single" w:sz="48" w:space="8" w:color="1F3A5F"/>
        </w:pBdr>
        <w:shd w:val="clear" w:color="auto" w:fill="DCE6F2"/>
        <w:spacing w:before="120" w:after="60"/>
        <w:ind w:left="142"/>
      </w:pPr>
      <w:r>
        <w:t xml:space="preserve">7 Pendências de verificação</w:t>
      </w:r>
    </w:p>
    <w:bookmarkStart w:id="1335" w:name="X537a922d55b83d705da602f8c8490f466fb8fca"/>
    <w:p>
      <w:pPr>
        <w:pStyle w:val="Heading2"/>
      </w:pPr>
      <w:r>
        <w:t xml:space="preserve">7.1 Parte Geral, Livro I: das normas processuais civis</w:t>
      </w:r>
    </w:p>
    <w:p>
      <w:pPr>
        <w:pStyle w:val="Compact"/>
        <w:numPr>
          <w:ilvl w:val="0"/>
          <w:numId w:val="1006"/>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60"/>
        <w:jc w:val="both"/>
      </w:pPr>
      <w:r>
        <w:rPr>
          <w:b/>
          <w:bCs/>
        </w:rPr>
        <w:t xml:space="preserve">Arts. 1º, 4º, 12 a 13, 15.</w:t>
      </w:r>
      <w:r>
        <w:t xml:space="preserve"> </w:t>
      </w:r>
      <w:r>
        <w:t xml:space="preserve">A busca por dispositivo não localizou acórdão com tese própria ou orientação de aplicação além dos citados; o resultado de pesquisa semântica por princípios é reduzido no acervo.</w:t>
      </w:r>
    </w:p>
    <w:bookmarkEnd w:id="1335"/>
    <w:bookmarkStart w:id="1336" w:name="Xd3304ca750b01dc021f49095517c7703348a3b1"/>
    <w:p>
      <w:pPr>
        <w:pStyle w:val="Heading2"/>
      </w:pPr>
      <w:r>
        <w:t xml:space="preserve">7.2 Parte Geral, Livro II: da função jurisdicional</w:t>
      </w:r>
    </w:p>
    <w:p>
      <w:pPr>
        <w:pStyle w:val="Compact"/>
        <w:numPr>
          <w:ilvl w:val="0"/>
          <w:numId w:val="1007"/>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60"/>
        <w:jc w:val="both"/>
      </w:pPr>
      <w:r>
        <w:rPr>
          <w:b/>
          <w:bCs/>
        </w:rPr>
        <w:t xml:space="preserve">Arts. 16, 20, 29 a 32, 34, 37 a 38, 44, 49 a 51, 54, 60 a 61, 67 a 69.</w:t>
      </w:r>
      <w:r>
        <w:t xml:space="preserve"> </w:t>
      </w:r>
      <w:r>
        <w:t xml:space="preserve">Sem acórdão com tese própria ou orientação de aplicação nos acervos consultados além dos citados.</w:t>
      </w:r>
    </w:p>
    <w:p>
      <w:pPr>
        <w:pStyle w:val="Compact"/>
        <w:numPr>
          <w:ilvl w:val="0"/>
          <w:numId w:val="1007"/>
        </w:numPr>
        <w:spacing w:after="60"/>
        <w:jc w:val="both"/>
      </w:pPr>
      <w:r>
        <w:rPr>
          <w:b/>
          <w:bCs/>
        </w:rPr>
        <w:t xml:space="preserve">Súmula 33 e art. 63, §§ 3º e 5º.</w:t>
      </w:r>
      <w:r>
        <w:t xml:space="preserve"> </w:t>
      </w:r>
      <w:r>
        <w:t xml:space="preserve">Não foi localizado acórdão que tenha reexaminado a súmula à luz do texto atual do art. 63 (Lei 14.879/2024).</w:t>
      </w:r>
    </w:p>
    <w:bookmarkEnd w:id="1336"/>
    <w:bookmarkStart w:id="1337" w:name="X7f425e2e05ed57d82717f44bc37d71d6e9cd476"/>
    <w:p>
      <w:pPr>
        <w:pStyle w:val="Heading2"/>
      </w:pPr>
      <w:r>
        <w:t xml:space="preserve">7.3 Parte Geral, Livro III: dos sujeitos do processo</w:t>
      </w:r>
    </w:p>
    <w:p>
      <w:pPr>
        <w:pStyle w:val="Compact"/>
        <w:numPr>
          <w:ilvl w:val="0"/>
          <w:numId w:val="1008"/>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60"/>
        <w:jc w:val="both"/>
      </w:pPr>
      <w:r>
        <w:rPr>
          <w:b/>
          <w:bCs/>
        </w:rPr>
        <w:t xml:space="preserve">Arts. 71, 73 a 74, 78 a 79, 82, 88 a 89, 92 a 94, 96 a 97, 100, 102 a 103, 106 a 108, 116 a 118, 122 a 123, 127 a 128, 132, 135 a 137, 142, 147 a 148, 150 a 155, 158, 160, 162 a 164, 166 a 175, 177, 181 a 182, 184 a 185, 187.</w:t>
      </w:r>
      <w:r>
        <w:t xml:space="preserve"> </w:t>
      </w:r>
      <w:r>
        <w:t xml:space="preserve">Sem acórdão com tese própria ou orientação de aplicação nos acervos consultados além dos citados.</w:t>
      </w:r>
    </w:p>
    <w:p>
      <w:pPr>
        <w:pStyle w:val="Compact"/>
        <w:numPr>
          <w:ilvl w:val="0"/>
          <w:numId w:val="1008"/>
        </w:numPr>
        <w:spacing w:after="60"/>
        <w:jc w:val="both"/>
      </w:pPr>
      <w:r>
        <w:rPr>
          <w:b/>
          <w:bCs/>
        </w:rPr>
        <w:t xml:space="preserve">Art. 143 (responsabilidade civil do juiz).</w:t>
      </w:r>
      <w:r>
        <w:t xml:space="preserve"> </w:t>
      </w:r>
      <w:r>
        <w:t xml:space="preserve">A ADPF 774, a que o texto legal remete, foi localizada no portal oficial do STF (processo 0111010-62.2020.1.00.0000, rel. Min. André Mendonça); a cautelar foi deferida em parte em 22/03/2022 e o processo está pendente de julgamento definitivo (concluso ao relator em 24/07/2023). A decisão cautelar não alcança as ações fundadas exclusivamente no art. 143 do CPC, de modo que o dispositivo segue sem tese definitiva.</w:t>
      </w:r>
    </w:p>
    <w:p>
      <w:pPr>
        <w:pStyle w:val="Compact"/>
        <w:numPr>
          <w:ilvl w:val="0"/>
          <w:numId w:val="1008"/>
        </w:numPr>
        <w:spacing w:after="60"/>
        <w:jc w:val="both"/>
      </w:pPr>
      <w:r>
        <w:rPr>
          <w:b/>
          <w:bCs/>
        </w:rPr>
        <w:t xml:space="preserve">Tema 1210/STJ.</w:t>
      </w:r>
      <w:r>
        <w:t xml:space="preserve"> </w:t>
      </w:r>
      <w:r>
        <w:t xml:space="preserve">O acervo traz, como acórdão do tema, o de afetação (15/08/2023); a data do julgamento da tese deve ser conferida no portal do tribunal.</w:t>
      </w:r>
    </w:p>
    <w:p>
      <w:pPr>
        <w:pStyle w:val="Compact"/>
        <w:numPr>
          <w:ilvl w:val="0"/>
          <w:numId w:val="1008"/>
        </w:numPr>
        <w:spacing w:after="60"/>
        <w:jc w:val="both"/>
      </w:pPr>
      <w:r>
        <w:rPr>
          <w:b/>
          <w:bCs/>
        </w:rPr>
        <w:t xml:space="preserve">Tema 1255/STF.</w:t>
      </w:r>
      <w:r>
        <w:t xml:space="preserve"> </w:t>
      </w:r>
      <w:r>
        <w:t xml:space="preserve">Afetado e sem tese; pode alterar a aplicação do Tema 1076/STJ.</w:t>
      </w:r>
    </w:p>
    <w:p>
      <w:pPr>
        <w:pStyle w:val="Compact"/>
        <w:numPr>
          <w:ilvl w:val="0"/>
          <w:numId w:val="1008"/>
        </w:numPr>
        <w:spacing w:after="60"/>
        <w:jc w:val="both"/>
      </w:pPr>
      <w:r>
        <w:rPr>
          <w:b/>
          <w:bCs/>
        </w:rPr>
        <w:t xml:space="preserve">ADI 5086 e ADPF 449.</w:t>
      </w:r>
      <w:r>
        <w:t xml:space="preserve"> </w:t>
      </w:r>
      <w:r>
        <w:t xml:space="preserve">A linha do art. 138 foi corrigida: refere-se ao</w:t>
      </w:r>
      <w:r>
        <w:t xml:space="preserve"> </w:t>
      </w:r>
      <w:r>
        <w:rPr>
          <w:b/>
          <w:bCs/>
        </w:rPr>
        <w:t xml:space="preserve">agravo regimental da ADI 5086</w:t>
      </w:r>
      <w:r>
        <w:t xml:space="preserve">, cuja sessão virtual (11 a 17/05/2018) consta do acervo de controle concentrado, e não à ADPF 449, julgada em</w:t>
      </w:r>
      <w:r>
        <w:t xml:space="preserve"> </w:t>
      </w:r>
      <w:r>
        <w:rPr>
          <w:b/>
          <w:bCs/>
        </w:rPr>
        <w:t xml:space="preserve">09/05/2019</w:t>
      </w:r>
      <w:r>
        <w:t xml:space="preserve"> </w:t>
      </w:r>
      <w:r>
        <w:t xml:space="preserve">(Informativo 939). O relator da ADI 5086 vem do repositório externo, donde a marca.</w:t>
      </w:r>
    </w:p>
    <w:p>
      <w:pPr>
        <w:pStyle w:val="Compact"/>
        <w:numPr>
          <w:ilvl w:val="0"/>
          <w:numId w:val="1008"/>
        </w:numPr>
        <w:spacing w:after="60"/>
        <w:jc w:val="both"/>
      </w:pPr>
      <w:r>
        <w:rPr>
          <w:b/>
          <w:bCs/>
        </w:rPr>
        <w:t xml:space="preserve">Repositório externo.</w:t>
      </w:r>
      <w:r>
        <w:t xml:space="preserve"> </w:t>
      </w:r>
      <w:r>
        <w:t xml:space="preserve">Os acórdãos marcados provêm de repositório de terceiros; relator e data devem ser conferidos no portal do STF.</w:t>
      </w:r>
    </w:p>
    <w:bookmarkEnd w:id="1337"/>
    <w:bookmarkStart w:id="1338" w:name="Xd2aebfbfdde43ab4871928752f379bd87e46630"/>
    <w:p>
      <w:pPr>
        <w:pStyle w:val="Heading2"/>
      </w:pPr>
      <w:r>
        <w:t xml:space="preserve">7.4 Parte Geral, Livro IV: dos atos processuais</w:t>
      </w:r>
    </w:p>
    <w:p>
      <w:pPr>
        <w:pStyle w:val="Compact"/>
        <w:numPr>
          <w:ilvl w:val="0"/>
          <w:numId w:val="1009"/>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9"/>
        </w:numPr>
        <w:spacing w:after="60"/>
        <w:jc w:val="both"/>
      </w:pPr>
      <w:r>
        <w:rPr>
          <w:b/>
          <w:bCs/>
        </w:rPr>
        <w:t xml:space="preserve">Arts. 188, 191, 193 a 195, 198 a 202, 204 a 218, 221 a 222, 226 a 228, 230, 233 a 236, 238, 241, 243 a 245, 254 a 255, 258 a 266, 268 a 269, 271, 273, 275 a 276, 281 a 285, 288 a 289, 292.</w:t>
      </w:r>
      <w:r>
        <w:t xml:space="preserve"> </w:t>
      </w:r>
      <w:r>
        <w:t xml:space="preserve">Sem acórdão com tese própria ou orientação de aplicação nos acervos consultados além dos citados.</w:t>
      </w:r>
    </w:p>
    <w:p>
      <w:pPr>
        <w:pStyle w:val="Compact"/>
        <w:numPr>
          <w:ilvl w:val="0"/>
          <w:numId w:val="1009"/>
        </w:numPr>
        <w:spacing w:after="60"/>
        <w:jc w:val="both"/>
      </w:pPr>
      <w:r>
        <w:rPr>
          <w:b/>
          <w:bCs/>
        </w:rPr>
        <w:t xml:space="preserve">Repositório externo.</w:t>
      </w:r>
      <w:r>
        <w:t xml:space="preserve"> </w:t>
      </w:r>
      <w:r>
        <w:t xml:space="preserve">As referências marcadas devem ser conferidas no portal do STF.</w:t>
      </w:r>
    </w:p>
    <w:bookmarkEnd w:id="1338"/>
    <w:bookmarkStart w:id="1339" w:name="X1174151d4a7fcf0752d3c201990d0976dfbcddb"/>
    <w:p>
      <w:pPr>
        <w:pStyle w:val="Heading2"/>
      </w:pPr>
      <w:r>
        <w:t xml:space="preserve">7.5 Parte Geral, Livro V: da tutela provisória</w:t>
      </w:r>
    </w:p>
    <w:p>
      <w:pPr>
        <w:pStyle w:val="Compact"/>
        <w:numPr>
          <w:ilvl w:val="0"/>
          <w:numId w:val="1010"/>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0"/>
        </w:numPr>
        <w:spacing w:after="60"/>
        <w:jc w:val="both"/>
      </w:pPr>
      <w:r>
        <w:rPr>
          <w:b/>
          <w:bCs/>
        </w:rPr>
        <w:t xml:space="preserve">Arts. 295, 298, 306, 310.</w:t>
      </w:r>
      <w:r>
        <w:t xml:space="preserve"> </w:t>
      </w:r>
      <w:r>
        <w:t xml:space="preserve">Sem acórdão com tese própria ou orientação de aplicação nos acervos consultados além dos citados.</w:t>
      </w:r>
    </w:p>
    <w:p>
      <w:pPr>
        <w:pStyle w:val="Compact"/>
        <w:numPr>
          <w:ilvl w:val="0"/>
          <w:numId w:val="1010"/>
        </w:numPr>
        <w:spacing w:after="60"/>
        <w:jc w:val="both"/>
      </w:pPr>
      <w:r>
        <w:rPr>
          <w:b/>
          <w:bCs/>
        </w:rPr>
        <w:t xml:space="preserve">Tema 1257/STJ.</w:t>
      </w:r>
      <w:r>
        <w:t xml:space="preserve"> </w:t>
      </w:r>
      <w:r>
        <w:t xml:space="preserve">Recurso extraordinário pendente; conferir a situação no acervo.</w:t>
      </w:r>
    </w:p>
    <w:bookmarkEnd w:id="1339"/>
    <w:bookmarkStart w:id="1340" w:name="X8fd600be38e4b0761bc40b3d191d61350174920"/>
    <w:p>
      <w:pPr>
        <w:pStyle w:val="Heading2"/>
      </w:pPr>
      <w:r>
        <w:t xml:space="preserve">7.6 Parte Geral, Livro VI: da formação, da suspensão e da extinção do processo</w:t>
      </w:r>
    </w:p>
    <w:p>
      <w:pPr>
        <w:pStyle w:val="Compact"/>
        <w:numPr>
          <w:ilvl w:val="0"/>
          <w:numId w:val="1011"/>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1"/>
        </w:numPr>
        <w:spacing w:after="60"/>
        <w:jc w:val="both"/>
      </w:pPr>
      <w:r>
        <w:rPr>
          <w:b/>
          <w:bCs/>
        </w:rPr>
        <w:t xml:space="preserve">Arts. 315 a 316.</w:t>
      </w:r>
      <w:r>
        <w:t xml:space="preserve"> </w:t>
      </w:r>
      <w:r>
        <w:t xml:space="preserve">Sem acórdão com tese própria ou orientação de aplicação nos acervos consultados além dos citados.</w:t>
      </w:r>
    </w:p>
    <w:bookmarkEnd w:id="1340"/>
    <w:bookmarkStart w:id="1341" w:name="Xf9573b31fb299d5a302fba2fb63932b101bea64"/>
    <w:p>
      <w:pPr>
        <w:pStyle w:val="Heading2"/>
      </w:pPr>
      <w:r>
        <w:t xml:space="preserve">7.7 Parte Especial, Título I: do procedimento comum</w:t>
      </w:r>
    </w:p>
    <w:p>
      <w:pPr>
        <w:pStyle w:val="Compact"/>
        <w:numPr>
          <w:ilvl w:val="0"/>
          <w:numId w:val="1012"/>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2"/>
        </w:numPr>
        <w:spacing w:after="60"/>
        <w:jc w:val="both"/>
      </w:pPr>
      <w:r>
        <w:rPr>
          <w:b/>
          <w:bCs/>
        </w:rPr>
        <w:t xml:space="preserve">Arts. 325, 328, 340, 347 a 348, 352 a 353, 358 a 360, 363, 365 a 368, 377, 379, 383 a 384, 386 a 388, 393 a 395, 398, 404, 406 a 407, 409 a 410, 412 a 424, 426 a 428, 432 a 433, 438, 445 a 446, 448 a 449, 452, 454 a 456, 458 a 463, 474 a 476, 478, 486, 488, 490, 498, 501, 512.</w:t>
      </w:r>
      <w:r>
        <w:t xml:space="preserve"> </w:t>
      </w:r>
      <w:r>
        <w:t xml:space="preserve">Sem acórdão com tese própria ou orientação de aplicação nos acervos consultados além dos citados.</w:t>
      </w:r>
    </w:p>
    <w:p>
      <w:pPr>
        <w:pStyle w:val="Compact"/>
        <w:numPr>
          <w:ilvl w:val="0"/>
          <w:numId w:val="1012"/>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12"/>
        </w:numPr>
        <w:spacing w:after="60"/>
        <w:jc w:val="both"/>
      </w:pPr>
      <w:r>
        <w:rPr>
          <w:b/>
          <w:bCs/>
        </w:rPr>
        <w:t xml:space="preserve">Art. 497 (AgInt no REsp 2.216.332).</w:t>
      </w:r>
      <w:r>
        <w:t xml:space="preserve"> </w:t>
      </w:r>
      <w:r>
        <w:t xml:space="preserve">O acórdão só aplica os óbices das Súmulas 283/STF e 83/STJ, sem tese sobre o art. 497; descartado da anotação.</w:t>
      </w:r>
    </w:p>
    <w:bookmarkEnd w:id="1341"/>
    <w:bookmarkStart w:id="1342" w:name="X851d25b0d420f89936631ddd6876406d642f7dc"/>
    <w:p>
      <w:pPr>
        <w:pStyle w:val="Heading2"/>
      </w:pPr>
      <w:r>
        <w:t xml:space="preserve">7.8 Parte Especial, Título II: do cumprimento da sentença</w:t>
      </w:r>
    </w:p>
    <w:p>
      <w:pPr>
        <w:pStyle w:val="Compact"/>
        <w:numPr>
          <w:ilvl w:val="0"/>
          <w:numId w:val="1013"/>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3"/>
        </w:numPr>
        <w:spacing w:after="60"/>
        <w:jc w:val="both"/>
      </w:pPr>
      <w:r>
        <w:rPr>
          <w:b/>
          <w:bCs/>
        </w:rPr>
        <w:t xml:space="preserve">Arts. 514, 517 a 519, 522, 529 a 530, 532, 538.</w:t>
      </w:r>
      <w:r>
        <w:t xml:space="preserve"> </w:t>
      </w:r>
      <w:r>
        <w:t xml:space="preserve">Sem acórdão com tese própria ou orientação de aplicação nos acervos consultados além dos citados.</w:t>
      </w:r>
    </w:p>
    <w:p>
      <w:pPr>
        <w:pStyle w:val="Compact"/>
        <w:numPr>
          <w:ilvl w:val="0"/>
          <w:numId w:val="1013"/>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13"/>
        </w:numPr>
        <w:spacing w:after="6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13"/>
        </w:numPr>
        <w:spacing w:after="6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1342"/>
    <w:bookmarkStart w:id="1343" w:name="Xa17c1ad7db523421fcfda83dd71155fe10c6f60"/>
    <w:p>
      <w:pPr>
        <w:pStyle w:val="Heading2"/>
      </w:pPr>
      <w:r>
        <w:t xml:space="preserve">7.9 Parte Especial, Título III: dos procedimentos especiais</w:t>
      </w:r>
    </w:p>
    <w:p>
      <w:pPr>
        <w:pStyle w:val="Compact"/>
        <w:numPr>
          <w:ilvl w:val="0"/>
          <w:numId w:val="1014"/>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4"/>
        </w:numPr>
        <w:spacing w:after="60"/>
        <w:jc w:val="both"/>
      </w:pPr>
      <w:r>
        <w:rPr>
          <w:b/>
          <w:bCs/>
        </w:rPr>
        <w:t xml:space="preserve">Arts. 539 a 543, 546 a 549, 552, 555 a 556, 558 a 561, 563 a 564, 566 a 598, 601 a 602, 607 a 608, 615, 619, 621, 625 a 638, 640 a 641, 645 a 648, 650 a 658, 660 a 661, 663, 665, 667 a 668, 670 a 671, 673, 676 a 684, 686 a 691, 693 a 699, 704 a 711, 713, 715 a 718, 720 a 725, 727 a 729, 732, 734 a 736, 738 a 746, 748 a 749, 751 a 752, 754 a 770.</w:t>
      </w:r>
      <w:r>
        <w:t xml:space="preserve"> </w:t>
      </w:r>
      <w:r>
        <w:t xml:space="preserve">Sem acórdão com tese própria ou orientação de aplicação nos acervos consultados além dos citados.</w:t>
      </w:r>
    </w:p>
    <w:p>
      <w:pPr>
        <w:pStyle w:val="Compact"/>
        <w:numPr>
          <w:ilvl w:val="0"/>
          <w:numId w:val="1014"/>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14"/>
        </w:numPr>
        <w:spacing w:after="6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14"/>
        </w:numPr>
        <w:spacing w:after="6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1343"/>
    <w:bookmarkStart w:id="1344" w:name="X28d7334d53f3c7e3218a154652312c58e04ae73"/>
    <w:p>
      <w:pPr>
        <w:pStyle w:val="Heading2"/>
      </w:pPr>
      <w:r>
        <w:t xml:space="preserve">7.10 Parte Especial, Livro II: do processo de execução</w:t>
      </w:r>
    </w:p>
    <w:p>
      <w:pPr>
        <w:pStyle w:val="Compact"/>
        <w:numPr>
          <w:ilvl w:val="0"/>
          <w:numId w:val="1015"/>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5"/>
        </w:numPr>
        <w:spacing w:after="60"/>
        <w:jc w:val="both"/>
      </w:pPr>
      <w:r>
        <w:rPr>
          <w:b/>
          <w:bCs/>
        </w:rPr>
        <w:t xml:space="preserve">Arts. 771, 773, 777, 782, 785, 787 a 788, 791, 793, 796, 799 a 800, 802, 804, 806 a 814, 818 a 825, 829, 831, 834, 837 a 838, 840, 842, 845 a 847, 850, 852 a 853, 856, 858 a 860, 862 a 865, 868 a 870, 872, 874, 878, 881, 883, 885, 887 a 894, 896 a 902, 905, 907, 909, 912, 914 a 916, 920, 922 a 923, 925.</w:t>
      </w:r>
      <w:r>
        <w:t xml:space="preserve"> </w:t>
      </w:r>
      <w:r>
        <w:t xml:space="preserve">Sem acórdão com tese própria ou orientação de aplicação nos acervos consultados além dos citados.</w:t>
      </w:r>
    </w:p>
    <w:p>
      <w:pPr>
        <w:pStyle w:val="Compact"/>
        <w:numPr>
          <w:ilvl w:val="0"/>
          <w:numId w:val="1015"/>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bookmarkEnd w:id="1344"/>
    <w:bookmarkStart w:id="1345" w:name="X4c8f927ca60d44ad236264597ea2a556d4b4d8a"/>
    <w:p>
      <w:pPr>
        <w:pStyle w:val="Heading2"/>
      </w:pPr>
      <w:r>
        <w:t xml:space="preserve">7.11 Parte Especial, Livro III: dos processos nos tribunais e dos meios de impugnação das decisões judiciais</w:t>
      </w:r>
    </w:p>
    <w:p>
      <w:pPr>
        <w:pStyle w:val="Compact"/>
        <w:numPr>
          <w:ilvl w:val="0"/>
          <w:numId w:val="1016"/>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6"/>
        </w:numPr>
        <w:spacing w:after="60"/>
        <w:jc w:val="both"/>
      </w:pPr>
      <w:r>
        <w:rPr>
          <w:b/>
          <w:bCs/>
        </w:rPr>
        <w:t xml:space="preserve">Arts. 929, 931, 935 a 936, 938 a 941, 943 a 944, 949 a 950, 952 a 957, 959, 961 a 962, 965, 970 a 974, 977 a 981, 984 a 987, 989 a 991, 993 a 995, 997, 1000, 1004 a 1005, 1008, 1010 a 1011, 1014, 1016, 1018 a 1020, 1024, 1026 a 1029, 1032 a 1036, 1038 a 1041, 1044.</w:t>
      </w:r>
      <w:r>
        <w:t xml:space="preserve"> </w:t>
      </w:r>
      <w:r>
        <w:t xml:space="preserve">Sem acórdão com tese própria ou orientação de aplicação nos acervos consultados além dos citados.</w:t>
      </w:r>
    </w:p>
    <w:p>
      <w:pPr>
        <w:pStyle w:val="Compact"/>
        <w:numPr>
          <w:ilvl w:val="0"/>
          <w:numId w:val="1016"/>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16"/>
        </w:numPr>
        <w:spacing w:after="60"/>
        <w:jc w:val="both"/>
      </w:pPr>
      <w:r>
        <w:rPr>
          <w:b/>
          <w:bCs/>
        </w:rPr>
        <w:t xml:space="preserve">Art. 1.009.</w:t>
      </w:r>
      <w:r>
        <w:t xml:space="preserve"> </w:t>
      </w:r>
      <w:r>
        <w:t xml:space="preserve">O texto do art. 1.009 não consta do texto compilado do acervo local, embora a numeração seja contínua; o dispositivo fica sem texto legal, à espera de conferência no portal do Planalto.</w:t>
      </w:r>
    </w:p>
    <w:p>
      <w:pPr>
        <w:pStyle w:val="Compact"/>
        <w:numPr>
          <w:ilvl w:val="0"/>
          <w:numId w:val="1016"/>
        </w:numPr>
        <w:spacing w:after="60"/>
        <w:jc w:val="both"/>
      </w:pPr>
      <w:r>
        <w:rPr>
          <w:b/>
          <w:bCs/>
        </w:rPr>
        <w:t xml:space="preserve">Art. 945.</w:t>
      </w:r>
      <w:r>
        <w:t xml:space="preserve"> </w:t>
      </w:r>
      <w:r>
        <w:t xml:space="preserve">Dispositivo revogado pela Lei nº 13.256/2016; permanece no texto legal apenas a marca de revogação.</w:t>
      </w:r>
    </w:p>
    <w:bookmarkEnd w:id="1345"/>
    <w:bookmarkStart w:id="1346" w:name="Xf42cf70f0a4e23ab1624a5c063cc34efd80e6ea"/>
    <w:p>
      <w:pPr>
        <w:pStyle w:val="Heading2"/>
      </w:pPr>
      <w:r>
        <w:t xml:space="preserve">7.12 Parte Especial, Livro Complementar: disposições finais e transitórias</w:t>
      </w:r>
    </w:p>
    <w:p>
      <w:pPr>
        <w:pStyle w:val="Compact"/>
        <w:numPr>
          <w:ilvl w:val="0"/>
          <w:numId w:val="1017"/>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7"/>
        </w:numPr>
        <w:spacing w:after="60"/>
        <w:jc w:val="both"/>
      </w:pPr>
      <w:r>
        <w:rPr>
          <w:b/>
          <w:bCs/>
        </w:rPr>
        <w:t xml:space="preserve">Arts. 1045 a 1051, 1053 a 1054, 1056 a 1058, 1060 a 1072.</w:t>
      </w:r>
      <w:r>
        <w:t xml:space="preserve"> </w:t>
      </w:r>
      <w:r>
        <w:t xml:space="preserve">Sem acórdão com tese própria ou orientação de aplicação nos acervos consultados além dos citados.</w:t>
      </w:r>
    </w:p>
    <w:p>
      <w:pPr>
        <w:pStyle w:val="Compact"/>
        <w:numPr>
          <w:ilvl w:val="0"/>
          <w:numId w:val="1017"/>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17"/>
        </w:numPr>
        <w:spacing w:after="60"/>
        <w:jc w:val="both"/>
      </w:pPr>
      <w:r>
        <w:rPr>
          <w:b/>
          <w:bCs/>
        </w:rPr>
        <w:t xml:space="preserve">Art. 1.055.</w:t>
      </w:r>
      <w:r>
        <w:t xml:space="preserve"> </w:t>
      </w:r>
      <w:r>
        <w:t xml:space="preserve">Dispositivo vetado: o texto legal traz apenas a marca de veto.</w:t>
      </w:r>
    </w:p>
    <w:bookmarkEnd w:id="1346"/>
    <w:bookmarkEnd w:id="1347"/>
    <w:bookmarkStart w:id="1351" w:name="referências"/>
    <w:p>
      <w:pPr>
        <w:pStyle w:val="Heading1"/>
        <w:pBdr>
          <w:left w:val="single" w:sz="48" w:space="8" w:color="1F3A5F"/>
        </w:pBdr>
        <w:shd w:val="clear" w:color="auto" w:fill="DCE6F2"/>
        <w:spacing w:before="120" w:after="60"/>
        <w:ind w:left="142"/>
      </w:pPr>
      <w:r>
        <w:t xml:space="preserve">Referências</w:t>
      </w:r>
    </w:p>
    <w:bookmarkStart w:id="1348" w:name="Xf8b68f7228c1e15f02a4fee547a16a632b500bd"/>
    <w:p>
      <w:pPr>
        <w:pStyle w:val="Heading2"/>
      </w:pPr>
      <w:r>
        <w:t xml:space="preserve">Supremo Tribunal Federal (curadoria interna)</w:t>
      </w:r>
    </w:p>
    <w:p>
      <w:pPr>
        <w:pStyle w:val="FirstParagraph"/>
        <w:spacing w:after="60"/>
        <w:jc w:val="both"/>
      </w:pPr>
      <w:r>
        <w:t xml:space="preserve">BRASIL. Supremo Tribunal Federal. Medida Cautelar na Arguição de Descumprimento de Preceito Fundamental 774. Relator: Min. André Mendonça. Distrito Federal, decisão monocrática de 22 mar. 2022. DJe 23 mar. 2022.</w:t>
      </w:r>
    </w:p>
    <w:p>
      <w:pPr>
        <w:pStyle w:val="BodyText"/>
        <w:spacing w:after="60"/>
        <w:jc w:val="both"/>
      </w:pPr>
      <w:r>
        <w:t xml:space="preserve">BRASIL. Supremo Tribunal Federal. Primeira Turma. Agravo em Recurso Extraordinário 930.352. Relator: Min. Marco Aurélio. Julgado em 29 mar. 2021.</w:t>
      </w:r>
    </w:p>
    <w:p>
      <w:pPr>
        <w:pStyle w:val="BodyText"/>
        <w:spacing w:after="60"/>
        <w:jc w:val="both"/>
      </w:pPr>
      <w:r>
        <w:t xml:space="preserve">BRASIL. Supremo Tribunal Federal. Primeira Turma. Petição 5.946. Relator: Min. Marco Aurélio. Julgado em 16 ago. 2016.</w:t>
      </w:r>
    </w:p>
    <w:p>
      <w:pPr>
        <w:pStyle w:val="BodyText"/>
        <w:spacing w:after="60"/>
        <w:jc w:val="both"/>
      </w:pPr>
      <w:r>
        <w:t xml:space="preserve">BRASIL. Supremo Tribunal Federal. Primeira Turma. Recurso Extraordinário 944.491. Relator: Min. Marco Aurélio. Julgado em 12 jun. 2018.</w:t>
      </w:r>
    </w:p>
    <w:p>
      <w:pPr>
        <w:pStyle w:val="BodyText"/>
        <w:spacing w:after="60"/>
        <w:jc w:val="both"/>
      </w:pPr>
      <w:r>
        <w:t xml:space="preserve">BRASIL. Supremo Tribunal Federal. Repercussão Geral. Tema 1255. Recurso Extraordinário 1412069 (paradigma). Afetado, sem tese.</w:t>
      </w:r>
    </w:p>
    <w:p>
      <w:pPr>
        <w:pStyle w:val="BodyText"/>
        <w:spacing w:after="60"/>
        <w:jc w:val="both"/>
      </w:pPr>
      <w:r>
        <w:t xml:space="preserve">BRASIL. Supremo Tribunal Federal. Repercussão Geral. Tema 799. Agravo em Recurso Extraordinário 722421 (paradigma). Sem repercussão geral (questão infraconstitucional).</w:t>
      </w:r>
    </w:p>
    <w:p>
      <w:pPr>
        <w:pStyle w:val="BodyText"/>
        <w:spacing w:after="60"/>
        <w:jc w:val="both"/>
      </w:pPr>
      <w:r>
        <w:t xml:space="preserve">BRASIL. Supremo Tribunal Federal. Segunda Turma. Reclamação 60.872. Relator: Min. Nunes Marques. Julgado em 24 jun. 2024.</w:t>
      </w:r>
    </w:p>
    <w:p>
      <w:pPr>
        <w:pStyle w:val="BodyText"/>
        <w:spacing w:after="60"/>
        <w:jc w:val="both"/>
      </w:pPr>
      <w:r>
        <w:t xml:space="preserve">BRASIL. Supremo Tribunal Federal. Segunda Turma. Recurso Extraordinário 634.595. Relator: Min. Dias Toffoli. Julgado em 3 abr. 2018. Informativo 896.</w:t>
      </w:r>
    </w:p>
    <w:p>
      <w:pPr>
        <w:pStyle w:val="BodyText"/>
        <w:spacing w:after="60"/>
        <w:jc w:val="both"/>
      </w:pPr>
      <w:r>
        <w:t xml:space="preserve">BRASIL. Supremo Tribunal Federal. Súmula 265.</w:t>
      </w:r>
    </w:p>
    <w:p>
      <w:pPr>
        <w:pStyle w:val="BodyText"/>
        <w:spacing w:after="60"/>
        <w:jc w:val="both"/>
      </w:pPr>
      <w:r>
        <w:t xml:space="preserve">BRASIL. Supremo Tribunal Federal. Súmula 621.</w:t>
      </w:r>
    </w:p>
    <w:p>
      <w:pPr>
        <w:pStyle w:val="BodyText"/>
        <w:spacing w:after="60"/>
        <w:jc w:val="both"/>
      </w:pPr>
      <w:r>
        <w:t xml:space="preserve">BRASIL. Supremo Tribunal Federal. Tribunal Pleno. Arguição de Descumprimento de Preceito Fundamental 828. Relator: Min. Roberto Barroso. Julgado em 2 nov. 2022.</w:t>
      </w:r>
    </w:p>
    <w:p>
      <w:pPr>
        <w:pStyle w:val="BodyText"/>
        <w:spacing w:after="60"/>
        <w:jc w:val="both"/>
      </w:pPr>
      <w:r>
        <w:t xml:space="preserve">BRASIL. Supremo Tribunal Federal. Tribunal Pleno. Ação Direta de Inconstitucionalidade 5.492. Relator: Min. Dias Toffoli. Julgado em 24 abr. 2023.</w:t>
      </w:r>
    </w:p>
    <w:p>
      <w:pPr>
        <w:pStyle w:val="BodyText"/>
        <w:spacing w:after="60"/>
        <w:jc w:val="both"/>
      </w:pPr>
      <w:r>
        <w:t xml:space="preserve">BRASIL. Supremo Tribunal Federal. Tribunal Pleno. Ação Direta de Inconstitucionalidade 5.534. Relator: Min. Dias Toffoli. Julgado em 19 dez. 2020.</w:t>
      </w:r>
    </w:p>
    <w:p>
      <w:pPr>
        <w:pStyle w:val="BodyText"/>
        <w:spacing w:after="60"/>
        <w:jc w:val="both"/>
      </w:pPr>
      <w:r>
        <w:t xml:space="preserve">BRASIL. Supremo Tribunal Federal. Tribunal Pleno. Ação Direta de Inconstitucionalidade 5.814. Relator: Min. Roberto Barroso. Julgado em 6 fev. 2019.</w:t>
      </w:r>
    </w:p>
    <w:p>
      <w:pPr>
        <w:pStyle w:val="BodyText"/>
        <w:spacing w:after="60"/>
        <w:jc w:val="both"/>
      </w:pPr>
      <w:r>
        <w:t xml:space="preserve">BRASIL. Supremo Tribunal Federal. Tribunal Pleno. Ação Direta de Inconstitucionalidade 5.894. Relator: Min. André Mendonça. Julgado em 24 abr. 2025. Informativo 1174.</w:t>
      </w:r>
    </w:p>
    <w:p>
      <w:pPr>
        <w:pStyle w:val="BodyText"/>
        <w:spacing w:after="60"/>
        <w:jc w:val="both"/>
      </w:pPr>
      <w:r>
        <w:t xml:space="preserve">BRASIL. Supremo Tribunal Federal. Tribunal Pleno. Ação Direta de Inconstitucionalidade 5.941. Relator: Min. Luiz Fux. Julgado em 9 fev. 2023.</w:t>
      </w:r>
    </w:p>
    <w:p>
      <w:pPr>
        <w:pStyle w:val="BodyText"/>
        <w:spacing w:after="60"/>
        <w:jc w:val="both"/>
      </w:pPr>
      <w:r>
        <w:t xml:space="preserve">BRASIL. Supremo Tribunal Federal. Tribunal Pleno. Ação Direta de Inconstitucionalidade 5737. Relator: Min. Dias Toffoli. Redator para o acórdão: Min. Roberto Barroso. Julgamento em sessão virtual de 14 a 24 abr. 2023 (julgada em conjunto com a ADI 5492).</w:t>
      </w:r>
    </w:p>
    <w:p>
      <w:pPr>
        <w:pStyle w:val="BodyText"/>
        <w:spacing w:after="60"/>
        <w:jc w:val="both"/>
      </w:pPr>
      <w:r>
        <w:t xml:space="preserve">BRASIL. Supremo Tribunal Federal. Tribunal Pleno. Ação Direta de Inconstitucionalidade 5953. Relator: Min. Edson Fachin. Redator para o acórdão: Min. Gilmar Mendes. Julgamento em sessão virtual de 11 a 21 ago. 2023.</w:t>
      </w:r>
    </w:p>
    <w:p>
      <w:pPr>
        <w:pStyle w:val="BodyText"/>
        <w:spacing w:after="60"/>
        <w:jc w:val="both"/>
      </w:pPr>
      <w:r>
        <w:t xml:space="preserve">BRASIL. Supremo Tribunal Federal. Tribunal Pleno. Ação Direta de Inconstitucionalidade 6.324. Relator: Min. Roberto Barroso. Julgada em 21 ago. 2023. Informativo.</w:t>
      </w:r>
    </w:p>
    <w:p>
      <w:pPr>
        <w:pStyle w:val="BodyText"/>
        <w:spacing w:after="60"/>
        <w:jc w:val="both"/>
      </w:pPr>
      <w:r>
        <w:t xml:space="preserve">BRASIL. Supremo Tribunal Federal. Tribunal Pleno. Ação Direta de Inconstitucionalidade 6792. Relatora originária: Min. Rosa Weber. Julgamento em 22 maio 2024 (julgada em conjunto com a ADI 7055).</w:t>
      </w:r>
    </w:p>
    <w:p>
      <w:pPr>
        <w:pStyle w:val="BodyText"/>
        <w:spacing w:after="60"/>
        <w:jc w:val="both"/>
      </w:pPr>
      <w:r>
        <w:t xml:space="preserve">BRASIL. Supremo Tribunal Federal. Tribunal Pleno. Ação Direta de Inconstitucionalidade 7055. Relatora originária: Min. Rosa Weber. Julgamento em 22 maio 2024.</w:t>
      </w:r>
    </w:p>
    <w:p>
      <w:pPr>
        <w:pStyle w:val="BodyText"/>
        <w:spacing w:after="60"/>
        <w:jc w:val="both"/>
      </w:pPr>
      <w:r>
        <w:t xml:space="preserve">BRASIL. Supremo Tribunal Federal. Tribunal Pleno. Ação Rescisória 2.973. Relator: Min. Luiz Fux. Julgado em 26 fev. 2024.</w:t>
      </w:r>
    </w:p>
    <w:bookmarkEnd w:id="1348"/>
    <w:bookmarkStart w:id="1349" w:name="X2d274fe146e06e48a177b3b765750449e14348a"/>
    <w:p>
      <w:pPr>
        <w:pStyle w:val="Heading2"/>
      </w:pPr>
      <w:r>
        <w:t xml:space="preserve">Supremo Tribunal Federal (repositório externo)</w:t>
      </w:r>
    </w:p>
    <w:p>
      <w:pPr>
        <w:pStyle w:val="FirstParagraph"/>
        <w:spacing w:after="60"/>
        <w:jc w:val="both"/>
      </w:pPr>
      <w:r>
        <w:t xml:space="preserve">BRASIL. Supremo Tribunal Federal. Agravo em Recurso Extraordinário 1400191. Relatora: Min. Rosa Weber (Presidente). Julgado em 28 nov. 2022.</w:t>
      </w:r>
      <w:r>
        <w:t xml:space="preserve"> </w:t>
      </w:r>
      <w:r>
        <w:rPr>
          <w:b/>
          <w:bCs/>
        </w:rPr>
        <w:t xml:space="preserve">[Repositório externo]</w:t>
      </w:r>
    </w:p>
    <w:p>
      <w:pPr>
        <w:pStyle w:val="BodyText"/>
        <w:spacing w:after="60"/>
        <w:jc w:val="both"/>
      </w:pPr>
      <w:r>
        <w:t xml:space="preserve">BRASIL. Supremo Tribunal Federal. Agravo em Recurso Extraordinário 1431847. Relatora: Min. Rosa Weber (Presidente). Julgado em 3 jul. 2023.</w:t>
      </w:r>
      <w:r>
        <w:t xml:space="preserve"> </w:t>
      </w:r>
      <w:r>
        <w:rPr>
          <w:b/>
          <w:bCs/>
        </w:rPr>
        <w:t xml:space="preserve">[Repositório externo]</w:t>
      </w:r>
    </w:p>
    <w:p>
      <w:pPr>
        <w:pStyle w:val="BodyText"/>
        <w:spacing w:after="60"/>
        <w:jc w:val="both"/>
      </w:pPr>
      <w:r>
        <w:t xml:space="preserve">BRASIL. Supremo Tribunal Federal. Agravo em Recurso Extraordinário 1433852. Relatora: Min. Rosa Weber (Presidente). Julgado em 28 ago. 2023.</w:t>
      </w:r>
      <w:r>
        <w:t xml:space="preserve"> </w:t>
      </w:r>
      <w:r>
        <w:rPr>
          <w:b/>
          <w:bCs/>
        </w:rPr>
        <w:t xml:space="preserve">[Repositório externo]</w:t>
      </w:r>
    </w:p>
    <w:p>
      <w:pPr>
        <w:pStyle w:val="BodyText"/>
        <w:spacing w:after="60"/>
        <w:jc w:val="both"/>
      </w:pPr>
      <w:r>
        <w:t xml:space="preserve">BRASIL. Supremo Tribunal Federal. Primeira Turma. Ação Originária 2.511. Relator: Min. Alexandre de Moraes. Julgado em 8 abr. 2021. [Repositório externo].</w:t>
      </w:r>
    </w:p>
    <w:p>
      <w:pPr>
        <w:pStyle w:val="BodyText"/>
        <w:spacing w:after="60"/>
        <w:jc w:val="both"/>
      </w:pPr>
      <w:r>
        <w:t xml:space="preserve">BRASIL. Supremo Tribunal Federal. Primeira Turma. Reclamação 74.610. Relator: Min. Luiz Fux. Julgado em 5 mar. 2025. [Repositório externo].</w:t>
      </w:r>
    </w:p>
    <w:p>
      <w:pPr>
        <w:pStyle w:val="BodyText"/>
        <w:spacing w:after="60"/>
        <w:jc w:val="both"/>
      </w:pPr>
      <w:r>
        <w:t xml:space="preserve">BRASIL. Supremo Tribunal Federal. Segunda Turma. Mandado de Segurança 39.290. Relator: Min. Gilmar Mendes. Julgado em 19 dez. 2023. [Repositório externo].</w:t>
      </w:r>
    </w:p>
    <w:p>
      <w:pPr>
        <w:pStyle w:val="BodyText"/>
        <w:spacing w:after="60"/>
        <w:jc w:val="both"/>
      </w:pPr>
      <w:r>
        <w:t xml:space="preserve">BRASIL. Supremo Tribunal Federal. Segunda Turma. Reclamação 75.525. Relator: Min. André Mendonça. Julgado em 2 dez. 2025. [Repositório externo].</w:t>
      </w:r>
    </w:p>
    <w:p>
      <w:pPr>
        <w:pStyle w:val="BodyText"/>
        <w:spacing w:after="60"/>
        <w:jc w:val="both"/>
      </w:pPr>
      <w:r>
        <w:t xml:space="preserve">BRASIL. Supremo Tribunal Federal. Tribunal Pleno. Agravo em Recurso Extraordinário 954.858. Relator: Min. Edson Fachin. Julgado em 11 maio 2017. [Repositório externo].</w:t>
      </w:r>
    </w:p>
    <w:p>
      <w:pPr>
        <w:pStyle w:val="BodyText"/>
        <w:spacing w:after="60"/>
        <w:jc w:val="both"/>
      </w:pPr>
      <w:r>
        <w:t xml:space="preserve">BRASIL. Supremo Tribunal Federal. Tribunal Pleno. Arguição de Descumprimento de Preceito Fundamental 205. Relator: Min. Dias Toffoli. Sessão virtual de 9 a 16 jun. 2017. [Repositório externo].</w:t>
      </w:r>
    </w:p>
    <w:p>
      <w:pPr>
        <w:pStyle w:val="BodyText"/>
        <w:spacing w:after="60"/>
        <w:jc w:val="both"/>
      </w:pPr>
      <w:r>
        <w:t xml:space="preserve">BRASIL. Supremo Tribunal Federal. Tribunal Pleno. Ação Cível Originária 1.051. Relator: Min. Nunes Marques. Julgado em 26 ago. 2024. [Repositório externo].</w:t>
      </w:r>
    </w:p>
    <w:p>
      <w:pPr>
        <w:pStyle w:val="BodyText"/>
        <w:spacing w:after="60"/>
        <w:jc w:val="both"/>
      </w:pPr>
      <w:r>
        <w:t xml:space="preserve">BRASIL. Supremo Tribunal Federal. Tribunal Pleno. Ação Cível Originária 3.568. Relator: Min. Ricardo Lewandowski. Julgado em 17 mar. 2023. [Repositório externo].</w:t>
      </w:r>
    </w:p>
    <w:p>
      <w:pPr>
        <w:pStyle w:val="BodyText"/>
        <w:spacing w:after="60"/>
        <w:jc w:val="both"/>
      </w:pPr>
      <w:r>
        <w:t xml:space="preserve">BRASIL. Supremo Tribunal Federal. Tribunal Pleno. Ação Cível Originária 3104. Relator: Min. Luís Roberto Barroso. Julgada em 29 jun. 2020.</w:t>
      </w:r>
      <w:r>
        <w:t xml:space="preserve"> </w:t>
      </w:r>
      <w:r>
        <w:rPr>
          <w:b/>
          <w:bCs/>
        </w:rPr>
        <w:t xml:space="preserve">[Repositório externo]</w:t>
      </w:r>
    </w:p>
    <w:p>
      <w:pPr>
        <w:pStyle w:val="BodyText"/>
        <w:spacing w:after="60"/>
        <w:jc w:val="both"/>
      </w:pPr>
      <w:r>
        <w:t xml:space="preserve">BRASIL. Supremo Tribunal Federal. Tribunal Pleno. Ação Declaratória de Constitucionalidade 51. Relator: Min. Gilmar Mendes. Julgado em 23 fev. 2023. [Repositório externo].</w:t>
      </w:r>
    </w:p>
    <w:p>
      <w:pPr>
        <w:pStyle w:val="BodyText"/>
        <w:spacing w:after="60"/>
        <w:jc w:val="both"/>
      </w:pPr>
      <w:r>
        <w:t xml:space="preserve">BRASIL. Supremo Tribunal Federal. Tribunal Pleno. Ação Direta de Inconstitucionalidade 5.086. Relator: Min. Luiz Fux. Sessão virtual de 11 a 17 maio 2018. [Repositório externo].</w:t>
      </w:r>
    </w:p>
    <w:p>
      <w:pPr>
        <w:pStyle w:val="BodyText"/>
        <w:spacing w:after="60"/>
        <w:jc w:val="both"/>
      </w:pPr>
      <w:r>
        <w:t xml:space="preserve">BRASIL. Supremo Tribunal Federal. Tribunal Pleno. Ação Direta de Inconstitucionalidade 5.934. Relator: Min. André Mendonça. Sessão virtual de 9 a 16 ago. 2024. [Repositório externo].</w:t>
      </w:r>
    </w:p>
    <w:p>
      <w:pPr>
        <w:pStyle w:val="BodyText"/>
        <w:spacing w:after="60"/>
        <w:jc w:val="both"/>
      </w:pPr>
      <w:r>
        <w:t xml:space="preserve">BRASIL. Supremo Tribunal Federal. Tribunal Pleno. Ação Direta de Inconstitucionalidade 6.159. Relator: Min. Roberto Barroso. Sessão virtual de 14 a 21 ago. 2020. [Repositório externo].</w:t>
      </w:r>
    </w:p>
    <w:p>
      <w:pPr>
        <w:pStyle w:val="BodyText"/>
        <w:spacing w:after="60"/>
        <w:jc w:val="both"/>
      </w:pPr>
      <w:r>
        <w:t xml:space="preserve">BRASIL. Supremo Tribunal Federal. Tribunal Pleno. Ação Direta de Inconstitucionalidade 6.697. Relator: Min. André Mendonça. Julgado em 9 maio 2022. [Repositório externo].</w:t>
      </w:r>
    </w:p>
    <w:p>
      <w:pPr>
        <w:pStyle w:val="BodyText"/>
        <w:spacing w:after="60"/>
        <w:jc w:val="both"/>
      </w:pPr>
      <w:r>
        <w:t xml:space="preserve">BRASIL. Supremo Tribunal Federal. Tribunal Pleno. Ação Direta de Inconstitucionalidade 7.014. Relator: Min. Edson Fachin. Sessão virtual de 18 a 25 nov. 2022. [Repositório externo].</w:t>
      </w:r>
    </w:p>
    <w:p>
      <w:pPr>
        <w:pStyle w:val="BodyText"/>
        <w:spacing w:after="60"/>
        <w:jc w:val="both"/>
      </w:pPr>
      <w:r>
        <w:t xml:space="preserve">BRASIL. Supremo Tribunal Federal. Tribunal Pleno. Ação Rescisória 3.213. Relator: Min. Flávio Dino. Julgado em 9 mar. 2026. [Repositório externo].</w:t>
      </w:r>
    </w:p>
    <w:p>
      <w:pPr>
        <w:pStyle w:val="BodyText"/>
        <w:spacing w:after="60"/>
        <w:jc w:val="both"/>
      </w:pPr>
      <w:r>
        <w:t xml:space="preserve">BRASIL. Supremo Tribunal Federal. Tribunal Pleno. Recurso Extraordinário 1140005 (Tema 1002). Relator: Min. Luís Roberto Barroso. Julgado em 26 jun. 2023; embargos de declaração julgados em 2 out. 2023.</w:t>
      </w:r>
      <w:r>
        <w:t xml:space="preserve"> </w:t>
      </w:r>
      <w:r>
        <w:rPr>
          <w:b/>
          <w:bCs/>
        </w:rPr>
        <w:t xml:space="preserve">[Repositório externo]</w:t>
      </w:r>
    </w:p>
    <w:p>
      <w:pPr>
        <w:pStyle w:val="BodyText"/>
        <w:spacing w:after="60"/>
        <w:jc w:val="both"/>
      </w:pPr>
      <w:r>
        <w:t xml:space="preserve">BRASIL. Supremo Tribunal Federal. Tribunal Pleno. Recurso Extraordinário 1326559 (Tema 1220). Relator: Min. Dias Toffoli. Julgado em 31 mar. 2025.</w:t>
      </w:r>
      <w:r>
        <w:t xml:space="preserve"> </w:t>
      </w:r>
      <w:r>
        <w:rPr>
          <w:b/>
          <w:bCs/>
        </w:rPr>
        <w:t xml:space="preserve">[Repositório externo]</w:t>
      </w:r>
    </w:p>
    <w:p>
      <w:pPr>
        <w:pStyle w:val="BodyText"/>
        <w:spacing w:after="60"/>
        <w:jc w:val="both"/>
      </w:pPr>
      <w:r>
        <w:t xml:space="preserve">BRASIL. Supremo Tribunal Federal. Tribunal Pleno. Recurso Extraordinário 593.849. Relator: Min. Edson Fachin. Julgado em 22 set. 2017. [Repositório externo].</w:t>
      </w:r>
    </w:p>
    <w:p>
      <w:pPr>
        <w:pStyle w:val="BodyText"/>
        <w:spacing w:after="60"/>
        <w:jc w:val="both"/>
      </w:pPr>
      <w:r>
        <w:t xml:space="preserve">BRASIL. Supremo Tribunal Federal. Tribunal Pleno. Recurso Extraordinário 827996 (Tema 1011). Relator: Min. Gilmar Mendes. Julgado em 29 jun. 2020; embargos de declaração julgados em 9 nov. 2022.</w:t>
      </w:r>
      <w:r>
        <w:t xml:space="preserve"> </w:t>
      </w:r>
      <w:r>
        <w:rPr>
          <w:b/>
          <w:bCs/>
        </w:rPr>
        <w:t xml:space="preserve">[Repositório externo]</w:t>
      </w:r>
    </w:p>
    <w:p>
      <w:pPr>
        <w:pStyle w:val="BodyText"/>
        <w:spacing w:after="60"/>
        <w:jc w:val="both"/>
      </w:pPr>
      <w:r>
        <w:t xml:space="preserve">BRASIL. Supremo Tribunal Federal. Tribunal Pleno. Recurso Extraordinário 949.297. Relator: Min. Edson Fachin. Julgado em 8 fev. 2023. [Repositório externo].</w:t>
      </w:r>
    </w:p>
    <w:p>
      <w:pPr>
        <w:pStyle w:val="BodyText"/>
        <w:spacing w:after="60"/>
        <w:jc w:val="both"/>
      </w:pPr>
      <w:r>
        <w:t xml:space="preserve">BRASIL. Supremo Tribunal Federal. Tribunal Pleno. Recurso Extraordinário 955.227. Relator: Min. Luís Roberto Barroso. Julgado em 8 fev. 2023. [Repositório externo].</w:t>
      </w:r>
    </w:p>
    <w:p>
      <w:pPr>
        <w:pStyle w:val="BodyText"/>
        <w:spacing w:after="60"/>
        <w:jc w:val="both"/>
      </w:pPr>
      <w:r>
        <w:t xml:space="preserve">BRASIL. Supremo Tribunal Federal. Tribunal Pleno. Suspensão de Tutela Antecipada 831. Relator: Min. Rosa Weber (Presidente). Julgado em 2 out. 2023. [Repositório externo].</w:t>
      </w:r>
    </w:p>
    <w:p>
      <w:pPr>
        <w:pStyle w:val="BodyText"/>
        <w:spacing w:after="60"/>
        <w:jc w:val="both"/>
      </w:pPr>
      <w:r>
        <w:t xml:space="preserve">BRASIL. Supremo Tribunal Federal. Tribunal Pleno. Suspensão de Tutela Provisória 924. Relatora: Min. Rosa Weber. Julgado em 13 abr. 2023. [Repositório externo].</w:t>
      </w:r>
    </w:p>
    <w:bookmarkEnd w:id="1349"/>
    <w:bookmarkStart w:id="1350" w:name="X04b0aca0bc2cde18c70fa1141bce67da4e7e112"/>
    <w:p>
      <w:pPr>
        <w:pStyle w:val="Heading2"/>
      </w:pPr>
      <w:r>
        <w:t xml:space="preserve">Superior Tribunal de Justiça (curadoria interna)</w:t>
      </w:r>
    </w:p>
    <w:p>
      <w:pPr>
        <w:pStyle w:val="FirstParagraph"/>
        <w:spacing w:after="60"/>
        <w:jc w:val="both"/>
      </w:pPr>
      <w:r>
        <w:t xml:space="preserve">BRASIL. Superior Tribunal de Justiça. Corte Especial. Agravo Interno na CR 14.548. Relator: Min. João Otávio de Noronha. Julgado em 7 abr. 2020. DJe 16 abr. 2020.</w:t>
      </w:r>
    </w:p>
    <w:p>
      <w:pPr>
        <w:pStyle w:val="BodyText"/>
        <w:spacing w:after="60"/>
        <w:jc w:val="both"/>
      </w:pPr>
      <w:r>
        <w:t xml:space="preserve">BRASIL. Superior Tribunal de Justiça. Corte Especial. Agravo Interno na CR 19.637. Relator: Min. Herman Benjamin. Julgado em 19 mar. 2025. DJEN 25 mar. 2025.</w:t>
      </w:r>
    </w:p>
    <w:p>
      <w:pPr>
        <w:pStyle w:val="BodyText"/>
        <w:spacing w:after="60"/>
        <w:jc w:val="both"/>
      </w:pPr>
      <w:r>
        <w:t xml:space="preserve">BRASIL. Superior Tribunal de Justiça. Corte Especial. Agravo Interno na CR 21.916. Relator: Min. Herman Benjamin. Julgado em 23 set. 2025. DJEN 29 set. 2025.</w:t>
      </w:r>
    </w:p>
    <w:p>
      <w:pPr>
        <w:pStyle w:val="BodyText"/>
        <w:spacing w:after="60"/>
        <w:jc w:val="both"/>
      </w:pPr>
      <w:r>
        <w:t xml:space="preserve">BRASIL. Superior Tribunal de Justiça. Corte Especial. Agravo Interno na CR 22.011. Relator: Min. Herman Benjamin. Julgado em 19 ago. 2026. DJEN 21 ago. 2026.</w:t>
      </w:r>
    </w:p>
    <w:p>
      <w:pPr>
        <w:pStyle w:val="BodyText"/>
        <w:spacing w:after="60"/>
        <w:jc w:val="both"/>
      </w:pPr>
      <w:r>
        <w:t xml:space="preserve">BRASIL. Superior Tribunal de Justiça. Corte Especial. Agravo Interno na Homologação de Decisão Estrangeira 12.166. Relator: Min. Herman Benjamin. Julgado em 10 mar. 2026. DJEN 16 mar. 2026.</w:t>
      </w:r>
    </w:p>
    <w:p>
      <w:pPr>
        <w:pStyle w:val="BodyText"/>
        <w:spacing w:after="60"/>
        <w:jc w:val="both"/>
      </w:pPr>
      <w:r>
        <w:t xml:space="preserve">BRASIL. Superior Tribunal de Justiça. Corte Especial. Agravo Interno na Homologação de Decisão Estrangeira 12.555. Relator: Min. Herman Benjamin. Julgado em 18 ago. 2026. DJEN 21 ago. 2026.</w:t>
      </w:r>
    </w:p>
    <w:p>
      <w:pPr>
        <w:pStyle w:val="BodyText"/>
        <w:spacing w:after="60"/>
        <w:jc w:val="both"/>
      </w:pPr>
      <w:r>
        <w:t xml:space="preserve">BRASIL. Superior Tribunal de Justiça. Corte Especial. Agravo Interno na Homologação de Decisão Estrangeira 3.552. Relator: Min. Humberto Martins. Julgado em 10 mar. 2026. DJEN 16 mar. 2026.</w:t>
      </w:r>
    </w:p>
    <w:p>
      <w:pPr>
        <w:pStyle w:val="BodyText"/>
        <w:spacing w:after="60"/>
        <w:jc w:val="both"/>
      </w:pPr>
      <w:r>
        <w:t xml:space="preserve">BRASIL. Superior Tribunal de Justiça. Corte Especial. Agravo Interno na Homologação de Decisão Estrangeira 7.132. Relator: Min. Mauro Campbell Marques. DJEN 26 maio 2025.</w:t>
      </w:r>
    </w:p>
    <w:p>
      <w:pPr>
        <w:pStyle w:val="BodyText"/>
        <w:spacing w:after="60"/>
        <w:jc w:val="both"/>
      </w:pPr>
      <w:r>
        <w:t xml:space="preserve">BRASIL. Superior Tribunal de Justiça. Corte Especial. Agravo Interno no Agravo em Recurso Especial 1.636.832. Relator: Min. Raul Araújo. DJe 25 jun. 2021.</w:t>
      </w:r>
    </w:p>
    <w:p>
      <w:pPr>
        <w:pStyle w:val="BodyText"/>
        <w:spacing w:after="60"/>
        <w:jc w:val="both"/>
      </w:pPr>
      <w:r>
        <w:t xml:space="preserve">BRASIL. Superior Tribunal de Justiça. Corte Especial. Agravo Interno no Agravo em Recurso Especial 2.029.503. Relator: Min. Raul Araújo. DJe 17 out. 2023.</w:t>
      </w:r>
    </w:p>
    <w:p>
      <w:pPr>
        <w:pStyle w:val="BodyText"/>
        <w:spacing w:after="60"/>
        <w:jc w:val="both"/>
      </w:pPr>
      <w:r>
        <w:t xml:space="preserve">BRASIL. Superior Tribunal de Justiça. Corte Especial. Agravo Interno nos Embargos de Declaração na CR 20.634. Relator: Min. Herman Benjamin. Julgado em 18 ago. 2026. DJEN 21 ago. 2026.</w:t>
      </w:r>
    </w:p>
    <w:p>
      <w:pPr>
        <w:pStyle w:val="BodyText"/>
        <w:spacing w:after="60"/>
        <w:jc w:val="both"/>
      </w:pPr>
      <w:r>
        <w:t xml:space="preserve">BRASIL. Superior Tribunal de Justiça. Corte Especial. Agravo Interno nos Embargos de Declaração na Homologação de Decisão Estrangeira 11.520. Relator: Min. Luis Felipe Salomão. Julgado em 9 jun. 2026.</w:t>
      </w:r>
    </w:p>
    <w:p>
      <w:pPr>
        <w:pStyle w:val="BodyText"/>
        <w:spacing w:after="60"/>
        <w:jc w:val="both"/>
      </w:pPr>
      <w:r>
        <w:t xml:space="preserve">BRASIL. Superior Tribunal de Justiça. Corte Especial. Agravo Interno nos Embargos de Declaração na Homologação de Decisão Estrangeira 11.911. Relator: Min. Og Fernandes. Julgado em 3 mar. 2026. DJEN 10 mar. 2026.</w:t>
      </w:r>
    </w:p>
    <w:p>
      <w:pPr>
        <w:pStyle w:val="BodyText"/>
        <w:spacing w:after="60"/>
        <w:jc w:val="both"/>
      </w:pPr>
      <w:r>
        <w:t xml:space="preserve">BRASIL. Superior Tribunal de Justiça. Corte Especial. Agravo Interno nos Embargos de Declaração na Homologação de Decisão Estrangeira 3.384. Relator: Min. Ricardo Villas Bôas Cueva. Julgado em 21 maio 2024. DJe 27 maio 2024.</w:t>
      </w:r>
    </w:p>
    <w:p>
      <w:pPr>
        <w:pStyle w:val="BodyText"/>
        <w:spacing w:after="60"/>
        <w:jc w:val="both"/>
      </w:pPr>
      <w:r>
        <w:t xml:space="preserve">BRASIL. Superior Tribunal de Justiça. Corte Especial. Agravo Interno nos Embargos de Divergência em Recurso Especial 2.041.210. Relatora: Min. Nancy Andrighi. DJe 3 dez. 2023.</w:t>
      </w:r>
    </w:p>
    <w:p>
      <w:pPr>
        <w:pStyle w:val="BodyText"/>
        <w:spacing w:after="60"/>
        <w:jc w:val="both"/>
      </w:pPr>
      <w:r>
        <w:t xml:space="preserve">BRASIL. Superior Tribunal de Justiça. Corte Especial. Agravo Regimental na Reclamação 39.223. Relator: Min. João Otávio de Noronha. Julgado em 25 ago. 2020. DJe 31 ago. 2020.</w:t>
      </w:r>
    </w:p>
    <w:p>
      <w:pPr>
        <w:pStyle w:val="BodyText"/>
        <w:spacing w:after="60"/>
        <w:jc w:val="both"/>
      </w:pPr>
      <w:r>
        <w:t xml:space="preserve">BRASIL. Superior Tribunal de Justiça. Corte Especial. Agravo Regimental no Habeas Corpus 969.308. Relatora: Min. Daniela Teixeira. DJe 10 jun. 2025.</w:t>
      </w:r>
    </w:p>
    <w:p>
      <w:pPr>
        <w:pStyle w:val="BodyText"/>
        <w:spacing w:after="60"/>
        <w:jc w:val="both"/>
      </w:pPr>
      <w:r>
        <w:t xml:space="preserve">BRASIL. Superior Tribunal de Justiça. Corte Especial. Agravo Regimental no Recurso Extraordinário no Agravo Regimental no Agravo em Recurso Especial 2.959.046. Relator: Min. Luis Felipe Salomão. Julgado em 5 ago. 2026.</w:t>
      </w:r>
    </w:p>
    <w:p>
      <w:pPr>
        <w:pStyle w:val="BodyText"/>
        <w:spacing w:after="60"/>
        <w:jc w:val="both"/>
      </w:pPr>
      <w:r>
        <w:t xml:space="preserve">BRASIL. Superior Tribunal de Justiça. Corte Especial. Agravo Regimental nos Embargos de Divergência em Agravo em Recurso Especial 3.109.991. Relator: Min. Raul Araújo. Julgado em 23 jun. 2026.</w:t>
      </w:r>
    </w:p>
    <w:p>
      <w:pPr>
        <w:pStyle w:val="BodyText"/>
        <w:spacing w:after="60"/>
        <w:jc w:val="both"/>
      </w:pPr>
      <w:r>
        <w:t xml:space="preserve">BRASIL. Superior Tribunal de Justiça. Corte Especial. Agravo Regimental nos Embargos de Divergência em Agravo em Recurso Especial 3.111.286. Relator: Min. Luis Felipe Salomão. Julgado em 18 ago. 2026.</w:t>
      </w:r>
    </w:p>
    <w:p>
      <w:pPr>
        <w:pStyle w:val="BodyText"/>
        <w:spacing w:after="60"/>
        <w:jc w:val="both"/>
      </w:pPr>
      <w:r>
        <w:t xml:space="preserve">BRASIL. Superior Tribunal de Justiça. Corte Especial. Agravo em Recurso Extraordinário no Recurso Extraordinário no Agravo Interno no Agravo em Recurso Especial 1.948.309. Relatora: Min. Maria Thereza de Assis Moura. Julgado em 22 nov. 2022. DJe 28 nov. 2022.</w:t>
      </w:r>
    </w:p>
    <w:p>
      <w:pPr>
        <w:pStyle w:val="BodyText"/>
        <w:spacing w:after="60"/>
        <w:jc w:val="both"/>
      </w:pPr>
      <w:r>
        <w:t xml:space="preserve">BRASIL. Superior Tribunal de Justiça. Corte Especial. Agravo em Recurso Extraordinário no Recurso Extraordinário nos Embargos de Declaração no Agravo Regimental no Recurso Especial 1.791.589. Relatora: Min. Maria Thereza de Assis Moura. Julgado em 12 maio 2020. DJe 15 maio 2020.</w:t>
      </w:r>
    </w:p>
    <w:p>
      <w:pPr>
        <w:pStyle w:val="BodyText"/>
        <w:spacing w:after="60"/>
        <w:jc w:val="both"/>
      </w:pPr>
      <w:r>
        <w:t xml:space="preserve">BRASIL. Superior Tribunal de Justiça. Corte Especial. CR 22.380. Relator: Min. Herman Benjamin. Julgado em 4 mar. 2026. DJEN 29 maio 2026.</w:t>
      </w:r>
    </w:p>
    <w:p>
      <w:pPr>
        <w:pStyle w:val="BodyText"/>
        <w:spacing w:after="60"/>
        <w:jc w:val="both"/>
      </w:pPr>
      <w:r>
        <w:t xml:space="preserve">BRASIL. Superior Tribunal de Justiça. Corte Especial. Conflito de Competência 218.125. Relatora: Min. Maria Thereza de Assis Moura. Julgado em 24 mar. 2026. DJEN 30 mar. 2026.</w:t>
      </w:r>
    </w:p>
    <w:p>
      <w:pPr>
        <w:pStyle w:val="BodyText"/>
        <w:spacing w:after="60"/>
        <w:jc w:val="both"/>
      </w:pPr>
      <w:r>
        <w:t xml:space="preserve">BRASIL. Superior Tribunal de Justiça. Corte Especial. Embargos de Declaração no Agravo em Recurso Especial 2.288.038. Relator: Min. Joel Ilan Paciornik. DJe 27 out. 2023.</w:t>
      </w:r>
    </w:p>
    <w:p>
      <w:pPr>
        <w:pStyle w:val="BodyText"/>
        <w:spacing w:after="60"/>
        <w:jc w:val="both"/>
      </w:pPr>
      <w:r>
        <w:t xml:space="preserve">BRASIL. Superior Tribunal de Justiça. Corte Especial. Embargos de Divergência em Agravo em Recurso Especial 1.479.019. Relator: Min. João Otávio de Noronha. Julgado em 7 maio 2025. DJEN 19 maio 2025.</w:t>
      </w:r>
    </w:p>
    <w:p>
      <w:pPr>
        <w:pStyle w:val="BodyText"/>
        <w:spacing w:after="60"/>
        <w:jc w:val="both"/>
      </w:pPr>
      <w:r>
        <w:t xml:space="preserve">BRASIL. Superior Tribunal de Justiça. Corte Especial. Embargos de Divergência em Recurso Especial 1.810.281. Relatora: Min. Nancy Andrighi. DJe 14 maio 2025.</w:t>
      </w:r>
    </w:p>
    <w:p>
      <w:pPr>
        <w:pStyle w:val="BodyText"/>
        <w:spacing w:after="60"/>
        <w:jc w:val="both"/>
      </w:pPr>
      <w:r>
        <w:t xml:space="preserve">BRASIL. Superior Tribunal de Justiça. Corte Especial. Homologação de Decisão Estrangeira 1.396. Relatora: Min. Nancy Andrighi. Julgado em 23 set. 2019. DJe 26 set. 2019.</w:t>
      </w:r>
    </w:p>
    <w:p>
      <w:pPr>
        <w:pStyle w:val="BodyText"/>
        <w:spacing w:after="60"/>
        <w:jc w:val="both"/>
      </w:pPr>
      <w:r>
        <w:t xml:space="preserve">BRASIL. Superior Tribunal de Justiça. Corte Especial. Homologação de Decisão Estrangeira 10.733. Relator: Min. Raul Araújo. Julgado em 17 set. 2025. DJEN 25 set. 2025.</w:t>
      </w:r>
    </w:p>
    <w:p>
      <w:pPr>
        <w:pStyle w:val="BodyText"/>
        <w:spacing w:after="60"/>
        <w:jc w:val="both"/>
      </w:pPr>
      <w:r>
        <w:t xml:space="preserve">BRASIL. Superior Tribunal de Justiça. Corte Especial. Homologação de Decisão Estrangeira 11.278. Relator: Min. Francisco Falcão. Julgado em 12 maio 2026. DJEN 15 maio 2026.</w:t>
      </w:r>
    </w:p>
    <w:p>
      <w:pPr>
        <w:pStyle w:val="BodyText"/>
        <w:spacing w:after="60"/>
        <w:jc w:val="both"/>
      </w:pPr>
      <w:r>
        <w:t xml:space="preserve">BRASIL. Superior Tribunal de Justiça. Corte Especial. Homologação de Decisão Estrangeira 11.889. Relator: Min. Raul Araújo. Julgado em 3 jun. 2026. DJEN 12 jun. 2026.</w:t>
      </w:r>
    </w:p>
    <w:p>
      <w:pPr>
        <w:pStyle w:val="BodyText"/>
        <w:spacing w:after="60"/>
        <w:jc w:val="both"/>
      </w:pPr>
      <w:r>
        <w:t xml:space="preserve">BRASIL. Superior Tribunal de Justiça. Corte Especial. Homologação de Decisão Estrangeira 6.527. Relator: Min. Francisco Falcão. Julgado em 21 jun. 2023. DJe 26 jun. 2023.</w:t>
      </w:r>
    </w:p>
    <w:p>
      <w:pPr>
        <w:pStyle w:val="BodyText"/>
        <w:spacing w:after="60"/>
        <w:jc w:val="both"/>
      </w:pPr>
      <w:r>
        <w:t xml:space="preserve">BRASIL. Superior Tribunal de Justiça. Corte Especial. Homologação de Decisão Estrangeira 7.547. Relator: Min. Francisco Falcão. Julgado em 17 abr. 2024. DJe 22 abr. 2024.</w:t>
      </w:r>
    </w:p>
    <w:p>
      <w:pPr>
        <w:pStyle w:val="BodyText"/>
        <w:spacing w:after="60"/>
        <w:jc w:val="both"/>
      </w:pPr>
      <w:r>
        <w:t xml:space="preserve">BRASIL. Superior Tribunal de Justiça. Corte Especial. Homologação de Decisão Estrangeira 8.908. Relatora: Min. Maria Thereza de Assis Moura. Julgado em 25 nov. 2025. DJEN 28 nov. 2025.</w:t>
      </w:r>
    </w:p>
    <w:p>
      <w:pPr>
        <w:pStyle w:val="BodyText"/>
        <w:spacing w:after="60"/>
        <w:jc w:val="both"/>
      </w:pPr>
      <w:r>
        <w:t xml:space="preserve">BRASIL. Superior Tribunal de Justiça. Corte Especial. Homologação de Decisão Estrangeira 9.089. Relator: Min. Humberto Martins. Julgado em 10 jun. 2025. DJEN 13 jun. 2025.</w:t>
      </w:r>
    </w:p>
    <w:p>
      <w:pPr>
        <w:pStyle w:val="BodyText"/>
        <w:spacing w:after="60"/>
        <w:jc w:val="both"/>
      </w:pPr>
      <w:r>
        <w:t xml:space="preserve">BRASIL. Superior Tribunal de Justiça. Corte Especial. Homologação de Decisão Estrangeira 966. Relatora: Min. Nancy Andrighi. Julgado em 7 out. 2020. DJe 16 out. 2020.</w:t>
      </w:r>
    </w:p>
    <w:p>
      <w:pPr>
        <w:pStyle w:val="BodyText"/>
        <w:spacing w:after="60"/>
        <w:jc w:val="both"/>
      </w:pPr>
      <w:r>
        <w:t xml:space="preserve">BRASIL. Superior Tribunal de Justiça. Corte Especial. Recurso Especial 1.324.152. Relator: Min. Luis Felipe Salomão. Julgado em 4 maio 2016. DJe 15 jun. 2016.</w:t>
      </w:r>
    </w:p>
    <w:p>
      <w:pPr>
        <w:pStyle w:val="BodyText"/>
        <w:spacing w:after="60"/>
        <w:jc w:val="both"/>
      </w:pPr>
      <w:r>
        <w:t xml:space="preserve">BRASIL. Superior Tribunal de Justiça. Corte Especial. Recurso Especial 1.632.777. Relator: Min. Napoleão Nunes Maia Filho. Julgado em 17 maio 2017. DJe 26 maio 2017.</w:t>
      </w:r>
    </w:p>
    <w:p>
      <w:pPr>
        <w:pStyle w:val="BodyText"/>
        <w:spacing w:after="60"/>
        <w:jc w:val="both"/>
      </w:pPr>
      <w:r>
        <w:t xml:space="preserve">BRASIL. Superior Tribunal de Justiça. Corte Especial. Recurso Especial 1.648.238 (Tema 973). Relator: Min. Gurgel de Faria. Julgado em 20 jun. 2018. DJe 27 jun. 2018.</w:t>
      </w:r>
    </w:p>
    <w:p>
      <w:pPr>
        <w:pStyle w:val="BodyText"/>
        <w:spacing w:after="60"/>
        <w:jc w:val="both"/>
      </w:pPr>
      <w:r>
        <w:t xml:space="preserve">BRASIL. Superior Tribunal de Justiça. Corte Especial. Recurso Especial 1.820.963. Relatora: Min. Nancy Andrighi. Julgado em 19 out. 2022.</w:t>
      </w:r>
    </w:p>
    <w:p>
      <w:pPr>
        <w:pStyle w:val="BodyText"/>
        <w:spacing w:after="60"/>
        <w:jc w:val="both"/>
      </w:pPr>
      <w:r>
        <w:t xml:space="preserve">BRASIL. Superior Tribunal de Justiça. Corte Especial. Recurso Especial 1.850.512 (Tema 1076). Relator: Min. Og Fernandes. Julgado em 16 mar. 2022. DJe 31 maio 2022.</w:t>
      </w:r>
    </w:p>
    <w:p>
      <w:pPr>
        <w:pStyle w:val="BodyText"/>
        <w:spacing w:after="60"/>
        <w:jc w:val="both"/>
      </w:pPr>
      <w:r>
        <w:t xml:space="preserve">BRASIL. Superior Tribunal de Justiça. Corte Especial. Recurso Especial 1.882.236. Relator: Min. Og Fernandes. Julgado em 4 fev. 2026. DJEN 12 fev. 2026.</w:t>
      </w:r>
    </w:p>
    <w:p>
      <w:pPr>
        <w:pStyle w:val="BodyText"/>
        <w:spacing w:after="60"/>
        <w:jc w:val="both"/>
      </w:pPr>
      <w:r>
        <w:t xml:space="preserve">BRASIL. Superior Tribunal de Justiça. Corte Especial. Recurso Especial 1.954.380 (Tema 1153). Relator: Min. Ricardo Villas Bôas Cueva. Julgado em 5 jun. 2024. DJe 17 set. 2024.</w:t>
      </w:r>
    </w:p>
    <w:p>
      <w:pPr>
        <w:pStyle w:val="BodyText"/>
        <w:spacing w:after="60"/>
        <w:jc w:val="both"/>
      </w:pPr>
      <w:r>
        <w:t xml:space="preserve">BRASIL. Superior Tribunal de Justiça. Corte Especial. Recurso Especial 1.988.686 e Recurso Especial 1.988.697 (Tema 1178). Relator: Min. Og Fernandes. Julgados em 17 set. 2025. DJEN 18 mar. 2026.</w:t>
      </w:r>
    </w:p>
    <w:p>
      <w:pPr>
        <w:pStyle w:val="BodyText"/>
        <w:spacing w:after="60"/>
        <w:jc w:val="both"/>
      </w:pPr>
      <w:r>
        <w:t xml:space="preserve">BRASIL. Superior Tribunal de Justiça. Corte Especial. Recurso Especial 2.021.665. Relator: Min. Moura Ribeiro. Julgado em 13 mar. 2025. DJEN 11 jun. 2026.</w:t>
      </w:r>
    </w:p>
    <w:p>
      <w:pPr>
        <w:pStyle w:val="BodyText"/>
        <w:spacing w:after="60"/>
        <w:jc w:val="both"/>
      </w:pPr>
      <w:r>
        <w:t xml:space="preserve">BRASIL. Superior Tribunal de Justiça. Corte Especial. Recurso Especial 2.061.973. Relatora: Min. Nancy Andrighi. Julgado em 2 out. 2024. DJe 7 out. 2024.</w:t>
      </w:r>
    </w:p>
    <w:p>
      <w:pPr>
        <w:pStyle w:val="BodyText"/>
        <w:spacing w:after="60"/>
        <w:jc w:val="both"/>
      </w:pPr>
      <w:r>
        <w:t xml:space="preserve">BRASIL. Superior Tribunal de Justiça. Corte Especial. Recurso Especial 2.092.311. Relatora: Min. Nancy Andrighi. Julgado em 19 fev. 2025. DJEN 25 fev. 2025.</w:t>
      </w:r>
    </w:p>
    <w:p>
      <w:pPr>
        <w:pStyle w:val="BodyText"/>
        <w:spacing w:after="60"/>
        <w:jc w:val="both"/>
      </w:pPr>
      <w:r>
        <w:t xml:space="preserve">BRASIL. Superior Tribunal de Justiça. Corte Especial. Recurso Especial 2.096.505. Relatora: Min. Nancy Andrighi. Julgado em 4 mar. 2026. DJEN 20 mar. 2026.</w:t>
      </w:r>
    </w:p>
    <w:p>
      <w:pPr>
        <w:pStyle w:val="BodyText"/>
        <w:spacing w:after="60"/>
        <w:jc w:val="both"/>
      </w:pPr>
      <w:r>
        <w:t xml:space="preserve">BRASIL. Superior Tribunal de Justiça. Corte Especial. Recurso Especial 2.148.059. Relator: Min. Luis Felipe Salomão. Julgado em 20 ago. 2025. DJEN 5 set. 2025.</w:t>
      </w:r>
    </w:p>
    <w:p>
      <w:pPr>
        <w:pStyle w:val="BodyText"/>
        <w:spacing w:after="60"/>
        <w:jc w:val="both"/>
      </w:pPr>
      <w:r>
        <w:t xml:space="preserve">BRASIL. Superior Tribunal de Justiça. Corte Especial. Recurso Especial 2.148.580. Relator: Min. Luis Felipe Salomão. Julgado em 20 ago. 2025. DJEN 5 set. 2025.</w:t>
      </w:r>
    </w:p>
    <w:p>
      <w:pPr>
        <w:pStyle w:val="BodyText"/>
        <w:spacing w:after="60"/>
        <w:jc w:val="both"/>
      </w:pPr>
      <w:r>
        <w:t xml:space="preserve">BRASIL. Superior Tribunal de Justiça. Corte Especial. Recurso Especial 2.150.218. Relator: Min. Luis Felipe Salomão. Julgado em 20 ago. 2025. DJEN 5 set. 2025.</w:t>
      </w:r>
    </w:p>
    <w:p>
      <w:pPr>
        <w:pStyle w:val="BodyText"/>
        <w:spacing w:after="60"/>
        <w:jc w:val="both"/>
      </w:pPr>
      <w:r>
        <w:t xml:space="preserve">BRASIL. Superior Tribunal de Justiça. Corte Especial. Recurso Especial 2.225.061. Relator: Min. Luis Felipe Salomão. Julgado em 23 jun. 2026. DJEN 29 jun. 2026.</w:t>
      </w:r>
    </w:p>
    <w:p>
      <w:pPr>
        <w:pStyle w:val="BodyText"/>
        <w:spacing w:after="60"/>
        <w:jc w:val="both"/>
      </w:pPr>
      <w:r>
        <w:t xml:space="preserve">BRASIL. Superior Tribunal de Justiça. Corte Especial. Recurso Especial 956.943. Relatora: Min. Nancy Andrighi. Julgado em 20 ago. 2014. DJe 1 dez. 2014.</w:t>
      </w:r>
    </w:p>
    <w:p>
      <w:pPr>
        <w:pStyle w:val="BodyText"/>
        <w:spacing w:after="60"/>
        <w:jc w:val="both"/>
      </w:pPr>
      <w:r>
        <w:t xml:space="preserve">BRASIL. Superior Tribunal de Justiça. Corte Especial. Sentença Estrangeira Contestada 10.639. Relator: Min. Raul Araújo. Julgado em 2 fev. 2022. DJe 4 mar. 2022.</w:t>
      </w:r>
    </w:p>
    <w:p>
      <w:pPr>
        <w:pStyle w:val="BodyText"/>
        <w:spacing w:after="60"/>
        <w:jc w:val="both"/>
      </w:pPr>
      <w:r>
        <w:t xml:space="preserve">BRASIL. Superior Tribunal de Justiça. Corte Especial. Sentença Estrangeira Contestada 7.009. Relator: Min. Francisco Falcão. Julgado em 15 ago. 2018. DJe 28 ago. 2018.</w:t>
      </w:r>
    </w:p>
    <w:p>
      <w:pPr>
        <w:pStyle w:val="BodyText"/>
        <w:spacing w:after="60"/>
        <w:jc w:val="both"/>
      </w:pPr>
      <w:r>
        <w:t xml:space="preserve">BRASIL. Superior Tribunal de Justiça. Corte Especial. Súmula 106. Julgada em 26 maio 1994. DJ 3 jun. 1994.</w:t>
      </w:r>
    </w:p>
    <w:p>
      <w:pPr>
        <w:pStyle w:val="BodyText"/>
        <w:spacing w:after="60"/>
        <w:jc w:val="both"/>
      </w:pPr>
      <w:r>
        <w:t xml:space="preserve">BRASIL. Superior Tribunal de Justiça. Corte Especial. Súmula 115. Julgada em 27 out. 1994. DJ 7 nov. 1994.</w:t>
      </w:r>
    </w:p>
    <w:p>
      <w:pPr>
        <w:pStyle w:val="BodyText"/>
        <w:spacing w:after="60"/>
        <w:jc w:val="both"/>
      </w:pPr>
      <w:r>
        <w:t xml:space="preserve">BRASIL. Superior Tribunal de Justiça. Corte Especial. Súmula 116. Julgada em 27 out. 1994. DJ 7 nov. 1994.</w:t>
      </w:r>
    </w:p>
    <w:p>
      <w:pPr>
        <w:pStyle w:val="BodyText"/>
        <w:spacing w:after="60"/>
        <w:jc w:val="both"/>
      </w:pPr>
      <w:r>
        <w:t xml:space="preserve">BRASIL. Superior Tribunal de Justiça. Corte Especial. Súmula 150. Julgada em 7 fev. 1996. DJ 13 fev. 1996.</w:t>
      </w:r>
    </w:p>
    <w:p>
      <w:pPr>
        <w:pStyle w:val="BodyText"/>
        <w:spacing w:after="60"/>
        <w:jc w:val="both"/>
      </w:pPr>
      <w:r>
        <w:t xml:space="preserve">BRASIL. Superior Tribunal de Justiça. Corte Especial. Súmula 196. Julgada em 1 out. 1997. DJ 9 out. 1997.</w:t>
      </w:r>
    </w:p>
    <w:p>
      <w:pPr>
        <w:pStyle w:val="BodyText"/>
        <w:spacing w:after="60"/>
        <w:jc w:val="both"/>
      </w:pPr>
      <w:r>
        <w:t xml:space="preserve">BRASIL. Superior Tribunal de Justiça. Corte Especial. Súmula 224. Julgada em 2 ago. 1999. DJ 25 ago. 1999.</w:t>
      </w:r>
    </w:p>
    <w:p>
      <w:pPr>
        <w:pStyle w:val="BodyText"/>
        <w:spacing w:after="60"/>
        <w:jc w:val="both"/>
      </w:pPr>
      <w:r>
        <w:t xml:space="preserve">BRASIL. Superior Tribunal de Justiça. Corte Especial. Súmula 235. Julgada em 1 fev. 2000. DJ 10 fev. 2000.</w:t>
      </w:r>
    </w:p>
    <w:p>
      <w:pPr>
        <w:pStyle w:val="BodyText"/>
        <w:spacing w:after="60"/>
        <w:jc w:val="both"/>
      </w:pPr>
      <w:r>
        <w:t xml:space="preserve">BRASIL. Superior Tribunal de Justiça. Corte Especial. Súmula 292.</w:t>
      </w:r>
    </w:p>
    <w:p>
      <w:pPr>
        <w:pStyle w:val="BodyText"/>
        <w:spacing w:after="60"/>
        <w:jc w:val="both"/>
      </w:pPr>
      <w:r>
        <w:t xml:space="preserve">BRASIL. Superior Tribunal de Justiça. Corte Especial. Súmula 303.</w:t>
      </w:r>
    </w:p>
    <w:p>
      <w:pPr>
        <w:pStyle w:val="BodyText"/>
        <w:spacing w:after="60"/>
        <w:jc w:val="both"/>
      </w:pPr>
      <w:r>
        <w:t xml:space="preserve">BRASIL. Superior Tribunal de Justiça. Corte Especial. Súmula 33. Julgada em 24 out. 1991. DJ 29 out. 1991.</w:t>
      </w:r>
    </w:p>
    <w:p>
      <w:pPr>
        <w:pStyle w:val="BodyText"/>
        <w:spacing w:after="60"/>
        <w:jc w:val="both"/>
      </w:pPr>
      <w:r>
        <w:t xml:space="preserve">BRASIL. Superior Tribunal de Justiça. Corte Especial. Súmula 339.</w:t>
      </w:r>
    </w:p>
    <w:p>
      <w:pPr>
        <w:pStyle w:val="BodyText"/>
        <w:spacing w:after="60"/>
        <w:jc w:val="both"/>
      </w:pPr>
      <w:r>
        <w:t xml:space="preserve">BRASIL. Superior Tribunal de Justiça. Corte Especial. Súmula 375.</w:t>
      </w:r>
    </w:p>
    <w:p>
      <w:pPr>
        <w:pStyle w:val="BodyText"/>
        <w:spacing w:after="60"/>
        <w:jc w:val="both"/>
      </w:pPr>
      <w:r>
        <w:t xml:space="preserve">BRASIL. Superior Tribunal de Justiça. Corte Especial. Súmula 421. Julgada em 3 mar. 2010. DJe 11 mar. 2010. Cancelada em 17 abr. 2024 (DJe 22 abr. 2024).</w:t>
      </w:r>
    </w:p>
    <w:p>
      <w:pPr>
        <w:pStyle w:val="BodyText"/>
        <w:spacing w:after="60"/>
        <w:jc w:val="both"/>
      </w:pPr>
      <w:r>
        <w:t xml:space="preserve">BRASIL. Superior Tribunal de Justiça. Corte Especial. Súmula 489. Julgada em 28 jun. 2012. DJe 1 ago. 2012.</w:t>
      </w:r>
    </w:p>
    <w:p>
      <w:pPr>
        <w:pStyle w:val="BodyText"/>
        <w:spacing w:after="60"/>
        <w:jc w:val="both"/>
      </w:pPr>
      <w:r>
        <w:t xml:space="preserve">BRASIL. Superior Tribunal de Justiça. Corte Especial. Súmula 59. Julgada em 8 out. 1992. DJ 14 out. 1992.</w:t>
      </w:r>
    </w:p>
    <w:p>
      <w:pPr>
        <w:pStyle w:val="BodyText"/>
        <w:spacing w:after="60"/>
        <w:jc w:val="both"/>
      </w:pPr>
      <w:r>
        <w:t xml:space="preserve">BRASIL. Superior Tribunal de Justiça. Corte Especial. Súmula 642. Julgada em 2 dez. 2020. DJe 7 dez. 2020.</w:t>
      </w:r>
    </w:p>
    <w:p>
      <w:pPr>
        <w:pStyle w:val="BodyText"/>
        <w:spacing w:after="60"/>
        <w:jc w:val="both"/>
      </w:pPr>
      <w:r>
        <w:t xml:space="preserve">BRASIL. Superior Tribunal de Justiça. Corte Especial. Súmula 84.</w:t>
      </w:r>
    </w:p>
    <w:p>
      <w:pPr>
        <w:pStyle w:val="BodyText"/>
        <w:spacing w:after="60"/>
        <w:jc w:val="both"/>
      </w:pPr>
      <w:r>
        <w:t xml:space="preserve">BRASIL. Superior Tribunal de Justiça. Corte Especial. Súmula 99. Julgada em 14 abr. 1994. DJ 25 abr. 1994.</w:t>
      </w:r>
    </w:p>
    <w:p>
      <w:pPr>
        <w:pStyle w:val="BodyText"/>
        <w:spacing w:after="60"/>
        <w:jc w:val="both"/>
      </w:pPr>
      <w:r>
        <w:t xml:space="preserve">BRASIL. Superior Tribunal de Justiça. Primeira Seção. Agravo Interno na Ação Rescisória 7.967. Relator: Min. Francisco Falcão. Julgado em 23 jun. 2026.</w:t>
      </w:r>
    </w:p>
    <w:p>
      <w:pPr>
        <w:pStyle w:val="BodyText"/>
        <w:spacing w:after="60"/>
        <w:jc w:val="both"/>
      </w:pPr>
      <w:r>
        <w:t xml:space="preserve">BRASIL. Superior Tribunal de Justiça. Primeira Seção. Agravo Interno na PET na ExeMS 20.231. Relatora: Min. Regina Helena Costa. Julgado em 12 nov. 2025. DJEN 24 nov. 2025.</w:t>
      </w:r>
    </w:p>
    <w:p>
      <w:pPr>
        <w:pStyle w:val="BodyText"/>
        <w:spacing w:after="60"/>
        <w:jc w:val="both"/>
      </w:pPr>
      <w:r>
        <w:t xml:space="preserve">BRASIL. Superior Tribunal de Justiça. Primeira Seção. Agravo Interno na Reclamação 40.663. Relator: Min. Mauro Campbell Marques. DJe 4 mar. 2021.</w:t>
      </w:r>
    </w:p>
    <w:p>
      <w:pPr>
        <w:pStyle w:val="BodyText"/>
        <w:spacing w:after="60"/>
        <w:jc w:val="both"/>
      </w:pPr>
      <w:r>
        <w:t xml:space="preserve">BRASIL. Superior Tribunal de Justiça. Primeira Seção. Agravo Interno no Conflito de Competência 177.499. Relator: Min. Gurgel de Faria. Julgado em 9 fev. 2022. DJe 7 mar. 2022.</w:t>
      </w:r>
    </w:p>
    <w:p>
      <w:pPr>
        <w:pStyle w:val="BodyText"/>
        <w:spacing w:after="60"/>
        <w:jc w:val="both"/>
      </w:pPr>
      <w:r>
        <w:t xml:space="preserve">BRASIL. Superior Tribunal de Justiça. Primeira Seção. Agravo Interno no Conflito de Competência 200.667. Relator: Min. Francisco Falcão. DJe 26 abr. 2024.</w:t>
      </w:r>
    </w:p>
    <w:p>
      <w:pPr>
        <w:pStyle w:val="BodyText"/>
        <w:spacing w:after="60"/>
        <w:jc w:val="both"/>
      </w:pPr>
      <w:r>
        <w:t xml:space="preserve">BRASIL. Superior Tribunal de Justiça. Primeira Seção. Agravo Interno no Conflito de Competência 202.644. Relatora: Min. Maria Thereza de Assis Moura. Julgado em 11 mar. 2026.</w:t>
      </w:r>
    </w:p>
    <w:p>
      <w:pPr>
        <w:pStyle w:val="BodyText"/>
        <w:spacing w:after="60"/>
        <w:jc w:val="both"/>
      </w:pPr>
      <w:r>
        <w:t xml:space="preserve">BRASIL. Superior Tribunal de Justiça. Primeira Seção. Agravo Interno no Conflito de Competência 214.930. Relatora: Min. Maria Thereza de Assis Moura. Julgado em 14 abr. 2026. DJEN 17 abr. 2026.</w:t>
      </w:r>
    </w:p>
    <w:p>
      <w:pPr>
        <w:pStyle w:val="BodyText"/>
        <w:spacing w:after="60"/>
        <w:jc w:val="both"/>
      </w:pPr>
      <w:r>
        <w:t xml:space="preserve">BRASIL. Superior Tribunal de Justiça. Primeira Seção. Agravo Interno no Conflito de Competência 219.988. Relatora: Min. Maria Thereza de Assis Moura. Julgado em 16 jun. 2026.</w:t>
      </w:r>
    </w:p>
    <w:p>
      <w:pPr>
        <w:pStyle w:val="BodyText"/>
        <w:spacing w:after="60"/>
        <w:jc w:val="both"/>
      </w:pPr>
      <w:r>
        <w:t xml:space="preserve">BRASIL. Superior Tribunal de Justiça. Primeira Seção. Agravo Interno no Recurso Especial 1.828.606. Relator: Min. Herman Benjamin. Julgado em 12 abr. 2022. DJe 23 jun. 2022.</w:t>
      </w:r>
    </w:p>
    <w:p>
      <w:pPr>
        <w:pStyle w:val="BodyText"/>
        <w:spacing w:after="60"/>
        <w:jc w:val="both"/>
      </w:pPr>
      <w:r>
        <w:t xml:space="preserve">BRASIL. Superior Tribunal de Justiça. Primeira Seção. Agravo Interno nos Embargos de Declaração no Conflito de Competência 191.937. Relator: Min. Afrânio Vilela. Julgado em 20 ago. 2024. DJe 26 ago. 2024.</w:t>
      </w:r>
    </w:p>
    <w:p>
      <w:pPr>
        <w:pStyle w:val="BodyText"/>
        <w:spacing w:after="60"/>
        <w:jc w:val="both"/>
      </w:pPr>
      <w:r>
        <w:t xml:space="preserve">BRASIL. Superior Tribunal de Justiça. Primeira Seção. CAt 297. Relator: Min. Herman Benjamin. Julgado em 12 jun. 2019. DJe 1 jul. 2019.</w:t>
      </w:r>
    </w:p>
    <w:p>
      <w:pPr>
        <w:pStyle w:val="BodyText"/>
        <w:spacing w:after="60"/>
        <w:jc w:val="both"/>
      </w:pPr>
      <w:r>
        <w:t xml:space="preserve">BRASIL. Superior Tribunal de Justiça. Primeira Seção. Conflito de Competência 139.519. Relator: Min. Napoleão Nunes Maia Filho. Julgado em 11 out. 2017. DJe 10 nov. 2017.</w:t>
      </w:r>
    </w:p>
    <w:p>
      <w:pPr>
        <w:pStyle w:val="BodyText"/>
        <w:spacing w:after="60"/>
        <w:jc w:val="both"/>
      </w:pPr>
      <w:r>
        <w:t xml:space="preserve">BRASIL. Superior Tribunal de Justiça. Primeira Seção. Conflito de Competência 191.185. Relator: Min. Afrânio Vilela. Julgado em 28 fev. 2024. DJe 4 mar. 2024.</w:t>
      </w:r>
    </w:p>
    <w:p>
      <w:pPr>
        <w:pStyle w:val="BodyText"/>
        <w:spacing w:after="60"/>
        <w:jc w:val="both"/>
      </w:pPr>
      <w:r>
        <w:t xml:space="preserve">BRASIL. Superior Tribunal de Justiça. Primeira Seção. Conflito de Competência 196.664. Relator: Min. Francisco Falcão. DJe 12 nov. 2023.</w:t>
      </w:r>
    </w:p>
    <w:p>
      <w:pPr>
        <w:pStyle w:val="BodyText"/>
        <w:spacing w:after="60"/>
        <w:jc w:val="both"/>
      </w:pPr>
      <w:r>
        <w:t xml:space="preserve">BRASIL. Superior Tribunal de Justiça. Primeira Seção. Conflito de Competência 198.794. Relator: Min. Mauro Campbell Marques. Julgado em 23 ago. 2023. DJe 28 ago. 2023.</w:t>
      </w:r>
    </w:p>
    <w:p>
      <w:pPr>
        <w:pStyle w:val="BodyText"/>
        <w:spacing w:after="60"/>
        <w:jc w:val="both"/>
      </w:pPr>
      <w:r>
        <w:t xml:space="preserve">BRASIL. Superior Tribunal de Justiça. Primeira Seção. Conflito de Competência 218.817. Relator: Min. Teodoro Silva Santos. Julgado em 16 jun. 2026.</w:t>
      </w:r>
    </w:p>
    <w:p>
      <w:pPr>
        <w:pStyle w:val="BodyText"/>
        <w:spacing w:after="60"/>
        <w:jc w:val="both"/>
      </w:pPr>
      <w:r>
        <w:t xml:space="preserve">BRASIL. Superior Tribunal de Justiça. Primeira Seção. Embargos de Declaração no Mandado de Segurança 25.453. Relator: Min. Francisco Falcão. DJe 5 maio 2022.</w:t>
      </w:r>
    </w:p>
    <w:p>
      <w:pPr>
        <w:pStyle w:val="BodyText"/>
        <w:spacing w:after="60"/>
        <w:jc w:val="both"/>
      </w:pPr>
      <w:r>
        <w:t xml:space="preserve">BRASIL. Superior Tribunal de Justiça. Primeira Seção. Embargos de Declaração nos Embargos de Declaração no Recurso Especial 1.338.942. Relator: Min. Og Fernandes. Julgado em 22 ago. 2018. DJe 28 ago. 2018.</w:t>
      </w:r>
    </w:p>
    <w:p>
      <w:pPr>
        <w:pStyle w:val="BodyText"/>
        <w:spacing w:after="60"/>
        <w:jc w:val="both"/>
      </w:pPr>
      <w:r>
        <w:t xml:space="preserve">BRASIL. Superior Tribunal de Justiça. Primeira Seção. Incidente de Assunção de Competência no Recurso Especial 1.860.219. Relator: Min. Paulo Sérgio Domingues. Julgado em 28 maio 2024. DJe 17 jun. 2024.</w:t>
      </w:r>
    </w:p>
    <w:p>
      <w:pPr>
        <w:pStyle w:val="BodyText"/>
        <w:spacing w:after="60"/>
        <w:jc w:val="both"/>
      </w:pPr>
      <w:r>
        <w:t xml:space="preserve">BRASIL. Superior Tribunal de Justiça. Primeira Seção. Incidente de Assunção de Competência no Recurso em Mandado de Segurança 73.231. Relator: Min. Afrânio Vilela. Julgado em 2 jun. 2026.</w:t>
      </w:r>
    </w:p>
    <w:p>
      <w:pPr>
        <w:pStyle w:val="BodyText"/>
        <w:spacing w:after="60"/>
        <w:jc w:val="both"/>
      </w:pPr>
      <w:r>
        <w:t xml:space="preserve">BRASIL. Superior Tribunal de Justiça. Primeira Seção. Mandado de Segurança 22.280. Relator: Min. Gurgel de Faria. DJe 25 nov. 2021.</w:t>
      </w:r>
    </w:p>
    <w:p>
      <w:pPr>
        <w:pStyle w:val="BodyText"/>
        <w:spacing w:after="60"/>
        <w:jc w:val="both"/>
      </w:pPr>
      <w:r>
        <w:t xml:space="preserve">BRASIL. Superior Tribunal de Justiça. Primeira Seção. Petição 12.482 (Tema 692). Relator: Min. Og Fernandes. Julgado em 11 maio 2022. DJe 24 maio 2022.</w:t>
      </w:r>
    </w:p>
    <w:p>
      <w:pPr>
        <w:pStyle w:val="BodyText"/>
        <w:spacing w:after="60"/>
        <w:jc w:val="both"/>
      </w:pPr>
      <w:r>
        <w:t xml:space="preserve">BRASIL. Superior Tribunal de Justiça. Primeira Seção. Questão de Ordem no Conflito de Competência 170.051. Relator: Min. Mauro Campbell Marques. Julgado em 26 ago. 2020. DJe 25 set. 2020.</w:t>
      </w:r>
    </w:p>
    <w:p>
      <w:pPr>
        <w:pStyle w:val="BodyText"/>
        <w:spacing w:after="60"/>
        <w:jc w:val="both"/>
      </w:pPr>
      <w:r>
        <w:t xml:space="preserve">BRASIL. Superior Tribunal de Justiça. Primeira Seção. Recurso Especial 1.474.665. Relator: Min. Benedito Gonçalves. Julgado em 26 abr. 2017. DJe 22 jun. 2017.</w:t>
      </w:r>
    </w:p>
    <w:p>
      <w:pPr>
        <w:pStyle w:val="BodyText"/>
        <w:spacing w:after="60"/>
        <w:jc w:val="both"/>
      </w:pPr>
      <w:r>
        <w:t xml:space="preserve">BRASIL. Superior Tribunal de Justiça. Primeira Seção. Recurso Especial 1.727.063. Relator: Min. Mauro Campbell Marques. Julgado em 23 out. 2019. DJe 2 dez. 2019.</w:t>
      </w:r>
    </w:p>
    <w:p>
      <w:pPr>
        <w:pStyle w:val="BodyText"/>
        <w:spacing w:after="60"/>
        <w:jc w:val="both"/>
      </w:pPr>
      <w:r>
        <w:t xml:space="preserve">BRASIL. Superior Tribunal de Justiça. Primeira Seção. Recurso Especial 1.804.186. Relator: Min. Herman Benjamin. Julgado em 12 ago. 2020. DJe 11 set. 2020.</w:t>
      </w:r>
    </w:p>
    <w:p>
      <w:pPr>
        <w:pStyle w:val="BodyText"/>
        <w:spacing w:after="60"/>
        <w:jc w:val="both"/>
      </w:pPr>
      <w:r>
        <w:t xml:space="preserve">BRASIL. Superior Tribunal de Justiça. Primeira Seção. Recurso Especial 1.823.402. Relatora: Min. Assusete Magalhães. Julgado em 21 out. 2021. DJe 25 out. 2021.</w:t>
      </w:r>
    </w:p>
    <w:p>
      <w:pPr>
        <w:pStyle w:val="BodyText"/>
        <w:spacing w:after="60"/>
        <w:jc w:val="both"/>
      </w:pPr>
      <w:r>
        <w:t xml:space="preserve">BRASIL. Superior Tribunal de Justiça. Primeira Seção. Recurso Especial 1.883.715. Relator: Min. Sérgio Kukina. Julgado em 8 mar. 2023. DJe 27 mar. 2023.</w:t>
      </w:r>
    </w:p>
    <w:p>
      <w:pPr>
        <w:pStyle w:val="BodyText"/>
        <w:spacing w:after="60"/>
        <w:jc w:val="both"/>
      </w:pPr>
      <w:r>
        <w:t xml:space="preserve">BRASIL. Superior Tribunal de Justiça. Primeira Seção. Recurso Especial 1.896.526. Relatora: Min. Regina Helena Costa. Julgado em 26 out. 2022. DJe 28 out. 2022.</w:t>
      </w:r>
    </w:p>
    <w:p>
      <w:pPr>
        <w:pStyle w:val="BodyText"/>
        <w:spacing w:after="60"/>
        <w:jc w:val="both"/>
      </w:pPr>
      <w:r>
        <w:t xml:space="preserve">BRASIL. Superior Tribunal de Justiça. Primeira Seção. Recurso Especial 1.903.920. Relator: Min. Og Fernandes. Julgado em 21 out. 2021. DJe 13 dez. 2021.</w:t>
      </w:r>
    </w:p>
    <w:p>
      <w:pPr>
        <w:pStyle w:val="BodyText"/>
        <w:spacing w:after="60"/>
        <w:jc w:val="both"/>
      </w:pPr>
      <w:r>
        <w:t xml:space="preserve">BRASIL. Superior Tribunal de Justiça. Primeira Seção. Recurso Especial 1.913.152. Relatora: Min. Maria Thereza de Assis Moura. Julgado em 8 out. 2025. DJEN 6 nov. 2025.</w:t>
      </w:r>
    </w:p>
    <w:p>
      <w:pPr>
        <w:pStyle w:val="BodyText"/>
        <w:spacing w:after="60"/>
        <w:jc w:val="both"/>
      </w:pPr>
      <w:r>
        <w:t xml:space="preserve">BRASIL. Superior Tribunal de Justiça. Primeira Seção. Recurso Especial 1.976.624 e Recurso Especial 1.962.118 (Tema 1131). Relator: Min. Afrânio Vilela. Julgados em 14 maio 2025. DJEN 26 maio 2025.</w:t>
      </w:r>
    </w:p>
    <w:p>
      <w:pPr>
        <w:pStyle w:val="BodyText"/>
        <w:spacing w:after="60"/>
        <w:jc w:val="both"/>
      </w:pPr>
      <w:r>
        <w:t xml:space="preserve">BRASIL. Superior Tribunal de Justiça. Primeira Seção. Recurso Especial 1.978.629. Relator: Min. Benedito Gonçalves. Julgado em 7 maio 2026. DJEN 1 jun. 2026.</w:t>
      </w:r>
    </w:p>
    <w:p>
      <w:pPr>
        <w:pStyle w:val="BodyText"/>
        <w:spacing w:after="60"/>
        <w:jc w:val="both"/>
      </w:pPr>
      <w:r>
        <w:t xml:space="preserve">BRASIL. Superior Tribunal de Justiça. Primeira Seção. Recurso Especial 2.029.636. Relator: Min. Herman Benjamin. Julgado em 20 jun. 2024. DJe 1 jul. 2024.</w:t>
      </w:r>
    </w:p>
    <w:p>
      <w:pPr>
        <w:pStyle w:val="BodyText"/>
        <w:spacing w:after="60"/>
        <w:jc w:val="both"/>
      </w:pPr>
      <w:r>
        <w:t xml:space="preserve">BRASIL. Superior Tribunal de Justiça. Primeira Seção. Recurso Especial 2.053.306. Relator: Min. Sérgio Kukina. Julgado em 27 nov. 2024. DJe 4 dez. 2024.</w:t>
      </w:r>
    </w:p>
    <w:p>
      <w:pPr>
        <w:pStyle w:val="BodyText"/>
        <w:spacing w:after="60"/>
        <w:jc w:val="both"/>
      </w:pPr>
      <w:r>
        <w:t xml:space="preserve">BRASIL. Superior Tribunal de Justiça. Primeira Seção. Recurso Especial 2.057.984. Relatora: Min. Maria Thereza de Assis Moura. Julgado em 11 jun. 2025. DJEN 16 jun. 2025.</w:t>
      </w:r>
    </w:p>
    <w:p>
      <w:pPr>
        <w:pStyle w:val="BodyText"/>
        <w:spacing w:after="60"/>
        <w:jc w:val="both"/>
      </w:pPr>
      <w:r>
        <w:t xml:space="preserve">BRASIL. Superior Tribunal de Justiça. Primeira Seção. Recurso Especial 2.074.601. Relator: Min. Afrânio Vilela. Julgado em 6 fev. 2025. DJEN 13 fev. 2025.</w:t>
      </w:r>
    </w:p>
    <w:p>
      <w:pPr>
        <w:pStyle w:val="BodyText"/>
        <w:spacing w:after="60"/>
        <w:jc w:val="both"/>
      </w:pPr>
      <w:r>
        <w:t xml:space="preserve">BRASIL. Superior Tribunal de Justiça. Primeira Seção. Recurso Especial 2.097.166. Relator: Min. Herman Benjamin. Julgado em 14 maio 2025. DJEN 23 jun. 2025.</w:t>
      </w:r>
    </w:p>
    <w:p>
      <w:pPr>
        <w:pStyle w:val="BodyText"/>
        <w:spacing w:after="60"/>
        <w:jc w:val="both"/>
      </w:pPr>
      <w:r>
        <w:t xml:space="preserve">BRASIL. Superior Tribunal de Justiça. Primeira Seção. Recurso Especial 2.117.355. Relator: Min. Teodoro Silva Santos. Julgado em 11 jun. 2025. DJEN 30 jun. 2025.</w:t>
      </w:r>
    </w:p>
    <w:p>
      <w:pPr>
        <w:pStyle w:val="BodyText"/>
        <w:spacing w:after="60"/>
        <w:jc w:val="both"/>
      </w:pPr>
      <w:r>
        <w:t xml:space="preserve">BRASIL. Superior Tribunal de Justiça. Primeira Seção. Recurso Especial 2.129.162. Relator: Min. Paulo Sérgio Domingues. Julgado em 9 abr. 2025. DJEN 14 abr. 2025.</w:t>
      </w:r>
    </w:p>
    <w:p>
      <w:pPr>
        <w:pStyle w:val="BodyText"/>
        <w:spacing w:after="60"/>
        <w:jc w:val="both"/>
      </w:pPr>
      <w:r>
        <w:t xml:space="preserve">BRASIL. Superior Tribunal de Justiça. Primeira Seção. Recurso Especial 2.193.673. Relatora: Min. Maria Thereza de Assis Moura. Julgado em 11 fev. 2026. DJEN 11 mar. 2026.</w:t>
      </w:r>
    </w:p>
    <w:p>
      <w:pPr>
        <w:pStyle w:val="BodyText"/>
        <w:spacing w:after="60"/>
        <w:jc w:val="both"/>
      </w:pPr>
      <w:r>
        <w:t xml:space="preserve">BRASIL. Superior Tribunal de Justiça. Primeira Seção. Recurso Especial 2.215.141. Relator: Min. Gurgel de Faria. Julgado em 10 jun. 2026. DJEN 18 jun. 2026.</w:t>
      </w:r>
    </w:p>
    <w:p>
      <w:pPr>
        <w:pStyle w:val="BodyText"/>
        <w:spacing w:after="60"/>
        <w:jc w:val="both"/>
      </w:pPr>
      <w:r>
        <w:t xml:space="preserve">BRASIL. Superior Tribunal de Justiça. Primeira Seção. Recurso Especial 2.222.626. Relatora: Min. Maria Thereza de Assis Moura. Julgado em 20 ago. 2026. DJEN 27 ago. 2026.</w:t>
      </w:r>
    </w:p>
    <w:p>
      <w:pPr>
        <w:pStyle w:val="BodyText"/>
        <w:spacing w:after="60"/>
        <w:jc w:val="both"/>
      </w:pPr>
      <w:r>
        <w:t xml:space="preserve">BRASIL. Superior Tribunal de Justiça. Primeira Seção. Súmula 189. Julgada em 11 jun. 1997. DJ 23 jun. 1997.</w:t>
      </w:r>
    </w:p>
    <w:p>
      <w:pPr>
        <w:pStyle w:val="BodyText"/>
        <w:spacing w:after="60"/>
        <w:jc w:val="both"/>
      </w:pPr>
      <w:r>
        <w:t xml:space="preserve">BRASIL. Superior Tribunal de Justiça. Primeira Turma. Agravo Interno no Agravo em Recurso Especial 1.192.559. Relator: Min. Sérgio Kukina. Julgado em 28 nov. 2022. DJe 1 dez. 2022.</w:t>
      </w:r>
    </w:p>
    <w:p>
      <w:pPr>
        <w:pStyle w:val="BodyText"/>
        <w:spacing w:after="60"/>
        <w:jc w:val="both"/>
      </w:pPr>
      <w:r>
        <w:t xml:space="preserve">BRASIL. Superior Tribunal de Justiça. Primeira Turma. Agravo Interno no Agravo em Recurso Especial 2.072.362. Relator: Min. Gurgel de Faria. Julgado em 8 maio 2023. DJe 17 maio 2023.</w:t>
      </w:r>
    </w:p>
    <w:p>
      <w:pPr>
        <w:pStyle w:val="BodyText"/>
        <w:spacing w:after="60"/>
        <w:jc w:val="both"/>
      </w:pPr>
      <w:r>
        <w:t xml:space="preserve">BRASIL. Superior Tribunal de Justiça. Primeira Turma. Agravo Interno no Agravo em Recurso Especial 2.331.515. Relator: Min. Paulo Sérgio Domingues. DJe 27 fev. 2025.</w:t>
      </w:r>
    </w:p>
    <w:p>
      <w:pPr>
        <w:pStyle w:val="BodyText"/>
        <w:spacing w:after="60"/>
        <w:jc w:val="both"/>
      </w:pPr>
      <w:r>
        <w:t xml:space="preserve">BRASIL. Superior Tribunal de Justiça. Primeira Turma. Agravo Interno no Agravo em Recurso Especial 2.513.897. Relator: Min. Sérgio Kukina. Julgado em 11 fev. 2025. DJe 17 fev. 2025.</w:t>
      </w:r>
    </w:p>
    <w:p>
      <w:pPr>
        <w:pStyle w:val="BodyText"/>
        <w:spacing w:after="60"/>
        <w:jc w:val="both"/>
      </w:pPr>
      <w:r>
        <w:t xml:space="preserve">BRASIL. Superior Tribunal de Justiça. Primeira Turma. Agravo Interno no Agravo em Recurso Especial 2.551.247. Relator: Min. Sérgio Kukina. Julgado em 23 set. 2024. DJe 25 set. 2024.</w:t>
      </w:r>
    </w:p>
    <w:p>
      <w:pPr>
        <w:pStyle w:val="BodyText"/>
        <w:spacing w:after="60"/>
        <w:jc w:val="both"/>
      </w:pPr>
      <w:r>
        <w:t xml:space="preserve">BRASIL. Superior Tribunal de Justiça. Primeira Turma. Agravo Interno no Agravo em Recurso Especial 2.792.284. Relator: Min. Gurgel de Faria. DJe 6 maio 2025.</w:t>
      </w:r>
    </w:p>
    <w:p>
      <w:pPr>
        <w:pStyle w:val="BodyText"/>
        <w:spacing w:after="60"/>
        <w:jc w:val="both"/>
      </w:pPr>
      <w:r>
        <w:t xml:space="preserve">BRASIL. Superior Tribunal de Justiça. Primeira Turma. Agravo Interno no Agravo em Recurso Especial 2.891.635. Relator: Min. Paulo Sérgio Domingues. Julgado em 24 ago. 2026. DJEN 27 ago. 2026.</w:t>
      </w:r>
    </w:p>
    <w:p>
      <w:pPr>
        <w:pStyle w:val="BodyText"/>
        <w:spacing w:after="60"/>
        <w:jc w:val="both"/>
      </w:pPr>
      <w:r>
        <w:t xml:space="preserve">BRASIL. Superior Tribunal de Justiça. Primeira Turma. Agravo Interno no Agravo em Recurso Especial 2.991.121. Relator: Min. Paulo Sérgio Domingues. Julgado em 12 ago. 2026.</w:t>
      </w:r>
    </w:p>
    <w:p>
      <w:pPr>
        <w:pStyle w:val="BodyText"/>
        <w:spacing w:after="60"/>
        <w:jc w:val="both"/>
      </w:pPr>
      <w:r>
        <w:t xml:space="preserve">BRASIL. Superior Tribunal de Justiça. Primeira Turma. Agravo Interno no Agravo em Recurso Especial 3.116.274. Relator: Min. Benedito Gonçalves. Julgado em 12 ago. 2026.</w:t>
      </w:r>
    </w:p>
    <w:p>
      <w:pPr>
        <w:pStyle w:val="BodyText"/>
        <w:spacing w:after="60"/>
        <w:jc w:val="both"/>
      </w:pPr>
      <w:r>
        <w:t xml:space="preserve">BRASIL. Superior Tribunal de Justiça. Primeira Turma. Agravo Interno no Recurso Especial 1.725.179. Relator: Min. Sérgio Kukina. Julgado em 12 dez. 2022. DJe 15 dez. 2022.</w:t>
      </w:r>
    </w:p>
    <w:p>
      <w:pPr>
        <w:pStyle w:val="BodyText"/>
        <w:spacing w:after="60"/>
        <w:jc w:val="both"/>
      </w:pPr>
      <w:r>
        <w:t xml:space="preserve">BRASIL. Superior Tribunal de Justiça. Primeira Turma. Agravo Interno no Recurso Especial 1.837.482. Relator: Min. Gurgel de Faria. Julgado em 7 nov. 2023. DJe 15 dez. 2023.</w:t>
      </w:r>
    </w:p>
    <w:p>
      <w:pPr>
        <w:pStyle w:val="BodyText"/>
        <w:spacing w:after="60"/>
        <w:jc w:val="both"/>
      </w:pPr>
      <w:r>
        <w:t xml:space="preserve">BRASIL. Superior Tribunal de Justiça. Primeira Turma. Agravo Interno no Recurso Especial 2.019.036. Relator: Min. Manoel Erhardt (Desembargador Convocado do TRF5). Julgado em 5 dez. 2022. DJe 7 dez. 2022.</w:t>
      </w:r>
    </w:p>
    <w:p>
      <w:pPr>
        <w:pStyle w:val="BodyText"/>
        <w:spacing w:after="60"/>
        <w:jc w:val="both"/>
      </w:pPr>
      <w:r>
        <w:t xml:space="preserve">BRASIL. Superior Tribunal de Justiça. Primeira Turma. Agravo Interno no Recurso Especial 2.037.199. Relator: Min. Gurgel de Faria. Julgado em 14 ago. 2023. DJe 18 ago. 2023.</w:t>
      </w:r>
    </w:p>
    <w:p>
      <w:pPr>
        <w:pStyle w:val="BodyText"/>
        <w:spacing w:after="60"/>
        <w:jc w:val="both"/>
      </w:pPr>
      <w:r>
        <w:t xml:space="preserve">BRASIL. Superior Tribunal de Justiça. Primeira Turma. Agravo Interno no Recurso Especial 2.046.942. Relator: Min. Benedito Gonçalves. Julgado em 20 nov. 2023. DJe 22 nov. 2023.</w:t>
      </w:r>
    </w:p>
    <w:p>
      <w:pPr>
        <w:pStyle w:val="BodyText"/>
        <w:spacing w:after="60"/>
        <w:jc w:val="both"/>
      </w:pPr>
      <w:r>
        <w:t xml:space="preserve">BRASIL. Superior Tribunal de Justiça. Primeira Turma. Agravo Interno no Recurso Especial 2.132.010. Relator: Min. Paulo Sérgio Domingues. Julgado em 9 jun. 2025. DJEN 12 jun. 2025.</w:t>
      </w:r>
    </w:p>
    <w:p>
      <w:pPr>
        <w:pStyle w:val="BodyText"/>
        <w:spacing w:after="60"/>
        <w:jc w:val="both"/>
      </w:pPr>
      <w:r>
        <w:t xml:space="preserve">BRASIL. Superior Tribunal de Justiça. Primeira Turma. Agravo Interno no Recurso Especial 2.137.725. Relatora: Min. Regina Helena Costa. DJe 12 dez. 2024.</w:t>
      </w:r>
    </w:p>
    <w:p>
      <w:pPr>
        <w:pStyle w:val="BodyText"/>
        <w:spacing w:after="60"/>
        <w:jc w:val="both"/>
      </w:pPr>
      <w:r>
        <w:t xml:space="preserve">BRASIL. Superior Tribunal de Justiça. Primeira Turma. Agravo Interno no Recurso Especial 2.195.778. Relator: Min. Gurgel de Faria. DJe 20 out. 2025.</w:t>
      </w:r>
    </w:p>
    <w:p>
      <w:pPr>
        <w:pStyle w:val="BodyText"/>
        <w:spacing w:after="60"/>
        <w:jc w:val="both"/>
      </w:pPr>
      <w:r>
        <w:t xml:space="preserve">BRASIL. Superior Tribunal de Justiça. Primeira Turma. Agravo Interno no Recurso Especial 2.256.629. Relatora: Min. Regina Helena Costa. Julgado em 30 jun. 2026.</w:t>
      </w:r>
    </w:p>
    <w:p>
      <w:pPr>
        <w:pStyle w:val="BodyText"/>
        <w:spacing w:after="60"/>
        <w:jc w:val="both"/>
      </w:pPr>
      <w:r>
        <w:t xml:space="preserve">BRASIL. Superior Tribunal de Justiça. Primeira Turma. Agravo Interno nos Embargos de Divergência em Recurso Especial 1.863.790. Relator: Min. Gurgel de Faria. DJe 23 ago. 2024.</w:t>
      </w:r>
    </w:p>
    <w:p>
      <w:pPr>
        <w:pStyle w:val="BodyText"/>
        <w:spacing w:after="60"/>
        <w:jc w:val="both"/>
      </w:pPr>
      <w:r>
        <w:t xml:space="preserve">BRASIL. Superior Tribunal de Justiça. Primeira Turma. Agravo em Recurso Especial 2.279.703. Relator: Min. Gurgel de Faria. Julgado em 1 out. 2024. DJe 17 out. 2024.</w:t>
      </w:r>
    </w:p>
    <w:p>
      <w:pPr>
        <w:pStyle w:val="BodyText"/>
        <w:spacing w:after="60"/>
        <w:jc w:val="both"/>
      </w:pPr>
      <w:r>
        <w:t xml:space="preserve">BRASIL. Superior Tribunal de Justiça. Primeira Turma. Agravo em Recurso Especial 2.670.058. Relator: Min. Gurgel de Faria. Julgado em 22 out. 2024. DJe 11 nov. 2024.</w:t>
      </w:r>
    </w:p>
    <w:p>
      <w:pPr>
        <w:pStyle w:val="BodyText"/>
        <w:spacing w:after="60"/>
        <w:jc w:val="both"/>
      </w:pPr>
      <w:r>
        <w:t xml:space="preserve">BRASIL. Superior Tribunal de Justiça. Primeira Turma. Agravo em Recurso Especial 3.055.177. Relator: Min. Paulo Sérgio Domingues. Julgado em 19 maio 2026.</w:t>
      </w:r>
    </w:p>
    <w:p>
      <w:pPr>
        <w:pStyle w:val="BodyText"/>
        <w:spacing w:after="60"/>
        <w:jc w:val="both"/>
      </w:pPr>
      <w:r>
        <w:t xml:space="preserve">BRASIL. Superior Tribunal de Justiça. Primeira Turma. Recurso Especial 1.797.365. Relator: Min. Sérgio Kukina. Julgado em 3 out. 2019. DJe 22 out. 2019.</w:t>
      </w:r>
    </w:p>
    <w:p>
      <w:pPr>
        <w:pStyle w:val="BodyText"/>
        <w:spacing w:after="60"/>
        <w:jc w:val="both"/>
      </w:pPr>
      <w:r>
        <w:t xml:space="preserve">BRASIL. Superior Tribunal de Justiça. Primeira Turma. Recurso Especial 2.106.717. Relator: Min. Gurgel de Faria. Julgado em 17 set. 2024. DJe 25 set. 2024.</w:t>
      </w:r>
    </w:p>
    <w:p>
      <w:pPr>
        <w:pStyle w:val="BodyText"/>
        <w:spacing w:after="60"/>
        <w:jc w:val="both"/>
      </w:pPr>
      <w:r>
        <w:t xml:space="preserve">BRASIL. Superior Tribunal de Justiça. Primeira Turma. Recurso Especial 2.167.136. Relator: Min. Gurgel de Faria. Julgado em 9 jun. 2026.</w:t>
      </w:r>
    </w:p>
    <w:p>
      <w:pPr>
        <w:pStyle w:val="BodyText"/>
        <w:spacing w:after="60"/>
        <w:jc w:val="both"/>
      </w:pPr>
      <w:r>
        <w:t xml:space="preserve">BRASIL. Superior Tribunal de Justiça. Primeira Turma. Recurso Especial 2.189.427. Relator: Min. Paulo Sérgio Domingues. Julgado em 4 ago. 2026.</w:t>
      </w:r>
    </w:p>
    <w:p>
      <w:pPr>
        <w:pStyle w:val="BodyText"/>
        <w:spacing w:after="60"/>
        <w:jc w:val="both"/>
      </w:pPr>
      <w:r>
        <w:t xml:space="preserve">BRASIL. Superior Tribunal de Justiça. Primeira Turma. Recurso em Mandado de Segurança 52.463. Relator: Min. Gurgel de Faria. Julgado em 4 set. 2018. DJe 13 set. 2018.</w:t>
      </w:r>
    </w:p>
    <w:p>
      <w:pPr>
        <w:pStyle w:val="BodyText"/>
        <w:spacing w:after="60"/>
        <w:jc w:val="both"/>
      </w:pPr>
      <w:r>
        <w:t xml:space="preserve">BRASIL. Superior Tribunal de Justiça. Quarta Turma. Agravo Interno na Petição 18.792. Relatora: Min. Maria Isabel Gallotti. Julgado em 30 jun. 2026. DJEN 3 jul. 2026.</w:t>
      </w:r>
    </w:p>
    <w:p>
      <w:pPr>
        <w:pStyle w:val="BodyText"/>
        <w:spacing w:after="60"/>
        <w:jc w:val="both"/>
      </w:pPr>
      <w:r>
        <w:t xml:space="preserve">BRASIL. Superior Tribunal de Justiça. Quarta Turma. Agravo Interno na TutAntAnt 22. Relator: Min. Raul Araújo. Julgado em 2 out. 2023. DJe 5 out. 2023.</w:t>
      </w:r>
    </w:p>
    <w:p>
      <w:pPr>
        <w:pStyle w:val="BodyText"/>
        <w:spacing w:after="60"/>
        <w:jc w:val="both"/>
      </w:pPr>
      <w:r>
        <w:t xml:space="preserve">BRASIL. Superior Tribunal de Justiça. Quarta Turma. Agravo Interno na TutCautAnt 1.482. Relatora: Min. Maria Isabel Gallotti. Julgado em 12 ago. 2026. DJEN 17 ago. 2026.</w:t>
      </w:r>
    </w:p>
    <w:p>
      <w:pPr>
        <w:pStyle w:val="BodyText"/>
        <w:spacing w:after="60"/>
        <w:jc w:val="both"/>
      </w:pPr>
      <w:r>
        <w:t xml:space="preserve">BRASIL. Superior Tribunal de Justiça. Quarta Turma. Agravo Interno no Agravo Interno no Agravo em Recurso Especial 2.507.194. Relatora: Min. Maria Isabel Gallotti. Julgado em 1 jun. 2026. DJEN 8 jun. 2026.</w:t>
      </w:r>
    </w:p>
    <w:p>
      <w:pPr>
        <w:pStyle w:val="BodyText"/>
        <w:spacing w:after="60"/>
        <w:jc w:val="both"/>
      </w:pPr>
      <w:r>
        <w:t xml:space="preserve">BRASIL. Superior Tribunal de Justiça. Quarta Turma. Agravo Interno no Agravo em Recurso Especial 1.197.814. Relator: Min. Raul Araújo. Julgado em 25 jun. 2019. DJe 1 jul. 2019.</w:t>
      </w:r>
    </w:p>
    <w:p>
      <w:pPr>
        <w:pStyle w:val="BodyText"/>
        <w:spacing w:after="60"/>
        <w:jc w:val="both"/>
      </w:pPr>
      <w:r>
        <w:t xml:space="preserve">BRASIL. Superior Tribunal de Justiça. Quarta Turma. Agravo Interno no Agravo em Recurso Especial 1.341.280. Relatora: Min. Maria Isabel Gallotti. Julgado em 21 ago. 2023. DJe 24 ago. 2023.</w:t>
      </w:r>
    </w:p>
    <w:p>
      <w:pPr>
        <w:pStyle w:val="BodyText"/>
        <w:spacing w:after="60"/>
        <w:jc w:val="both"/>
      </w:pPr>
      <w:r>
        <w:t xml:space="preserve">BRASIL. Superior Tribunal de Justiça. Quarta Turma. Agravo Interno no Agravo em Recurso Especial 1.414.100. Relator: Min. Raul Araújo. DJe 8 nov. 2023.</w:t>
      </w:r>
    </w:p>
    <w:p>
      <w:pPr>
        <w:pStyle w:val="BodyText"/>
        <w:spacing w:after="60"/>
        <w:jc w:val="both"/>
      </w:pPr>
      <w:r>
        <w:t xml:space="preserve">BRASIL. Superior Tribunal de Justiça. Quarta Turma. Agravo Interno no Agravo em Recurso Especial 1.540.073. Relator: Min. Raul Araújo. DJe 25 ago. 2023.</w:t>
      </w:r>
    </w:p>
    <w:p>
      <w:pPr>
        <w:pStyle w:val="BodyText"/>
        <w:spacing w:after="60"/>
        <w:jc w:val="both"/>
      </w:pPr>
      <w:r>
        <w:t xml:space="preserve">BRASIL. Superior Tribunal de Justiça. Quarta Turma. Agravo Interno no Agravo em Recurso Especial 1.615.812. Relatora: Min. Maria Isabel Gallotti. DJe 13 dez. 2024.</w:t>
      </w:r>
    </w:p>
    <w:p>
      <w:pPr>
        <w:pStyle w:val="BodyText"/>
        <w:spacing w:after="60"/>
        <w:jc w:val="both"/>
      </w:pPr>
      <w:r>
        <w:t xml:space="preserve">BRASIL. Superior Tribunal de Justiça. Quarta Turma. Agravo Interno no Agravo em Recurso Especial 1.746.039. Relator: Min. Raul Araújo. Julgado em 19 abr. 2021. DJe 24 maio 2021.</w:t>
      </w:r>
    </w:p>
    <w:p>
      <w:pPr>
        <w:pStyle w:val="BodyText"/>
        <w:spacing w:after="60"/>
        <w:jc w:val="both"/>
      </w:pPr>
      <w:r>
        <w:t xml:space="preserve">BRASIL. Superior Tribunal de Justiça. Quarta Turma. Agravo Interno no Agravo em Recurso Especial 1.775.856. Relator: Min. Luis Felipe Salomão. DJe 1 dez. 2021.</w:t>
      </w:r>
    </w:p>
    <w:p>
      <w:pPr>
        <w:pStyle w:val="BodyText"/>
        <w:spacing w:after="60"/>
        <w:jc w:val="both"/>
      </w:pPr>
      <w:r>
        <w:t xml:space="preserve">BRASIL. Superior Tribunal de Justiça. Quarta Turma. Agravo Interno no Agravo em Recurso Especial 1.781.701. Relator: Min. Marco Buzzi. Julgado em 23 ago. 2021. DJe 26 ago. 2021.</w:t>
      </w:r>
    </w:p>
    <w:p>
      <w:pPr>
        <w:pStyle w:val="BodyText"/>
        <w:spacing w:after="60"/>
        <w:jc w:val="both"/>
      </w:pPr>
      <w:r>
        <w:t xml:space="preserve">BRASIL. Superior Tribunal de Justiça. Quarta Turma. Agravo Interno no Agravo em Recurso Especial 1.823.350. Relator: Min. Luis Felipe Salomão. DJe 15 dez. 2021.</w:t>
      </w:r>
    </w:p>
    <w:p>
      <w:pPr>
        <w:pStyle w:val="BodyText"/>
        <w:spacing w:after="60"/>
        <w:jc w:val="both"/>
      </w:pPr>
      <w:r>
        <w:t xml:space="preserve">BRASIL. Superior Tribunal de Justiça. Quarta Turma. Agravo Interno no Agravo em Recurso Especial 1.834.252. Relator: Min. Luís Carlos Gambogi (Desembargador Convocado do Tjmg). Julgado em 8 jun. 2026. DJEN 12 jun. 2026.</w:t>
      </w:r>
    </w:p>
    <w:p>
      <w:pPr>
        <w:pStyle w:val="BodyText"/>
        <w:spacing w:after="60"/>
        <w:jc w:val="both"/>
      </w:pPr>
      <w:r>
        <w:t xml:space="preserve">BRASIL. Superior Tribunal de Justiça. Quarta Turma. Agravo Interno no Agravo em Recurso Especial 1.858.696. Relator: Min. João Otávio de Noronha. DJe 23 jun. 2025.</w:t>
      </w:r>
    </w:p>
    <w:p>
      <w:pPr>
        <w:pStyle w:val="BodyText"/>
        <w:spacing w:after="60"/>
        <w:jc w:val="both"/>
      </w:pPr>
      <w:r>
        <w:t xml:space="preserve">BRASIL. Superior Tribunal de Justiça. Quarta Turma. Agravo Interno no Agravo em Recurso Especial 1.889.947. Relator: Min. Raul Araújo. Julgado em 12 ago. 2026.</w:t>
      </w:r>
    </w:p>
    <w:p>
      <w:pPr>
        <w:pStyle w:val="BodyText"/>
        <w:spacing w:after="60"/>
        <w:jc w:val="both"/>
      </w:pPr>
      <w:r>
        <w:t xml:space="preserve">BRASIL. Superior Tribunal de Justiça. Quarta Turma. Agravo Interno no Agravo em Recurso Especial 1.906.915. Relator: Min. Raul Araújo. Julgado em 1 jun. 2026. DJEN 9 jun. 2026.</w:t>
      </w:r>
    </w:p>
    <w:p>
      <w:pPr>
        <w:pStyle w:val="BodyText"/>
        <w:spacing w:after="60"/>
        <w:jc w:val="both"/>
      </w:pPr>
      <w:r>
        <w:t xml:space="preserve">BRASIL. Superior Tribunal de Justiça. Quarta Turma. Agravo Interno no Agravo em Recurso Especial 2.008.580. Relator: Min. Raul Araújo. Julgado em 9 maio 2022. DJe 10 jun. 2022.</w:t>
      </w:r>
    </w:p>
    <w:p>
      <w:pPr>
        <w:pStyle w:val="BodyText"/>
        <w:spacing w:after="60"/>
        <w:jc w:val="both"/>
      </w:pPr>
      <w:r>
        <w:t xml:space="preserve">BRASIL. Superior Tribunal de Justiça. Quarta Turma. Agravo Interno no Agravo em Recurso Especial 2.018.658. Relatora: Min. Maria Isabel Gallotti. DJe 23 mar. 2023.</w:t>
      </w:r>
    </w:p>
    <w:p>
      <w:pPr>
        <w:pStyle w:val="BodyText"/>
        <w:spacing w:after="60"/>
        <w:jc w:val="both"/>
      </w:pPr>
      <w:r>
        <w:t xml:space="preserve">BRASIL. Superior Tribunal de Justiça. Quarta Turma. Agravo Interno no Agravo em Recurso Especial 2.038.411. Relatora: Min. Maria Isabel Gallotti. DJe 13 dez. 2024.</w:t>
      </w:r>
    </w:p>
    <w:p>
      <w:pPr>
        <w:pStyle w:val="BodyText"/>
        <w:spacing w:after="60"/>
        <w:jc w:val="both"/>
      </w:pPr>
      <w:r>
        <w:t xml:space="preserve">BRASIL. Superior Tribunal de Justiça. Quarta Turma. Agravo Interno no Agravo em Recurso Especial 2.062.597. Relatora: Min. Maria Isabel Gallotti. DJe 31 mar. 2023.</w:t>
      </w:r>
    </w:p>
    <w:p>
      <w:pPr>
        <w:pStyle w:val="BodyText"/>
        <w:spacing w:after="60"/>
        <w:jc w:val="both"/>
      </w:pPr>
      <w:r>
        <w:t xml:space="preserve">BRASIL. Superior Tribunal de Justiça. Quarta Turma. Agravo Interno no Agravo em Recurso Especial 2.229.945. Relatora: Min. Maria Isabel Gallotti. DJe 16 out. 2023.</w:t>
      </w:r>
    </w:p>
    <w:p>
      <w:pPr>
        <w:pStyle w:val="BodyText"/>
        <w:spacing w:after="60"/>
        <w:jc w:val="both"/>
      </w:pPr>
      <w:r>
        <w:t xml:space="preserve">BRASIL. Superior Tribunal de Justiça. Quarta Turma. Agravo Interno no Agravo em Recurso Especial 2.287.007. Relatora: Min. Maria Isabel Gallotti. Julgado em 13 nov. 2023. DJe 17 nov. 2023.</w:t>
      </w:r>
    </w:p>
    <w:p>
      <w:pPr>
        <w:pStyle w:val="BodyText"/>
        <w:spacing w:after="60"/>
        <w:jc w:val="both"/>
      </w:pPr>
      <w:r>
        <w:t xml:space="preserve">BRASIL. Superior Tribunal de Justiça. Quarta Turma. Agravo Interno no Agravo em Recurso Especial 2.332.925. Relatora: Min. Maria Isabel Gallotti. DJe 22 mar. 2024.</w:t>
      </w:r>
    </w:p>
    <w:p>
      <w:pPr>
        <w:pStyle w:val="BodyText"/>
        <w:spacing w:after="60"/>
        <w:jc w:val="both"/>
      </w:pPr>
      <w:r>
        <w:t xml:space="preserve">BRASIL. Superior Tribunal de Justiça. Quarta Turma. Agravo Interno no Agravo em Recurso Especial 2.406.675. Relatora: Min. Maria Isabel Gallotti. DJe 3 jul. 2024.</w:t>
      </w:r>
    </w:p>
    <w:p>
      <w:pPr>
        <w:pStyle w:val="BodyText"/>
        <w:spacing w:after="60"/>
        <w:jc w:val="both"/>
      </w:pPr>
      <w:r>
        <w:t xml:space="preserve">BRASIL. Superior Tribunal de Justiça. Quarta Turma. Agravo Interno no Agravo em Recurso Especial 2.419.237. Relatora: Min. Maria Isabel Gallotti. DJe 25 nov. 2025.</w:t>
      </w:r>
    </w:p>
    <w:p>
      <w:pPr>
        <w:pStyle w:val="BodyText"/>
        <w:spacing w:after="60"/>
        <w:jc w:val="both"/>
      </w:pPr>
      <w:r>
        <w:t xml:space="preserve">BRASIL. Superior Tribunal de Justiça. Quarta Turma. Agravo Interno no Agravo em Recurso Especial 2.509.062. Relator: Min. Raul Araújo. Julgado em 24 jun. 2024. DJe 27 jun. 2024.</w:t>
      </w:r>
    </w:p>
    <w:p>
      <w:pPr>
        <w:pStyle w:val="BodyText"/>
        <w:spacing w:after="60"/>
        <w:jc w:val="both"/>
      </w:pPr>
      <w:r>
        <w:t xml:space="preserve">BRASIL. Superior Tribunal de Justiça. Quarta Turma. Agravo Interno no Agravo em Recurso Especial 2.523.075. Relatora: Min. Maria Isabel Gallotti. Julgado em 14 abr. 2025. DJEN 24 abr. 2025.</w:t>
      </w:r>
    </w:p>
    <w:p>
      <w:pPr>
        <w:pStyle w:val="BodyText"/>
        <w:spacing w:after="60"/>
        <w:jc w:val="both"/>
      </w:pPr>
      <w:r>
        <w:t xml:space="preserve">BRASIL. Superior Tribunal de Justiça. Quarta Turma. Agravo Interno no Agravo em Recurso Especial 2.546.739. Relator: Min. João Otávio de Noronha. DJe 8 jul. 2024.</w:t>
      </w:r>
    </w:p>
    <w:p>
      <w:pPr>
        <w:pStyle w:val="BodyText"/>
        <w:spacing w:after="60"/>
        <w:jc w:val="both"/>
      </w:pPr>
      <w:r>
        <w:t xml:space="preserve">BRASIL. Superior Tribunal de Justiça. Quarta Turma. Agravo Interno no Agravo em Recurso Especial 2.566.952. Relator: Min. Raul Araújo. DJe 2 set. 2024.</w:t>
      </w:r>
    </w:p>
    <w:p>
      <w:pPr>
        <w:pStyle w:val="BodyText"/>
        <w:spacing w:after="60"/>
        <w:jc w:val="both"/>
      </w:pPr>
      <w:r>
        <w:t xml:space="preserve">BRASIL. Superior Tribunal de Justiça. Quarta Turma. Agravo Interno no Agravo em Recurso Especial 2.581.366. Relator: Min. Raul Araújo. DJe 10 abr. 2025.</w:t>
      </w:r>
    </w:p>
    <w:p>
      <w:pPr>
        <w:pStyle w:val="BodyText"/>
        <w:spacing w:after="60"/>
        <w:jc w:val="both"/>
      </w:pPr>
      <w:r>
        <w:t xml:space="preserve">BRASIL. Superior Tribunal de Justiça. Quarta Turma. Agravo Interno no Agravo em Recurso Especial 2.648.107. Relator: Min. Raul Araújo. DJe 9 dez. 2025.</w:t>
      </w:r>
    </w:p>
    <w:p>
      <w:pPr>
        <w:pStyle w:val="BodyText"/>
        <w:spacing w:after="60"/>
        <w:jc w:val="both"/>
      </w:pPr>
      <w:r>
        <w:t xml:space="preserve">BRASIL. Superior Tribunal de Justiça. Quarta Turma. Agravo Interno no Agravo em Recurso Especial 2.720.239. Relator: Min. João Otávio de Noronha. DJe 22 dez. 2025.</w:t>
      </w:r>
    </w:p>
    <w:p>
      <w:pPr>
        <w:pStyle w:val="BodyText"/>
        <w:spacing w:after="60"/>
        <w:jc w:val="both"/>
      </w:pPr>
      <w:r>
        <w:t xml:space="preserve">BRASIL. Superior Tribunal de Justiça. Quarta Turma. Agravo Interno no Agravo em Recurso Especial 2.750.701. Relator: Min. Antonio Carlos Ferreira. Julgado em 1 jun. 2026. DJEN 9 jun. 2026.</w:t>
      </w:r>
    </w:p>
    <w:p>
      <w:pPr>
        <w:pStyle w:val="BodyText"/>
        <w:spacing w:after="60"/>
        <w:jc w:val="both"/>
      </w:pPr>
      <w:r>
        <w:t xml:space="preserve">BRASIL. Superior Tribunal de Justiça. Quarta Turma. Agravo Interno no Agravo em Recurso Especial 2.751.494. Relator: Min. Marco Buzzi. Julgado em 16 jun. 2025. DJe 24 jun. 2025.</w:t>
      </w:r>
    </w:p>
    <w:p>
      <w:pPr>
        <w:pStyle w:val="BodyText"/>
        <w:spacing w:after="60"/>
        <w:jc w:val="both"/>
      </w:pPr>
      <w:r>
        <w:t xml:space="preserve">BRASIL. Superior Tribunal de Justiça. Quarta Turma. Agravo Interno no Agravo em Recurso Especial 2.773.143. Relator: Min. João Otávio de Noronha. Julgado em 14 abr. 2026. DJEN 24 abr. 2026.</w:t>
      </w:r>
    </w:p>
    <w:p>
      <w:pPr>
        <w:pStyle w:val="BodyText"/>
        <w:spacing w:after="60"/>
        <w:jc w:val="both"/>
      </w:pPr>
      <w:r>
        <w:t xml:space="preserve">BRASIL. Superior Tribunal de Justiça. Quarta Turma. Agravo Interno no Agravo em Recurso Especial 2.796.399. Relator: Min. Raul Araújo. DJe 3 nov. 2025.</w:t>
      </w:r>
    </w:p>
    <w:p>
      <w:pPr>
        <w:pStyle w:val="BodyText"/>
        <w:spacing w:after="60"/>
        <w:jc w:val="both"/>
      </w:pPr>
      <w:r>
        <w:t xml:space="preserve">BRASIL. Superior Tribunal de Justiça. Quarta Turma. Agravo Interno no Agravo em Recurso Especial 2.859.369. Relator: Min. Raul Araújo. DJe 9 dez. 2025.</w:t>
      </w:r>
    </w:p>
    <w:p>
      <w:pPr>
        <w:pStyle w:val="BodyText"/>
        <w:spacing w:after="60"/>
        <w:jc w:val="both"/>
      </w:pPr>
      <w:r>
        <w:t xml:space="preserve">BRASIL. Superior Tribunal de Justiça. Quarta Turma. Agravo Interno no Agravo em Recurso Especial 2.890.749. Relator: Min. Raul Araújo. Julgado em 8 jun. 2026. DJEN 12 jun. 2026.</w:t>
      </w:r>
    </w:p>
    <w:p>
      <w:pPr>
        <w:pStyle w:val="BodyText"/>
        <w:spacing w:after="60"/>
        <w:jc w:val="both"/>
      </w:pPr>
      <w:r>
        <w:t xml:space="preserve">BRASIL. Superior Tribunal de Justiça. Quarta Turma. Agravo Interno no Agravo em Recurso Especial 2.905.519. Relator: Min. Raul Araújo. Julgado em 8 jun. 2026. DJEN 12 jun. 2026.</w:t>
      </w:r>
    </w:p>
    <w:p>
      <w:pPr>
        <w:pStyle w:val="BodyText"/>
        <w:spacing w:after="60"/>
        <w:jc w:val="both"/>
      </w:pPr>
      <w:r>
        <w:t xml:space="preserve">BRASIL. Superior Tribunal de Justiça. Quarta Turma. Agravo Interno no Agravo em Recurso Especial 2.940.126. Relatora: Min. Maria Isabel Gallotti. Julgado em 1 jun. 2026. DJEN 8 jun. 2026.</w:t>
      </w:r>
    </w:p>
    <w:p>
      <w:pPr>
        <w:pStyle w:val="BodyText"/>
        <w:spacing w:after="60"/>
        <w:jc w:val="both"/>
      </w:pPr>
      <w:r>
        <w:t xml:space="preserve">BRASIL. Superior Tribunal de Justiça. Quarta Turma. Agravo Interno no Agravo em Recurso Especial 2.954.640. Relator: Min. Raul Araújo. Julgado em 22 jun. 2026. DJEN 29 jun. 2026.</w:t>
      </w:r>
    </w:p>
    <w:p>
      <w:pPr>
        <w:pStyle w:val="BodyText"/>
        <w:spacing w:after="60"/>
        <w:jc w:val="both"/>
      </w:pPr>
      <w:r>
        <w:t xml:space="preserve">BRASIL. Superior Tribunal de Justiça. Quarta Turma. Agravo Interno no Agravo em Recurso Especial 2.957.383. Relator: Min. Antonio Carlos Ferreira. Julgado em 30 mar. 2026. DJEN 7 abr. 2026.</w:t>
      </w:r>
    </w:p>
    <w:p>
      <w:pPr>
        <w:pStyle w:val="BodyText"/>
        <w:spacing w:after="60"/>
        <w:jc w:val="both"/>
      </w:pPr>
      <w:r>
        <w:t xml:space="preserve">BRASIL. Superior Tribunal de Justiça. Quarta Turma. Agravo Interno no Agravo em Recurso Especial 2.959.518. Relator: Min. João Otávio de Noronha. DJe 24 out. 2025.</w:t>
      </w:r>
    </w:p>
    <w:p>
      <w:pPr>
        <w:pStyle w:val="BodyText"/>
        <w:spacing w:after="60"/>
        <w:jc w:val="both"/>
      </w:pPr>
      <w:r>
        <w:t xml:space="preserve">BRASIL. Superior Tribunal de Justiça. Quarta Turma. Agravo Interno no Agravo em Recurso Especial 2.959.641. Relatora: Min. Maria Isabel Gallotti. Julgado em 12 ago. 2026. DJEN 17 ago. 2026.</w:t>
      </w:r>
    </w:p>
    <w:p>
      <w:pPr>
        <w:pStyle w:val="BodyText"/>
        <w:spacing w:after="60"/>
        <w:jc w:val="both"/>
      </w:pPr>
      <w:r>
        <w:t xml:space="preserve">BRASIL. Superior Tribunal de Justiça. Quarta Turma. Agravo Interno no Agravo em Recurso Especial 2.989.688. Relator: Min. Raul Araújo. Julgado em 8 jun. 2026. DJEN 12 jun. 2026.</w:t>
      </w:r>
    </w:p>
    <w:p>
      <w:pPr>
        <w:pStyle w:val="BodyText"/>
        <w:spacing w:after="60"/>
        <w:jc w:val="both"/>
      </w:pPr>
      <w:r>
        <w:t xml:space="preserve">BRASIL. Superior Tribunal de Justiça. Quarta Turma. Agravo Interno no Agravo em Recurso Especial 2.993.026.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2.996.755. Relatora: Min. Maria Isabel Gallotti. Julgado em 22 jun. 2026. DJEN 26 jun. 2026.</w:t>
      </w:r>
    </w:p>
    <w:p>
      <w:pPr>
        <w:pStyle w:val="BodyText"/>
        <w:spacing w:after="60"/>
        <w:jc w:val="both"/>
      </w:pPr>
      <w:r>
        <w:t xml:space="preserve">BRASIL. Superior Tribunal de Justiça. Quarta Turma. Agravo Interno no Agravo em Recurso Especial 3.004.092. Relator: Min. Raul Araújo. Julgado em 30 jun. 2026. DJEN 30 jul. 2026.</w:t>
      </w:r>
    </w:p>
    <w:p>
      <w:pPr>
        <w:pStyle w:val="BodyText"/>
        <w:spacing w:after="60"/>
        <w:jc w:val="both"/>
      </w:pPr>
      <w:r>
        <w:t xml:space="preserve">BRASIL. Superior Tribunal de Justiça. Quarta Turma. Agravo Interno no Agravo em Recurso Especial 3.023.137. Relator: Min. Raul Araújo. DJe 8 abr. 2026.</w:t>
      </w:r>
    </w:p>
    <w:p>
      <w:pPr>
        <w:pStyle w:val="BodyText"/>
        <w:spacing w:after="60"/>
        <w:jc w:val="both"/>
      </w:pPr>
      <w:r>
        <w:t xml:space="preserve">BRASIL. Superior Tribunal de Justiça. Quarta Turma. Agravo Interno no Agravo em Recurso Especial 3.049.826. Relatora: Min. Maria Isabel Gallotti. DJe 18 set. 2026.</w:t>
      </w:r>
    </w:p>
    <w:p>
      <w:pPr>
        <w:pStyle w:val="BodyText"/>
        <w:spacing w:after="60"/>
        <w:jc w:val="both"/>
      </w:pPr>
      <w:r>
        <w:t xml:space="preserve">BRASIL. Superior Tribunal de Justiça. Quarta Turma. Agravo Interno no Agravo em Recurso Especial 3.052.217.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3.076.915. Relatora: Min. Maria Isabel Gallotti. Julgado em 8 jun. 2026.</w:t>
      </w:r>
    </w:p>
    <w:p>
      <w:pPr>
        <w:pStyle w:val="BodyText"/>
        <w:spacing w:after="60"/>
        <w:jc w:val="both"/>
      </w:pPr>
      <w:r>
        <w:t xml:space="preserve">BRASIL. Superior Tribunal de Justiça. Quarta Turma. Agravo Interno no Agravo em Recurso Especial 3.086.128. Relator: Min. Raul Araújo. Julgado em 8 jun. 2026. DJEN 12 jun. 2026.</w:t>
      </w:r>
    </w:p>
    <w:p>
      <w:pPr>
        <w:pStyle w:val="BodyText"/>
        <w:spacing w:after="60"/>
        <w:jc w:val="both"/>
      </w:pPr>
      <w:r>
        <w:t xml:space="preserve">BRASIL. Superior Tribunal de Justiça. Quarta Turma. Agravo Interno no Agravo em Recurso Especial 3.089.957. Relator: Min. Luís Carlos Gambogi (Desembargador Convocado do Tjmg). Julgado em 22 jun. 2026.</w:t>
      </w:r>
    </w:p>
    <w:p>
      <w:pPr>
        <w:pStyle w:val="BodyText"/>
        <w:spacing w:after="60"/>
        <w:jc w:val="both"/>
      </w:pPr>
      <w:r>
        <w:t xml:space="preserve">BRASIL. Superior Tribunal de Justiça. Quarta Turma. Agravo Interno no Agravo em Recurso Especial 3.097.599. Relatora: Min. Maria Isabel Gallotti. DJe 25 set. 2026.</w:t>
      </w:r>
    </w:p>
    <w:p>
      <w:pPr>
        <w:pStyle w:val="BodyText"/>
        <w:spacing w:after="60"/>
        <w:jc w:val="both"/>
      </w:pPr>
      <w:r>
        <w:t xml:space="preserve">BRASIL. Superior Tribunal de Justiça. Quarta Turma. Agravo Interno no Agravo em Recurso Especial 3.102.802. Relator: Min. Luís Carlos Gambogi (Desembargador Convocado do Tjmg). Julgado em 22 abr. 2026.</w:t>
      </w:r>
    </w:p>
    <w:p>
      <w:pPr>
        <w:pStyle w:val="BodyText"/>
        <w:spacing w:after="60"/>
        <w:jc w:val="both"/>
      </w:pPr>
      <w:r>
        <w:t xml:space="preserve">BRASIL. Superior Tribunal de Justiça. Quarta Turma. Agravo Interno no Agravo em Recurso Especial 3.111.390. Relator: Min. Raul Araújo. Julgado em 30 jun. 2026.</w:t>
      </w:r>
    </w:p>
    <w:p>
      <w:pPr>
        <w:pStyle w:val="BodyText"/>
        <w:spacing w:after="60"/>
        <w:jc w:val="both"/>
      </w:pPr>
      <w:r>
        <w:t xml:space="preserve">BRASIL. Superior Tribunal de Justiça. Quarta Turma. Agravo Interno no Agravo em Recurso Especial 3.117.991. Relator: Min. Raul Araújo. Julgado em 15 jun. 2026.</w:t>
      </w:r>
    </w:p>
    <w:p>
      <w:pPr>
        <w:pStyle w:val="BodyText"/>
        <w:spacing w:after="60"/>
        <w:jc w:val="both"/>
      </w:pPr>
      <w:r>
        <w:t xml:space="preserve">BRASIL. Superior Tribunal de Justiça. Quarta Turma. Agravo Interno no Agravo em Recurso Especial 3.149.164. Relator: Min. Luís Carlos Gambogi (Desembargador Convocado do Tjmg). Julgado em 8 jun. 2026. DJEN 16 jun. 2026.</w:t>
      </w:r>
    </w:p>
    <w:p>
      <w:pPr>
        <w:pStyle w:val="BodyText"/>
        <w:spacing w:after="60"/>
        <w:jc w:val="both"/>
      </w:pPr>
      <w:r>
        <w:t xml:space="preserve">BRASIL. Superior Tribunal de Justiça. Quarta Turma. Agravo Interno no Agravo em Recurso Especial 3.204.965. Relatora: Min. Maria Isabel Gallotti. DJe 25 set. 2026.</w:t>
      </w:r>
    </w:p>
    <w:p>
      <w:pPr>
        <w:pStyle w:val="BodyText"/>
        <w:spacing w:after="60"/>
        <w:jc w:val="both"/>
      </w:pPr>
      <w:r>
        <w:t xml:space="preserve">BRASIL. Superior Tribunal de Justiça. Quarta Turma. Agravo Interno no Recurso Especial 1.578.352. Relatora: Min. Maria Isabel Gallotti. DJe 12 set. 2025.</w:t>
      </w:r>
    </w:p>
    <w:p>
      <w:pPr>
        <w:pStyle w:val="BodyText"/>
        <w:spacing w:after="60"/>
        <w:jc w:val="both"/>
      </w:pPr>
      <w:r>
        <w:t xml:space="preserve">BRASIL. Superior Tribunal de Justiça. Quarta Turma. Agravo Interno no Recurso Especial 1.720.466. Relatora: Min. Maria Isabel Gallotti. Julgado em 15 jun. 2026.</w:t>
      </w:r>
    </w:p>
    <w:p>
      <w:pPr>
        <w:pStyle w:val="BodyText"/>
        <w:spacing w:after="60"/>
        <w:jc w:val="both"/>
      </w:pPr>
      <w:r>
        <w:t xml:space="preserve">BRASIL. Superior Tribunal de Justiça. Quarta Turma. Agravo Interno no Recurso Especial 1.745.718. Relator: Min. Luis Felipe Salomão. Julgado em 31 ago. 2020. DJe 9 set. 2020.</w:t>
      </w:r>
    </w:p>
    <w:p>
      <w:pPr>
        <w:pStyle w:val="BodyText"/>
        <w:spacing w:after="60"/>
        <w:jc w:val="both"/>
      </w:pPr>
      <w:r>
        <w:t xml:space="preserve">BRASIL. Superior Tribunal de Justiça. Quarta Turma. Agravo Interno no Recurso Especial 1.769.265. Relatora: Min. Maria Isabel Gallotti. Julgado em 12 ago. 2026. DJEN 17 ago. 2026.</w:t>
      </w:r>
    </w:p>
    <w:p>
      <w:pPr>
        <w:pStyle w:val="BodyText"/>
        <w:spacing w:after="60"/>
        <w:jc w:val="both"/>
      </w:pPr>
      <w:r>
        <w:t xml:space="preserve">BRASIL. Superior Tribunal de Justiça. Quarta Turma. Agravo Interno no Recurso Especial 1.776.415. Relator: Min. Raul Araújo. Julgado em 13 abr. 2026. DJEN 22 abr. 2026.</w:t>
      </w:r>
    </w:p>
    <w:p>
      <w:pPr>
        <w:pStyle w:val="BodyText"/>
        <w:spacing w:after="60"/>
        <w:jc w:val="both"/>
      </w:pPr>
      <w:r>
        <w:t xml:space="preserve">BRASIL. Superior Tribunal de Justiça. Quarta Turma. Agravo Interno no Recurso Especial 1.796.125. Relator: Min. Raul Araújo. DJe 29 fev. 2024.</w:t>
      </w:r>
    </w:p>
    <w:p>
      <w:pPr>
        <w:pStyle w:val="BodyText"/>
        <w:spacing w:after="60"/>
        <w:jc w:val="both"/>
      </w:pPr>
      <w:r>
        <w:t xml:space="preserve">BRASIL. Superior Tribunal de Justiça. Quarta Turma. Agravo Interno no Recurso Especial 1.839.804. Relatora: Min. Maria Isabel Gallotti. DJe 19 dez. 2025.</w:t>
      </w:r>
    </w:p>
    <w:p>
      <w:pPr>
        <w:pStyle w:val="BodyText"/>
        <w:spacing w:after="60"/>
        <w:jc w:val="both"/>
      </w:pPr>
      <w:r>
        <w:t xml:space="preserve">BRASIL. Superior Tribunal de Justiça. Quarta Turma. Agravo Interno no Recurso Especial 1.924.583. Relator: Min. Antonio Carlos Ferreira. DJe 30 set. 2022.</w:t>
      </w:r>
    </w:p>
    <w:p>
      <w:pPr>
        <w:pStyle w:val="BodyText"/>
        <w:spacing w:after="60"/>
        <w:jc w:val="both"/>
      </w:pPr>
      <w:r>
        <w:t xml:space="preserve">BRASIL. Superior Tribunal de Justiça. Quarta Turma. Agravo Interno no Recurso Especial 1.932.383. Relator: Min. Antonio Carlos Ferreira. DJe 19 dez. 2025.</w:t>
      </w:r>
    </w:p>
    <w:p>
      <w:pPr>
        <w:pStyle w:val="BodyText"/>
        <w:spacing w:after="60"/>
        <w:jc w:val="both"/>
      </w:pPr>
      <w:r>
        <w:t xml:space="preserve">BRASIL. Superior Tribunal de Justiça. Quarta Turma. Agravo Interno no Recurso Especial 2.040.456. Relator: Min. Raul Araújo. DJe 1 set. 2023.</w:t>
      </w:r>
    </w:p>
    <w:p>
      <w:pPr>
        <w:pStyle w:val="BodyText"/>
        <w:spacing w:after="60"/>
        <w:jc w:val="both"/>
      </w:pPr>
      <w:r>
        <w:t xml:space="preserve">BRASIL. Superior Tribunal de Justiça. Quarta Turma. Agravo Interno no Recurso Especial 2.102.610. Relator: Min. Raul Araújo. DJe 2 maio 2024.</w:t>
      </w:r>
    </w:p>
    <w:p>
      <w:pPr>
        <w:pStyle w:val="BodyText"/>
        <w:spacing w:after="60"/>
        <w:jc w:val="both"/>
      </w:pPr>
      <w:r>
        <w:t xml:space="preserve">BRASIL. Superior Tribunal de Justiça. Quarta Turma. Agravo Interno no Recurso Especial 2.107.542. Relator: Min. Luís Carlos Gambogi (Desembargador Convocado do Tjmg). Julgado em 19 maio 2026.</w:t>
      </w:r>
    </w:p>
    <w:p>
      <w:pPr>
        <w:pStyle w:val="BodyText"/>
        <w:spacing w:after="60"/>
        <w:jc w:val="both"/>
      </w:pPr>
      <w:r>
        <w:t xml:space="preserve">BRASIL. Superior Tribunal de Justiça. Quarta Turma. Agravo Interno no Recurso Especial 2.110.998. Relatora: Min. Maria Isabel Gallotti. Julgado em 12 maio 2025. DJEN 16 maio 2025.</w:t>
      </w:r>
    </w:p>
    <w:p>
      <w:pPr>
        <w:pStyle w:val="BodyText"/>
        <w:spacing w:after="60"/>
        <w:jc w:val="both"/>
      </w:pPr>
      <w:r>
        <w:t xml:space="preserve">BRASIL. Superior Tribunal de Justiça. Quarta Turma. Agravo Interno no Recurso Especial 2.128.649. Relator: Min. Antonio Carlos Ferreira. Julgado em 22 jun. 2026.</w:t>
      </w:r>
    </w:p>
    <w:p>
      <w:pPr>
        <w:pStyle w:val="BodyText"/>
        <w:spacing w:after="60"/>
        <w:jc w:val="both"/>
      </w:pPr>
      <w:r>
        <w:t xml:space="preserve">BRASIL. Superior Tribunal de Justiça. Quarta Turma. Agravo Interno no Recurso Especial 2.146.304. Relatora: Min. Maria Isabel Gallotti. Julgado em 12 ago. 2026.</w:t>
      </w:r>
    </w:p>
    <w:p>
      <w:pPr>
        <w:pStyle w:val="BodyText"/>
        <w:spacing w:after="60"/>
        <w:jc w:val="both"/>
      </w:pPr>
      <w:r>
        <w:t xml:space="preserve">BRASIL. Superior Tribunal de Justiça. Quarta Turma. Agravo Interno no Recurso Especial 2.154.773. Relator: Min. Marco Buzzi. DJe 19 dez. 2025.</w:t>
      </w:r>
    </w:p>
    <w:p>
      <w:pPr>
        <w:pStyle w:val="BodyText"/>
        <w:spacing w:after="60"/>
        <w:jc w:val="both"/>
      </w:pPr>
      <w:r>
        <w:t xml:space="preserve">BRASIL. Superior Tribunal de Justiça. Quarta Turma. Agravo Interno no Recurso Especial 2.158.677. Relatora: Min. Maria Isabel Gallotti. Julgado em 15 jun. 2026. DJEN 22 jun. 2026.</w:t>
      </w:r>
    </w:p>
    <w:p>
      <w:pPr>
        <w:pStyle w:val="BodyText"/>
        <w:spacing w:after="60"/>
        <w:jc w:val="both"/>
      </w:pPr>
      <w:r>
        <w:t xml:space="preserve">BRASIL. Superior Tribunal de Justiça. Quarta Turma. Agravo Interno no Recurso Especial 2.164.065. Relator: Min. Luís Carlos Gambogi (Desembargador Convocado do Tjmg). Julgado em 15 jun. 2026.</w:t>
      </w:r>
    </w:p>
    <w:p>
      <w:pPr>
        <w:pStyle w:val="BodyText"/>
        <w:spacing w:after="60"/>
        <w:jc w:val="both"/>
      </w:pPr>
      <w:r>
        <w:t xml:space="preserve">BRASIL. Superior Tribunal de Justiça. Quarta Turma. Agravo Interno no Recurso Especial 2.247.023. Relatora: Min. Maria Isabel Gallotti. Julgado em 22 jun. 2026.</w:t>
      </w:r>
    </w:p>
    <w:p>
      <w:pPr>
        <w:pStyle w:val="BodyText"/>
        <w:spacing w:after="60"/>
        <w:jc w:val="both"/>
      </w:pPr>
      <w:r>
        <w:t xml:space="preserve">BRASIL. Superior Tribunal de Justiça. Quarta Turma. Agravo Interno no Recurso Especial 2.254.607. Relator: Min. Raul Araújo. DJe 25 set. 2026.</w:t>
      </w:r>
    </w:p>
    <w:p>
      <w:pPr>
        <w:pStyle w:val="BodyText"/>
        <w:spacing w:after="60"/>
        <w:jc w:val="both"/>
      </w:pPr>
      <w:r>
        <w:t xml:space="preserve">BRASIL. Superior Tribunal de Justiça. Quarta Turma. Agravo Interno no Recurso Especial 2.269.833. Relatora: Min. Maria Isabel Gallotti. DJe 1 out. 2026.</w:t>
      </w:r>
    </w:p>
    <w:p>
      <w:pPr>
        <w:pStyle w:val="BodyText"/>
        <w:spacing w:after="60"/>
        <w:jc w:val="both"/>
      </w:pPr>
      <w:r>
        <w:t xml:space="preserve">BRASIL. Superior Tribunal de Justiça. Quarta Turma. Agravo Interno no Recurso em Habeas Corpus 228.585. Relatora: Min. Maria Isabel Gallotti. Julgado em 12 ago. 2026.</w:t>
      </w:r>
    </w:p>
    <w:p>
      <w:pPr>
        <w:pStyle w:val="BodyText"/>
        <w:spacing w:after="60"/>
        <w:jc w:val="both"/>
      </w:pPr>
      <w:r>
        <w:t xml:space="preserve">BRASIL. Superior Tribunal de Justiça. Quarta Turma. Agravo Interno no Recurso em Mandado de Segurança 56.422. Relator: Min. Raul Araújo. Julgado em 8 jun. 2021. DJe 16 jun. 2021.</w:t>
      </w:r>
    </w:p>
    <w:p>
      <w:pPr>
        <w:pStyle w:val="BodyText"/>
        <w:spacing w:after="60"/>
        <w:jc w:val="both"/>
      </w:pPr>
      <w:r>
        <w:t xml:space="preserve">BRASIL. Superior Tribunal de Justiça. Quarta Turma. Agravo Interno nos Embargos de Declaração no Agravo Interno no Agravo em Recurso Especial 2.540.075. Relatora: Min. Maria Isabel Gallotti. Julgado em 16 mar. 2026.</w:t>
      </w:r>
    </w:p>
    <w:p>
      <w:pPr>
        <w:pStyle w:val="BodyText"/>
        <w:spacing w:after="60"/>
        <w:jc w:val="both"/>
      </w:pPr>
      <w:r>
        <w:t xml:space="preserve">BRASIL. Superior Tribunal de Justiça. Quarta Turma. Agravo Interno nos Embargos de Declaração no Agravo em Recurso Especial 2.153.668. Relatora: Min. Maria Isabel Gallotti. Julgado em 4 maio 2026.</w:t>
      </w:r>
    </w:p>
    <w:p>
      <w:pPr>
        <w:pStyle w:val="BodyText"/>
        <w:spacing w:after="60"/>
        <w:jc w:val="both"/>
      </w:pPr>
      <w:r>
        <w:t xml:space="preserve">BRASIL. Superior Tribunal de Justiça. Quarta Turma. Agravo Interno nos Embargos de Declaração no Agravo em Recurso Especial 2.873.650. Relator: Min. Raul Araújo. Julgado em 15 jun. 2026.</w:t>
      </w:r>
    </w:p>
    <w:p>
      <w:pPr>
        <w:pStyle w:val="BodyText"/>
        <w:spacing w:after="60"/>
        <w:jc w:val="both"/>
      </w:pPr>
      <w:r>
        <w:t xml:space="preserve">BRASIL. Superior Tribunal de Justiça. Quarta Turma. Agravo Interno nos Embargos de Declaração no Agravo em Recurso Especial 2.980.872. Relatora: Min. Maria Isabel Gallotti. Julgado em 12 ago. 2026.</w:t>
      </w:r>
    </w:p>
    <w:p>
      <w:pPr>
        <w:pStyle w:val="BodyText"/>
        <w:spacing w:after="60"/>
        <w:jc w:val="both"/>
      </w:pPr>
      <w:r>
        <w:t xml:space="preserve">BRASIL. Superior Tribunal de Justiça. Quarta Turma. Agravo Interno nos Embargos de Declaração no Agravo em Recurso Especial 3.075.656. Relator: Min. Luís Carlos Gambogi (Desembargador Convocado do Tjmg). Julgado em 22 jun. 2026.</w:t>
      </w:r>
    </w:p>
    <w:p>
      <w:pPr>
        <w:pStyle w:val="BodyText"/>
        <w:spacing w:after="60"/>
        <w:jc w:val="both"/>
      </w:pPr>
      <w:r>
        <w:t xml:space="preserve">BRASIL. Superior Tribunal de Justiça. Quarta Turma. Agravo Interno nos Embargos de Declaração no Recurso Especial 1.722.693. Relatora: Min. Maria Isabel Gallotti. Julgado em 22 jun. 2026.</w:t>
      </w:r>
    </w:p>
    <w:p>
      <w:pPr>
        <w:pStyle w:val="BodyText"/>
        <w:spacing w:after="60"/>
        <w:jc w:val="both"/>
      </w:pPr>
      <w:r>
        <w:t xml:space="preserve">BRASIL. Superior Tribunal de Justiça. Quarta Turma. Agravo em Recurso Especial 1.635.102. Relator: Min. Raul Araújo. Julgado em 31 mar. 2025. DJEN 10 abr. 2025.</w:t>
      </w:r>
    </w:p>
    <w:p>
      <w:pPr>
        <w:pStyle w:val="BodyText"/>
        <w:spacing w:after="60"/>
        <w:jc w:val="both"/>
      </w:pPr>
      <w:r>
        <w:t xml:space="preserve">BRASIL. Superior Tribunal de Justiça. Quarta Turma. Agravo em Recurso Especial 1.914.617. Relator: Min. Raul Araújo. Julgado em 1 jun. 2026.</w:t>
      </w:r>
    </w:p>
    <w:p>
      <w:pPr>
        <w:pStyle w:val="BodyText"/>
        <w:spacing w:after="60"/>
        <w:jc w:val="both"/>
      </w:pPr>
      <w:r>
        <w:t xml:space="preserve">BRASIL. Superior Tribunal de Justiça. Quarta Turma. Agravo em Recurso Especial 1.980.949. Relator: Min. Raul Araújo. Julgado em 9 mar. 2026. DJEN 16 mar. 2026.</w:t>
      </w:r>
    </w:p>
    <w:p>
      <w:pPr>
        <w:pStyle w:val="BodyText"/>
        <w:spacing w:after="60"/>
        <w:jc w:val="both"/>
      </w:pPr>
      <w:r>
        <w:t xml:space="preserve">BRASIL. Superior Tribunal de Justiça. Quarta Turma. Agravo em Recurso Especial 2.094.467. Relator: Min. João Otávio de Noronha. Julgado em 22 abr. 2026. DJEN 27 abr. 2026.</w:t>
      </w:r>
    </w:p>
    <w:p>
      <w:pPr>
        <w:pStyle w:val="BodyText"/>
        <w:spacing w:after="60"/>
        <w:jc w:val="both"/>
      </w:pPr>
      <w:r>
        <w:t xml:space="preserve">BRASIL. Superior Tribunal de Justiça. Quarta Turma. Agravo em Recurso Especial 2.096.621. Relator: Min. Raul Araújo. Julgado em 9 fev. 2026. DJEN 13 fev. 2026.</w:t>
      </w:r>
    </w:p>
    <w:p>
      <w:pPr>
        <w:pStyle w:val="BodyText"/>
        <w:spacing w:after="60"/>
        <w:jc w:val="both"/>
      </w:pPr>
      <w:r>
        <w:t xml:space="preserve">BRASIL. Superior Tribunal de Justiça. Quarta Turma. Agravo em Recurso Especial 2.132.333. Relator: Min. Raul Araújo. Julgado em 2 mar. 2026.</w:t>
      </w:r>
    </w:p>
    <w:p>
      <w:pPr>
        <w:pStyle w:val="BodyText"/>
        <w:spacing w:after="60"/>
        <w:jc w:val="both"/>
      </w:pPr>
      <w:r>
        <w:t xml:space="preserve">BRASIL. Superior Tribunal de Justiça. Quarta Turma. Agravo em Recurso Especial 2.227.489. Relator: Min. Raul Araújo. Julgado em 11 maio 2026.</w:t>
      </w:r>
    </w:p>
    <w:p>
      <w:pPr>
        <w:pStyle w:val="BodyText"/>
        <w:spacing w:after="60"/>
        <w:jc w:val="both"/>
      </w:pPr>
      <w:r>
        <w:t xml:space="preserve">BRASIL. Superior Tribunal de Justiça. Quarta Turma. Agravo em Recurso Especial 2.234.904. Relator: Min. João Otávio de Noronha. Julgado em 9 mar. 2026.</w:t>
      </w:r>
    </w:p>
    <w:p>
      <w:pPr>
        <w:pStyle w:val="BodyText"/>
        <w:spacing w:after="60"/>
        <w:jc w:val="both"/>
      </w:pPr>
      <w:r>
        <w:t xml:space="preserve">BRASIL. Superior Tribunal de Justiça. Quarta Turma. Agravo em Recurso Especial 2.249.352. Relator: Min. Raul Araújo. Julgado em 13 out. 2025. DJEN 20 out. 2025.</w:t>
      </w:r>
    </w:p>
    <w:p>
      <w:pPr>
        <w:pStyle w:val="BodyText"/>
        <w:spacing w:after="60"/>
        <w:jc w:val="both"/>
      </w:pPr>
      <w:r>
        <w:t xml:space="preserve">BRASIL. Superior Tribunal de Justiça. Quarta Turma. Agravo em Recurso Especial 2.261.674. Relator: Min. Raul Araújo. Julgado em 16 mar. 2026.</w:t>
      </w:r>
    </w:p>
    <w:p>
      <w:pPr>
        <w:pStyle w:val="BodyText"/>
        <w:spacing w:after="60"/>
        <w:jc w:val="both"/>
      </w:pPr>
      <w:r>
        <w:t xml:space="preserve">BRASIL. Superior Tribunal de Justiça. Quarta Turma. Agravo em Recurso Especial 2.304.564. Relator: Min. Raul Araújo. Julgado em 1 dez. 2025. DJEN 9 dez. 2025.</w:t>
      </w:r>
    </w:p>
    <w:p>
      <w:pPr>
        <w:pStyle w:val="BodyText"/>
        <w:spacing w:after="60"/>
        <w:jc w:val="both"/>
      </w:pPr>
      <w:r>
        <w:t xml:space="preserve">BRASIL. Superior Tribunal de Justiça. Quarta Turma. Agravo em Recurso Especial 2.363.091. Relator: Min. Raul Araújo. Julgado em 16 mar. 2026.</w:t>
      </w:r>
    </w:p>
    <w:p>
      <w:pPr>
        <w:pStyle w:val="BodyText"/>
        <w:spacing w:after="60"/>
        <w:jc w:val="both"/>
      </w:pPr>
      <w:r>
        <w:t xml:space="preserve">BRASIL. Superior Tribunal de Justiça. Quarta Turma. Agravo em Recurso Especial 2.367.534. Relator: Min. Raul Araújo. Julgado em 16 mar. 2026.</w:t>
      </w:r>
    </w:p>
    <w:p>
      <w:pPr>
        <w:pStyle w:val="BodyText"/>
        <w:spacing w:after="60"/>
        <w:jc w:val="both"/>
      </w:pPr>
      <w:r>
        <w:t xml:space="preserve">BRASIL. Superior Tribunal de Justiça. Quarta Turma. Agravo em Recurso Especial 2.407.683. Relator: Min. Raul Araújo. Julgado em 16 dez. 2025. DJEN 19 dez. 2025.</w:t>
      </w:r>
    </w:p>
    <w:p>
      <w:pPr>
        <w:pStyle w:val="BodyText"/>
        <w:spacing w:after="60"/>
        <w:jc w:val="both"/>
      </w:pPr>
      <w:r>
        <w:t xml:space="preserve">BRASIL. Superior Tribunal de Justiça. Quarta Turma. Agravo em Recurso Especial 2.434.964. Relator: Min. Raul Araújo. Julgado em 16 mar. 2026.</w:t>
      </w:r>
    </w:p>
    <w:p>
      <w:pPr>
        <w:pStyle w:val="BodyText"/>
        <w:spacing w:after="60"/>
        <w:jc w:val="both"/>
      </w:pPr>
      <w:r>
        <w:t xml:space="preserve">BRASIL. Superior Tribunal de Justiça. Quarta Turma. Agravo em Recurso Especial 2.454.286. Relator: Min. João Otávio de Noronha. DJe 22 dez. 2025.</w:t>
      </w:r>
    </w:p>
    <w:p>
      <w:pPr>
        <w:pStyle w:val="BodyText"/>
        <w:spacing w:after="60"/>
        <w:jc w:val="both"/>
      </w:pPr>
      <w:r>
        <w:t xml:space="preserve">BRASIL. Superior Tribunal de Justiça. Quarta Turma. Agravo em Recurso Especial 2.459.998. Relator: Min. Raul Araújo. Julgado em 2 mar. 2026. DJEN 11 mar. 2026.</w:t>
      </w:r>
    </w:p>
    <w:p>
      <w:pPr>
        <w:pStyle w:val="BodyText"/>
        <w:spacing w:after="60"/>
        <w:jc w:val="both"/>
      </w:pPr>
      <w:r>
        <w:t xml:space="preserve">BRASIL. Superior Tribunal de Justiça. Quarta Turma. Agravo em Recurso Especial 2.471.590. Relator: Min. Raul Araújo. Julgado em 16 mar. 2026. DJEN 23 mar. 2026.</w:t>
      </w:r>
    </w:p>
    <w:p>
      <w:pPr>
        <w:pStyle w:val="BodyText"/>
        <w:spacing w:after="60"/>
        <w:jc w:val="both"/>
      </w:pPr>
      <w:r>
        <w:t xml:space="preserve">BRASIL. Superior Tribunal de Justiça. Quarta Turma. Agravo em Recurso Especial 2.489.481. Relator: Min. João Otávio de Noronha. Julgado em 16 mar. 2026. DJEN 19 mar. 2026.</w:t>
      </w:r>
    </w:p>
    <w:p>
      <w:pPr>
        <w:pStyle w:val="BodyText"/>
        <w:spacing w:after="60"/>
        <w:jc w:val="both"/>
      </w:pPr>
      <w:r>
        <w:t xml:space="preserve">BRASIL. Superior Tribunal de Justiça. Quarta Turma. Agravo em Recurso Especial 2.498.470. Relator: Min. Raul Araújo. Julgado em 4 maio 2026.</w:t>
      </w:r>
    </w:p>
    <w:p>
      <w:pPr>
        <w:pStyle w:val="BodyText"/>
        <w:spacing w:after="60"/>
        <w:jc w:val="both"/>
      </w:pPr>
      <w:r>
        <w:t xml:space="preserve">BRASIL. Superior Tribunal de Justiça. Quarta Turma. Agravo em Recurso Especial 2.505.279. Relator: Min. Raul Araújo. Julgado em 4 maio 2026.</w:t>
      </w:r>
    </w:p>
    <w:p>
      <w:pPr>
        <w:pStyle w:val="BodyText"/>
        <w:spacing w:after="60"/>
        <w:jc w:val="both"/>
      </w:pPr>
      <w:r>
        <w:t xml:space="preserve">BRASIL. Superior Tribunal de Justiça. Quarta Turma. Agravo em Recurso Especial 2.505.336. Relator: Min. João Otávio de Noronha. Julgado em 4 maio 2026.</w:t>
      </w:r>
    </w:p>
    <w:p>
      <w:pPr>
        <w:pStyle w:val="BodyText"/>
        <w:spacing w:after="60"/>
        <w:jc w:val="both"/>
      </w:pPr>
      <w:r>
        <w:t xml:space="preserve">BRASIL. Superior Tribunal de Justiça. Quarta Turma. Agravo em Recurso Especial 2.540.229. Relator: Min. Raul Araújo. Julgado em 12 maio 2025. DJEN 19 maio 2025.</w:t>
      </w:r>
    </w:p>
    <w:p>
      <w:pPr>
        <w:pStyle w:val="BodyText"/>
        <w:spacing w:after="60"/>
        <w:jc w:val="both"/>
      </w:pPr>
      <w:r>
        <w:t xml:space="preserve">BRASIL. Superior Tribunal de Justiça. Quarta Turma. Agravo em Recurso Especial 2.547.573. Relator: Min. João Otávio de Noronha. DJe 22 dez. 2025.</w:t>
      </w:r>
    </w:p>
    <w:p>
      <w:pPr>
        <w:pStyle w:val="BodyText"/>
        <w:spacing w:after="60"/>
        <w:jc w:val="both"/>
      </w:pPr>
      <w:r>
        <w:t xml:space="preserve">BRASIL. Superior Tribunal de Justiça. Quarta Turma. Agravo em Recurso Especial 2.554.171. Relator: Min. Antonio Carlos Ferreira. Julgado em 4 maio 2026.</w:t>
      </w:r>
    </w:p>
    <w:p>
      <w:pPr>
        <w:pStyle w:val="BodyText"/>
        <w:spacing w:after="60"/>
        <w:jc w:val="both"/>
      </w:pPr>
      <w:r>
        <w:t xml:space="preserve">BRASIL. Superior Tribunal de Justiça. Quarta Turma. Agravo em Recurso Especial 2.556.419. Relator: Min. João Otávio de Noronha. Julgado em 9 mar. 2026.</w:t>
      </w:r>
    </w:p>
    <w:p>
      <w:pPr>
        <w:pStyle w:val="BodyText"/>
        <w:spacing w:after="60"/>
        <w:jc w:val="both"/>
      </w:pPr>
      <w:r>
        <w:t xml:space="preserve">BRASIL. Superior Tribunal de Justiça. Quarta Turma. Agravo em Recurso Especial 2.565.365. Relator: Min. João Otávio de Noronha. Julgado em 16 mar. 2026. DJEN 19 mar. 2026.</w:t>
      </w:r>
    </w:p>
    <w:p>
      <w:pPr>
        <w:pStyle w:val="BodyText"/>
        <w:spacing w:after="60"/>
        <w:jc w:val="both"/>
      </w:pPr>
      <w:r>
        <w:t xml:space="preserve">BRASIL. Superior Tribunal de Justiça. Quarta Turma. Agravo em Recurso Especial 2.580.345. Relator: Min. João Otávio de Noronha. Julgado em 30 jun. 2026. DJEN 6 jul. 2026.</w:t>
      </w:r>
    </w:p>
    <w:p>
      <w:pPr>
        <w:pStyle w:val="BodyText"/>
        <w:spacing w:after="60"/>
        <w:jc w:val="both"/>
      </w:pPr>
      <w:r>
        <w:t xml:space="preserve">BRASIL. Superior Tribunal de Justiça. Quarta Turma. Agravo em Recurso Especial 2.601.607. Relator: Min. Raul Araújo. Julgado em 22 set. 2025. DJEN 26 set. 2025.</w:t>
      </w:r>
    </w:p>
    <w:p>
      <w:pPr>
        <w:pStyle w:val="BodyText"/>
        <w:spacing w:after="60"/>
        <w:jc w:val="both"/>
      </w:pPr>
      <w:r>
        <w:t xml:space="preserve">BRASIL. Superior Tribunal de Justiça. Quarta Turma. Agravo em Recurso Especial 2.621.183. Relator: Min. João Otávio de Noronha. Julgado em 9 mar. 2026. DJEN 12 mar. 2026.</w:t>
      </w:r>
    </w:p>
    <w:p>
      <w:pPr>
        <w:pStyle w:val="BodyText"/>
        <w:spacing w:after="60"/>
        <w:jc w:val="both"/>
      </w:pPr>
      <w:r>
        <w:t xml:space="preserve">BRASIL. Superior Tribunal de Justiça. Quarta Turma. Agravo em Recurso Especial 2.626.022. Relator: Min. João Otávio de Noronha. Julgado em 4 maio 2026. DJEN 7 maio 2026.</w:t>
      </w:r>
    </w:p>
    <w:p>
      <w:pPr>
        <w:pStyle w:val="BodyText"/>
        <w:spacing w:after="60"/>
        <w:jc w:val="both"/>
      </w:pPr>
      <w:r>
        <w:t xml:space="preserve">BRASIL. Superior Tribunal de Justiça. Quarta Turma. Agravo em Recurso Especial 2.640.027. Relator: Min. João Otávio de Noronha. Julgado em 16 mar. 2026. DJEN 19 mar. 2026.</w:t>
      </w:r>
    </w:p>
    <w:p>
      <w:pPr>
        <w:pStyle w:val="BodyText"/>
        <w:spacing w:after="60"/>
        <w:jc w:val="both"/>
      </w:pPr>
      <w:r>
        <w:t xml:space="preserve">BRASIL. Superior Tribunal de Justiça. Quarta Turma. Agravo em Recurso Especial 2.644.080. Relator: Min. João Otávio de Noronha. Julgado em 9 mar. 2026.</w:t>
      </w:r>
    </w:p>
    <w:p>
      <w:pPr>
        <w:pStyle w:val="BodyText"/>
        <w:spacing w:after="60"/>
        <w:jc w:val="both"/>
      </w:pPr>
      <w:r>
        <w:t xml:space="preserve">BRASIL. Superior Tribunal de Justiça. Quarta Turma. Agravo em Recurso Especial 2.651.596. Relator: Min. João Otávio de Noronha. Julgado em 22 jun. 2026.</w:t>
      </w:r>
    </w:p>
    <w:p>
      <w:pPr>
        <w:pStyle w:val="BodyText"/>
        <w:spacing w:after="60"/>
        <w:jc w:val="both"/>
      </w:pPr>
      <w:r>
        <w:t xml:space="preserve">BRASIL. Superior Tribunal de Justiça. Quarta Turma. Agravo em Recurso Especial 2.663.378. Relator: Min. João Otávio de Noronha. Julgado em 9 mar. 2026.</w:t>
      </w:r>
    </w:p>
    <w:p>
      <w:pPr>
        <w:pStyle w:val="BodyText"/>
        <w:spacing w:after="60"/>
        <w:jc w:val="both"/>
      </w:pPr>
      <w:r>
        <w:t xml:space="preserve">BRASIL. Superior Tribunal de Justiça. Quarta Turma. Agravo em Recurso Especial 2.664.065. Relator: Min. João Otávio de Noronha. Julgado em 9 fev. 2026.</w:t>
      </w:r>
    </w:p>
    <w:p>
      <w:pPr>
        <w:pStyle w:val="BodyText"/>
        <w:spacing w:after="60"/>
        <w:jc w:val="both"/>
      </w:pPr>
      <w:r>
        <w:t xml:space="preserve">BRASIL. Superior Tribunal de Justiça. Quarta Turma. Agravo em Recurso Especial 2.664.432. Relator: Min. João Otávio de Noronha. Julgado em 9 fev. 2026.</w:t>
      </w:r>
    </w:p>
    <w:p>
      <w:pPr>
        <w:pStyle w:val="BodyText"/>
        <w:spacing w:after="60"/>
        <w:jc w:val="both"/>
      </w:pPr>
      <w:r>
        <w:t xml:space="preserve">BRASIL. Superior Tribunal de Justiça. Quarta Turma. Agravo em Recurso Especial 2.673.794. Relator: Min. João Otávio de Noronha. Julgado em 16 mar. 2026.</w:t>
      </w:r>
    </w:p>
    <w:p>
      <w:pPr>
        <w:pStyle w:val="BodyText"/>
        <w:spacing w:after="60"/>
        <w:jc w:val="both"/>
      </w:pPr>
      <w:r>
        <w:t xml:space="preserve">BRASIL. Superior Tribunal de Justiça. Quarta Turma. Agravo em Recurso Especial 2.679.825. Relator: Min. João Otávio de Noronha. Julgado em 9 fev. 2026. DJEN 13 fev. 2026.</w:t>
      </w:r>
    </w:p>
    <w:p>
      <w:pPr>
        <w:pStyle w:val="BodyText"/>
        <w:spacing w:after="60"/>
        <w:jc w:val="both"/>
      </w:pPr>
      <w:r>
        <w:t xml:space="preserve">BRASIL. Superior Tribunal de Justiça. Quarta Turma. Agravo em Recurso Especial 2.705.816. Relator: Min. João Otávio de Noronha. Julgado em 30 mar. 2026. DJEN 7 abr. 2026.</w:t>
      </w:r>
    </w:p>
    <w:p>
      <w:pPr>
        <w:pStyle w:val="BodyText"/>
        <w:spacing w:after="60"/>
        <w:jc w:val="both"/>
      </w:pPr>
      <w:r>
        <w:t xml:space="preserve">BRASIL. Superior Tribunal de Justiça. Quarta Turma. Agravo em Recurso Especial 2.708.360. Relator: Min. Raul Araújo. Julgado em 9 mar. 2026.</w:t>
      </w:r>
    </w:p>
    <w:p>
      <w:pPr>
        <w:pStyle w:val="BodyText"/>
        <w:spacing w:after="60"/>
        <w:jc w:val="both"/>
      </w:pPr>
      <w:r>
        <w:t xml:space="preserve">BRASIL. Superior Tribunal de Justiça. Quarta Turma. Agravo em Recurso Especial 2.726.055. Relator: Min. Raul Araújo. Julgado em 9 mar. 2026. DJEN 16 mar. 2026.</w:t>
      </w:r>
    </w:p>
    <w:p>
      <w:pPr>
        <w:pStyle w:val="BodyText"/>
        <w:spacing w:after="60"/>
        <w:jc w:val="both"/>
      </w:pPr>
      <w:r>
        <w:t xml:space="preserve">BRASIL. Superior Tribunal de Justiça. Quarta Turma. Agravo em Recurso Especial 2.726.728. Relator: Min. Raul Araújo. Julgado em 2 mar. 2026. DJEN 11 mar. 2026.</w:t>
      </w:r>
    </w:p>
    <w:p>
      <w:pPr>
        <w:pStyle w:val="BodyText"/>
        <w:spacing w:after="60"/>
        <w:jc w:val="both"/>
      </w:pPr>
      <w:r>
        <w:t xml:space="preserve">BRASIL. Superior Tribunal de Justiça. Quarta Turma. Agravo em Recurso Especial 2.739.264. Relator: Min. Raul Araújo. Julgado em 2 mar. 2026. DJEN 11 mar. 2026.</w:t>
      </w:r>
    </w:p>
    <w:p>
      <w:pPr>
        <w:pStyle w:val="BodyText"/>
        <w:spacing w:after="60"/>
        <w:jc w:val="both"/>
      </w:pPr>
      <w:r>
        <w:t xml:space="preserve">BRASIL. Superior Tribunal de Justiça. Quarta Turma. Agravo em Recurso Especial 2.742.161. Relator: Min. Raul Araújo. DJe 29 out. 2025.</w:t>
      </w:r>
    </w:p>
    <w:p>
      <w:pPr>
        <w:pStyle w:val="BodyText"/>
        <w:spacing w:after="60"/>
        <w:jc w:val="both"/>
      </w:pPr>
      <w:r>
        <w:t xml:space="preserve">BRASIL. Superior Tribunal de Justiça. Quarta Turma. Agravo em Recurso Especial 2.744.284. Relator: Min. João Otávio de Noronha. Julgado em 9 mar. 2026.</w:t>
      </w:r>
    </w:p>
    <w:p>
      <w:pPr>
        <w:pStyle w:val="BodyText"/>
        <w:spacing w:after="60"/>
        <w:jc w:val="both"/>
      </w:pPr>
      <w:r>
        <w:t xml:space="preserve">BRASIL. Superior Tribunal de Justiça. Quarta Turma. Agravo em Recurso Especial 2.749.084. Relator: Min. Raul Araújo. Julgado em 4 maio 2026. DJEN 12 maio 2026.</w:t>
      </w:r>
    </w:p>
    <w:p>
      <w:pPr>
        <w:pStyle w:val="BodyText"/>
        <w:spacing w:after="60"/>
        <w:jc w:val="both"/>
      </w:pPr>
      <w:r>
        <w:t xml:space="preserve">BRASIL. Superior Tribunal de Justiça. Quarta Turma. Agravo em Recurso Especial 2.751.613. Relator: Min. Raul Araújo. Julgado em 16 mar. 2026. DJEN 23 mar. 2026.</w:t>
      </w:r>
    </w:p>
    <w:p>
      <w:pPr>
        <w:pStyle w:val="BodyText"/>
        <w:spacing w:after="60"/>
        <w:jc w:val="both"/>
      </w:pPr>
      <w:r>
        <w:t xml:space="preserve">BRASIL. Superior Tribunal de Justiça. Quarta Turma. Agravo em Recurso Especial 2.759.674. Relator: Min. João Otávio de Noronha. Julgado em 9 fev. 2026. DJEN 12 fev. 2026.</w:t>
      </w:r>
    </w:p>
    <w:p>
      <w:pPr>
        <w:pStyle w:val="BodyText"/>
        <w:spacing w:after="60"/>
        <w:jc w:val="both"/>
      </w:pPr>
      <w:r>
        <w:t xml:space="preserve">BRASIL. Superior Tribunal de Justiça. Quarta Turma. Agravo em Recurso Especial 2.760.316. Relator: Min. Raul Araújo. Julgado em 9 mar. 2026.</w:t>
      </w:r>
    </w:p>
    <w:p>
      <w:pPr>
        <w:pStyle w:val="BodyText"/>
        <w:spacing w:after="60"/>
        <w:jc w:val="both"/>
      </w:pPr>
      <w:r>
        <w:t xml:space="preserve">BRASIL. Superior Tribunal de Justiça. Quarta Turma. Agravo em Recurso Especial 2.764.416. Relator: Min. João Otávio de Noronha. Julgado em 4 maio 2026. DJEN 7 maio 2026.</w:t>
      </w:r>
    </w:p>
    <w:p>
      <w:pPr>
        <w:pStyle w:val="BodyText"/>
        <w:spacing w:after="60"/>
        <w:jc w:val="both"/>
      </w:pPr>
      <w:r>
        <w:t xml:space="preserve">BRASIL. Superior Tribunal de Justiça. Quarta Turma. Agravo em Recurso Especial 2.766.779. Relator: Min. João Otávio de Noronha. Julgado em 16 mar. 2026. DJEN 19 mar. 2026.</w:t>
      </w:r>
    </w:p>
    <w:p>
      <w:pPr>
        <w:pStyle w:val="BodyText"/>
        <w:spacing w:after="60"/>
        <w:jc w:val="both"/>
      </w:pPr>
      <w:r>
        <w:t xml:space="preserve">BRASIL. Superior Tribunal de Justiça. Quarta Turma. Agravo em Recurso Especial 2.770.186. Relator: Min. Raul Araújo. Julgado em 2 mar. 2026. DJEN 11 mar. 2026.</w:t>
      </w:r>
    </w:p>
    <w:p>
      <w:pPr>
        <w:pStyle w:val="BodyText"/>
        <w:spacing w:after="60"/>
        <w:jc w:val="both"/>
      </w:pPr>
      <w:r>
        <w:t xml:space="preserve">BRASIL. Superior Tribunal de Justiça. Quarta Turma. Agravo em Recurso Especial 2.786.129. Relator: Min. João Otávio de Noronha. Julgado em 9 fev. 2026. DJEN 13 fev. 2026.</w:t>
      </w:r>
    </w:p>
    <w:p>
      <w:pPr>
        <w:pStyle w:val="BodyText"/>
        <w:spacing w:after="60"/>
        <w:jc w:val="both"/>
      </w:pPr>
      <w:r>
        <w:t xml:space="preserve">BRASIL. Superior Tribunal de Justiça. Quarta Turma. Agravo em Recurso Especial 2.812.711. Relator: Min. Raul Araújo. DJe 29 out. 2025.</w:t>
      </w:r>
    </w:p>
    <w:p>
      <w:pPr>
        <w:pStyle w:val="BodyText"/>
        <w:spacing w:after="60"/>
        <w:jc w:val="both"/>
      </w:pPr>
      <w:r>
        <w:t xml:space="preserve">BRASIL. Superior Tribunal de Justiça. Quarta Turma. Agravo em Recurso Especial 2.814.141. Relator: Min. João Otávio de Noronha. Julgado em 30 mar. 2026.</w:t>
      </w:r>
    </w:p>
    <w:p>
      <w:pPr>
        <w:pStyle w:val="BodyText"/>
        <w:spacing w:after="60"/>
        <w:jc w:val="both"/>
      </w:pPr>
      <w:r>
        <w:t xml:space="preserve">BRASIL. Superior Tribunal de Justiça. Quarta Turma. Agravo em Recurso Especial 2.840.956. Relator: Min. João Otávio de Noronha. Julgado em 16 mar. 2026. DJEN 19 mar. 2026.</w:t>
      </w:r>
    </w:p>
    <w:p>
      <w:pPr>
        <w:pStyle w:val="BodyText"/>
        <w:spacing w:after="60"/>
        <w:jc w:val="both"/>
      </w:pPr>
      <w:r>
        <w:t xml:space="preserve">BRASIL. Superior Tribunal de Justiça. Quarta Turma. Agravo em Recurso Especial 2.878.218. Relator: Min. Raul Araújo. Julgado em 15 jun. 2026. DJEN 19 jun. 2026.</w:t>
      </w:r>
    </w:p>
    <w:p>
      <w:pPr>
        <w:pStyle w:val="BodyText"/>
        <w:spacing w:after="60"/>
        <w:jc w:val="both"/>
      </w:pPr>
      <w:r>
        <w:t xml:space="preserve">BRASIL. Superior Tribunal de Justiça. Quarta Turma. Agravo em Recurso Especial 2.886.822. Relator: Min. João Otávio de Noronha. Julgado em 16 mar. 2026.</w:t>
      </w:r>
    </w:p>
    <w:p>
      <w:pPr>
        <w:pStyle w:val="BodyText"/>
        <w:spacing w:after="60"/>
        <w:jc w:val="both"/>
      </w:pPr>
      <w:r>
        <w:t xml:space="preserve">BRASIL. Superior Tribunal de Justiça. Quarta Turma. Agravo em Recurso Especial 2.895.747. Relator: Min. Raul Araújo. Julgado em 20 out. 2025. DJEN 29 out. 2025.</w:t>
      </w:r>
    </w:p>
    <w:p>
      <w:pPr>
        <w:pStyle w:val="BodyText"/>
        <w:spacing w:after="60"/>
        <w:jc w:val="both"/>
      </w:pPr>
      <w:r>
        <w:t xml:space="preserve">BRASIL. Superior Tribunal de Justiça. Quarta Turma. Agravo em Recurso Especial 2.929.120. Relator: Min. João Otávio de Noronha. Julgado em 9 mar. 2026. DJEN 12 mar. 2026.</w:t>
      </w:r>
    </w:p>
    <w:p>
      <w:pPr>
        <w:pStyle w:val="BodyText"/>
        <w:spacing w:after="60"/>
        <w:jc w:val="both"/>
      </w:pPr>
      <w:r>
        <w:t xml:space="preserve">BRASIL. Superior Tribunal de Justiça. Quarta Turma. Agravo em Recurso Especial 2.937.328. Relator: Min. João Otávio de Noronha. Julgado em 22 abr. 2026.</w:t>
      </w:r>
    </w:p>
    <w:p>
      <w:pPr>
        <w:pStyle w:val="BodyText"/>
        <w:spacing w:after="60"/>
        <w:jc w:val="both"/>
      </w:pPr>
      <w:r>
        <w:t xml:space="preserve">BRASIL. Superior Tribunal de Justiça. Quarta Turma. Agravo em Recurso Especial 2.943.741. Relator: Min. João Otávio de Noronha. Julgado em 16 mar. 2026.</w:t>
      </w:r>
    </w:p>
    <w:p>
      <w:pPr>
        <w:pStyle w:val="BodyText"/>
        <w:spacing w:after="60"/>
        <w:jc w:val="both"/>
      </w:pPr>
      <w:r>
        <w:t xml:space="preserve">BRASIL. Superior Tribunal de Justiça. Quarta Turma. Agravo em Recurso Especial 2.947.779. Relator: Min. Antonio Carlos Ferreira. Julgado em 30 jun. 2026. DJEN 3 jul. 2026.</w:t>
      </w:r>
    </w:p>
    <w:p>
      <w:pPr>
        <w:pStyle w:val="BodyText"/>
        <w:spacing w:after="60"/>
        <w:jc w:val="both"/>
      </w:pPr>
      <w:r>
        <w:t xml:space="preserve">BRASIL. Superior Tribunal de Justiça. Quarta Turma. Agravo em Recurso Especial 2.972.657. Relator: Min. Raul Araújo. Julgado em 16 mar. 2026. DJEN 23 mar. 2026.</w:t>
      </w:r>
    </w:p>
    <w:p>
      <w:pPr>
        <w:pStyle w:val="BodyText"/>
        <w:spacing w:after="60"/>
        <w:jc w:val="both"/>
      </w:pPr>
      <w:r>
        <w:t xml:space="preserve">BRASIL. Superior Tribunal de Justiça. Quarta Turma. Agravo em Recurso Especial 2.974.466. Relator: Min. Raul Araújo. Julgado em 11 maio 2026. DJEN 15 maio 2026.</w:t>
      </w:r>
    </w:p>
    <w:p>
      <w:pPr>
        <w:pStyle w:val="BodyText"/>
        <w:spacing w:after="60"/>
        <w:jc w:val="both"/>
      </w:pPr>
      <w:r>
        <w:t xml:space="preserve">BRASIL. Superior Tribunal de Justiça. Quarta Turma. Agravo em Recurso Especial 2.975.668. Relator: Min. João Otávio de Noronha. Julgado em 30 jun. 2026.</w:t>
      </w:r>
    </w:p>
    <w:p>
      <w:pPr>
        <w:pStyle w:val="BodyText"/>
        <w:spacing w:after="60"/>
        <w:jc w:val="both"/>
      </w:pPr>
      <w:r>
        <w:t xml:space="preserve">BRASIL. Superior Tribunal de Justiça. Quarta Turma. Agravo em Recurso Especial 2.996.240. Relator: Min. Antonio Carlos Ferreira. Julgado em 30 jun. 2026.</w:t>
      </w:r>
    </w:p>
    <w:p>
      <w:pPr>
        <w:pStyle w:val="BodyText"/>
        <w:spacing w:after="60"/>
        <w:jc w:val="both"/>
      </w:pPr>
      <w:r>
        <w:t xml:space="preserve">BRASIL. Superior Tribunal de Justiça. Quarta Turma. Agravo em Recurso Especial 3.016.018. Relator: Min. Raul Araújo. DJe 29 out. 2025.</w:t>
      </w:r>
    </w:p>
    <w:p>
      <w:pPr>
        <w:pStyle w:val="BodyText"/>
        <w:spacing w:after="60"/>
        <w:jc w:val="both"/>
      </w:pPr>
      <w:r>
        <w:t xml:space="preserve">BRASIL. Superior Tribunal de Justiça. Quarta Turma. Agravo em Recurso Especial 3.023.022. Relator: Min. João Otávio de Noronha. Julgado em 30 mar. 2026.</w:t>
      </w:r>
    </w:p>
    <w:p>
      <w:pPr>
        <w:pStyle w:val="BodyText"/>
        <w:spacing w:after="60"/>
        <w:jc w:val="both"/>
      </w:pPr>
      <w:r>
        <w:t xml:space="preserve">BRASIL. Superior Tribunal de Justiça. Quarta Turma. Agravo em Recurso Especial 3.029.971. Relator: Min. João Otávio de Noronha. Julgado em 9 fev. 2026. DJEN 13 fev. 2026.</w:t>
      </w:r>
    </w:p>
    <w:p>
      <w:pPr>
        <w:pStyle w:val="BodyText"/>
        <w:spacing w:after="60"/>
        <w:jc w:val="both"/>
      </w:pPr>
      <w:r>
        <w:t xml:space="preserve">BRASIL. Superior Tribunal de Justiça. Quarta Turma. Agravo em Recurso Especial 3.048.882. Relator: Min. João Otávio de Noronha. Julgado em 30 jun. 2026.</w:t>
      </w:r>
    </w:p>
    <w:p>
      <w:pPr>
        <w:pStyle w:val="BodyText"/>
        <w:spacing w:after="60"/>
        <w:jc w:val="both"/>
      </w:pPr>
      <w:r>
        <w:t xml:space="preserve">BRASIL. Superior Tribunal de Justiça. Quarta Turma. Agravo em Recurso Especial 3.054.913. Relator: Min. João Otávio de Noronha. Julgado em 11 maio 2026. DJEN 14 maio 2026.</w:t>
      </w:r>
    </w:p>
    <w:p>
      <w:pPr>
        <w:pStyle w:val="BodyText"/>
        <w:spacing w:after="60"/>
        <w:jc w:val="both"/>
      </w:pPr>
      <w:r>
        <w:t xml:space="preserve">BRASIL. Superior Tribunal de Justiça. Quarta Turma. Agravo em Recurso Especial 3.057.382. Relator: Min. João Otávio de Noronha. Julgado em 22 abr. 2026. DJEN 27 abr. 2026.</w:t>
      </w:r>
    </w:p>
    <w:p>
      <w:pPr>
        <w:pStyle w:val="BodyText"/>
        <w:spacing w:after="60"/>
        <w:jc w:val="both"/>
      </w:pPr>
      <w:r>
        <w:t xml:space="preserve">BRASIL. Superior Tribunal de Justiça. Quarta Turma. Agravo em Recurso Especial 3.068.085. Relator: Min. Raul Araújo. Julgado em 9 mar. 2026. DJEN 16 mar. 2026.</w:t>
      </w:r>
    </w:p>
    <w:p>
      <w:pPr>
        <w:pStyle w:val="BodyText"/>
        <w:spacing w:after="60"/>
        <w:jc w:val="both"/>
      </w:pPr>
      <w:r>
        <w:t xml:space="preserve">BRASIL. Superior Tribunal de Justiça. Quarta Turma. Agravo em Recurso Especial 3.068.822. Relator: Min. João Otávio de Noronha. Julgado em 1 jun. 2026.</w:t>
      </w:r>
    </w:p>
    <w:p>
      <w:pPr>
        <w:pStyle w:val="BodyText"/>
        <w:spacing w:after="60"/>
        <w:jc w:val="both"/>
      </w:pPr>
      <w:r>
        <w:t xml:space="preserve">BRASIL. Superior Tribunal de Justiça. Quarta Turma. Agravo em Recurso Especial 3.070.969. Relator: Min. João Otávio de Noronha. Julgado em 30 jun. 2026.</w:t>
      </w:r>
    </w:p>
    <w:p>
      <w:pPr>
        <w:pStyle w:val="BodyText"/>
        <w:spacing w:after="60"/>
        <w:jc w:val="both"/>
      </w:pPr>
      <w:r>
        <w:t xml:space="preserve">BRASIL. Superior Tribunal de Justiça. Quarta Turma. Agravo em Recurso Especial 3.075.807. Relator: Min. Raul Araújo. Julgado em 1 jun. 2026. DJEN 9 jun. 2026.</w:t>
      </w:r>
    </w:p>
    <w:p>
      <w:pPr>
        <w:pStyle w:val="BodyText"/>
        <w:spacing w:after="60"/>
        <w:jc w:val="both"/>
      </w:pPr>
      <w:r>
        <w:t xml:space="preserve">BRASIL. Superior Tribunal de Justiça. Quarta Turma. Agravo em Recurso Especial 3.077.841. Relator: Min. João Otávio de Noronha. Julgado em 16 mar. 2026. DJEN 19 mar. 2026.</w:t>
      </w:r>
    </w:p>
    <w:p>
      <w:pPr>
        <w:pStyle w:val="BodyText"/>
        <w:spacing w:after="60"/>
        <w:jc w:val="both"/>
      </w:pPr>
      <w:r>
        <w:t xml:space="preserve">BRASIL. Superior Tribunal de Justiça. Quarta Turma. Agravo em Recurso Especial 3.089.012. Relator: Min. Raul Araújo. Julgado em 13 abr. 2026. DJEN 22 abr. 2026.</w:t>
      </w:r>
    </w:p>
    <w:p>
      <w:pPr>
        <w:pStyle w:val="BodyText"/>
        <w:spacing w:after="60"/>
        <w:jc w:val="both"/>
      </w:pPr>
      <w:r>
        <w:t xml:space="preserve">BRASIL. Superior Tribunal de Justiça. Quarta Turma. Agravo em Recurso Especial 3.099.910. Relator: Min. João Otávio de Noronha. Julgado em 16 mar. 2026.</w:t>
      </w:r>
    </w:p>
    <w:p>
      <w:pPr>
        <w:pStyle w:val="BodyText"/>
        <w:spacing w:after="60"/>
        <w:jc w:val="both"/>
      </w:pPr>
      <w:r>
        <w:t xml:space="preserve">BRASIL. Superior Tribunal de Justiça. Quarta Turma. Agravo em Recurso Especial 3.100.128. Relator: Min. João Otávio de Noronha. Julgado em 23 mar. 2026.</w:t>
      </w:r>
    </w:p>
    <w:p>
      <w:pPr>
        <w:pStyle w:val="BodyText"/>
        <w:spacing w:after="60"/>
        <w:jc w:val="both"/>
      </w:pPr>
      <w:r>
        <w:t xml:space="preserve">BRASIL. Superior Tribunal de Justiça. Quarta Turma. Agravo em Recurso Especial 3.101.329. Relator: Min. João Otávio de Noronha. DJe 27 abr. 2026.</w:t>
      </w:r>
    </w:p>
    <w:p>
      <w:pPr>
        <w:pStyle w:val="BodyText"/>
        <w:spacing w:after="60"/>
        <w:jc w:val="both"/>
      </w:pPr>
      <w:r>
        <w:t xml:space="preserve">BRASIL. Superior Tribunal de Justiça. Quarta Turma. Agravo em Recurso Especial 3.119.030. Relator: Min. Raul Araújo. Julgado em 1 jun. 2026.</w:t>
      </w:r>
    </w:p>
    <w:p>
      <w:pPr>
        <w:pStyle w:val="BodyText"/>
        <w:spacing w:after="60"/>
        <w:jc w:val="both"/>
      </w:pPr>
      <w:r>
        <w:t xml:space="preserve">BRASIL. Superior Tribunal de Justiça. Quarta Turma. Agravo em Recurso Especial 3.128.009. Relator: Min. João Otávio de Noronha. Julgado em 12 ago. 2026.</w:t>
      </w:r>
    </w:p>
    <w:p>
      <w:pPr>
        <w:pStyle w:val="BodyText"/>
        <w:spacing w:after="60"/>
        <w:jc w:val="both"/>
      </w:pPr>
      <w:r>
        <w:t xml:space="preserve">BRASIL. Superior Tribunal de Justiça. Quarta Turma. Agravo em Recurso Especial 3.133.045. Relator: Min. João Otávio de Noronha. Julgado em 11 maio 2026. DJEN 14 maio 2026.</w:t>
      </w:r>
    </w:p>
    <w:p>
      <w:pPr>
        <w:pStyle w:val="BodyText"/>
        <w:spacing w:after="60"/>
        <w:jc w:val="both"/>
      </w:pPr>
      <w:r>
        <w:t xml:space="preserve">BRASIL. Superior Tribunal de Justiça. Quarta Turma. Agravo em Recurso Especial 3.133.518. Relator: Min. João Otávio de Noronha. Julgado em 16 jun. 2026.</w:t>
      </w:r>
    </w:p>
    <w:p>
      <w:pPr>
        <w:pStyle w:val="BodyText"/>
        <w:spacing w:after="60"/>
        <w:jc w:val="both"/>
      </w:pPr>
      <w:r>
        <w:t xml:space="preserve">BRASIL. Superior Tribunal de Justiça. Quarta Turma. Agravo em Recurso Especial 3.137.546. Relator: Min. Raul Araújo. Julgado em 15 jun. 2026. DJEN 19 jun. 2026.</w:t>
      </w:r>
    </w:p>
    <w:p>
      <w:pPr>
        <w:pStyle w:val="BodyText"/>
        <w:spacing w:after="60"/>
        <w:jc w:val="both"/>
      </w:pPr>
      <w:r>
        <w:t xml:space="preserve">BRASIL. Superior Tribunal de Justiça. Quarta Turma. Agravo em Recurso Especial 3.141.140. Relator: Min. Raul Araújo. Julgado em 22 jun. 2026.</w:t>
      </w:r>
    </w:p>
    <w:p>
      <w:pPr>
        <w:pStyle w:val="BodyText"/>
        <w:spacing w:after="60"/>
        <w:jc w:val="both"/>
      </w:pPr>
      <w:r>
        <w:t xml:space="preserve">BRASIL. Superior Tribunal de Justiça. Quarta Turma. Agravo em Recurso Especial 3.145.151. Relator: Min. João Otávio de Noronha. DJe 2 out. 2026.</w:t>
      </w:r>
    </w:p>
    <w:p>
      <w:pPr>
        <w:pStyle w:val="BodyText"/>
        <w:spacing w:after="60"/>
        <w:jc w:val="both"/>
      </w:pPr>
      <w:r>
        <w:t xml:space="preserve">BRASIL. Superior Tribunal de Justiça. Quarta Turma. Agravo em Recurso Especial 3.149.760. Relator: Min. Raul Araújo. Julgado em 18 maio 2026.</w:t>
      </w:r>
    </w:p>
    <w:p>
      <w:pPr>
        <w:pStyle w:val="BodyText"/>
        <w:spacing w:after="60"/>
        <w:jc w:val="both"/>
      </w:pPr>
      <w:r>
        <w:t xml:space="preserve">BRASIL. Superior Tribunal de Justiça. Quarta Turma. Agravo em Recurso Especial 3.155.087. Relator: Min. Raul Araújo. DJe 30 abr. 2026.</w:t>
      </w:r>
    </w:p>
    <w:p>
      <w:pPr>
        <w:pStyle w:val="BodyText"/>
        <w:spacing w:after="60"/>
        <w:jc w:val="both"/>
      </w:pPr>
      <w:r>
        <w:t xml:space="preserve">BRASIL. Superior Tribunal de Justiça. Quarta Turma. Agravo em Recurso Especial 3.160.120. Relator: Min. João Otávio de Noronha. Julgado em 1 jun. 2026.</w:t>
      </w:r>
    </w:p>
    <w:p>
      <w:pPr>
        <w:pStyle w:val="BodyText"/>
        <w:spacing w:after="60"/>
        <w:jc w:val="both"/>
      </w:pPr>
      <w:r>
        <w:t xml:space="preserve">BRASIL. Superior Tribunal de Justiça. Quarta Turma. Agravo em Recurso Especial 3.160.766. Relator: Min. João Otávio de Noronha. Julgado em 24 ago. 2026. DJEN 27 ago. 2026.</w:t>
      </w:r>
    </w:p>
    <w:p>
      <w:pPr>
        <w:pStyle w:val="BodyText"/>
        <w:spacing w:after="60"/>
        <w:jc w:val="both"/>
      </w:pPr>
      <w:r>
        <w:t xml:space="preserve">BRASIL. Superior Tribunal de Justiça. Quarta Turma. Agravo em Recurso Especial 3.169.476. Relator: Min. João Otávio de Noronha. Julgado em 12 ago. 2026.</w:t>
      </w:r>
    </w:p>
    <w:p>
      <w:pPr>
        <w:pStyle w:val="BodyText"/>
        <w:spacing w:after="60"/>
        <w:jc w:val="both"/>
      </w:pPr>
      <w:r>
        <w:t xml:space="preserve">BRASIL. Superior Tribunal de Justiça. Quarta Turma. Agravo em Recurso Especial 3.192.274. Relator: Min. João Otávio de Noronha. Julgado em 12 ago. 2026.</w:t>
      </w:r>
    </w:p>
    <w:p>
      <w:pPr>
        <w:pStyle w:val="BodyText"/>
        <w:spacing w:after="60"/>
        <w:jc w:val="both"/>
      </w:pPr>
      <w:r>
        <w:t xml:space="preserve">BRASIL. Superior Tribunal de Justiça. Quarta Turma. Agravo em Recurso Especial 3.192.632. Relator: Min. Raul Araújo. Julgado em 22 jun. 2026. DJEN 29 jun. 2026.</w:t>
      </w:r>
    </w:p>
    <w:p>
      <w:pPr>
        <w:pStyle w:val="BodyText"/>
        <w:spacing w:after="60"/>
        <w:jc w:val="both"/>
      </w:pPr>
      <w:r>
        <w:t xml:space="preserve">BRASIL. Superior Tribunal de Justiça. Quarta Turma. Agravo em Recurso Especial 3.216.342. Relator: Min. João Otávio de Noronha. Julgado em 15 jun. 2026.</w:t>
      </w:r>
    </w:p>
    <w:p>
      <w:pPr>
        <w:pStyle w:val="BodyText"/>
        <w:spacing w:after="60"/>
        <w:jc w:val="both"/>
      </w:pPr>
      <w:r>
        <w:t xml:space="preserve">BRASIL. Superior Tribunal de Justiça. Quarta Turma. Agravo em Recurso Especial 3.226.831. Relator: Min. Raul Araújo. Julgado em 22 jun. 2026. DJEN 29 jun. 2026.</w:t>
      </w:r>
    </w:p>
    <w:p>
      <w:pPr>
        <w:pStyle w:val="BodyText"/>
        <w:spacing w:after="60"/>
        <w:jc w:val="both"/>
      </w:pPr>
      <w:r>
        <w:t xml:space="preserve">BRASIL. Superior Tribunal de Justiça. Quarta Turma. Embargos de Declaração no Agravo Interno no Recurso Especial 2.187.071. Relator: Min. Luís Carlos Gambogi (Desembargador Convocado do Tjmg). Julgado em 12 ago. 2026.</w:t>
      </w:r>
    </w:p>
    <w:p>
      <w:pPr>
        <w:pStyle w:val="BodyText"/>
        <w:spacing w:after="60"/>
        <w:jc w:val="both"/>
      </w:pPr>
      <w:r>
        <w:t xml:space="preserve">BRASIL. Superior Tribunal de Justiça. Quarta Turma. Embargos de Declaração no Agravo em Recurso Especial 2.109.686. Relator: Min. Raul Araújo. Julgado em 30 mar. 2026.</w:t>
      </w:r>
    </w:p>
    <w:p>
      <w:pPr>
        <w:pStyle w:val="BodyText"/>
        <w:spacing w:after="60"/>
        <w:jc w:val="both"/>
      </w:pPr>
      <w:r>
        <w:t xml:space="preserve">BRASIL. Superior Tribunal de Justiça. Quarta Turma. Embargos de Declaração no Agravo em Recurso Especial 2.505.836. Relator: Min. Raul Araújo. Julgado em 13 abr. 2026.</w:t>
      </w:r>
    </w:p>
    <w:p>
      <w:pPr>
        <w:pStyle w:val="BodyText"/>
        <w:spacing w:after="60"/>
        <w:jc w:val="both"/>
      </w:pPr>
      <w:r>
        <w:t xml:space="preserve">BRASIL. Superior Tribunal de Justiça. Quarta Turma. Embargos de Declaração no Agravo em Recurso Especial 2.691.914. Relator: Min. João Otávio de Noronha. Julgado em 22 jun. 2026. DJEN 26 jun. 2026.</w:t>
      </w:r>
    </w:p>
    <w:p>
      <w:pPr>
        <w:pStyle w:val="BodyText"/>
        <w:spacing w:after="60"/>
        <w:jc w:val="both"/>
      </w:pPr>
      <w:r>
        <w:t xml:space="preserve">BRASIL. Superior Tribunal de Justiça. Quarta Turma. Embargos de Divergência em Recurso Especial 1.630.199. Relator: Min. Antonio Carlos Ferreira. DJe 10 ago. 2021.</w:t>
      </w:r>
    </w:p>
    <w:p>
      <w:pPr>
        <w:pStyle w:val="BodyText"/>
        <w:spacing w:after="60"/>
        <w:jc w:val="both"/>
      </w:pPr>
      <w:r>
        <w:t xml:space="preserve">BRASIL. Superior Tribunal de Justiça. Quarta Turma. Recurso Especial 1.236.057. Relator: Min. Antonio Carlos Ferreira. Julgado em 6 abr. 2021. DJe 28 abr. 2021.</w:t>
      </w:r>
    </w:p>
    <w:p>
      <w:pPr>
        <w:pStyle w:val="BodyText"/>
        <w:spacing w:after="60"/>
        <w:jc w:val="both"/>
      </w:pPr>
      <w:r>
        <w:t xml:space="preserve">BRASIL. Superior Tribunal de Justiça. Quarta Turma. Recurso Especial 1.372.139. Relatora: Min. Maria Isabel Gallotti. Julgado em 28 fev. 2023. DJe 14 mar. 2023.</w:t>
      </w:r>
    </w:p>
    <w:p>
      <w:pPr>
        <w:pStyle w:val="BodyText"/>
        <w:spacing w:after="60"/>
        <w:jc w:val="both"/>
      </w:pPr>
      <w:r>
        <w:t xml:space="preserve">BRASIL. Superior Tribunal de Justiça. Quarta Turma. Recurso Especial 1.549.348. Relatora: Min. Maria Isabel Gallotti. Julgado em 9 mar. 2026. DJEN 13 mar. 2026.</w:t>
      </w:r>
    </w:p>
    <w:p>
      <w:pPr>
        <w:pStyle w:val="BodyText"/>
        <w:spacing w:after="60"/>
        <w:jc w:val="both"/>
      </w:pPr>
      <w:r>
        <w:t xml:space="preserve">BRASIL. Superior Tribunal de Justiça. Quarta Turma. Recurso Especial 1.675.741. Relator: Min. Luis Felipe Salomão. Julgado em 11 jun. 2019. DJe 5 ago. 2019.</w:t>
      </w:r>
    </w:p>
    <w:p>
      <w:pPr>
        <w:pStyle w:val="BodyText"/>
        <w:spacing w:after="60"/>
        <w:jc w:val="both"/>
      </w:pPr>
      <w:r>
        <w:t xml:space="preserve">BRASIL. Superior Tribunal de Justiça. Quarta Turma. Recurso Especial 1.693.784. Relator: Min. Luis Felipe Salomão. Julgado em 28 nov. 2017. DJe 5 fev. 2018.</w:t>
      </w:r>
    </w:p>
    <w:p>
      <w:pPr>
        <w:pStyle w:val="BodyText"/>
        <w:spacing w:after="60"/>
        <w:jc w:val="both"/>
      </w:pPr>
      <w:r>
        <w:t xml:space="preserve">BRASIL. Superior Tribunal de Justiça. Quarta Turma. Recurso Especial 1.707.014. Relator: Min. Luis Felipe Salomão. Julgado em 2 mar. 2021. DJe 4 jun. 2021.</w:t>
      </w:r>
    </w:p>
    <w:p>
      <w:pPr>
        <w:pStyle w:val="BodyText"/>
        <w:spacing w:after="60"/>
        <w:jc w:val="both"/>
      </w:pPr>
      <w:r>
        <w:t xml:space="preserve">BRASIL. Superior Tribunal de Justiça. Quarta Turma. Recurso Especial 1.763.736. Relator: Min. Antonio Carlos Ferreira. Julgado em 21 jun. 2022. DJe 18 ago. 2022.</w:t>
      </w:r>
    </w:p>
    <w:p>
      <w:pPr>
        <w:pStyle w:val="BodyText"/>
        <w:spacing w:after="60"/>
        <w:jc w:val="both"/>
      </w:pPr>
      <w:r>
        <w:t xml:space="preserve">BRASIL. Superior Tribunal de Justiça. Quarta Turma. Recurso Especial 1.781.587. Relator: Min. João Otávio de Noronha. Julgado em 14 abr. 2026.</w:t>
      </w:r>
    </w:p>
    <w:p>
      <w:pPr>
        <w:pStyle w:val="BodyText"/>
        <w:spacing w:after="60"/>
        <w:jc w:val="both"/>
      </w:pPr>
      <w:r>
        <w:t xml:space="preserve">BRASIL. Superior Tribunal de Justiça. Quarta Turma. Recurso Especial 1.808.767. Relator: Min. Luis Felipe Salomão. Julgado em 15 out. 2019. DJe 3 dez. 2019.</w:t>
      </w:r>
    </w:p>
    <w:p>
      <w:pPr>
        <w:pStyle w:val="BodyText"/>
        <w:spacing w:after="60"/>
        <w:jc w:val="both"/>
      </w:pPr>
      <w:r>
        <w:t xml:space="preserve">BRASIL. Superior Tribunal de Justiça. Quarta Turma. Recurso Especial 1.857.194. Relator: Min. Antonio Carlos Ferreira. Julgado em 17 set. 2024. DJe 4 out. 2024.</w:t>
      </w:r>
    </w:p>
    <w:p>
      <w:pPr>
        <w:pStyle w:val="BodyText"/>
        <w:spacing w:after="60"/>
        <w:jc w:val="both"/>
      </w:pPr>
      <w:r>
        <w:t xml:space="preserve">BRASIL. Superior Tribunal de Justiça. Quarta Turma. Recurso Especial 1.871.763. Relatora: Min. Maria Isabel Gallotti. Julgado em 25 maio 2026.</w:t>
      </w:r>
    </w:p>
    <w:p>
      <w:pPr>
        <w:pStyle w:val="BodyText"/>
        <w:spacing w:after="60"/>
        <w:jc w:val="both"/>
      </w:pPr>
      <w:r>
        <w:t xml:space="preserve">BRASIL. Superior Tribunal de Justiça. Quarta Turma. Recurso Especial 1.903.596. Relator: Min. Raul Araújo. Julgado em 17 mar. 2026. DJEN 2 jun. 2026.</w:t>
      </w:r>
    </w:p>
    <w:p>
      <w:pPr>
        <w:pStyle w:val="BodyText"/>
        <w:spacing w:after="60"/>
        <w:jc w:val="both"/>
      </w:pPr>
      <w:r>
        <w:t xml:space="preserve">BRASIL. Superior Tribunal de Justiça. Quarta Turma. Recurso Especial 1.918.105. Relator: Min. João Otávio de Noronha. Julgado em 9 fev. 2026. DJEN 13 fev. 2026.</w:t>
      </w:r>
    </w:p>
    <w:p>
      <w:pPr>
        <w:pStyle w:val="BodyText"/>
        <w:spacing w:after="60"/>
        <w:jc w:val="both"/>
      </w:pPr>
      <w:r>
        <w:t xml:space="preserve">BRASIL. Superior Tribunal de Justiça. Quarta Turma. Recurso Especial 1.938.281. Relatora: Min. Maria Isabel Gallotti. Julgado em 30 jun. 2026.</w:t>
      </w:r>
    </w:p>
    <w:p>
      <w:pPr>
        <w:pStyle w:val="BodyText"/>
        <w:spacing w:after="60"/>
        <w:jc w:val="both"/>
      </w:pPr>
      <w:r>
        <w:t xml:space="preserve">BRASIL. Superior Tribunal de Justiça. Quarta Turma. Recurso Especial 1.938.645. Relatora: Min. Maria Isabel Gallotti. Julgado em 4 jun. 2024. DJe 6 set. 2024.</w:t>
      </w:r>
    </w:p>
    <w:p>
      <w:pPr>
        <w:pStyle w:val="BodyText"/>
        <w:spacing w:after="60"/>
        <w:jc w:val="both"/>
      </w:pPr>
      <w:r>
        <w:t xml:space="preserve">BRASIL. Superior Tribunal de Justiça. Quarta Turma. Recurso Especial 1.948.877. Relator: Min. Raul Araújo. Julgado em 16 dez. 2025. DJEN 19 dez. 2025.</w:t>
      </w:r>
    </w:p>
    <w:p>
      <w:pPr>
        <w:pStyle w:val="BodyText"/>
        <w:spacing w:after="60"/>
        <w:jc w:val="both"/>
      </w:pPr>
      <w:r>
        <w:t xml:space="preserve">BRASIL. Superior Tribunal de Justiça. Quarta Turma. Recurso Especial 1.963.548. Relatora: Min. Maria Isabel Gallotti. Julgado em 30 jun. 2026. DJEN 3 jul. 2026.</w:t>
      </w:r>
    </w:p>
    <w:p>
      <w:pPr>
        <w:pStyle w:val="BodyText"/>
        <w:spacing w:after="60"/>
        <w:jc w:val="both"/>
      </w:pPr>
      <w:r>
        <w:t xml:space="preserve">BRASIL. Superior Tribunal de Justiça. Quarta Turma. Recurso Especial 1.976.506. Relatora: Min. Maria Isabel Gallotti. Julgado em 4 maio 2026. DJEN 7 maio 2026.</w:t>
      </w:r>
    </w:p>
    <w:p>
      <w:pPr>
        <w:pStyle w:val="BodyText"/>
        <w:spacing w:after="60"/>
        <w:jc w:val="both"/>
      </w:pPr>
      <w:r>
        <w:t xml:space="preserve">BRASIL. Superior Tribunal de Justiça. Quarta Turma. Recurso Especial 1.990.608. Relator: Min. João Otávio de Noronha. Julgado em 9 mar. 2026.</w:t>
      </w:r>
    </w:p>
    <w:p>
      <w:pPr>
        <w:pStyle w:val="BodyText"/>
        <w:spacing w:after="60"/>
        <w:jc w:val="both"/>
      </w:pPr>
      <w:r>
        <w:t xml:space="preserve">BRASIL. Superior Tribunal de Justiça. Quarta Turma. Recurso Especial 1.991.994. Relator: Min. Raul Araújo. Julgado em 7 jun. 2022. DJe 20 jun. 2022.</w:t>
      </w:r>
    </w:p>
    <w:p>
      <w:pPr>
        <w:pStyle w:val="BodyText"/>
        <w:spacing w:after="60"/>
        <w:jc w:val="both"/>
      </w:pPr>
      <w:r>
        <w:t xml:space="preserve">BRASIL. Superior Tribunal de Justiça. Quarta Turma. Recurso Especial 1.996.081. Relator: Min. João Otávio de Noronha. Julgado em 16 mar. 2026.</w:t>
      </w:r>
    </w:p>
    <w:p>
      <w:pPr>
        <w:pStyle w:val="BodyText"/>
        <w:spacing w:after="60"/>
        <w:jc w:val="both"/>
      </w:pPr>
      <w:r>
        <w:t xml:space="preserve">BRASIL. Superior Tribunal de Justiça. Quarta Turma. Recurso Especial 2.001.188. Relator: Min. João Otávio de Noronha. Julgado em 8 jun. 2026. DJEN 11 jun. 2026.</w:t>
      </w:r>
    </w:p>
    <w:p>
      <w:pPr>
        <w:pStyle w:val="BodyText"/>
        <w:spacing w:after="60"/>
        <w:jc w:val="both"/>
      </w:pPr>
      <w:r>
        <w:t xml:space="preserve">BRASIL. Superior Tribunal de Justiça. Quarta Turma. Recurso Especial 2.010.021. Relator: Min. João Otávio de Noronha. Julgado em 1 jun. 2026. DJEN 8 jun. 2026.</w:t>
      </w:r>
    </w:p>
    <w:p>
      <w:pPr>
        <w:pStyle w:val="BodyText"/>
        <w:spacing w:after="60"/>
        <w:jc w:val="both"/>
      </w:pPr>
      <w:r>
        <w:t xml:space="preserve">BRASIL. Superior Tribunal de Justiça. Quarta Turma. Recurso Especial 2.015.911. Relator: Min. Antonio Carlos Ferreira. Julgado em 17 mar. 2026. DJEN 27 mar. 2026.</w:t>
      </w:r>
    </w:p>
    <w:p>
      <w:pPr>
        <w:pStyle w:val="BodyText"/>
        <w:spacing w:after="60"/>
        <w:jc w:val="both"/>
      </w:pPr>
      <w:r>
        <w:t xml:space="preserve">BRASIL. Superior Tribunal de Justiça. Quarta Turma. Recurso Especial 2.021.425. Relator: Min. João Otávio de Noronha. Julgado em 11 maio 2026.</w:t>
      </w:r>
    </w:p>
    <w:p>
      <w:pPr>
        <w:pStyle w:val="BodyText"/>
        <w:spacing w:after="60"/>
        <w:jc w:val="both"/>
      </w:pPr>
      <w:r>
        <w:t xml:space="preserve">BRASIL. Superior Tribunal de Justiça. Quarta Turma. Recurso Especial 2.025.626. Relatora: Min. Maria Isabel Gallotti. Julgado em 4 jun. 2024. DJe 5 set. 2024.</w:t>
      </w:r>
    </w:p>
    <w:p>
      <w:pPr>
        <w:pStyle w:val="BodyText"/>
        <w:spacing w:after="60"/>
        <w:jc w:val="both"/>
      </w:pPr>
      <w:r>
        <w:t xml:space="preserve">BRASIL. Superior Tribunal de Justiça. Quarta Turma. Recurso Especial 2.027.283. Relatora: Min. Maria Isabel Gallotti. Julgado em 12 ago. 2026.</w:t>
      </w:r>
    </w:p>
    <w:p>
      <w:pPr>
        <w:pStyle w:val="BodyText"/>
        <w:spacing w:after="60"/>
        <w:jc w:val="both"/>
      </w:pPr>
      <w:r>
        <w:t xml:space="preserve">BRASIL. Superior Tribunal de Justiça. Quarta Turma. Recurso Especial 2.027.283. Relatora: Min. Maria Isabel Gallotti. Julgado em 12 ago. 2026. DJEN 17 ago. 2026.</w:t>
      </w:r>
    </w:p>
    <w:p>
      <w:pPr>
        <w:pStyle w:val="BodyText"/>
        <w:spacing w:after="60"/>
        <w:jc w:val="both"/>
      </w:pPr>
      <w:r>
        <w:t xml:space="preserve">BRASIL. Superior Tribunal de Justiça. Quarta Turma. Recurso Especial 2.041.272. Relator: Min. João Otávio de Noronha. Julgado em 22 jun. 2026.</w:t>
      </w:r>
    </w:p>
    <w:p>
      <w:pPr>
        <w:pStyle w:val="BodyText"/>
        <w:spacing w:after="60"/>
        <w:jc w:val="both"/>
      </w:pPr>
      <w:r>
        <w:t xml:space="preserve">BRASIL. Superior Tribunal de Justiça. Quarta Turma. Recurso Especial 2.042.061. Relator: Min. Raul Araújo. Julgado em 20 out. 2025. DJEN 29 out. 2025.</w:t>
      </w:r>
    </w:p>
    <w:p>
      <w:pPr>
        <w:pStyle w:val="BodyText"/>
        <w:spacing w:after="60"/>
        <w:jc w:val="both"/>
      </w:pPr>
      <w:r>
        <w:t xml:space="preserve">BRASIL. Superior Tribunal de Justiça. Quarta Turma. Recurso Especial 2.043.440. Relatora: Min. Maria Isabel Gallotti. Julgado em 29 nov. 2023. DJe 23 jan. 2024.</w:t>
      </w:r>
    </w:p>
    <w:p>
      <w:pPr>
        <w:pStyle w:val="BodyText"/>
        <w:spacing w:after="60"/>
        <w:jc w:val="both"/>
      </w:pPr>
      <w:r>
        <w:t xml:space="preserve">BRASIL. Superior Tribunal de Justiça. Quarta Turma. Recurso Especial 2.051.570. Relator: Min. João Otávio de Noronha. DJe 17 set. 2026.</w:t>
      </w:r>
    </w:p>
    <w:p>
      <w:pPr>
        <w:pStyle w:val="BodyText"/>
        <w:spacing w:after="60"/>
        <w:jc w:val="both"/>
      </w:pPr>
      <w:r>
        <w:t xml:space="preserve">BRASIL. Superior Tribunal de Justiça. Quarta Turma. Recurso Especial 2.059.799. Relatora: Min. Maria Isabel Gallotti. Julgado em 9 fev. 2026. DJEN 12 fev. 2026.</w:t>
      </w:r>
    </w:p>
    <w:p>
      <w:pPr>
        <w:pStyle w:val="BodyText"/>
        <w:spacing w:after="60"/>
        <w:jc w:val="both"/>
      </w:pPr>
      <w:r>
        <w:t xml:space="preserve">BRASIL. Superior Tribunal de Justiça. Quarta Turma. Recurso Especial 2.072.505. Relator: Min. João Otávio de Noronha. Julgado em 1 jun. 2026.</w:t>
      </w:r>
    </w:p>
    <w:p>
      <w:pPr>
        <w:pStyle w:val="BodyText"/>
        <w:spacing w:after="60"/>
        <w:jc w:val="both"/>
      </w:pPr>
      <w:r>
        <w:t xml:space="preserve">BRASIL. Superior Tribunal de Justiça. Quarta Turma. Recurso Especial 2.082.230. Relator: Min. João Otávio de Noronha. Julgado em 22 jun. 2026.</w:t>
      </w:r>
    </w:p>
    <w:p>
      <w:pPr>
        <w:pStyle w:val="BodyText"/>
        <w:spacing w:after="60"/>
        <w:jc w:val="both"/>
      </w:pPr>
      <w:r>
        <w:t xml:space="preserve">BRASIL. Superior Tribunal de Justiça. Quarta Turma. Recurso Especial 2.082.580. Relator: Min. João Otávio de Noronha. Julgado em 9 mar. 2026. DJEN 12 mar. 2026.</w:t>
      </w:r>
    </w:p>
    <w:p>
      <w:pPr>
        <w:pStyle w:val="BodyText"/>
        <w:spacing w:after="60"/>
        <w:jc w:val="both"/>
      </w:pPr>
      <w:r>
        <w:t xml:space="preserve">BRASIL. Superior Tribunal de Justiça. Quarta Turma. Recurso Especial 2.117.951. Relator: Min. Raul Araújo. Julgado em 9 mar. 2026.</w:t>
      </w:r>
    </w:p>
    <w:p>
      <w:pPr>
        <w:pStyle w:val="BodyText"/>
        <w:spacing w:after="60"/>
        <w:jc w:val="both"/>
      </w:pPr>
      <w:r>
        <w:t xml:space="preserve">BRASIL. Superior Tribunal de Justiça. Quarta Turma. Recurso Especial 2.120.455. Relator: Min. Antonio Carlos Ferreira. Julgado em 11 maio 2026.</w:t>
      </w:r>
    </w:p>
    <w:p>
      <w:pPr>
        <w:pStyle w:val="BodyText"/>
        <w:spacing w:after="60"/>
        <w:jc w:val="both"/>
      </w:pPr>
      <w:r>
        <w:t xml:space="preserve">BRASIL. Superior Tribunal de Justiça. Quarta Turma. Recurso Especial 2.120.455. Relator: Min. Antonio Carlos Ferreira. Julgado em 11 maio 2026. DJEN 18 maio 2026.</w:t>
      </w:r>
    </w:p>
    <w:p>
      <w:pPr>
        <w:pStyle w:val="BodyText"/>
        <w:spacing w:after="60"/>
        <w:jc w:val="both"/>
      </w:pPr>
      <w:r>
        <w:t xml:space="preserve">BRASIL. Superior Tribunal de Justiça. Quarta Turma. Recurso Especial 2.120.563. Relator: Min. Raul Araújo. Julgado em 9 mar. 2026. DJEN 16 mar. 2026.</w:t>
      </w:r>
    </w:p>
    <w:p>
      <w:pPr>
        <w:pStyle w:val="BodyText"/>
        <w:spacing w:after="60"/>
        <w:jc w:val="both"/>
      </w:pPr>
      <w:r>
        <w:t xml:space="preserve">BRASIL. Superior Tribunal de Justiça. Quarta Turma. Recurso Especial 2.120.904. Relator: Min. João Otávio de Noronha. Julgado em 9 mar. 2026. DJEN 12 mar. 2026.</w:t>
      </w:r>
    </w:p>
    <w:p>
      <w:pPr>
        <w:pStyle w:val="BodyText"/>
        <w:spacing w:after="60"/>
        <w:jc w:val="both"/>
      </w:pPr>
      <w:r>
        <w:t xml:space="preserve">BRASIL. Superior Tribunal de Justiça. Quarta Turma. Recurso Especial 2.126.492. Relator: Min. João Otávio de Noronha. Julgado em 16 mar. 2026. DJEN 19 mar. 2026.</w:t>
      </w:r>
    </w:p>
    <w:p>
      <w:pPr>
        <w:pStyle w:val="BodyText"/>
        <w:spacing w:after="60"/>
        <w:jc w:val="both"/>
      </w:pPr>
      <w:r>
        <w:t xml:space="preserve">BRASIL. Superior Tribunal de Justiça. Quarta Turma. Recurso Especial 2.139.058. Relator: Min. João Otávio de Noronha. Julgado em 11 maio 2026. DJEN 14 maio 2026.</w:t>
      </w:r>
    </w:p>
    <w:p>
      <w:pPr>
        <w:pStyle w:val="BodyText"/>
        <w:spacing w:after="60"/>
        <w:jc w:val="both"/>
      </w:pPr>
      <w:r>
        <w:t xml:space="preserve">BRASIL. Superior Tribunal de Justiça. Quarta Turma. Recurso Especial 2.140.098. Relator: Min. João Otávio de Noronha. Julgado em 16 mar. 2026.</w:t>
      </w:r>
    </w:p>
    <w:p>
      <w:pPr>
        <w:pStyle w:val="BodyText"/>
        <w:spacing w:after="60"/>
        <w:jc w:val="both"/>
      </w:pPr>
      <w:r>
        <w:t xml:space="preserve">BRASIL. Superior Tribunal de Justiça. Quarta Turma. Recurso Especial 2.144.119. Relatora: Min. Maria Isabel Gallotti. Julgado em 9 mar. 2026.</w:t>
      </w:r>
    </w:p>
    <w:p>
      <w:pPr>
        <w:pStyle w:val="BodyText"/>
        <w:spacing w:after="60"/>
        <w:jc w:val="both"/>
      </w:pPr>
      <w:r>
        <w:t xml:space="preserve">BRASIL. Superior Tribunal de Justiça. Quarta Turma. Recurso Especial 2.150.255. Relatora: Min. Maria Isabel Gallotti. Julgado em 30 jun. 2026. DJEN 3 jul. 2026.</w:t>
      </w:r>
    </w:p>
    <w:p>
      <w:pPr>
        <w:pStyle w:val="BodyText"/>
        <w:spacing w:after="60"/>
        <w:jc w:val="both"/>
      </w:pPr>
      <w:r>
        <w:t xml:space="preserve">BRASIL. Superior Tribunal de Justiça. Quarta Turma. Recurso Especial 2.154.502. Relator: Min. João Otávio de Noronha. Julgado em 9 fev. 2026. DJEN 12 fev. 2026.</w:t>
      </w:r>
    </w:p>
    <w:p>
      <w:pPr>
        <w:pStyle w:val="BodyText"/>
        <w:spacing w:after="60"/>
        <w:jc w:val="both"/>
      </w:pPr>
      <w:r>
        <w:t xml:space="preserve">BRASIL. Superior Tribunal de Justiça. Quarta Turma. Recurso Especial 2.156.970. Relator: Min. João Otávio de Noronha. Julgado em 12 ago. 2026. DJEN 17 ago. 2026.</w:t>
      </w:r>
    </w:p>
    <w:p>
      <w:pPr>
        <w:pStyle w:val="BodyText"/>
        <w:spacing w:after="60"/>
        <w:jc w:val="both"/>
      </w:pPr>
      <w:r>
        <w:t xml:space="preserve">BRASIL. Superior Tribunal de Justiça. Quarta Turma. Recurso Especial 2.159.015. Relator: Min. João Otávio de Noronha. Julgado em 9 fev. 2026. DJEN 12 fev. 2026.</w:t>
      </w:r>
    </w:p>
    <w:p>
      <w:pPr>
        <w:pStyle w:val="BodyText"/>
        <w:spacing w:after="60"/>
        <w:jc w:val="both"/>
      </w:pPr>
      <w:r>
        <w:t xml:space="preserve">BRASIL. Superior Tribunal de Justiça. Quarta Turma. Recurso Especial 2.161.064. Relatora: Min. Maria Isabel Gallotti. Julgado em 9 mar. 2026. DJEN 13 mar. 2026.</w:t>
      </w:r>
    </w:p>
    <w:p>
      <w:pPr>
        <w:pStyle w:val="BodyText"/>
        <w:spacing w:after="60"/>
        <w:jc w:val="both"/>
      </w:pPr>
      <w:r>
        <w:t xml:space="preserve">BRASIL. Superior Tribunal de Justiça. Quarta Turma. Recurso Especial 2.162.164. Relator: Min. João Otávio de Noronha. Julgado em 16 mar. 2026. DJEN 19 mar. 2026.</w:t>
      </w:r>
    </w:p>
    <w:p>
      <w:pPr>
        <w:pStyle w:val="BodyText"/>
        <w:spacing w:after="60"/>
        <w:jc w:val="both"/>
      </w:pPr>
      <w:r>
        <w:t xml:space="preserve">BRASIL. Superior Tribunal de Justiça. Quarta Turma. Recurso Especial 2.162.965. Relator: Min. João Otávio de Noronha. Julgado em 25 maio 2026. DJEN 28 maio 2026.</w:t>
      </w:r>
    </w:p>
    <w:p>
      <w:pPr>
        <w:pStyle w:val="BodyText"/>
        <w:spacing w:after="60"/>
        <w:jc w:val="both"/>
      </w:pPr>
      <w:r>
        <w:t xml:space="preserve">BRASIL. Superior Tribunal de Justiça. Quarta Turma. Recurso Especial 2.167.656. Relator: Min. João Otávio de Noronha. Julgado em 9 mar. 2026.</w:t>
      </w:r>
    </w:p>
    <w:p>
      <w:pPr>
        <w:pStyle w:val="BodyText"/>
        <w:spacing w:after="60"/>
        <w:jc w:val="both"/>
      </w:pPr>
      <w:r>
        <w:t xml:space="preserve">BRASIL. Superior Tribunal de Justiça. Quarta Turma. Recurso Especial 2.174.791. Relator: Min. João Otávio de Noronha. Julgado em 4 maio 2026. DJEN 7 maio 2026.</w:t>
      </w:r>
    </w:p>
    <w:p>
      <w:pPr>
        <w:pStyle w:val="BodyText"/>
        <w:spacing w:after="60"/>
        <w:jc w:val="both"/>
      </w:pPr>
      <w:r>
        <w:t xml:space="preserve">BRASIL. Superior Tribunal de Justiça. Quarta Turma. Recurso Especial 2.175.109. Relator: Min. João Otávio de Noronha. Julgado em 9 mar. 2026. DJEN 12 mar. 2026.</w:t>
      </w:r>
    </w:p>
    <w:p>
      <w:pPr>
        <w:pStyle w:val="BodyText"/>
        <w:spacing w:after="60"/>
        <w:jc w:val="both"/>
      </w:pPr>
      <w:r>
        <w:t xml:space="preserve">BRASIL. Superior Tribunal de Justiça. Quarta Turma. Recurso Especial 2.177.058. Relator: Min. João Otávio de Noronha. Julgado em 30 jun. 2026.</w:t>
      </w:r>
    </w:p>
    <w:p>
      <w:pPr>
        <w:pStyle w:val="BodyText"/>
        <w:spacing w:after="60"/>
        <w:jc w:val="both"/>
      </w:pPr>
      <w:r>
        <w:t xml:space="preserve">BRASIL. Superior Tribunal de Justiça. Quarta Turma. Recurso Especial 2.178.147. Relatora: Min. Maria Isabel Gallotti. Julgado em 15 jun. 2026. DJEN 22 jun. 2026.</w:t>
      </w:r>
    </w:p>
    <w:p>
      <w:pPr>
        <w:pStyle w:val="BodyText"/>
        <w:spacing w:after="60"/>
        <w:jc w:val="both"/>
      </w:pPr>
      <w:r>
        <w:t xml:space="preserve">BRASIL. Superior Tribunal de Justiça. Quarta Turma. Recurso Especial 2.178.775. Relator: Min. João Otávio de Noronha. Julgado em 8 jun. 2026.</w:t>
      </w:r>
    </w:p>
    <w:p>
      <w:pPr>
        <w:pStyle w:val="BodyText"/>
        <w:spacing w:after="60"/>
        <w:jc w:val="both"/>
      </w:pPr>
      <w:r>
        <w:t xml:space="preserve">BRASIL. Superior Tribunal de Justiça. Quarta Turma. Recurso Especial 2.179.925. Relator: Min. João Otávio de Noronha. Julgado em 30 jun. 2026.</w:t>
      </w:r>
    </w:p>
    <w:p>
      <w:pPr>
        <w:pStyle w:val="BodyText"/>
        <w:spacing w:after="60"/>
        <w:jc w:val="both"/>
      </w:pPr>
      <w:r>
        <w:t xml:space="preserve">BRASIL. Superior Tribunal de Justiça. Quarta Turma. Recurso Especial 2.183.157. Relator: Min. Antonio Carlos Ferreira. Julgado em 30 jun. 2026. DJEN 3 jul. 2026.</w:t>
      </w:r>
    </w:p>
    <w:p>
      <w:pPr>
        <w:pStyle w:val="BodyText"/>
        <w:spacing w:after="60"/>
        <w:jc w:val="both"/>
      </w:pPr>
      <w:r>
        <w:t xml:space="preserve">BRASIL. Superior Tribunal de Justiça. Quarta Turma. Recurso Especial 2.191.153. Relatora: Min. Maria Isabel Gallotti. Julgado em 30 mar. 2026. DJEN 7 abr. 2026.</w:t>
      </w:r>
    </w:p>
    <w:p>
      <w:pPr>
        <w:pStyle w:val="BodyText"/>
        <w:spacing w:after="60"/>
        <w:jc w:val="both"/>
      </w:pPr>
      <w:r>
        <w:t xml:space="preserve">BRASIL. Superior Tribunal de Justiça. Quarta Turma. Recurso Especial 2.193.434. Relator: Min. Raul Araújo. Julgado em 2 mar. 2026. DJEN 11 mar. 2026.</w:t>
      </w:r>
    </w:p>
    <w:p>
      <w:pPr>
        <w:pStyle w:val="BodyText"/>
        <w:spacing w:after="60"/>
        <w:jc w:val="both"/>
      </w:pPr>
      <w:r>
        <w:t xml:space="preserve">BRASIL. Superior Tribunal de Justiça. Quarta Turma. Recurso Especial 2.193.462. Relator: Min. João Otávio de Noronha. Julgado em 22 jun. 2026. DJEN 26 jun. 2026.</w:t>
      </w:r>
    </w:p>
    <w:p>
      <w:pPr>
        <w:pStyle w:val="BodyText"/>
        <w:spacing w:after="60"/>
        <w:jc w:val="both"/>
      </w:pPr>
      <w:r>
        <w:t xml:space="preserve">BRASIL. Superior Tribunal de Justiça. Quarta Turma. Recurso Especial 2.197.058. Relator: Min. João Otávio de Noronha. Julgado em 22 abr. 2026. DJEN 27 abr. 2026.</w:t>
      </w:r>
    </w:p>
    <w:p>
      <w:pPr>
        <w:pStyle w:val="BodyText"/>
        <w:spacing w:after="60"/>
        <w:jc w:val="both"/>
      </w:pPr>
      <w:r>
        <w:t xml:space="preserve">BRASIL. Superior Tribunal de Justiça. Quarta Turma. Recurso Especial 2.197.615. Relator: Min. João Otávio de Noronha. Julgado em 17 nov. 2025. DJEN 24 nov. 2025.</w:t>
      </w:r>
    </w:p>
    <w:p>
      <w:pPr>
        <w:pStyle w:val="BodyText"/>
        <w:spacing w:after="60"/>
        <w:jc w:val="both"/>
      </w:pPr>
      <w:r>
        <w:t xml:space="preserve">BRASIL. Superior Tribunal de Justiça. Quarta Turma. Recurso Especial 2.199.430. Relator: Min. João Otávio de Noronha. Julgado em 9 mar. 2026. DJEN 12 mar. 2026.</w:t>
      </w:r>
    </w:p>
    <w:p>
      <w:pPr>
        <w:pStyle w:val="BodyText"/>
        <w:spacing w:after="60"/>
        <w:jc w:val="both"/>
      </w:pPr>
      <w:r>
        <w:t xml:space="preserve">BRASIL. Superior Tribunal de Justiça. Quarta Turma. Recurso Especial 2.199.837. Relator: Min. João Otávio de Noronha. Julgado em 22 jun. 2026. DJEN 26 jun. 2026.</w:t>
      </w:r>
    </w:p>
    <w:p>
      <w:pPr>
        <w:pStyle w:val="BodyText"/>
        <w:spacing w:after="60"/>
        <w:jc w:val="both"/>
      </w:pPr>
      <w:r>
        <w:t xml:space="preserve">BRASIL. Superior Tribunal de Justiça. Quarta Turma. Recurso Especial 2.200.621. Relator: Min. João Otávio de Noronha. Julgado em 22 abr. 2026. DJEN 27 abr. 2026.</w:t>
      </w:r>
    </w:p>
    <w:p>
      <w:pPr>
        <w:pStyle w:val="BodyText"/>
        <w:spacing w:after="60"/>
        <w:jc w:val="both"/>
      </w:pPr>
      <w:r>
        <w:t xml:space="preserve">BRASIL. Superior Tribunal de Justiça. Quarta Turma. Recurso Especial 2.200.972. Relatora: Min. Maria Isabel Gallotti. Julgado em 13 abr. 2026. DJEN 16 abr. 2026.</w:t>
      </w:r>
    </w:p>
    <w:p>
      <w:pPr>
        <w:pStyle w:val="BodyText"/>
        <w:spacing w:after="60"/>
        <w:jc w:val="both"/>
      </w:pPr>
      <w:r>
        <w:t xml:space="preserve">BRASIL. Superior Tribunal de Justiça. Quarta Turma. Recurso Especial 2.201.672. Relator: Min. Raul Araújo. Julgado em 24 nov. 2025. DJEN 3 dez. 2025.</w:t>
      </w:r>
    </w:p>
    <w:p>
      <w:pPr>
        <w:pStyle w:val="BodyText"/>
        <w:spacing w:after="60"/>
        <w:jc w:val="both"/>
      </w:pPr>
      <w:r>
        <w:t xml:space="preserve">BRASIL. Superior Tribunal de Justiça. Quarta Turma. Recurso Especial 2.218.679. Relator: Min. Raul Araújo. Julgado em 9 mar. 2026. DJEN 16 mar. 2026.</w:t>
      </w:r>
    </w:p>
    <w:p>
      <w:pPr>
        <w:pStyle w:val="BodyText"/>
        <w:spacing w:after="60"/>
        <w:jc w:val="both"/>
      </w:pPr>
      <w:r>
        <w:t xml:space="preserve">BRASIL. Superior Tribunal de Justiça. Quarta Turma. Recurso Especial 2.219.305. Relator: Min. João Otávio de Noronha. Julgado em 9 fev. 2026. DJEN 13 fev. 2026.</w:t>
      </w:r>
    </w:p>
    <w:p>
      <w:pPr>
        <w:pStyle w:val="BodyText"/>
        <w:spacing w:after="60"/>
        <w:jc w:val="both"/>
      </w:pPr>
      <w:r>
        <w:t xml:space="preserve">BRASIL. Superior Tribunal de Justiça. Quarta Turma. Recurso Especial 2.220.046. Relator: Min. João Otávio de Noronha. Julgado em 30 mar. 2026. DJEN 8 abr. 2026.</w:t>
      </w:r>
    </w:p>
    <w:p>
      <w:pPr>
        <w:pStyle w:val="BodyText"/>
        <w:spacing w:after="60"/>
        <w:jc w:val="both"/>
      </w:pPr>
      <w:r>
        <w:t xml:space="preserve">BRASIL. Superior Tribunal de Justiça. Quarta Turma. Recurso Especial 2.224.697. Relator: Min. João Otávio de Noronha. Julgado em 9 mar. 2026. DJEN 12 mar. 2026.</w:t>
      </w:r>
    </w:p>
    <w:p>
      <w:pPr>
        <w:pStyle w:val="BodyText"/>
        <w:spacing w:after="60"/>
        <w:jc w:val="both"/>
      </w:pPr>
      <w:r>
        <w:t xml:space="preserve">BRASIL. Superior Tribunal de Justiça. Quarta Turma. Recurso Especial 2.225.786. Relator: Min. Antonio Carlos Ferreira. Julgado em 22 jun. 2026. DJEN 30 jun. 2026.</w:t>
      </w:r>
    </w:p>
    <w:p>
      <w:pPr>
        <w:pStyle w:val="BodyText"/>
        <w:spacing w:after="60"/>
        <w:jc w:val="both"/>
      </w:pPr>
      <w:r>
        <w:t xml:space="preserve">BRASIL. Superior Tribunal de Justiça. Quarta Turma. Recurso Especial 2.227.802. Relator: Min. João Otávio de Noronha. Julgado em 30 mar. 2026.</w:t>
      </w:r>
    </w:p>
    <w:p>
      <w:pPr>
        <w:pStyle w:val="BodyText"/>
        <w:spacing w:after="60"/>
        <w:jc w:val="both"/>
      </w:pPr>
      <w:r>
        <w:t xml:space="preserve">BRASIL. Superior Tribunal de Justiça. Quarta Turma. Recurso Especial 2.228.289. Relator: Min. João Otávio de Noronha. Julgado em 24 ago. 2026.</w:t>
      </w:r>
    </w:p>
    <w:p>
      <w:pPr>
        <w:pStyle w:val="BodyText"/>
        <w:spacing w:after="60"/>
        <w:jc w:val="both"/>
      </w:pPr>
      <w:r>
        <w:t xml:space="preserve">BRASIL. Superior Tribunal de Justiça. Quarta Turma. Recurso Especial 2.228.425. Relator: Min. Raul Araújo. Julgado em 9 mar. 2026.</w:t>
      </w:r>
    </w:p>
    <w:p>
      <w:pPr>
        <w:pStyle w:val="BodyText"/>
        <w:spacing w:after="60"/>
        <w:jc w:val="both"/>
      </w:pPr>
      <w:r>
        <w:t xml:space="preserve">BRASIL. Superior Tribunal de Justiça. Quarta Turma. Recurso Especial 2.228.772. Relator: Min. Antonio Carlos Ferreira. Julgado em 3 mar. 2026.</w:t>
      </w:r>
    </w:p>
    <w:p>
      <w:pPr>
        <w:pStyle w:val="BodyText"/>
        <w:spacing w:after="60"/>
        <w:jc w:val="both"/>
      </w:pPr>
      <w:r>
        <w:t xml:space="preserve">BRASIL. Superior Tribunal de Justiça. Quarta Turma. Recurso Especial 2.229.072. Relator: Min. João Otávio de Noronha. DJe 5 mar. 2026.</w:t>
      </w:r>
    </w:p>
    <w:p>
      <w:pPr>
        <w:pStyle w:val="BodyText"/>
        <w:spacing w:after="60"/>
        <w:jc w:val="both"/>
      </w:pPr>
      <w:r>
        <w:t xml:space="preserve">BRASIL. Superior Tribunal de Justiça. Quarta Turma. Recurso Especial 2.231.202. Relatora: Min. Maria Isabel Gallotti. Julgado em 16 mar. 2026. DJEN 19 mar. 2026.</w:t>
      </w:r>
    </w:p>
    <w:p>
      <w:pPr>
        <w:pStyle w:val="BodyText"/>
        <w:spacing w:after="60"/>
        <w:jc w:val="both"/>
      </w:pPr>
      <w:r>
        <w:t xml:space="preserve">BRASIL. Superior Tribunal de Justiça. Quarta Turma. Recurso Especial 2.231.891. Relator: Min. Raul Araújo. DJe 22 abr. 2026.</w:t>
      </w:r>
    </w:p>
    <w:p>
      <w:pPr>
        <w:pStyle w:val="BodyText"/>
        <w:spacing w:after="60"/>
        <w:jc w:val="both"/>
      </w:pPr>
      <w:r>
        <w:t xml:space="preserve">BRASIL. Superior Tribunal de Justiça. Quarta Turma. Recurso Especial 2.233.654. Relator: Min. João Otávio de Noronha. Julgado em 22 abr. 2026.</w:t>
      </w:r>
    </w:p>
    <w:p>
      <w:pPr>
        <w:pStyle w:val="BodyText"/>
        <w:spacing w:after="60"/>
        <w:jc w:val="both"/>
      </w:pPr>
      <w:r>
        <w:t xml:space="preserve">BRASIL. Superior Tribunal de Justiça. Quarta Turma. Recurso Especial 2.235.749. Relator: Min. João Otávio de Noronha. Julgado em 22 abr. 2026. DJEN 27 abr. 2026.</w:t>
      </w:r>
    </w:p>
    <w:p>
      <w:pPr>
        <w:pStyle w:val="BodyText"/>
        <w:spacing w:after="60"/>
        <w:jc w:val="both"/>
      </w:pPr>
      <w:r>
        <w:t xml:space="preserve">BRASIL. Superior Tribunal de Justiça. Quarta Turma. Recurso Especial 2.235.890. Relator: Min. João Otávio de Noronha. Julgado em 9 fev. 2026. DJEN 13 fev. 2026.</w:t>
      </w:r>
    </w:p>
    <w:p>
      <w:pPr>
        <w:pStyle w:val="BodyText"/>
        <w:spacing w:after="60"/>
        <w:jc w:val="both"/>
      </w:pPr>
      <w:r>
        <w:t xml:space="preserve">BRASIL. Superior Tribunal de Justiça. Quarta Turma. Recurso Especial 2.238.204. Relatora: Min. Maria Isabel Gallotti. Julgado em 11 maio 2026.</w:t>
      </w:r>
    </w:p>
    <w:p>
      <w:pPr>
        <w:pStyle w:val="BodyText"/>
        <w:spacing w:after="60"/>
        <w:jc w:val="both"/>
      </w:pPr>
      <w:r>
        <w:t xml:space="preserve">BRASIL. Superior Tribunal de Justiça. Quarta Turma. Recurso Especial 2.238.613. Relatora: Min. Maria Isabel Gallotti. Julgado em 25 maio 2026. DJEN 28 maio 2026.</w:t>
      </w:r>
    </w:p>
    <w:p>
      <w:pPr>
        <w:pStyle w:val="BodyText"/>
        <w:spacing w:after="60"/>
        <w:jc w:val="both"/>
      </w:pPr>
      <w:r>
        <w:t xml:space="preserve">BRASIL. Superior Tribunal de Justiça. Quarta Turma. Recurso Especial 2.239.347. Relator: Min. João Otávio de Noronha. DJe 27 abr. 2026.</w:t>
      </w:r>
    </w:p>
    <w:p>
      <w:pPr>
        <w:pStyle w:val="BodyText"/>
        <w:spacing w:after="60"/>
        <w:jc w:val="both"/>
      </w:pPr>
      <w:r>
        <w:t xml:space="preserve">BRASIL. Superior Tribunal de Justiça. Quarta Turma. Recurso Especial 2.240.858. Relatora: Min. Maria Isabel Gallotti. Julgado em 16 mar. 2026. DJEN 19 mar. 2026.</w:t>
      </w:r>
    </w:p>
    <w:p>
      <w:pPr>
        <w:pStyle w:val="BodyText"/>
        <w:spacing w:after="60"/>
        <w:jc w:val="both"/>
      </w:pPr>
      <w:r>
        <w:t xml:space="preserve">BRASIL. Superior Tribunal de Justiça. Quarta Turma. Recurso Especial 2.241.950. Relatora: Min. Maria Isabel Gallotti. Julgado em 25 maio 2026.</w:t>
      </w:r>
    </w:p>
    <w:p>
      <w:pPr>
        <w:pStyle w:val="BodyText"/>
        <w:spacing w:after="60"/>
        <w:jc w:val="both"/>
      </w:pPr>
      <w:r>
        <w:t xml:space="preserve">BRASIL. Superior Tribunal de Justiça. Quarta Turma. Recurso Especial 2.243.242. Relator: Min. João Otávio de Noronha. Julgado em 16 mar. 2026. DJEN 19 mar. 2026.</w:t>
      </w:r>
    </w:p>
    <w:p>
      <w:pPr>
        <w:pStyle w:val="BodyText"/>
        <w:spacing w:after="60"/>
        <w:jc w:val="both"/>
      </w:pPr>
      <w:r>
        <w:t xml:space="preserve">BRASIL. Superior Tribunal de Justiça. Quarta Turma. Recurso Especial 2.243.438. Relator: Min. João Otávio de Noronha. Julgado em 22 jun. 2026. DJEN 26 jun. 2026.</w:t>
      </w:r>
    </w:p>
    <w:p>
      <w:pPr>
        <w:pStyle w:val="BodyText"/>
        <w:spacing w:after="60"/>
        <w:jc w:val="both"/>
      </w:pPr>
      <w:r>
        <w:t xml:space="preserve">BRASIL. Superior Tribunal de Justiça. Quarta Turma. Recurso Especial 2.246.112. Relator: Min. Raul Araújo. Julgado em 30 mar. 2026. DJEN 8 abr. 2026.</w:t>
      </w:r>
    </w:p>
    <w:p>
      <w:pPr>
        <w:pStyle w:val="BodyText"/>
        <w:spacing w:after="60"/>
        <w:jc w:val="both"/>
      </w:pPr>
      <w:r>
        <w:t xml:space="preserve">BRASIL. Superior Tribunal de Justiça. Quarta Turma. Recurso Especial 2.246.430. Relatora: Min. Maria Isabel Gallotti. Julgado em 16 mar. 2026.</w:t>
      </w:r>
    </w:p>
    <w:p>
      <w:pPr>
        <w:pStyle w:val="BodyText"/>
        <w:spacing w:after="60"/>
        <w:jc w:val="both"/>
      </w:pPr>
      <w:r>
        <w:t xml:space="preserve">BRASIL. Superior Tribunal de Justiça. Quarta Turma. Recurso Especial 2.246.924. Relator: Min. Antonio Carlos Ferreira. Julgado em 22 abr. 2026. DJEN 28 abr. 2026.</w:t>
      </w:r>
    </w:p>
    <w:p>
      <w:pPr>
        <w:pStyle w:val="BodyText"/>
        <w:spacing w:after="60"/>
        <w:jc w:val="both"/>
      </w:pPr>
      <w:r>
        <w:t xml:space="preserve">BRASIL. Superior Tribunal de Justiça. Quarta Turma. Recurso Especial 2.249.200. Relator: Min. Antonio Carlos Ferreira. Julgado em 12 ago. 2026.</w:t>
      </w:r>
    </w:p>
    <w:p>
      <w:pPr>
        <w:pStyle w:val="BodyText"/>
        <w:spacing w:after="60"/>
        <w:jc w:val="both"/>
      </w:pPr>
      <w:r>
        <w:t xml:space="preserve">BRASIL. Superior Tribunal de Justiça. Quarta Turma. Recurso Especial 2.250.689. Relatora: Min. Maria Isabel Gallotti. Julgado em 1 jun. 2026. DJEN 8 jun. 2026.</w:t>
      </w:r>
    </w:p>
    <w:p>
      <w:pPr>
        <w:pStyle w:val="BodyText"/>
        <w:spacing w:after="60"/>
        <w:jc w:val="both"/>
      </w:pPr>
      <w:r>
        <w:t xml:space="preserve">BRASIL. Superior Tribunal de Justiça. Quarta Turma. Recurso Especial 2.251.250. Relator: Min. João Otávio de Noronha. Julgado em 30 mar. 2026. DJEN 8 abr. 2026.</w:t>
      </w:r>
    </w:p>
    <w:p>
      <w:pPr>
        <w:pStyle w:val="BodyText"/>
        <w:spacing w:after="60"/>
        <w:jc w:val="both"/>
      </w:pPr>
      <w:r>
        <w:t xml:space="preserve">BRASIL. Superior Tribunal de Justiça. Quarta Turma. Recurso Especial 2.251.512. Relator: Min. João Otávio de Noronha. Julgado em 30 jun. 2026. DJEN 6 jul. 2026.</w:t>
      </w:r>
    </w:p>
    <w:p>
      <w:pPr>
        <w:pStyle w:val="BodyText"/>
        <w:spacing w:after="60"/>
        <w:jc w:val="both"/>
      </w:pPr>
      <w:r>
        <w:t xml:space="preserve">BRASIL. Superior Tribunal de Justiça. Quarta Turma. Recurso Especial 2.255.093. Relator: Min. João Otávio de Noronha. Julgado em 8 jun. 2026.</w:t>
      </w:r>
    </w:p>
    <w:p>
      <w:pPr>
        <w:pStyle w:val="BodyText"/>
        <w:spacing w:after="60"/>
        <w:jc w:val="both"/>
      </w:pPr>
      <w:r>
        <w:t xml:space="preserve">BRASIL. Superior Tribunal de Justiça. Quarta Turma. Recurso Especial 2.255.343. Relator: Min. João Otávio de Noronha. Julgado em 22 abr. 2026. DJEN 27 abr. 2026.</w:t>
      </w:r>
    </w:p>
    <w:p>
      <w:pPr>
        <w:pStyle w:val="BodyText"/>
        <w:spacing w:after="60"/>
        <w:jc w:val="both"/>
      </w:pPr>
      <w:r>
        <w:t xml:space="preserve">BRASIL. Superior Tribunal de Justiça. Quarta Turma. Recurso Especial 2.264.854. Relator: Min. João Otávio de Noronha. Julgado em 25 maio 2026.</w:t>
      </w:r>
    </w:p>
    <w:p>
      <w:pPr>
        <w:pStyle w:val="BodyText"/>
        <w:spacing w:after="60"/>
        <w:jc w:val="both"/>
      </w:pPr>
      <w:r>
        <w:t xml:space="preserve">BRASIL. Superior Tribunal de Justiça. Quarta Turma. Recurso Especial 2.267.093. Relator: Min. João Otávio de Noronha. Julgado em 30 jun. 2026. DJEN 6 jul. 2026.</w:t>
      </w:r>
    </w:p>
    <w:p>
      <w:pPr>
        <w:pStyle w:val="BodyText"/>
        <w:spacing w:after="60"/>
        <w:jc w:val="both"/>
      </w:pPr>
      <w:r>
        <w:t xml:space="preserve">BRASIL. Superior Tribunal de Justiça. Quarta Turma. Recurso Especial 2.268.610. Relator: Min. Raul Araújo. Julgado em 30 jun. 2026.</w:t>
      </w:r>
    </w:p>
    <w:p>
      <w:pPr>
        <w:pStyle w:val="BodyText"/>
        <w:spacing w:after="60"/>
        <w:jc w:val="both"/>
      </w:pPr>
      <w:r>
        <w:t xml:space="preserve">BRASIL. Superior Tribunal de Justiça. Quarta Turma. Recurso Especial 2.272.635. Relatora: Min. Maria Isabel Gallotti. DJe 25 set. 2026.</w:t>
      </w:r>
    </w:p>
    <w:p>
      <w:pPr>
        <w:pStyle w:val="BodyText"/>
        <w:spacing w:after="60"/>
        <w:jc w:val="both"/>
      </w:pPr>
      <w:r>
        <w:t xml:space="preserve">BRASIL. Superior Tribunal de Justiça. Quinta Turma. Agravo Interno no Agravo em Recurso Especial 3.068.426. Relatora: Min. Daniela Teixeira. Julgado em 1 jun. 2026.</w:t>
      </w:r>
    </w:p>
    <w:p>
      <w:pPr>
        <w:pStyle w:val="BodyText"/>
        <w:spacing w:after="60"/>
        <w:jc w:val="both"/>
      </w:pPr>
      <w:r>
        <w:t xml:space="preserve">BRASIL. Superior Tribunal de Justiça. Quinta Turma. Agravo Interno no Agravo em Recurso Especial 3.107.379. Relatora: Min. Daniela Teixeira. Julgado em 30 jun. 2026.</w:t>
      </w:r>
    </w:p>
    <w:p>
      <w:pPr>
        <w:pStyle w:val="BodyText"/>
        <w:spacing w:after="60"/>
        <w:jc w:val="both"/>
      </w:pPr>
      <w:r>
        <w:t xml:space="preserve">BRASIL. Superior Tribunal de Justiça. Quinta Turma. Agravo Interno no Agravo em Recurso Especial 3.110.344. Relatora: Min. Daniela Teixeira. Julgado em 22 jun. 2026.</w:t>
      </w:r>
    </w:p>
    <w:p>
      <w:pPr>
        <w:pStyle w:val="BodyText"/>
        <w:spacing w:after="60"/>
        <w:jc w:val="both"/>
      </w:pPr>
      <w:r>
        <w:t xml:space="preserve">BRASIL. Superior Tribunal de Justiça. Quinta Turma. Agravo Regimental no Agravo em Recurso Especial 2.694.666. Relator: Min. Messod Azulay Neto. DJe 6 dez. 2024.</w:t>
      </w:r>
    </w:p>
    <w:p>
      <w:pPr>
        <w:pStyle w:val="BodyText"/>
        <w:spacing w:after="60"/>
        <w:jc w:val="both"/>
      </w:pPr>
      <w:r>
        <w:t xml:space="preserve">BRASIL. Superior Tribunal de Justiça. Quinta Turma. Agravo Regimental no Agravo em Recurso Especial 3.132.410. Relator: Min. Joel Ilan Paciornik. Julgado em 4 ago. 2026.</w:t>
      </w:r>
    </w:p>
    <w:p>
      <w:pPr>
        <w:pStyle w:val="BodyText"/>
        <w:spacing w:after="60"/>
        <w:jc w:val="both"/>
      </w:pPr>
      <w:r>
        <w:t xml:space="preserve">BRASIL. Superior Tribunal de Justiça. Quinta Turma. Agravo em Recurso Especial 2.729.744. Relatora: Min. Daniela Teixeira. DJe 16 out. 2025.</w:t>
      </w:r>
    </w:p>
    <w:p>
      <w:pPr>
        <w:pStyle w:val="BodyText"/>
        <w:spacing w:after="60"/>
        <w:jc w:val="both"/>
      </w:pPr>
      <w:r>
        <w:t xml:space="preserve">BRASIL. Superior Tribunal de Justiça. Quinta Turma. Agravo em Recurso Especial 2.852.331. Relatora: Min. Daniela Teixeira. DJe 2 out. 2025.</w:t>
      </w:r>
    </w:p>
    <w:p>
      <w:pPr>
        <w:pStyle w:val="BodyText"/>
        <w:spacing w:after="60"/>
        <w:jc w:val="both"/>
      </w:pPr>
      <w:r>
        <w:t xml:space="preserve">BRASIL. Superior Tribunal de Justiça. Quinta Turma. Embargos de Declaração no Agravo Interno no Agravo em Recurso Especial 3.072.654. Relatora: Min. Daniela Teixeira. Julgado em 24 ago. 2026.</w:t>
      </w:r>
    </w:p>
    <w:p>
      <w:pPr>
        <w:pStyle w:val="BodyText"/>
        <w:spacing w:after="60"/>
        <w:jc w:val="both"/>
      </w:pPr>
      <w:r>
        <w:t xml:space="preserve">BRASIL. Superior Tribunal de Justiça. Quinta Turma. Embargos de Declaração no Agravo Regimental no Recurso em Mandado de Segurança 77.943. Relator: Min. Joel Ilan Paciornik. Julgado em 4 ago. 2026.</w:t>
      </w:r>
    </w:p>
    <w:p>
      <w:pPr>
        <w:pStyle w:val="BodyText"/>
        <w:spacing w:after="60"/>
        <w:jc w:val="both"/>
      </w:pPr>
      <w:r>
        <w:t xml:space="preserve">BRASIL. Superior Tribunal de Justiça. Quinta Turma. Recurso Especial 2.236.052. Relatora: Min. Daniela Teixeira. Julgado em 12 ago. 2026.</w:t>
      </w:r>
    </w:p>
    <w:p>
      <w:pPr>
        <w:pStyle w:val="BodyText"/>
        <w:spacing w:after="60"/>
        <w:jc w:val="both"/>
      </w:pPr>
      <w:r>
        <w:t xml:space="preserve">BRASIL. Superior Tribunal de Justiça. Segunda Seção. Agravo Interno na Ação Rescisória 5.839. Relator: Min. Luis Felipe Salomão. Julgado em 15 jun. 2021. DJe 21 jun. 2021.</w:t>
      </w:r>
    </w:p>
    <w:p>
      <w:pPr>
        <w:pStyle w:val="BodyText"/>
        <w:spacing w:after="60"/>
        <w:jc w:val="both"/>
      </w:pPr>
      <w:r>
        <w:t xml:space="preserve">BRASIL. Superior Tribunal de Justiça. Segunda Seção. Agravo Interno na Ação Rescisória 7.846. Relatora: Min. Daniela Teixeira. DJe 18 ago. 2025.</w:t>
      </w:r>
    </w:p>
    <w:p>
      <w:pPr>
        <w:pStyle w:val="BodyText"/>
        <w:spacing w:after="60"/>
        <w:jc w:val="both"/>
      </w:pPr>
      <w:r>
        <w:t xml:space="preserve">BRASIL. Superior Tribunal de Justiça. Segunda Seção. Agravo Interno na ExSusp 195. Relator: Min. Ricardo Villas Bôas Cueva. Julgado em 26 jun. 2019. DJe 1 jul. 2019.</w:t>
      </w:r>
    </w:p>
    <w:p>
      <w:pPr>
        <w:pStyle w:val="BodyText"/>
        <w:spacing w:after="60"/>
        <w:jc w:val="both"/>
      </w:pPr>
      <w:r>
        <w:t xml:space="preserve">BRASIL. Superior Tribunal de Justiça. Segunda Seção. Agravo Interno na ExSusp 256. Relatora: Min. Nancy Andrighi. Julgado em 8 mar. 2023. DJe 10 mar. 2023.</w:t>
      </w:r>
    </w:p>
    <w:p>
      <w:pPr>
        <w:pStyle w:val="BodyText"/>
        <w:spacing w:after="60"/>
        <w:jc w:val="both"/>
      </w:pPr>
      <w:r>
        <w:t xml:space="preserve">BRASIL. Superior Tribunal de Justiça. Segunda Seção. Agravo Interno na Reclamação 44.823. Relator: Min. Marco Buzzi. DJe 21 jun. 2024.</w:t>
      </w:r>
    </w:p>
    <w:p>
      <w:pPr>
        <w:pStyle w:val="BodyText"/>
        <w:spacing w:after="60"/>
        <w:jc w:val="both"/>
      </w:pPr>
      <w:r>
        <w:t xml:space="preserve">BRASIL. Superior Tribunal de Justiça. Segunda Seção. Agravo Interno no Conflito de Competência 165.083. Relatora: Min. Nancy Andrighi. Julgado em 18 ago. 2020. DJe 21 ago. 2020.</w:t>
      </w:r>
    </w:p>
    <w:p>
      <w:pPr>
        <w:pStyle w:val="BodyText"/>
        <w:spacing w:after="60"/>
        <w:jc w:val="both"/>
      </w:pPr>
      <w:r>
        <w:t xml:space="preserve">BRASIL. Superior Tribunal de Justiça. Segunda Seção. Agravo Interno no ExeAR 6.369. Relator: Min. Ricardo Villas Bôas Cueva. DJe 16 maio 2024.</w:t>
      </w:r>
    </w:p>
    <w:p>
      <w:pPr>
        <w:pStyle w:val="BodyText"/>
        <w:spacing w:after="60"/>
        <w:jc w:val="both"/>
      </w:pPr>
      <w:r>
        <w:t xml:space="preserve">BRASIL. Superior Tribunal de Justiça. Segunda Seção. Agravo Interno no TP 575. Relator: Min. Marco Buzzi. Julgado em 28 jun. 2022. DJe 30 jun. 2022.</w:t>
      </w:r>
    </w:p>
    <w:p>
      <w:pPr>
        <w:pStyle w:val="BodyText"/>
        <w:spacing w:after="6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60"/>
        <w:jc w:val="both"/>
      </w:pPr>
      <w:r>
        <w:t xml:space="preserve">BRASIL. Superior Tribunal de Justiça. Segunda Seção. Agravo Interno nos Embargos de Divergência em Recurso Especial 1.930.225. Relator: Min. Luis Felipe Salomão. DJe 6 jun. 2022.</w:t>
      </w:r>
    </w:p>
    <w:p>
      <w:pPr>
        <w:pStyle w:val="BodyText"/>
        <w:spacing w:after="60"/>
        <w:jc w:val="both"/>
      </w:pPr>
      <w:r>
        <w:t xml:space="preserve">BRASIL. Superior Tribunal de Justiça. Segunda Seção. Agravo Interno nos Embargos de Divergência em Recurso Especial 2.009.491. Relator: Min. Raul Araújo. DJe 18 set. 2026.</w:t>
      </w:r>
    </w:p>
    <w:p>
      <w:pPr>
        <w:pStyle w:val="BodyText"/>
        <w:spacing w:after="60"/>
        <w:jc w:val="both"/>
      </w:pPr>
      <w:r>
        <w:t xml:space="preserve">BRASIL. Superior Tribunal de Justiça. Segunda Seção. Ação Rescisória 5.980. Relator: Min. Marco Aurélio Bellizze. Julgado em 24 nov. 2021. DJe 3 dez. 2021.</w:t>
      </w:r>
    </w:p>
    <w:p>
      <w:pPr>
        <w:pStyle w:val="BodyText"/>
        <w:spacing w:after="60"/>
        <w:jc w:val="both"/>
      </w:pPr>
      <w:r>
        <w:t xml:space="preserve">BRASIL. Superior Tribunal de Justiça. Segunda Seção. Ação Rescisória 6.328. Relatora: Min. Maria Isabel Gallotti. Julgado em 14 dez. 2022. DJe 7 fev. 2023.</w:t>
      </w:r>
    </w:p>
    <w:p>
      <w:pPr>
        <w:pStyle w:val="BodyText"/>
        <w:spacing w:after="60"/>
        <w:jc w:val="both"/>
      </w:pPr>
      <w:r>
        <w:t xml:space="preserve">BRASIL. Superior Tribunal de Justiça. Segunda Seção. Conflito de Competência 150.252. Relator: Min. Ricardo Villas Bôas Cueva. Julgado em 10 jun. 2020. DJe 16 jun. 2020.</w:t>
      </w:r>
    </w:p>
    <w:p>
      <w:pPr>
        <w:pStyle w:val="BodyText"/>
        <w:spacing w:after="60"/>
        <w:jc w:val="both"/>
      </w:pPr>
      <w:r>
        <w:t xml:space="preserve">BRASIL. Superior Tribunal de Justiça. Segunda Seção. Conflito de Competência 151.295. Relator: Min. Antonio Carlos Ferreira. Julgado em 14 jun. 2017. DJe 22 jun. 2017.</w:t>
      </w:r>
    </w:p>
    <w:p>
      <w:pPr>
        <w:pStyle w:val="BodyText"/>
        <w:spacing w:after="60"/>
        <w:jc w:val="both"/>
      </w:pPr>
      <w:r>
        <w:t xml:space="preserve">BRASIL. Superior Tribunal de Justiça. Segunda Seção. Conflito de Competência 153.641. Relator: Min. Marco Aurélio Bellizze. Julgado em 13 dez. 2017. DJe 19 dez. 2017.</w:t>
      </w:r>
    </w:p>
    <w:p>
      <w:pPr>
        <w:pStyle w:val="BodyText"/>
        <w:spacing w:after="60"/>
        <w:jc w:val="both"/>
      </w:pPr>
      <w:r>
        <w:t xml:space="preserve">BRASIL. Superior Tribunal de Justiça. Segunda Seção. Conflito de Competência 160.329. Relatora: Min. Nancy Andrighi. Julgado em 27 fev. 2019. DJe 6 mar. 2019.</w:t>
      </w:r>
    </w:p>
    <w:p>
      <w:pPr>
        <w:pStyle w:val="BodyText"/>
        <w:spacing w:after="60"/>
        <w:jc w:val="both"/>
      </w:pPr>
      <w:r>
        <w:t xml:space="preserve">BRASIL. Superior Tribunal de Justiça. Segunda Seção. Conflito de Competência 210.807. Relator: Min. Moura Ribeiro. DJe 11 jun. 2025.</w:t>
      </w:r>
    </w:p>
    <w:p>
      <w:pPr>
        <w:pStyle w:val="BodyText"/>
        <w:spacing w:after="60"/>
        <w:jc w:val="both"/>
      </w:pPr>
      <w:r>
        <w:t xml:space="preserve">BRASIL. Superior Tribunal de Justiça. Segunda Seção. Conflito de Competência 211.882. Relatora: Min. Daniela Teixeira. DJe 24 jun. 2025.</w:t>
      </w:r>
    </w:p>
    <w:p>
      <w:pPr>
        <w:pStyle w:val="BodyText"/>
        <w:spacing w:after="60"/>
        <w:jc w:val="both"/>
      </w:pPr>
      <w:r>
        <w:t xml:space="preserve">BRASIL. Superior Tribunal de Justiça. Segunda Seção. Conflito de Competência 213.886. Relatora: Min. Daniela Teixeira. DJe 15 set. 2025.</w:t>
      </w:r>
    </w:p>
    <w:p>
      <w:pPr>
        <w:pStyle w:val="BodyText"/>
        <w:spacing w:after="60"/>
        <w:jc w:val="both"/>
      </w:pPr>
      <w:r>
        <w:t xml:space="preserve">BRASIL. Superior Tribunal de Justiça. Segunda Seção. Conflito de Competência 215.225. Relatora: Min. Daniela Teixeira. DJe 13 out. 2025.</w:t>
      </w:r>
    </w:p>
    <w:p>
      <w:pPr>
        <w:pStyle w:val="BodyText"/>
        <w:spacing w:after="60"/>
        <w:jc w:val="both"/>
      </w:pPr>
      <w:r>
        <w:t xml:space="preserve">BRASIL. Superior Tribunal de Justiça. Segunda Seção. Conflito de Competência 216.850. Relatora: Min. Daniela Teixeira. DJe 17 nov. 2025.</w:t>
      </w:r>
    </w:p>
    <w:p>
      <w:pPr>
        <w:pStyle w:val="BodyText"/>
        <w:spacing w:after="60"/>
        <w:jc w:val="both"/>
      </w:pPr>
      <w:r>
        <w:t xml:space="preserve">BRASIL. Superior Tribunal de Justiça. Segunda Seção. Embargos de Declaração na Ação Rescisória 7.646. Relator: Min. Marco Buzzi. DJe 23 out. 2024.</w:t>
      </w:r>
    </w:p>
    <w:p>
      <w:pPr>
        <w:pStyle w:val="BodyText"/>
        <w:spacing w:after="60"/>
        <w:jc w:val="both"/>
      </w:pPr>
      <w:r>
        <w:t xml:space="preserve">BRASIL. Superior Tribunal de Justiça. Segunda Seção. Embargos de Declaração nos Embargos de Divergência em Agravo em Recurso Especial 289.579. Relatora: Min. Nancy Andrighi. DJe 25 ago. 2025.</w:t>
      </w:r>
    </w:p>
    <w:p>
      <w:pPr>
        <w:pStyle w:val="BodyText"/>
        <w:spacing w:after="60"/>
        <w:jc w:val="both"/>
      </w:pPr>
      <w:r>
        <w:t xml:space="preserve">BRASIL. Superior Tribunal de Justiça. Segunda Seção. Proposta de Afetação no Recurso Especial 1.873.187 e 1.873.811 (Tema 1210). Relator: Min. Raul Araújo. Julgados em 15 ago. 2023. DJe 29 ago. 2023.</w:t>
      </w:r>
    </w:p>
    <w:p>
      <w:pPr>
        <w:pStyle w:val="BodyText"/>
        <w:spacing w:after="6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60"/>
        <w:jc w:val="both"/>
      </w:pPr>
      <w:r>
        <w:t xml:space="preserve">BRASIL. Superior Tribunal de Justiça. Segunda Seção. Recurso Especial 1.361.869 e Recurso Especial 1.362.038 (Tema 1015). Relator: Min. Raul Araújo. Julgados em 25 maio 2022. DJe 24 out. 2022.</w:t>
      </w:r>
    </w:p>
    <w:p>
      <w:pPr>
        <w:pStyle w:val="BodyText"/>
        <w:spacing w:after="60"/>
        <w:jc w:val="both"/>
      </w:pPr>
      <w:r>
        <w:t xml:space="preserve">BRASIL. Superior Tribunal de Justiça. Segunda Seção. Recurso Especial 1.763.462. Relator: Min. Paulo de Tarso Sanseverino. Julgado em 9 jun. 2021. DJe 1 jul. 2021.</w:t>
      </w:r>
    </w:p>
    <w:p>
      <w:pPr>
        <w:pStyle w:val="BodyText"/>
        <w:spacing w:after="60"/>
        <w:jc w:val="both"/>
      </w:pPr>
      <w:r>
        <w:t xml:space="preserve">BRASIL. Superior Tribunal de Justiça. Segunda Seção. Súmula 134.</w:t>
      </w:r>
    </w:p>
    <w:p>
      <w:pPr>
        <w:pStyle w:val="BodyText"/>
        <w:spacing w:after="60"/>
        <w:jc w:val="both"/>
      </w:pPr>
      <w:r>
        <w:t xml:space="preserve">BRASIL. Superior Tribunal de Justiça. Segunda Seção. Súmula 259.</w:t>
      </w:r>
    </w:p>
    <w:p>
      <w:pPr>
        <w:pStyle w:val="BodyText"/>
        <w:spacing w:after="60"/>
        <w:jc w:val="both"/>
      </w:pPr>
      <w:r>
        <w:t xml:space="preserve">BRASIL. Superior Tribunal de Justiça. Segunda Seção. Súmula 299.</w:t>
      </w:r>
    </w:p>
    <w:p>
      <w:pPr>
        <w:pStyle w:val="BodyText"/>
        <w:spacing w:after="60"/>
        <w:jc w:val="both"/>
      </w:pPr>
      <w:r>
        <w:t xml:space="preserve">BRASIL. Superior Tribunal de Justiça. Segunda Turma. Agravo Interno no Agravo Interno no Agravo em Recurso Especial 3.094.331. Relator: Min. Marco Aurélio Bellizze. Julgado em 19 ago. 2026. DJEN 24 ago. 2026.</w:t>
      </w:r>
    </w:p>
    <w:p>
      <w:pPr>
        <w:pStyle w:val="BodyText"/>
        <w:spacing w:after="60"/>
        <w:jc w:val="both"/>
      </w:pPr>
      <w:r>
        <w:t xml:space="preserve">BRASIL. Superior Tribunal de Justiça. Segunda Turma. Agravo Interno no Agravo em Recurso Especial 1.613.420. Relator: Min. Francisco Falcão. DJe 31 maio 2023.</w:t>
      </w:r>
    </w:p>
    <w:p>
      <w:pPr>
        <w:pStyle w:val="BodyText"/>
        <w:spacing w:after="60"/>
        <w:jc w:val="both"/>
      </w:pPr>
      <w:r>
        <w:t xml:space="preserve">BRASIL. Superior Tribunal de Justiça. Segunda Turma. Agravo Interno no Agravo em Recurso Especial 1.625.236. Relator: Min. Mauro Campbell Marques. Julgado em 14 set. 2020. DJe 17 set. 2020.</w:t>
      </w:r>
    </w:p>
    <w:p>
      <w:pPr>
        <w:pStyle w:val="BodyText"/>
        <w:spacing w:after="60"/>
        <w:jc w:val="both"/>
      </w:pPr>
      <w:r>
        <w:t xml:space="preserve">BRASIL. Superior Tribunal de Justiça. Segunda Turma. Agravo Interno no Agravo em Recurso Especial 1.716.133. Relator: Min. Herman Benjamin. Julgado em 31 maio 2021. DJe 1 jul. 2021.</w:t>
      </w:r>
    </w:p>
    <w:p>
      <w:pPr>
        <w:pStyle w:val="BodyText"/>
        <w:spacing w:after="60"/>
        <w:jc w:val="both"/>
      </w:pPr>
      <w:r>
        <w:t xml:space="preserve">BRASIL. Superior Tribunal de Justiça. Segunda Turma. Agravo Interno no Agravo em Recurso Especial 2.129.483. Relatora: Min. Assusete Magalhães. DJe 13 dez. 2022.</w:t>
      </w:r>
    </w:p>
    <w:p>
      <w:pPr>
        <w:pStyle w:val="BodyText"/>
        <w:spacing w:after="60"/>
        <w:jc w:val="both"/>
      </w:pPr>
      <w:r>
        <w:t xml:space="preserve">BRASIL. Superior Tribunal de Justiça. Segunda Turma. Agravo Interno no Agravo em Recurso Especial 2.146.524. Relatora: Min. Assusete Magalhães. DJe 29 ago. 2023.</w:t>
      </w:r>
    </w:p>
    <w:p>
      <w:pPr>
        <w:pStyle w:val="BodyText"/>
        <w:spacing w:after="60"/>
        <w:jc w:val="both"/>
      </w:pPr>
      <w:r>
        <w:t xml:space="preserve">BRASIL. Superior Tribunal de Justiça. Segunda Turma. Agravo Interno no Agravo em Recurso Especial 2.180.053. Relator: Min. Herman Benjamin. DJe 4 abr. 2023.</w:t>
      </w:r>
    </w:p>
    <w:p>
      <w:pPr>
        <w:pStyle w:val="BodyText"/>
        <w:spacing w:after="60"/>
        <w:jc w:val="both"/>
      </w:pPr>
      <w:r>
        <w:t xml:space="preserve">BRASIL. Superior Tribunal de Justiça. Segunda Turma. Agravo Interno no Agravo em Recurso Especial 2.237.543. Relator: Min. Herman Benjamin. Julgado em 24 jun. 2024. DJe 28 jun. 2024.</w:t>
      </w:r>
    </w:p>
    <w:p>
      <w:pPr>
        <w:pStyle w:val="BodyText"/>
        <w:spacing w:after="60"/>
        <w:jc w:val="both"/>
      </w:pPr>
      <w:r>
        <w:t xml:space="preserve">BRASIL. Superior Tribunal de Justiça. Segunda Turma. Agravo Interno no Agravo em Recurso Especial 2.336.619. Relator: Min. Herman Benjamin. DJe 2 maio 2024.</w:t>
      </w:r>
    </w:p>
    <w:p>
      <w:pPr>
        <w:pStyle w:val="BodyText"/>
        <w:spacing w:after="60"/>
        <w:jc w:val="both"/>
      </w:pPr>
      <w:r>
        <w:t xml:space="preserve">BRASIL. Superior Tribunal de Justiça. Segunda Turma. Agravo Interno no Agravo em Recurso Especial 2.350.898. Relator: Min. Herman Benjamin. DJe 21 set. 2023.</w:t>
      </w:r>
    </w:p>
    <w:p>
      <w:pPr>
        <w:pStyle w:val="BodyText"/>
        <w:spacing w:after="60"/>
        <w:jc w:val="both"/>
      </w:pPr>
      <w:r>
        <w:t xml:space="preserve">BRASIL. Superior Tribunal de Justiça. Segunda Turma. Agravo Interno no Agravo em Recurso Especial 2.377.676. Relator: Min. Mauro Campbell Marques. DJe 22 ago. 2024.</w:t>
      </w:r>
    </w:p>
    <w:p>
      <w:pPr>
        <w:pStyle w:val="BodyText"/>
        <w:spacing w:after="60"/>
        <w:jc w:val="both"/>
      </w:pPr>
      <w:r>
        <w:t xml:space="preserve">BRASIL. Superior Tribunal de Justiça. Segunda Turma. Agravo Interno no Agravo em Recurso Especial 2.560.051. Relator: Min. Mauro Campbell Marques. DJe 4 set. 2024.</w:t>
      </w:r>
    </w:p>
    <w:p>
      <w:pPr>
        <w:pStyle w:val="BodyText"/>
        <w:spacing w:after="60"/>
        <w:jc w:val="both"/>
      </w:pPr>
      <w:r>
        <w:t xml:space="preserve">BRASIL. Superior Tribunal de Justiça. Segunda Turma. Agravo Interno no Agravo em Recurso Especial 2.840.462. Relator: Min. Francisco Falcão. DJe 26 nov. 2025.</w:t>
      </w:r>
    </w:p>
    <w:p>
      <w:pPr>
        <w:pStyle w:val="BodyText"/>
        <w:spacing w:after="60"/>
        <w:jc w:val="both"/>
      </w:pPr>
      <w:r>
        <w:t xml:space="preserve">BRASIL. Superior Tribunal de Justiça. Segunda Turma. Agravo Interno no Agravo em Recurso Especial 2.857.765. Relator: Min. Marco Aurélio Bellizze. DJe 2 mar. 2026.</w:t>
      </w:r>
    </w:p>
    <w:p>
      <w:pPr>
        <w:pStyle w:val="BodyText"/>
        <w:spacing w:after="60"/>
        <w:jc w:val="both"/>
      </w:pPr>
      <w:r>
        <w:t xml:space="preserve">BRASIL. Superior Tribunal de Justiça. Segunda Turma. Agravo Interno no Agravo em Recurso Especial 2.951.852. Relator: Min. Afrânio Vilela. Julgado em 19 ago. 2026. DJEN 24 ago. 2026.</w:t>
      </w:r>
    </w:p>
    <w:p>
      <w:pPr>
        <w:pStyle w:val="BodyText"/>
        <w:spacing w:after="60"/>
        <w:jc w:val="both"/>
      </w:pPr>
      <w:r>
        <w:t xml:space="preserve">BRASIL. Superior Tribunal de Justiça. Segunda Turma. Agravo Interno no Agravo em Recurso Especial 2.966.132. Relator: Min. Marco Aurélio Bellizze. Julgado em 24 jun. 2026.</w:t>
      </w:r>
    </w:p>
    <w:p>
      <w:pPr>
        <w:pStyle w:val="BodyText"/>
        <w:spacing w:after="60"/>
        <w:jc w:val="both"/>
      </w:pPr>
      <w:r>
        <w:t xml:space="preserve">BRASIL. Superior Tribunal de Justiça. Segunda Turma. Agravo Interno no Agravo em Recurso Especial 3.023.882. Relator: Min. Marco Aurélio Bellizze. Julgado em 24 jun. 2026.</w:t>
      </w:r>
    </w:p>
    <w:p>
      <w:pPr>
        <w:pStyle w:val="BodyText"/>
        <w:spacing w:after="60"/>
        <w:jc w:val="both"/>
      </w:pPr>
      <w:r>
        <w:t xml:space="preserve">BRASIL. Superior Tribunal de Justiça. Segunda Turma. Agravo Interno no Agravo em Recurso Especial 3.102.461. Relator: Min. Marco Aurélio Bellizze. Julgado em 24 jun. 2026.</w:t>
      </w:r>
    </w:p>
    <w:p>
      <w:pPr>
        <w:pStyle w:val="BodyText"/>
        <w:spacing w:after="60"/>
        <w:jc w:val="both"/>
      </w:pPr>
      <w:r>
        <w:t xml:space="preserve">BRASIL. Superior Tribunal de Justiça. Segunda Turma. Agravo Interno no Recurso Especial 1.822.142. Relator: Min. Herman Benjamin. Julgado em 19 nov. 2019. DJe 19 dez. 2019.</w:t>
      </w:r>
    </w:p>
    <w:p>
      <w:pPr>
        <w:pStyle w:val="BodyText"/>
        <w:spacing w:after="60"/>
        <w:jc w:val="both"/>
      </w:pPr>
      <w:r>
        <w:t xml:space="preserve">BRASIL. Superior Tribunal de Justiça. Segunda Turma. Agravo Interno no Recurso Especial 1.877.544. Relator: Min. Francisco Falcão. Julgado em 21 nov. 2023. DJe 24 nov. 2023.</w:t>
      </w:r>
    </w:p>
    <w:p>
      <w:pPr>
        <w:pStyle w:val="BodyText"/>
        <w:spacing w:after="60"/>
        <w:jc w:val="both"/>
      </w:pPr>
      <w:r>
        <w:t xml:space="preserve">BRASIL. Superior Tribunal de Justiça. Segunda Turma. Agravo Interno no Recurso Especial 1.893.259. Relator: Min. Teodoro Silva Santos. DJe 23 dez. 2025.</w:t>
      </w:r>
    </w:p>
    <w:p>
      <w:pPr>
        <w:pStyle w:val="BodyText"/>
        <w:spacing w:after="60"/>
        <w:jc w:val="both"/>
      </w:pPr>
      <w:r>
        <w:t xml:space="preserve">BRASIL. Superior Tribunal de Justiça. Segunda Turma. Agravo Interno no Recurso Especial 1.940.884. Relator: Min. Francisco Falcão. DJe 22 set. 2021.</w:t>
      </w:r>
    </w:p>
    <w:p>
      <w:pPr>
        <w:pStyle w:val="BodyText"/>
        <w:spacing w:after="60"/>
        <w:jc w:val="both"/>
      </w:pPr>
      <w:r>
        <w:t xml:space="preserve">BRASIL. Superior Tribunal de Justiça. Segunda Turma. Agravo Interno no Recurso Especial 1.960.527. Relator: Min. Humberto Martins. Julgado em 13 fev. 2023. DJe 16 fev. 2023.</w:t>
      </w:r>
    </w:p>
    <w:p>
      <w:pPr>
        <w:pStyle w:val="BodyText"/>
        <w:spacing w:after="60"/>
        <w:jc w:val="both"/>
      </w:pPr>
      <w:r>
        <w:t xml:space="preserve">BRASIL. Superior Tribunal de Justiça. Segunda Turma. Agravo Interno no Recurso Especial 2.012.959. Relator: Min. Herman Benjamin. DJe 4 nov. 2022.</w:t>
      </w:r>
    </w:p>
    <w:p>
      <w:pPr>
        <w:pStyle w:val="BodyText"/>
        <w:spacing w:after="60"/>
        <w:jc w:val="both"/>
      </w:pPr>
      <w:r>
        <w:t xml:space="preserve">BRASIL. Superior Tribunal de Justiça. Segunda Turma. Agravo Interno no Recurso Especial 2.139.858. Relator: Min. Marco Aurélio Bellizze. Julgado em 12 ago. 2026.</w:t>
      </w:r>
    </w:p>
    <w:p>
      <w:pPr>
        <w:pStyle w:val="BodyText"/>
        <w:spacing w:after="60"/>
        <w:jc w:val="both"/>
      </w:pPr>
      <w:r>
        <w:t xml:space="preserve">BRASIL. Superior Tribunal de Justiça. Segunda Turma. Agravo Interno no Recurso Especial 2.146.248. Relator: Min. Marco Aurélio Bellizze. DJe 27 nov. 2025.</w:t>
      </w:r>
    </w:p>
    <w:p>
      <w:pPr>
        <w:pStyle w:val="BodyText"/>
        <w:spacing w:after="60"/>
        <w:jc w:val="both"/>
      </w:pPr>
      <w:r>
        <w:t xml:space="preserve">BRASIL. Superior Tribunal de Justiça. Segunda Turma. Agravo Interno no Recurso Especial 2.163.154. Relatora: Min. Maria Thereza de Assis Moura. DJe 26 nov. 2025.</w:t>
      </w:r>
    </w:p>
    <w:p>
      <w:pPr>
        <w:pStyle w:val="BodyText"/>
        <w:spacing w:after="60"/>
        <w:jc w:val="both"/>
      </w:pPr>
      <w:r>
        <w:t xml:space="preserve">BRASIL. Superior Tribunal de Justiça. Segunda Turma. Agravo Interno no Recurso Especial 2.169.344. Relator: Min. Teodoro Silva Santos. Julgado em 12 maio 2026. DJEN 22 maio 2026.</w:t>
      </w:r>
    </w:p>
    <w:p>
      <w:pPr>
        <w:pStyle w:val="BodyText"/>
        <w:spacing w:after="60"/>
        <w:jc w:val="both"/>
      </w:pPr>
      <w:r>
        <w:t xml:space="preserve">BRASIL. Superior Tribunal de Justiça. Segunda Turma. Agravo Interno no Recurso Especial 2.191.569. Relator: Min. Afrânio Vilela. Julgado em 19 ago. 2026. DJEN 24 ago. 2026.</w:t>
      </w:r>
    </w:p>
    <w:p>
      <w:pPr>
        <w:pStyle w:val="BodyText"/>
        <w:spacing w:after="60"/>
        <w:jc w:val="both"/>
      </w:pPr>
      <w:r>
        <w:t xml:space="preserve">BRASIL. Superior Tribunal de Justiça. Segunda Turma. Agravo Interno no Recurso Especial 2.206.431. Relatora: Min. Maria Thereza de Assis Moura. DJe 27 out. 2025.</w:t>
      </w:r>
    </w:p>
    <w:p>
      <w:pPr>
        <w:pStyle w:val="BodyText"/>
        <w:spacing w:after="60"/>
        <w:jc w:val="both"/>
      </w:pPr>
      <w:r>
        <w:t xml:space="preserve">BRASIL. Superior Tribunal de Justiça. Segunda Turma. Agravo Interno no Recurso em Mandado de Segurança 62.819. Relator: Min. Herman Benjamin. DJe 15 abr. 2021.</w:t>
      </w:r>
    </w:p>
    <w:p>
      <w:pPr>
        <w:pStyle w:val="BodyText"/>
        <w:spacing w:after="60"/>
        <w:jc w:val="both"/>
      </w:pPr>
      <w:r>
        <w:t xml:space="preserve">BRASIL. Superior Tribunal de Justiça. Segunda Turma. Agravo Interno no Recurso em Mandado de Segurança 78.807. Relator: Min. Marco Aurélio Bellizze. Julgado em 26 ago. 2026.</w:t>
      </w:r>
    </w:p>
    <w:p>
      <w:pPr>
        <w:pStyle w:val="BodyText"/>
        <w:spacing w:after="60"/>
        <w:jc w:val="both"/>
      </w:pPr>
      <w:r>
        <w:t xml:space="preserve">BRASIL. Superior Tribunal de Justiça. Segunda Turma. Agravo Interno nos Embargos de Declaração no Agravo em Recurso Especial 3.137.040. Relator: Min. Francisco Falcão. Julgado em 19 ago. 2026.</w:t>
      </w:r>
    </w:p>
    <w:p>
      <w:pPr>
        <w:pStyle w:val="BodyText"/>
        <w:spacing w:after="60"/>
        <w:jc w:val="both"/>
      </w:pPr>
      <w:r>
        <w:t xml:space="preserve">BRASIL. Superior Tribunal de Justiça. Segunda Turma. Agravo em Recurso Especial 1.992.131. Relator: Min. Francisco Falcão. Julgado em 8 nov. 2022. DJe 14 nov. 2022.</w:t>
      </w:r>
    </w:p>
    <w:p>
      <w:pPr>
        <w:pStyle w:val="BodyText"/>
        <w:spacing w:after="60"/>
        <w:jc w:val="both"/>
      </w:pPr>
      <w:r>
        <w:t xml:space="preserve">BRASIL. Superior Tribunal de Justiça. Segunda Turma. Agravo em Recurso Especial 2.079.649. Relator: Min. Francisco Falcão. Julgado em 7 mar. 2023. DJe 10 mar. 2023.</w:t>
      </w:r>
    </w:p>
    <w:p>
      <w:pPr>
        <w:pStyle w:val="BodyText"/>
        <w:spacing w:after="60"/>
        <w:jc w:val="both"/>
      </w:pPr>
      <w:r>
        <w:t xml:space="preserve">BRASIL. Superior Tribunal de Justiça. Segunda Turma. Agravo em Recurso Especial 2.475.196. Relator: Min. Mauro Campbell Marques. Julgado em 5 mar. 2024. DJe 7 mar. 2024.</w:t>
      </w:r>
    </w:p>
    <w:p>
      <w:pPr>
        <w:pStyle w:val="BodyText"/>
        <w:spacing w:after="60"/>
        <w:jc w:val="both"/>
      </w:pPr>
      <w:r>
        <w:t xml:space="preserve">BRASIL. Superior Tribunal de Justiça. Segunda Turma. Agravo em Recurso Especial 3.154.571. Relator: Min. Teodoro Silva Santos. Julgado em 12 ago. 2026. DJEN 18 ago. 2026.</w:t>
      </w:r>
    </w:p>
    <w:p>
      <w:pPr>
        <w:pStyle w:val="BodyText"/>
        <w:spacing w:after="60"/>
        <w:jc w:val="both"/>
      </w:pPr>
      <w:r>
        <w:t xml:space="preserve">BRASIL. Superior Tribunal de Justiça. Segunda Turma. Agravo em Recurso Especial 3.163.394. Relator: Min. Francisco Falcão. Julgado em 18 ago. 2026.</w:t>
      </w:r>
    </w:p>
    <w:p>
      <w:pPr>
        <w:pStyle w:val="BodyText"/>
        <w:spacing w:after="60"/>
        <w:jc w:val="both"/>
      </w:pPr>
      <w:r>
        <w:t xml:space="preserve">BRASIL. Superior Tribunal de Justiça. Segunda Turma. Agravo em Recurso Especial 3.198.909. Relator: Min. Teodoro Silva Santos. Julgado em 12 ago. 2026. DJEN 18 ago. 2026.</w:t>
      </w:r>
    </w:p>
    <w:p>
      <w:pPr>
        <w:pStyle w:val="BodyText"/>
        <w:spacing w:after="60"/>
        <w:jc w:val="both"/>
      </w:pPr>
      <w:r>
        <w:t xml:space="preserve">BRASIL. Superior Tribunal de Justiça. Segunda Turma. DESIS no Recurso Especial 1.795.534. Relator: Min. Herman Benjamin. Julgado em 20 ago. 2019. DJe 13 set. 2019.</w:t>
      </w:r>
    </w:p>
    <w:p>
      <w:pPr>
        <w:pStyle w:val="BodyText"/>
        <w:spacing w:after="60"/>
        <w:jc w:val="both"/>
      </w:pPr>
      <w:r>
        <w:t xml:space="preserve">BRASIL. Superior Tribunal de Justiça. Segunda Turma. Embargos de Declaração nos Embargos de Declaração no Agravo Interno nos Embargos de Declaração no Recurso Especial 1.935.119. Relator: Min. Herman Benjamin. Julgado em 28 mar. 2022. DJe 12 abr. 2022.</w:t>
      </w:r>
    </w:p>
    <w:p>
      <w:pPr>
        <w:pStyle w:val="BodyText"/>
        <w:spacing w:after="60"/>
        <w:jc w:val="both"/>
      </w:pPr>
      <w:r>
        <w:t xml:space="preserve">BRASIL. Superior Tribunal de Justiça. Segunda Turma. Recurso Especial 1.691.771. Relator: Min. Mauro Campbell Marques. Julgado em 13 dez. 2022. DJe 15 dez. 2022.</w:t>
      </w:r>
    </w:p>
    <w:p>
      <w:pPr>
        <w:pStyle w:val="BodyText"/>
        <w:spacing w:after="60"/>
        <w:jc w:val="both"/>
      </w:pPr>
      <w:r>
        <w:t xml:space="preserve">BRASIL. Superior Tribunal de Justiça. Segunda Turma. Recurso Especial 1.721.248. Relator: Min. Herman Benjamin. Julgado em 17 abr. 2018. DJe 23 maio 2018.</w:t>
      </w:r>
    </w:p>
    <w:p>
      <w:pPr>
        <w:pStyle w:val="BodyText"/>
        <w:spacing w:after="60"/>
        <w:jc w:val="both"/>
      </w:pPr>
      <w:r>
        <w:t xml:space="preserve">BRASIL. Superior Tribunal de Justiça. Segunda Turma. Recurso Especial 1.815.762. Relator: Min. Mauro Campbell Marques. Julgado em 5 nov. 2019. DJe 7 nov. 2019.</w:t>
      </w:r>
    </w:p>
    <w:p>
      <w:pPr>
        <w:pStyle w:val="BodyText"/>
        <w:spacing w:after="60"/>
        <w:jc w:val="both"/>
      </w:pPr>
      <w:r>
        <w:t xml:space="preserve">BRASIL. Superior Tribunal de Justiça. Segunda Turma. Recurso Especial 1.831.507. Relator: Min. Mauro Campbell Marques. Julgado em 6 ago. 2024. DJe 9 ago. 2024.</w:t>
      </w:r>
    </w:p>
    <w:p>
      <w:pPr>
        <w:pStyle w:val="BodyText"/>
        <w:spacing w:after="60"/>
        <w:jc w:val="both"/>
      </w:pPr>
      <w:r>
        <w:t xml:space="preserve">BRASIL. Superior Tribunal de Justiça. Segunda Turma. Recurso Especial 1.869.867. Relator: Min. Og Fernandes. Julgado em 20 abr. 2021. DJe 3 maio 2021.</w:t>
      </w:r>
    </w:p>
    <w:p>
      <w:pPr>
        <w:pStyle w:val="BodyText"/>
        <w:spacing w:after="60"/>
        <w:jc w:val="both"/>
      </w:pPr>
      <w:r>
        <w:t xml:space="preserve">BRASIL. Superior Tribunal de Justiça. Segunda Turma. Recurso Especial 1.916.976. Relator: Min. Herman Benjamin. Julgado em 21 maio 2024. DJe 23 ago. 2024.</w:t>
      </w:r>
    </w:p>
    <w:p>
      <w:pPr>
        <w:pStyle w:val="BodyText"/>
        <w:spacing w:after="60"/>
        <w:jc w:val="both"/>
      </w:pPr>
      <w:r>
        <w:t xml:space="preserve">BRASIL. Superior Tribunal de Justiça. Segunda Turma. Recurso Especial 1.922.044. Relator: Min. Herman Benjamin. DJe 13 abr. 2021.</w:t>
      </w:r>
    </w:p>
    <w:p>
      <w:pPr>
        <w:pStyle w:val="BodyText"/>
        <w:spacing w:after="60"/>
        <w:jc w:val="both"/>
      </w:pPr>
      <w:r>
        <w:t xml:space="preserve">BRASIL. Superior Tribunal de Justiça. Segunda Turma. Recurso Especial 2.066.843. Relator: Min. Marco Aurélio Bellizze. Julgado em 5 maio 2026.</w:t>
      </w:r>
    </w:p>
    <w:p>
      <w:pPr>
        <w:pStyle w:val="BodyText"/>
        <w:spacing w:after="60"/>
        <w:jc w:val="both"/>
      </w:pPr>
      <w:r>
        <w:t xml:space="preserve">BRASIL. Superior Tribunal de Justiça. Segunda Turma. Recurso Especial 2.179.441. Relatora: Min. Maria Thereza de Assis Moura. Julgado em 10 mar. 2026. DJEN 18 mar. 2026.</w:t>
      </w:r>
    </w:p>
    <w:p>
      <w:pPr>
        <w:pStyle w:val="BodyText"/>
        <w:spacing w:after="60"/>
        <w:jc w:val="both"/>
      </w:pPr>
      <w:r>
        <w:t xml:space="preserve">BRASIL. Superior Tribunal de Justiça. Segunda Turma. Recurso Especial 2.190.438. Relatora: Min. Maria Thereza de Assis Moura. Julgado em 13 maio 2026.</w:t>
      </w:r>
    </w:p>
    <w:p>
      <w:pPr>
        <w:pStyle w:val="BodyText"/>
        <w:spacing w:after="60"/>
        <w:jc w:val="both"/>
      </w:pPr>
      <w:r>
        <w:t xml:space="preserve">BRASIL. Superior Tribunal de Justiça. Segunda Turma. Recurso Especial 2.213.902. Relator: Min. Francisco Falcão. Julgado em 3 mar. 2026.</w:t>
      </w:r>
    </w:p>
    <w:p>
      <w:pPr>
        <w:pStyle w:val="BodyText"/>
        <w:spacing w:after="60"/>
        <w:jc w:val="both"/>
      </w:pPr>
      <w:r>
        <w:t xml:space="preserve">BRASIL. Superior Tribunal de Justiça. Segunda Turma. Recurso Especial 2.231.171. Relator: Min. Teodoro Silva Santos. Julgado em 29 abr. 2026.</w:t>
      </w:r>
    </w:p>
    <w:p>
      <w:pPr>
        <w:pStyle w:val="BodyText"/>
        <w:spacing w:after="60"/>
        <w:jc w:val="both"/>
      </w:pPr>
      <w:r>
        <w:t xml:space="preserve">BRASIL. Superior Tribunal de Justiça. Segunda Turma. Recurso Especial 2.251.367. Relator: Min. Teodoro Silva Santos. Julgado em 15 abr. 2026. DJEN 24 abr. 2026.</w:t>
      </w:r>
    </w:p>
    <w:p>
      <w:pPr>
        <w:pStyle w:val="BodyText"/>
        <w:spacing w:after="60"/>
        <w:jc w:val="both"/>
      </w:pPr>
      <w:r>
        <w:t xml:space="preserve">BRASIL. Superior Tribunal de Justiça. Segunda Turma. Recurso Especial 2.266.198. Relator: Min. Afrânio Vilela. Julgado em 12 ago. 2026.</w:t>
      </w:r>
    </w:p>
    <w:p>
      <w:pPr>
        <w:pStyle w:val="BodyText"/>
        <w:spacing w:after="60"/>
        <w:jc w:val="both"/>
      </w:pPr>
      <w:r>
        <w:t xml:space="preserve">BRASIL. Superior Tribunal de Justiça. Segunda Turma. Recurso Especial 2.270.544. Relator: Min. Teodoro Silva Santos. Julgado em 12 ago. 2026.</w:t>
      </w:r>
    </w:p>
    <w:p>
      <w:pPr>
        <w:pStyle w:val="BodyText"/>
        <w:spacing w:after="60"/>
        <w:jc w:val="both"/>
      </w:pPr>
      <w:r>
        <w:t xml:space="preserve">BRASIL. Superior Tribunal de Justiça. Segunda Turma. Recurso em Mandado de Segurança 79.162. Relator: Min. Teodoro Silva Santos. Julgado em 12 ago. 2026.</w:t>
      </w:r>
    </w:p>
    <w:p>
      <w:pPr>
        <w:pStyle w:val="BodyText"/>
        <w:spacing w:after="60"/>
        <w:jc w:val="both"/>
      </w:pPr>
      <w:r>
        <w:t xml:space="preserve">BRASIL. Superior Tribunal de Justiça. Sexta Turma. Agravo Regimental no Agravo em Recurso Especial 2.460.440. Relator: Min. Og Fernandes. Julgado em 3 mar. 2026.</w:t>
      </w:r>
    </w:p>
    <w:p>
      <w:pPr>
        <w:pStyle w:val="BodyText"/>
        <w:spacing w:after="60"/>
        <w:jc w:val="both"/>
      </w:pPr>
      <w:r>
        <w:t xml:space="preserve">BRASIL. Superior Tribunal de Justiça. Sexta Turma. Agravo Regimental no Habeas Corpus 903.471. Relator: Min. Antonio Saldanha Palheiro. DJe 3 jun. 2024.</w:t>
      </w:r>
    </w:p>
    <w:p>
      <w:pPr>
        <w:pStyle w:val="BodyText"/>
        <w:spacing w:after="60"/>
        <w:jc w:val="both"/>
      </w:pPr>
      <w:r>
        <w:t xml:space="preserve">BRASIL. Superior Tribunal de Justiça. Sexta Turma. Agravo Regimental no Recurso Especial 2.199.508. Relator: Min. Rogerio Schietti Cruz. DJe 15 set. 2025.</w:t>
      </w:r>
    </w:p>
    <w:p>
      <w:pPr>
        <w:pStyle w:val="BodyText"/>
        <w:spacing w:after="60"/>
        <w:jc w:val="both"/>
      </w:pPr>
      <w:r>
        <w:t xml:space="preserve">BRASIL. Superior Tribunal de Justiça. Terceira Seção. Agravo Regimental na Reclamação 51.018. Relator: Min. Maria Marluce Caldas. Julgado em 18 jun. 2026.</w:t>
      </w:r>
    </w:p>
    <w:p>
      <w:pPr>
        <w:pStyle w:val="BodyText"/>
        <w:spacing w:after="60"/>
        <w:jc w:val="both"/>
      </w:pPr>
      <w:r>
        <w:t xml:space="preserve">BRASIL. Superior Tribunal de Justiça. Terceira Seção. Recurso Especial 1.349.935. Relator: Min. Rogerio Schietti Cruz. Julgado em 23 ago. 2017. DJe 14 set. 2017.</w:t>
      </w:r>
    </w:p>
    <w:p>
      <w:pPr>
        <w:pStyle w:val="BodyText"/>
        <w:spacing w:after="60"/>
        <w:jc w:val="both"/>
      </w:pPr>
      <w:r>
        <w:t xml:space="preserve">BRASIL. Superior Tribunal de Justiça. Terceira Turma. Agravo Interno na TutCautAnt 144. Relator: Min. Marco Aurélio Bellizze. Julgado em 26 fev. 2024. DJe 28 fev. 2024.</w:t>
      </w:r>
    </w:p>
    <w:p>
      <w:pPr>
        <w:pStyle w:val="BodyText"/>
        <w:spacing w:after="60"/>
        <w:jc w:val="both"/>
      </w:pPr>
      <w:r>
        <w:t xml:space="preserve">BRASIL. Superior Tribunal de Justiça. Terceira Turma. Agravo Interno no Agravo em Recurso Especial 1.410.278. Relator: Min. Ricardo Villas Bôas Cueva. Julgado em 13 maio 2024. DJe 15 maio 2024.</w:t>
      </w:r>
    </w:p>
    <w:p>
      <w:pPr>
        <w:pStyle w:val="BodyText"/>
        <w:spacing w:after="60"/>
        <w:jc w:val="both"/>
      </w:pPr>
      <w:r>
        <w:t xml:space="preserve">BRASIL. Superior Tribunal de Justiça. Terceira Turma. Agravo Interno no Agravo em Recurso Especial 1.562.651. Relator: Min. Moura Ribeiro. DJe 13 maio 2021.</w:t>
      </w:r>
    </w:p>
    <w:p>
      <w:pPr>
        <w:pStyle w:val="BodyText"/>
        <w:spacing w:after="60"/>
        <w:jc w:val="both"/>
      </w:pPr>
      <w:r>
        <w:t xml:space="preserve">BRASIL. Superior Tribunal de Justiça. Terceira Turma. Agravo Interno no Agravo em Recurso Especial 1.740.029. Relator: Min. Marco Aurélio Bellizze. DJe 17 mar. 2021.</w:t>
      </w:r>
    </w:p>
    <w:p>
      <w:pPr>
        <w:pStyle w:val="BodyText"/>
        <w:spacing w:after="60"/>
        <w:jc w:val="both"/>
      </w:pPr>
      <w:r>
        <w:t xml:space="preserve">BRASIL. Superior Tribunal de Justiça. Terceira Turma. Agravo Interno no Agravo em Recurso Especial 1.790.001. Relatora: Min. Nancy Andrighi. DJe 25 jun. 2021.</w:t>
      </w:r>
    </w:p>
    <w:p>
      <w:pPr>
        <w:pStyle w:val="BodyText"/>
        <w:spacing w:after="60"/>
        <w:jc w:val="both"/>
      </w:pPr>
      <w:r>
        <w:t xml:space="preserve">BRASIL. Superior Tribunal de Justiça. Terceira Turma. Agravo Interno no Agravo em Recurso Especial 1.854.995. Relatora: Min. Nancy Andrighi. DJe 22 set. 2021.</w:t>
      </w:r>
    </w:p>
    <w:p>
      <w:pPr>
        <w:pStyle w:val="BodyText"/>
        <w:spacing w:after="60"/>
        <w:jc w:val="both"/>
      </w:pPr>
      <w:r>
        <w:t xml:space="preserve">BRASIL. Superior Tribunal de Justiça. Terceira Turma. Agravo Interno no Agravo em Recurso Especial 2.230.102. Relator: Min. Humberto Martins. Julgado em 21 ago. 2023. DJe 24 ago. 2023.</w:t>
      </w:r>
    </w:p>
    <w:p>
      <w:pPr>
        <w:pStyle w:val="BodyText"/>
        <w:spacing w:after="60"/>
        <w:jc w:val="both"/>
      </w:pPr>
      <w:r>
        <w:t xml:space="preserve">BRASIL. Superior Tribunal de Justiça. Terceira Turma. Agravo Interno no Agravo em Recurso Especial 2.254.162. Relator: Min. Marco Aurélio Bellizze. DJe 24 maio 2023.</w:t>
      </w:r>
    </w:p>
    <w:p>
      <w:pPr>
        <w:pStyle w:val="BodyText"/>
        <w:spacing w:after="60"/>
        <w:jc w:val="both"/>
      </w:pPr>
      <w:r>
        <w:t xml:space="preserve">BRASIL. Superior Tribunal de Justiça. Terceira Turma. Agravo Interno no Agravo em Recurso Especial 2.392.225. Relator: Min. Humberto Martins. DJe 5 dez. 2024.</w:t>
      </w:r>
    </w:p>
    <w:p>
      <w:pPr>
        <w:pStyle w:val="BodyText"/>
        <w:spacing w:after="60"/>
        <w:jc w:val="both"/>
      </w:pPr>
      <w:r>
        <w:t xml:space="preserve">BRASIL. Superior Tribunal de Justiça. Terceira Turma. Agravo Interno no Agravo em Recurso Especial 2.455.226. Relator: Min. Ricardo Villas Bôas Cueva. Julgado em 10 jun. 2024. DJe 13 jun. 2024.</w:t>
      </w:r>
    </w:p>
    <w:p>
      <w:pPr>
        <w:pStyle w:val="BodyText"/>
        <w:spacing w:after="60"/>
        <w:jc w:val="both"/>
      </w:pPr>
      <w:r>
        <w:t xml:space="preserve">BRASIL. Superior Tribunal de Justiça. Terceira Turma. Agravo Interno no Agravo em Recurso Especial 2.472.778. Relator: Min. Humberto Martins. DJe 22 ago. 2024.</w:t>
      </w:r>
    </w:p>
    <w:p>
      <w:pPr>
        <w:pStyle w:val="BodyText"/>
        <w:spacing w:after="60"/>
        <w:jc w:val="both"/>
      </w:pPr>
      <w:r>
        <w:t xml:space="preserve">BRASIL. Superior Tribunal de Justiça. Terceira Turma. Agravo Interno no Agravo em Recurso Especial 2.530.497. Relator: Min. Marco Aurélio Bellizze. Julgado em 12 ago. 2024. DJe 15 ago. 2024.</w:t>
      </w:r>
    </w:p>
    <w:p>
      <w:pPr>
        <w:pStyle w:val="BodyText"/>
        <w:spacing w:after="60"/>
        <w:jc w:val="both"/>
      </w:pPr>
      <w:r>
        <w:t xml:space="preserve">BRASIL. Superior Tribunal de Justiça. Terceira Turma. Agravo Interno no Agravo em Recurso Especial 2.622.648. Relator: Min. Marco Aurélio Bellizze. DJe 28 ago. 2024.</w:t>
      </w:r>
    </w:p>
    <w:p>
      <w:pPr>
        <w:pStyle w:val="BodyText"/>
        <w:spacing w:after="60"/>
        <w:jc w:val="both"/>
      </w:pPr>
      <w:r>
        <w:t xml:space="preserve">BRASIL. Superior Tribunal de Justiça. Terceira Turma. Agravo Interno no Agravo em Recurso Especial 2.659.349. Relator: Min. Moura Ribeiro. DJe 5 maio 2025.</w:t>
      </w:r>
    </w:p>
    <w:p>
      <w:pPr>
        <w:pStyle w:val="BodyText"/>
        <w:spacing w:after="60"/>
        <w:jc w:val="both"/>
      </w:pPr>
      <w:r>
        <w:t xml:space="preserve">BRASIL. Superior Tribunal de Justiça. Terceira Turma. Agravo Interno no Agravo em Recurso Especial 2.706.177. Relator: Min. Ricardo Villas Bôas Cueva. Julgado em 11 nov. 2024. DJe 14 nov. 2024.</w:t>
      </w:r>
    </w:p>
    <w:p>
      <w:pPr>
        <w:pStyle w:val="BodyText"/>
        <w:spacing w:after="60"/>
        <w:jc w:val="both"/>
      </w:pPr>
      <w:r>
        <w:t xml:space="preserve">BRASIL. Superior Tribunal de Justiça. Terceira Turma. Agravo Interno no Agravo em Recurso Especial 2.715.195. Relator: Min. Humberto Martins. Julgado em 1 jun. 2026.</w:t>
      </w:r>
    </w:p>
    <w:p>
      <w:pPr>
        <w:pStyle w:val="BodyText"/>
        <w:spacing w:after="60"/>
        <w:jc w:val="both"/>
      </w:pPr>
      <w:r>
        <w:t xml:space="preserve">BRASIL. Superior Tribunal de Justiça. Terceira Turma. Agravo Interno no Agravo em Recurso Especial 2.716.112. Relator: Min. Humberto Martins. DJe 27 abr. 2026.</w:t>
      </w:r>
    </w:p>
    <w:p>
      <w:pPr>
        <w:pStyle w:val="BodyText"/>
        <w:spacing w:after="60"/>
        <w:jc w:val="both"/>
      </w:pPr>
      <w:r>
        <w:t xml:space="preserve">BRASIL. Superior Tribunal de Justiça. Terceira Turma. Agravo Interno no Agravo em Recurso Especial 2.760.574. Relatora: Min. Nancy Andrighi. DJe 27 mar. 2025.</w:t>
      </w:r>
    </w:p>
    <w:p>
      <w:pPr>
        <w:pStyle w:val="BodyText"/>
        <w:spacing w:after="60"/>
        <w:jc w:val="both"/>
      </w:pPr>
      <w:r>
        <w:t xml:space="preserve">BRASIL. Superior Tribunal de Justiça. Terceira Turma. Agravo Interno no Agravo em Recurso Especial 2.830.723. Relator: Min. Humberto Martins. Julgado em 1 jun. 2026.</w:t>
      </w:r>
    </w:p>
    <w:p>
      <w:pPr>
        <w:pStyle w:val="BodyText"/>
        <w:spacing w:after="60"/>
        <w:jc w:val="both"/>
      </w:pPr>
      <w:r>
        <w:t xml:space="preserve">BRASIL. Superior Tribunal de Justiça. Terceira Turma. Agravo Interno no Agravo em Recurso Especial 3.062.885. Relator: Min. Humberto Martins. Julgado em 15 jun. 2026. DJEN 18 jun. 2026.</w:t>
      </w:r>
    </w:p>
    <w:p>
      <w:pPr>
        <w:pStyle w:val="BodyText"/>
        <w:spacing w:after="60"/>
        <w:jc w:val="both"/>
      </w:pPr>
      <w:r>
        <w:t xml:space="preserve">BRASIL. Superior Tribunal de Justiça. Terceira Turma. Agravo Interno no Agravo em Recurso Especial 3.075.878. Relator: Min. Moura Ribeiro. Julgado em 30 jun. 2026. DJEN 3 jul. 2026.</w:t>
      </w:r>
    </w:p>
    <w:p>
      <w:pPr>
        <w:pStyle w:val="BodyText"/>
        <w:spacing w:after="60"/>
        <w:jc w:val="both"/>
      </w:pPr>
      <w:r>
        <w:t xml:space="preserve">BRASIL. Superior Tribunal de Justiça. Terceira Turma. Agravo Interno no Agravo em Recurso Especial 3.087.923. Relator: Min. Humberto Martins. Julgado em 22 jun. 2026. DJEN 25 jun. 2026.</w:t>
      </w:r>
    </w:p>
    <w:p>
      <w:pPr>
        <w:pStyle w:val="BodyText"/>
        <w:spacing w:after="60"/>
        <w:jc w:val="both"/>
      </w:pPr>
      <w:r>
        <w:t xml:space="preserve">BRASIL. Superior Tribunal de Justiça. Terceira Turma. Agravo Interno no Agravo em Recurso Especial 3.116.356. Relator: Min. Humberto Martins. Julgado em 22 jun. 2026.</w:t>
      </w:r>
    </w:p>
    <w:p>
      <w:pPr>
        <w:pStyle w:val="BodyText"/>
        <w:spacing w:after="60"/>
        <w:jc w:val="both"/>
      </w:pPr>
      <w:r>
        <w:t xml:space="preserve">BRASIL. Superior Tribunal de Justiça. Terceira Turma. Agravo Interno no Agravo em Recurso Especial 3.174.968. Relator: Min. Humberto Martins. Julgado em 30 jun. 2026.</w:t>
      </w:r>
    </w:p>
    <w:p>
      <w:pPr>
        <w:pStyle w:val="BodyText"/>
        <w:spacing w:after="60"/>
        <w:jc w:val="both"/>
      </w:pPr>
      <w:r>
        <w:t xml:space="preserve">BRASIL. Superior Tribunal de Justiça. Terceira Turma. Agravo Interno no Agravo em Recurso Especial 549.286. Relator: Min. Carlos Cini Marchionatti (Desembargador Convocado Tjrs). Julgado em 17 fev. 2025. DJe 20 fev. 2025.</w:t>
      </w:r>
    </w:p>
    <w:p>
      <w:pPr>
        <w:pStyle w:val="BodyText"/>
        <w:spacing w:after="60"/>
        <w:jc w:val="both"/>
      </w:pPr>
      <w:r>
        <w:t xml:space="preserve">BRASIL. Superior Tribunal de Justiça. Terceira Turma. Agravo Interno no Recurso Especial 1.687.186. Relator: Min. Moura Ribeiro. DJe 18 jun. 2021.</w:t>
      </w:r>
    </w:p>
    <w:p>
      <w:pPr>
        <w:pStyle w:val="BodyText"/>
        <w:spacing w:after="60"/>
        <w:jc w:val="both"/>
      </w:pPr>
      <w:r>
        <w:t xml:space="preserve">BRASIL. Superior Tribunal de Justiça. Terceira Turma. Agravo Interno no Recurso Especial 1.910.272. Relator: Min. Ricardo Villas Bôas Cueva. Julgado em 26 ago. 2024. DJe 29 ago. 2024.</w:t>
      </w:r>
    </w:p>
    <w:p>
      <w:pPr>
        <w:pStyle w:val="BodyText"/>
        <w:spacing w:after="60"/>
        <w:jc w:val="both"/>
      </w:pPr>
      <w:r>
        <w:t xml:space="preserve">BRASIL. Superior Tribunal de Justiça. Terceira Turma. Agravo Interno no Recurso Especial 2.018.134. Relator: Min. Humberto Martins. Julgado em 27 nov. 2023. DJe 30 nov. 2023.</w:t>
      </w:r>
    </w:p>
    <w:p>
      <w:pPr>
        <w:pStyle w:val="BodyText"/>
        <w:spacing w:after="60"/>
        <w:jc w:val="both"/>
      </w:pPr>
      <w:r>
        <w:t xml:space="preserve">BRASIL. Superior Tribunal de Justiça. Terceira Turma. Agravo Interno no Recurso Especial 2.111.955. Relator: Min. Humberto Martins. Julgado em 22 jun. 2026.</w:t>
      </w:r>
    </w:p>
    <w:p>
      <w:pPr>
        <w:pStyle w:val="BodyText"/>
        <w:spacing w:after="60"/>
        <w:jc w:val="both"/>
      </w:pPr>
      <w:r>
        <w:t xml:space="preserve">BRASIL. Superior Tribunal de Justiça. Terceira Turma. Agravo Interno no Recurso Especial 2.114.142. Relator: Min. Moura Ribeiro. DJe 15 ago. 2025.</w:t>
      </w:r>
    </w:p>
    <w:p>
      <w:pPr>
        <w:pStyle w:val="BodyText"/>
        <w:spacing w:after="60"/>
        <w:jc w:val="both"/>
      </w:pPr>
      <w:r>
        <w:t xml:space="preserve">BRASIL. Superior Tribunal de Justiça. Terceira Turma. Agravo Interno no Recurso Especial 2.125.898. Relator: Min. Moura Ribeiro. DJe 16 out. 2025.</w:t>
      </w:r>
    </w:p>
    <w:p>
      <w:pPr>
        <w:pStyle w:val="BodyText"/>
        <w:spacing w:after="60"/>
        <w:jc w:val="both"/>
      </w:pPr>
      <w:r>
        <w:t xml:space="preserve">BRASIL. Superior Tribunal de Justiça. Terceira Turma. Agravo Interno no Recurso Especial 2.141.451. Relator: Min. Humberto Martins. Julgado em 2 mar. 2026.</w:t>
      </w:r>
    </w:p>
    <w:p>
      <w:pPr>
        <w:pStyle w:val="BodyText"/>
        <w:spacing w:after="60"/>
        <w:jc w:val="both"/>
      </w:pPr>
      <w:r>
        <w:t xml:space="preserve">BRASIL. Superior Tribunal de Justiça. Terceira Turma. Agravo Interno no Recurso Especial 2.164.298. Relator: Min. Moura Ribeiro. Julgado em 16 mar. 2026.</w:t>
      </w:r>
    </w:p>
    <w:p>
      <w:pPr>
        <w:pStyle w:val="BodyText"/>
        <w:spacing w:after="60"/>
        <w:jc w:val="both"/>
      </w:pPr>
      <w:r>
        <w:t xml:space="preserve">BRASIL. Superior Tribunal de Justiça. Terceira Turma. Agravo Interno no Recurso Especial 2.177.131. Relator: Min. Ricardo Villas Bôas Cueva. Julgado em 22 jun. 2026. DJEN 26 jun. 2026.</w:t>
      </w:r>
    </w:p>
    <w:p>
      <w:pPr>
        <w:pStyle w:val="BodyText"/>
        <w:spacing w:after="60"/>
        <w:jc w:val="both"/>
      </w:pPr>
      <w:r>
        <w:t xml:space="preserve">BRASIL. Superior Tribunal de Justiça. Terceira Turma. Agravo Interno no Recurso Especial 2.189.293. Relator: Min. Ricardo Villas Bôas Cueva. Julgado em 30 jun. 2026.</w:t>
      </w:r>
    </w:p>
    <w:p>
      <w:pPr>
        <w:pStyle w:val="BodyText"/>
        <w:spacing w:after="60"/>
        <w:jc w:val="both"/>
      </w:pPr>
      <w:r>
        <w:t xml:space="preserve">BRASIL. Superior Tribunal de Justiça. Terceira Turma. Agravo Interno no Recurso Especial 2.233.888. Relator: Min. Humberto Martins. Julgado em 24 ago. 2026. DJEN 27 ago. 2026.</w:t>
      </w:r>
    </w:p>
    <w:p>
      <w:pPr>
        <w:pStyle w:val="BodyText"/>
        <w:spacing w:after="60"/>
        <w:jc w:val="both"/>
      </w:pPr>
      <w:r>
        <w:t xml:space="preserve">BRASIL. Superior Tribunal de Justiça. Terceira Turma. Agravo Interno no Recurso Especial 2.251.445. Relator: Min. Humberto Martins. Julgado em 15 jun. 2026. DJEN 18 jun. 2026.</w:t>
      </w:r>
    </w:p>
    <w:p>
      <w:pPr>
        <w:pStyle w:val="BodyText"/>
        <w:spacing w:after="60"/>
        <w:jc w:val="both"/>
      </w:pPr>
      <w:r>
        <w:t xml:space="preserve">BRASIL. Superior Tribunal de Justiça. Terceira Turma. Agravo Interno no Recurso Especial 2.260.946. Relator: Min. Humberto Martins. Julgado em 1 jun. 2026.</w:t>
      </w:r>
    </w:p>
    <w:p>
      <w:pPr>
        <w:pStyle w:val="BodyText"/>
        <w:spacing w:after="60"/>
        <w:jc w:val="both"/>
      </w:pPr>
      <w:r>
        <w:t xml:space="preserve">BRASIL. Superior Tribunal de Justiça. Terceira Turma. Agravo Interno nos Embargos de Declaração no Agravo em Recurso Especial 2.636.563. Relator: Min. Humberto Martins. Julgado em 30 jun. 2026. DJEN 3 jul. 2026.</w:t>
      </w:r>
    </w:p>
    <w:p>
      <w:pPr>
        <w:pStyle w:val="BodyText"/>
        <w:spacing w:after="60"/>
        <w:jc w:val="both"/>
      </w:pPr>
      <w:r>
        <w:t xml:space="preserve">BRASIL. Superior Tribunal de Justiça. Terceira Turma. Agravo Interno nos Embargos de Divergência em Recurso Especial 1.896.456. Relator: Min. Marco Aurélio Bellizze. DJe 3 mar. 2021.</w:t>
      </w:r>
    </w:p>
    <w:p>
      <w:pPr>
        <w:pStyle w:val="BodyText"/>
        <w:spacing w:after="60"/>
        <w:jc w:val="both"/>
      </w:pPr>
      <w:r>
        <w:t xml:space="preserve">BRASIL. Superior Tribunal de Justiça. Terceira Turma. Agravo em Recurso Especial 1.613.920. Relator: Min. Moura Ribeiro. Julgado em 16 mar. 2026.</w:t>
      </w:r>
    </w:p>
    <w:p>
      <w:pPr>
        <w:pStyle w:val="BodyText"/>
        <w:spacing w:after="60"/>
        <w:jc w:val="both"/>
      </w:pPr>
      <w:r>
        <w:t xml:space="preserve">BRASIL. Superior Tribunal de Justiça. Terceira Turma. Agravo em Recurso Especial 2.226.192. Relator: Min. Moura Ribeiro. Julgado em 16 mar. 2026.</w:t>
      </w:r>
    </w:p>
    <w:p>
      <w:pPr>
        <w:pStyle w:val="BodyText"/>
        <w:spacing w:after="60"/>
        <w:jc w:val="both"/>
      </w:pPr>
      <w:r>
        <w:t xml:space="preserve">BRASIL. Superior Tribunal de Justiça. Terceira Turma. Agravo em Recurso Especial 2.385.745. Relator: Min. Moura Ribeiro. Julgado em 23 mar. 2026.</w:t>
      </w:r>
    </w:p>
    <w:p>
      <w:pPr>
        <w:pStyle w:val="BodyText"/>
        <w:spacing w:after="60"/>
        <w:jc w:val="both"/>
      </w:pPr>
      <w:r>
        <w:t xml:space="preserve">BRASIL. Superior Tribunal de Justiça. Terceira Turma. Agravo em Recurso Especial 2.442.156. Relator: Min. Ricardo Villas Bôas Cueva. Julgado em 24 nov. 2025. DJEN 1 dez. 2025.</w:t>
      </w:r>
    </w:p>
    <w:p>
      <w:pPr>
        <w:pStyle w:val="BodyText"/>
        <w:spacing w:after="60"/>
        <w:jc w:val="both"/>
      </w:pPr>
      <w:r>
        <w:t xml:space="preserve">BRASIL. Superior Tribunal de Justiça. Terceira Turma. Agravo em Recurso Especial 2.503.062. Relator: Min. Moura Ribeiro. Julgado em 16 mar. 2026.</w:t>
      </w:r>
    </w:p>
    <w:p>
      <w:pPr>
        <w:pStyle w:val="BodyText"/>
        <w:spacing w:after="60"/>
        <w:jc w:val="both"/>
      </w:pPr>
      <w:r>
        <w:t xml:space="preserve">BRASIL. Superior Tribunal de Justiça. Terceira Turma. Agravo em Recurso Especial 2.541.215. Relator: Min. Ricardo Villas Bôas Cueva. Julgado em 23 mar. 2026. DJEN 26 mar. 2026.</w:t>
      </w:r>
    </w:p>
    <w:p>
      <w:pPr>
        <w:pStyle w:val="BodyText"/>
        <w:spacing w:after="60"/>
        <w:jc w:val="both"/>
      </w:pPr>
      <w:r>
        <w:t xml:space="preserve">BRASIL. Superior Tribunal de Justiça. Terceira Turma. Agravo em Recurso Especial 2.606.973. Relator: Min. Moura Ribeiro. Julgado em 9 fev. 2026.</w:t>
      </w:r>
    </w:p>
    <w:p>
      <w:pPr>
        <w:pStyle w:val="BodyText"/>
        <w:spacing w:after="60"/>
        <w:jc w:val="both"/>
      </w:pPr>
      <w:r>
        <w:t xml:space="preserve">BRASIL. Superior Tribunal de Justiça. Terceira Turma. Agravo em Recurso Especial 2.619.049. Relator: Min. Moura Ribeiro. DJe 17 out. 2025.</w:t>
      </w:r>
    </w:p>
    <w:p>
      <w:pPr>
        <w:pStyle w:val="BodyText"/>
        <w:spacing w:after="60"/>
        <w:jc w:val="both"/>
      </w:pPr>
      <w:r>
        <w:t xml:space="preserve">BRASIL. Superior Tribunal de Justiça. Terceira Turma. Agravo em Recurso Especial 2.628.736. Relator: Min. Moura Ribeiro. Julgado em 13 out. 2025. DJEN 17 out. 2025.</w:t>
      </w:r>
    </w:p>
    <w:p>
      <w:pPr>
        <w:pStyle w:val="BodyText"/>
        <w:spacing w:after="60"/>
        <w:jc w:val="both"/>
      </w:pPr>
      <w:r>
        <w:t xml:space="preserve">BRASIL. Superior Tribunal de Justiça. Terceira Turma. Agravo em Recurso Especial 2.656.064. Relator: Min. Moura Ribeiro. Julgado em 4 maio 2026.</w:t>
      </w:r>
    </w:p>
    <w:p>
      <w:pPr>
        <w:pStyle w:val="BodyText"/>
        <w:spacing w:after="60"/>
        <w:jc w:val="both"/>
      </w:pPr>
      <w:r>
        <w:t xml:space="preserve">BRASIL. Superior Tribunal de Justiça. Terceira Turma. Agravo em Recurso Especial 2.661.032. Relator: Min. Moura Ribeiro. DJe 17 out. 2025.</w:t>
      </w:r>
    </w:p>
    <w:p>
      <w:pPr>
        <w:pStyle w:val="BodyText"/>
        <w:spacing w:after="60"/>
        <w:jc w:val="both"/>
      </w:pPr>
      <w:r>
        <w:t xml:space="preserve">BRASIL. Superior Tribunal de Justiça. Terceira Turma. Agravo em Recurso Especial 2.668.540. Relator: Min. Moura Ribeiro. Julgado em 9 fev. 2026. DJEN 13 fev. 2026.</w:t>
      </w:r>
    </w:p>
    <w:p>
      <w:pPr>
        <w:pStyle w:val="BodyText"/>
        <w:spacing w:after="60"/>
        <w:jc w:val="both"/>
      </w:pPr>
      <w:r>
        <w:t xml:space="preserve">BRASIL. Superior Tribunal de Justiça. Terceira Turma. Agravo em Recurso Especial 2.669.057. Relator: Min. Moura Ribeiro. Julgado em 22 jun. 2026.</w:t>
      </w:r>
    </w:p>
    <w:p>
      <w:pPr>
        <w:pStyle w:val="BodyText"/>
        <w:spacing w:after="60"/>
        <w:jc w:val="both"/>
      </w:pPr>
      <w:r>
        <w:t xml:space="preserve">BRASIL. Superior Tribunal de Justiça. Terceira Turma. Agravo em Recurso Especial 2.682.619. Relator: Min. Ricardo Villas Bôas Cueva. Julgado em 2 mar. 2026. DJEN 5 mar. 2026.</w:t>
      </w:r>
    </w:p>
    <w:p>
      <w:pPr>
        <w:pStyle w:val="BodyText"/>
        <w:spacing w:after="60"/>
        <w:jc w:val="both"/>
      </w:pPr>
      <w:r>
        <w:t xml:space="preserve">BRASIL. Superior Tribunal de Justiça. Terceira Turma. Agravo em Recurso Especial 2.707.668. Relator: Min. Ricardo Villas Bôas Cueva. Julgado em 23 mar. 2026. DJEN 26 mar. 2026.</w:t>
      </w:r>
    </w:p>
    <w:p>
      <w:pPr>
        <w:pStyle w:val="BodyText"/>
        <w:spacing w:after="60"/>
        <w:jc w:val="both"/>
      </w:pPr>
      <w:r>
        <w:t xml:space="preserve">BRASIL. Superior Tribunal de Justiça. Terceira Turma. Agravo em Recurso Especial 2.707.741. Relator: Min. Moura Ribeiro. Julgado em 16 mar. 2026.</w:t>
      </w:r>
    </w:p>
    <w:p>
      <w:pPr>
        <w:pStyle w:val="BodyText"/>
        <w:spacing w:after="60"/>
        <w:jc w:val="both"/>
      </w:pPr>
      <w:r>
        <w:t xml:space="preserve">BRASIL. Superior Tribunal de Justiça. Terceira Turma. Agravo em Recurso Especial 2.731.232. Relator: Min. Moura Ribeiro. Julgado em 4 maio 2026. DJEN 8 maio 2026.</w:t>
      </w:r>
    </w:p>
    <w:p>
      <w:pPr>
        <w:pStyle w:val="BodyText"/>
        <w:spacing w:after="60"/>
        <w:jc w:val="both"/>
      </w:pPr>
      <w:r>
        <w:t xml:space="preserve">BRASIL. Superior Tribunal de Justiça. Terceira Turma. Agravo em Recurso Especial 2.798.949. Relator: Min. Ricardo Villas Bôas Cueva. Julgado em 22 abr. 2026.</w:t>
      </w:r>
    </w:p>
    <w:p>
      <w:pPr>
        <w:pStyle w:val="BodyText"/>
        <w:spacing w:after="60"/>
        <w:jc w:val="both"/>
      </w:pPr>
      <w:r>
        <w:t xml:space="preserve">BRASIL. Superior Tribunal de Justiça. Terceira Turma. Agravo em Recurso Especial 2.828.269. Relator: Min. Moura Ribeiro. Julgado em 27 out. 2025. DJEN 30 out. 2025.</w:t>
      </w:r>
    </w:p>
    <w:p>
      <w:pPr>
        <w:pStyle w:val="BodyText"/>
        <w:spacing w:after="60"/>
        <w:jc w:val="both"/>
      </w:pPr>
      <w:r>
        <w:t xml:space="preserve">BRASIL. Superior Tribunal de Justiça. Terceira Turma. Agravo em Recurso Especial 2.858.590. Relator: Min. Moura Ribeiro. Julgado em 16 mar. 2026.</w:t>
      </w:r>
    </w:p>
    <w:p>
      <w:pPr>
        <w:pStyle w:val="BodyText"/>
        <w:spacing w:after="60"/>
        <w:jc w:val="both"/>
      </w:pPr>
      <w:r>
        <w:t xml:space="preserve">BRASIL. Superior Tribunal de Justiça. Terceira Turma. Agravo em Recurso Especial 2.882.565. Relator: Min. Ricardo Villas Bôas Cueva. Julgado em 1 set. 2025. DJEN 5 set. 2025.</w:t>
      </w:r>
    </w:p>
    <w:p>
      <w:pPr>
        <w:pStyle w:val="BodyText"/>
        <w:spacing w:after="60"/>
        <w:jc w:val="both"/>
      </w:pPr>
      <w:r>
        <w:t xml:space="preserve">BRASIL. Superior Tribunal de Justiça. Terceira Turma. Agravo em Recurso Especial 2.953.224. Relator: Min. Moura Ribeiro. Julgado em 16 mar. 2026. DJEN 20 mar. 2026.</w:t>
      </w:r>
    </w:p>
    <w:p>
      <w:pPr>
        <w:pStyle w:val="BodyText"/>
        <w:spacing w:after="60"/>
        <w:jc w:val="both"/>
      </w:pPr>
      <w:r>
        <w:t xml:space="preserve">BRASIL. Superior Tribunal de Justiça. Terceira Turma. Agravo em Recurso Especial 2.962.979. Relatora: Min. Nancy Andrighi. Julgado em 17 nov. 2025. DJEN 25 nov. 2025.</w:t>
      </w:r>
    </w:p>
    <w:p>
      <w:pPr>
        <w:pStyle w:val="BodyText"/>
        <w:spacing w:after="60"/>
        <w:jc w:val="both"/>
      </w:pPr>
      <w:r>
        <w:t xml:space="preserve">BRASIL. Superior Tribunal de Justiça. Terceira Turma. Agravo em Recurso Especial 2.968.286. Relator: Min. Moura Ribeiro. Julgado em 16 mar. 2026. DJEN 20 mar. 2026.</w:t>
      </w:r>
    </w:p>
    <w:p>
      <w:pPr>
        <w:pStyle w:val="BodyText"/>
        <w:spacing w:after="60"/>
        <w:jc w:val="both"/>
      </w:pPr>
      <w:r>
        <w:t xml:space="preserve">BRASIL. Superior Tribunal de Justiça. Terceira Turma. Agravo em Recurso Especial 2.982.042. Relator: Min. Ricardo Villas Bôas Cueva. Julgado em 22 abr. 2026. DJEN 27 abr. 2026.</w:t>
      </w:r>
    </w:p>
    <w:p>
      <w:pPr>
        <w:pStyle w:val="BodyText"/>
        <w:spacing w:after="60"/>
        <w:jc w:val="both"/>
      </w:pPr>
      <w:r>
        <w:t xml:space="preserve">BRASIL. Superior Tribunal de Justiça. Terceira Turma. Agravo em Recurso Especial 2.983.239. Relator: Min. Ricardo Villas Bôas Cueva. DJe 27 abr. 2026.</w:t>
      </w:r>
    </w:p>
    <w:p>
      <w:pPr>
        <w:pStyle w:val="BodyText"/>
        <w:spacing w:after="60"/>
        <w:jc w:val="both"/>
      </w:pPr>
      <w:r>
        <w:t xml:space="preserve">BRASIL. Superior Tribunal de Justiça. Terceira Turma. Agravo em Recurso Especial 2.985.751. Relator: Min. Humberto Martins. Julgado em 1 jun. 2026.</w:t>
      </w:r>
    </w:p>
    <w:p>
      <w:pPr>
        <w:pStyle w:val="BodyText"/>
        <w:spacing w:after="60"/>
        <w:jc w:val="both"/>
      </w:pPr>
      <w:r>
        <w:t xml:space="preserve">BRASIL. Superior Tribunal de Justiça. Terceira Turma. Agravo em Recurso Especial 2.999.990. Relator: Min. Moura Ribeiro. Julgado em 9 fev. 2026. DJEN 18 fev. 2026.</w:t>
      </w:r>
    </w:p>
    <w:p>
      <w:pPr>
        <w:pStyle w:val="BodyText"/>
        <w:spacing w:after="60"/>
        <w:jc w:val="both"/>
      </w:pPr>
      <w:r>
        <w:t xml:space="preserve">BRASIL. Superior Tribunal de Justiça. Terceira Turma. Agravo em Recurso Especial 3.001.994. Relatora: Min. Nancy Andrighi. Julgado em 2 mar. 2026.</w:t>
      </w:r>
    </w:p>
    <w:p>
      <w:pPr>
        <w:pStyle w:val="BodyText"/>
        <w:spacing w:after="60"/>
        <w:jc w:val="both"/>
      </w:pPr>
      <w:r>
        <w:t xml:space="preserve">BRASIL. Superior Tribunal de Justiça. Terceira Turma. Agravo em Recurso Especial 3.005.471. Relator: Min. Moura Ribeiro. DJe 16 dez. 2025.</w:t>
      </w:r>
    </w:p>
    <w:p>
      <w:pPr>
        <w:pStyle w:val="BodyText"/>
        <w:spacing w:after="60"/>
        <w:jc w:val="both"/>
      </w:pPr>
      <w:r>
        <w:t xml:space="preserve">BRASIL. Superior Tribunal de Justiça. Terceira Turma. Agravo em Recurso Especial 3.014.872. Relator: Min. Moura Ribeiro. Julgado em 9 fev. 2026. DJEN 18 fev. 2026.</w:t>
      </w:r>
    </w:p>
    <w:p>
      <w:pPr>
        <w:pStyle w:val="BodyText"/>
        <w:spacing w:after="60"/>
        <w:jc w:val="both"/>
      </w:pPr>
      <w:r>
        <w:t xml:space="preserve">BRASIL. Superior Tribunal de Justiça. Terceira Turma. Agravo em Recurso Especial 3.016.999. Relator: Min. Ricardo Villas Bôas Cueva. Julgado em 24 ago. 2026.</w:t>
      </w:r>
    </w:p>
    <w:p>
      <w:pPr>
        <w:pStyle w:val="BodyText"/>
        <w:spacing w:after="60"/>
        <w:jc w:val="both"/>
      </w:pPr>
      <w:r>
        <w:t xml:space="preserve">BRASIL. Superior Tribunal de Justiça. Terceira Turma. Agravo em Recurso Especial 3.018.178. Relator: Min. Moura Ribeiro. Julgado em 18 maio 2026.</w:t>
      </w:r>
    </w:p>
    <w:p>
      <w:pPr>
        <w:pStyle w:val="BodyText"/>
        <w:spacing w:after="60"/>
        <w:jc w:val="both"/>
      </w:pPr>
      <w:r>
        <w:t xml:space="preserve">BRASIL. Superior Tribunal de Justiça. Terceira Turma. Agravo em Recurso Especial 3.027.064. Relator: Min. Ricardo Villas Bôas Cueva. Julgado em 15 dez. 2025. DJEN 18 dez. 2025.</w:t>
      </w:r>
    </w:p>
    <w:p>
      <w:pPr>
        <w:pStyle w:val="BodyText"/>
        <w:spacing w:after="60"/>
        <w:jc w:val="both"/>
      </w:pPr>
      <w:r>
        <w:t xml:space="preserve">BRASIL. Superior Tribunal de Justiça. Terceira Turma. Agravo em Recurso Especial 3.027.409. Relator: Min. Moura Ribeiro. Julgado em 22 jun. 2026.</w:t>
      </w:r>
    </w:p>
    <w:p>
      <w:pPr>
        <w:pStyle w:val="BodyText"/>
        <w:spacing w:after="60"/>
        <w:jc w:val="both"/>
      </w:pPr>
      <w:r>
        <w:t xml:space="preserve">BRASIL. Superior Tribunal de Justiça. Terceira Turma. Agravo em Recurso Especial 3.029.990. Relator: Min. Moura Ribeiro. Julgado em 1 jun. 2026.</w:t>
      </w:r>
    </w:p>
    <w:p>
      <w:pPr>
        <w:pStyle w:val="BodyText"/>
        <w:spacing w:after="60"/>
        <w:jc w:val="both"/>
      </w:pPr>
      <w:r>
        <w:t xml:space="preserve">BRASIL. Superior Tribunal de Justiça. Terceira Turma. Agravo em Recurso Especial 3.052.836. Relator: Min. Humberto Martins. Julgado em 30 mar. 2026.</w:t>
      </w:r>
    </w:p>
    <w:p>
      <w:pPr>
        <w:pStyle w:val="BodyText"/>
        <w:spacing w:after="60"/>
        <w:jc w:val="both"/>
      </w:pPr>
      <w:r>
        <w:t xml:space="preserve">BRASIL. Superior Tribunal de Justiça. Terceira Turma. Agravo em Recurso Especial 3.055.345. Relator: Min. Moura Ribeiro. Julgado em 23 mar. 2026. DJEN 30 mar. 2026.</w:t>
      </w:r>
    </w:p>
    <w:p>
      <w:pPr>
        <w:pStyle w:val="BodyText"/>
        <w:spacing w:after="60"/>
        <w:jc w:val="both"/>
      </w:pPr>
      <w:r>
        <w:t xml:space="preserve">BRASIL. Superior Tribunal de Justiça. Terceira Turma. Agravo em Recurso Especial 3.071.983. Relator: Min. Ricardo Villas Bôas Cueva. Julgado em 15 jun. 2026. DJEN 18 jun. 2026.</w:t>
      </w:r>
    </w:p>
    <w:p>
      <w:pPr>
        <w:pStyle w:val="BodyText"/>
        <w:spacing w:after="60"/>
        <w:jc w:val="both"/>
      </w:pPr>
      <w:r>
        <w:t xml:space="preserve">BRASIL. Superior Tribunal de Justiça. Terceira Turma. Agravo em Recurso Especial 3.078.178. Relator: Min. Ricardo Villas Bôas Cueva. Julgado em 15 jun. 2026. DJEN 18 jun. 2026.</w:t>
      </w:r>
    </w:p>
    <w:p>
      <w:pPr>
        <w:pStyle w:val="BodyText"/>
        <w:spacing w:after="60"/>
        <w:jc w:val="both"/>
      </w:pPr>
      <w:r>
        <w:t xml:space="preserve">BRASIL. Superior Tribunal de Justiça. Terceira Turma. Agravo em Recurso Especial 3.083.220. Relator: Min. Moura Ribeiro. Julgado em 23 mar. 2026.</w:t>
      </w:r>
    </w:p>
    <w:p>
      <w:pPr>
        <w:pStyle w:val="BodyText"/>
        <w:spacing w:after="60"/>
        <w:jc w:val="both"/>
      </w:pPr>
      <w:r>
        <w:t xml:space="preserve">BRASIL. Superior Tribunal de Justiça. Terceira Turma. Agravo em Recurso Especial 3.083.289. Relator: Min. Moura Ribeiro. Julgado em 2 mar. 2026.</w:t>
      </w:r>
    </w:p>
    <w:p>
      <w:pPr>
        <w:pStyle w:val="BodyText"/>
        <w:spacing w:after="60"/>
        <w:jc w:val="both"/>
      </w:pPr>
      <w:r>
        <w:t xml:space="preserve">BRASIL. Superior Tribunal de Justiça. Terceira Turma. Agravo em Recurso Especial 3.096.424. Relator: Min. Ricardo Villas Bôas Cueva. Julgado em 18 maio 2026. DJEN 21 maio 2026.</w:t>
      </w:r>
    </w:p>
    <w:p>
      <w:pPr>
        <w:pStyle w:val="BodyText"/>
        <w:spacing w:after="60"/>
        <w:jc w:val="both"/>
      </w:pPr>
      <w:r>
        <w:t xml:space="preserve">BRASIL. Superior Tribunal de Justiça. Terceira Turma. Agravo em Recurso Especial 3.107.495. Relator: Min. Moura Ribeiro. Julgado em 22 jun. 2026.</w:t>
      </w:r>
    </w:p>
    <w:p>
      <w:pPr>
        <w:pStyle w:val="BodyText"/>
        <w:spacing w:after="60"/>
        <w:jc w:val="both"/>
      </w:pPr>
      <w:r>
        <w:t xml:space="preserve">BRASIL. Superior Tribunal de Justiça. Terceira Turma. Agravo em Recurso Especial 3.107.679. Relator: Min. Moura Ribeiro. Julgado em 25 maio 2026.</w:t>
      </w:r>
    </w:p>
    <w:p>
      <w:pPr>
        <w:pStyle w:val="BodyText"/>
        <w:spacing w:after="60"/>
        <w:jc w:val="both"/>
      </w:pPr>
      <w:r>
        <w:t xml:space="preserve">BRASIL. Superior Tribunal de Justiça. Terceira Turma. Agravo em Recurso Especial 3.108.712. Relator: Min. Moura Ribeiro. DJe 25 set. 2026.</w:t>
      </w:r>
    </w:p>
    <w:p>
      <w:pPr>
        <w:pStyle w:val="BodyText"/>
        <w:spacing w:after="60"/>
        <w:jc w:val="both"/>
      </w:pPr>
      <w:r>
        <w:t xml:space="preserve">BRASIL. Superior Tribunal de Justiça. Terceira Turma. Agravo em Recurso Especial 3.121.151. Relator: Min. Moura Ribeiro. Julgado em 18 maio 2026. DJEN 26 maio 2026.</w:t>
      </w:r>
    </w:p>
    <w:p>
      <w:pPr>
        <w:pStyle w:val="BodyText"/>
        <w:spacing w:after="60"/>
        <w:jc w:val="both"/>
      </w:pPr>
      <w:r>
        <w:t xml:space="preserve">BRASIL. Superior Tribunal de Justiça. Terceira Turma. Agravo em Recurso Especial 3.123.917. Relator: Min. Moura Ribeiro. Julgado em 22 jun. 2026.</w:t>
      </w:r>
    </w:p>
    <w:p>
      <w:pPr>
        <w:pStyle w:val="BodyText"/>
        <w:spacing w:after="60"/>
        <w:jc w:val="both"/>
      </w:pPr>
      <w:r>
        <w:t xml:space="preserve">BRASIL. Superior Tribunal de Justiça. Terceira Turma. Agravo em Recurso Especial 3.124.278. Relator: Min. Moura Ribeiro. Julgado em 1 jun. 2026.</w:t>
      </w:r>
    </w:p>
    <w:p>
      <w:pPr>
        <w:pStyle w:val="BodyText"/>
        <w:spacing w:after="60"/>
        <w:jc w:val="both"/>
      </w:pPr>
      <w:r>
        <w:t xml:space="preserve">BRASIL. Superior Tribunal de Justiça. Terceira Turma. Agravo em Recurso Especial 3.126.952. Relator: Min. Moura Ribeiro. Julgado em 18 maio 2026.</w:t>
      </w:r>
    </w:p>
    <w:p>
      <w:pPr>
        <w:pStyle w:val="BodyText"/>
        <w:spacing w:after="60"/>
        <w:jc w:val="both"/>
      </w:pPr>
      <w:r>
        <w:t xml:space="preserve">BRASIL. Superior Tribunal de Justiça. Terceira Turma. Agravo em Recurso Especial 3.134.445. Relator: Min. Moura Ribeiro. Julgado em 30 jun. 2026. DJEN 3 jul. 2026.</w:t>
      </w:r>
    </w:p>
    <w:p>
      <w:pPr>
        <w:pStyle w:val="BodyText"/>
        <w:spacing w:after="60"/>
        <w:jc w:val="both"/>
      </w:pPr>
      <w:r>
        <w:t xml:space="preserve">BRASIL. Superior Tribunal de Justiça. Terceira Turma. Agravo em Recurso Especial 3.134.716. Relator: Min. Moura Ribeiro. Julgado em 22 jun. 2026. DJEN 29 jun. 2026.</w:t>
      </w:r>
    </w:p>
    <w:p>
      <w:pPr>
        <w:pStyle w:val="BodyText"/>
        <w:spacing w:after="60"/>
        <w:jc w:val="both"/>
      </w:pPr>
      <w:r>
        <w:t xml:space="preserve">BRASIL. Superior Tribunal de Justiça. Terceira Turma. Agravo em Recurso Especial 3.135.885. Relator: Min. Ricardo Villas Bôas Cueva. DJe 27 abr. 2026.</w:t>
      </w:r>
    </w:p>
    <w:p>
      <w:pPr>
        <w:pStyle w:val="BodyText"/>
        <w:spacing w:after="60"/>
        <w:jc w:val="both"/>
      </w:pPr>
      <w:r>
        <w:t xml:space="preserve">BRASIL. Superior Tribunal de Justiça. Terceira Turma. Agravo em Recurso Especial 3.137.923. Relator: Min. Moura Ribeiro. Julgado em 30 jun. 2026.</w:t>
      </w:r>
    </w:p>
    <w:p>
      <w:pPr>
        <w:pStyle w:val="BodyText"/>
        <w:spacing w:after="60"/>
        <w:jc w:val="both"/>
      </w:pPr>
      <w:r>
        <w:t xml:space="preserve">BRASIL. Superior Tribunal de Justiça. Terceira Turma. Agravo em Recurso Especial 3.138.547. Relator: Min. Moura Ribeiro. Julgado em 22 jun. 2026.</w:t>
      </w:r>
    </w:p>
    <w:p>
      <w:pPr>
        <w:pStyle w:val="BodyText"/>
        <w:spacing w:after="60"/>
        <w:jc w:val="both"/>
      </w:pPr>
      <w:r>
        <w:t xml:space="preserve">BRASIL. Superior Tribunal de Justiça. Terceira Turma. Agravo em Recurso Especial 3.138.738. Relator: Min. Moura Ribeiro. Julgado em 15 jun. 2026.</w:t>
      </w:r>
    </w:p>
    <w:p>
      <w:pPr>
        <w:pStyle w:val="BodyText"/>
        <w:spacing w:after="60"/>
        <w:jc w:val="both"/>
      </w:pPr>
      <w:r>
        <w:t xml:space="preserve">BRASIL. Superior Tribunal de Justiça. Terceira Turma. Agravo em Recurso Especial 3.141.923. Relator: Min. Moura Ribeiro. Julgado em 30 jun. 2026. DJEN 3 jul. 2026.</w:t>
      </w:r>
    </w:p>
    <w:p>
      <w:pPr>
        <w:pStyle w:val="BodyText"/>
        <w:spacing w:after="60"/>
        <w:jc w:val="both"/>
      </w:pPr>
      <w:r>
        <w:t xml:space="preserve">BRASIL. Superior Tribunal de Justiça. Terceira Turma. Agravo em Recurso Especial 3.160.978. Relator: Min. Moura Ribeiro. Julgado em 22 jun. 2026.</w:t>
      </w:r>
    </w:p>
    <w:p>
      <w:pPr>
        <w:pStyle w:val="BodyText"/>
        <w:spacing w:after="60"/>
        <w:jc w:val="both"/>
      </w:pPr>
      <w:r>
        <w:t xml:space="preserve">BRASIL. Superior Tribunal de Justiça. Terceira Turma. Agravo em Recurso Especial 3.165.006. Relator: Min. Moura Ribeiro. Julgado em 22 jun. 2026.</w:t>
      </w:r>
    </w:p>
    <w:p>
      <w:pPr>
        <w:pStyle w:val="BodyText"/>
        <w:spacing w:after="60"/>
        <w:jc w:val="both"/>
      </w:pPr>
      <w:r>
        <w:t xml:space="preserve">BRASIL. Superior Tribunal de Justiça. Terceira Turma. Agravo em Recurso Especial 3.184.455. Relator: Min. Moura Ribeiro. Julgado em 22 jun. 2026. DJEN 1 jul. 2026.</w:t>
      </w:r>
    </w:p>
    <w:p>
      <w:pPr>
        <w:pStyle w:val="BodyText"/>
        <w:spacing w:after="60"/>
        <w:jc w:val="both"/>
      </w:pPr>
      <w:r>
        <w:t xml:space="preserve">BRASIL. Superior Tribunal de Justiça. Terceira Turma. Agravo em Recurso Especial 3.191.276. Relator: Min. Ricardo Villas Bôas Cueva. Julgado em 18 maio 2026. DJEN 21 maio 2026.</w:t>
      </w:r>
    </w:p>
    <w:p>
      <w:pPr>
        <w:pStyle w:val="BodyText"/>
        <w:spacing w:after="60"/>
        <w:jc w:val="both"/>
      </w:pPr>
      <w:r>
        <w:t xml:space="preserve">BRASIL. Superior Tribunal de Justiça. Terceira Turma. Agravo em Recurso Especial 3.196.739. Relator: Min. Moura Ribeiro. Julgado em 1 jun. 2026.</w:t>
      </w:r>
    </w:p>
    <w:p>
      <w:pPr>
        <w:pStyle w:val="BodyText"/>
        <w:spacing w:after="60"/>
        <w:jc w:val="both"/>
      </w:pPr>
      <w:r>
        <w:t xml:space="preserve">BRASIL. Superior Tribunal de Justiça. Terceira Turma. Embargos de Declaração no Agravo Interno no Agravo em Recurso Especial 1.486.202. Relator: Min. Marco Aurélio Bellizze. Julgado em 11 mar. 2024. DJe 18 mar. 2024.</w:t>
      </w:r>
    </w:p>
    <w:p>
      <w:pPr>
        <w:pStyle w:val="BodyText"/>
        <w:spacing w:after="60"/>
        <w:jc w:val="both"/>
      </w:pPr>
      <w:r>
        <w:t xml:space="preserve">BRASIL. Superior Tribunal de Justiça. Terceira Turma. Embargos de Declaração no Agravo Interno no Agravo em Recurso Especial 2.890.761. Relator: Min. Moura Ribeiro. Julgado em 22 jun. 2026.</w:t>
      </w:r>
    </w:p>
    <w:p>
      <w:pPr>
        <w:pStyle w:val="BodyText"/>
        <w:spacing w:after="60"/>
        <w:jc w:val="both"/>
      </w:pPr>
      <w:r>
        <w:t xml:space="preserve">BRASIL. Superior Tribunal de Justiça. Terceira Turma. Embargos de Declaração no Agravo em Recurso Especial 2.403.361. Relator: Min. Humberto Martins. DJe 12 dez. 2024.</w:t>
      </w:r>
    </w:p>
    <w:p>
      <w:pPr>
        <w:pStyle w:val="BodyText"/>
        <w:spacing w:after="60"/>
        <w:jc w:val="both"/>
      </w:pPr>
      <w:r>
        <w:t xml:space="preserve">BRASIL. Superior Tribunal de Justiça. Terceira Turma. Embargos de Declaração no Agravo em Recurso Especial 2.995.889. Relator: Min. Moura Ribeiro. Julgado em 30 jun. 2026. DJEN 3 jul. 2026.</w:t>
      </w:r>
    </w:p>
    <w:p>
      <w:pPr>
        <w:pStyle w:val="BodyText"/>
        <w:spacing w:after="60"/>
        <w:jc w:val="both"/>
      </w:pPr>
      <w:r>
        <w:t xml:space="preserve">BRASIL. Superior Tribunal de Justiça. Terceira Turma. Embargos de Declaração no Agravo em Recurso Especial 3.089.140. Relator: Min. Moura Ribeiro. Julgado em 24 ago. 2026.</w:t>
      </w:r>
    </w:p>
    <w:p>
      <w:pPr>
        <w:pStyle w:val="BodyText"/>
        <w:spacing w:after="60"/>
        <w:jc w:val="both"/>
      </w:pPr>
      <w:r>
        <w:t xml:space="preserve">BRASIL. Superior Tribunal de Justiça. Terceira Turma. Embargos de Declaração no Recurso Especial 1.571.109. Relator: Min. Marco Aurélio Bellizze. Julgado em 6 dez. 2022. DJe 14 dez. 2022.</w:t>
      </w:r>
    </w:p>
    <w:p>
      <w:pPr>
        <w:pStyle w:val="BodyText"/>
        <w:spacing w:after="60"/>
        <w:jc w:val="both"/>
      </w:pPr>
      <w:r>
        <w:t xml:space="preserve">BRASIL. Superior Tribunal de Justiça. Terceira Turma. Embargos de Declaração no Recurso Especial 2.165.111. Relator: Min. Moura Ribeiro. Julgado em 4 maio 2026.</w:t>
      </w:r>
    </w:p>
    <w:p>
      <w:pPr>
        <w:pStyle w:val="BodyText"/>
        <w:spacing w:after="60"/>
        <w:jc w:val="both"/>
      </w:pPr>
      <w:r>
        <w:t xml:space="preserve">BRASIL. Superior Tribunal de Justiça. Terceira Turma. Embargos de Divergência em Recurso Especial 1.890.615. Relatora: Min. Nancy Andrighi. DJe 19 ago. 2021.</w:t>
      </w:r>
    </w:p>
    <w:p>
      <w:pPr>
        <w:pStyle w:val="BodyText"/>
        <w:spacing w:after="60"/>
        <w:jc w:val="both"/>
      </w:pPr>
      <w:r>
        <w:t xml:space="preserve">BRASIL. Superior Tribunal de Justiça. Terceira Turma. Recurso Especial 1.537.879. Relator: Min. João Otávio de Noronha. Julgado em 26 abr. 2016. DJe 6 maio 2016.</w:t>
      </w:r>
    </w:p>
    <w:p>
      <w:pPr>
        <w:pStyle w:val="BodyText"/>
        <w:spacing w:after="60"/>
        <w:jc w:val="both"/>
      </w:pPr>
      <w:r>
        <w:t xml:space="preserve">BRASIL. Superior Tribunal de Justiça. Terceira Turma. Recurso Especial 1.557.989. Relator: Min. Ricardo Villas Bôas Cueva. Julgado em 17 mar. 2016. DJe 31 mar. 2016.</w:t>
      </w:r>
    </w:p>
    <w:p>
      <w:pPr>
        <w:pStyle w:val="BodyText"/>
        <w:spacing w:after="60"/>
        <w:jc w:val="both"/>
      </w:pPr>
      <w:r>
        <w:t xml:space="preserve">BRASIL. Superior Tribunal de Justiça. Terceira Turma. Recurso Especial 1.618.754. Relatora: Min. Nancy Andrighi. Julgado em 26 set. 2017. DJe 13 out. 2017.</w:t>
      </w:r>
    </w:p>
    <w:p>
      <w:pPr>
        <w:pStyle w:val="BodyText"/>
        <w:spacing w:after="60"/>
        <w:jc w:val="both"/>
      </w:pPr>
      <w:r>
        <w:t xml:space="preserve">BRASIL. Superior Tribunal de Justiça. Terceira Turma. Recurso Especial 1.637.099. Relator: Min. Ricardo Villas Bôas Cueva. Julgado em 26 set. 2017. DJe 2 out. 2017.</w:t>
      </w:r>
    </w:p>
    <w:p>
      <w:pPr>
        <w:pStyle w:val="BodyText"/>
        <w:spacing w:after="60"/>
        <w:jc w:val="both"/>
      </w:pPr>
      <w:r>
        <w:t xml:space="preserve">BRASIL. Superior Tribunal de Justiça. Terceira Turma. Recurso Especial 1.651.165. Relatora: Min. Nancy Andrighi. Julgado em 19 set. 2017. DJe 26 set. 2017.</w:t>
      </w:r>
    </w:p>
    <w:p>
      <w:pPr>
        <w:pStyle w:val="BodyText"/>
        <w:spacing w:after="60"/>
        <w:jc w:val="both"/>
      </w:pPr>
      <w:r>
        <w:t xml:space="preserve">BRASIL. Superior Tribunal de Justiça. Terceira Turma. Recurso Especial 1.655.720. Relatora: Min. Nancy Andrighi. Julgado em 9 out. 2018. DJe 15 out. 2018.</w:t>
      </w:r>
    </w:p>
    <w:p>
      <w:pPr>
        <w:pStyle w:val="BodyText"/>
        <w:spacing w:after="60"/>
        <w:jc w:val="both"/>
      </w:pPr>
      <w:r>
        <w:t xml:space="preserve">BRASIL. Superior Tribunal de Justiça. Terceira Turma. Recurso Especial 1.708.348. Relator: Min. Marco Aurélio Bellizze. Julgado em 25 jun. 2019. DJe 1 ago. 2019.</w:t>
      </w:r>
    </w:p>
    <w:p>
      <w:pPr>
        <w:pStyle w:val="BodyText"/>
        <w:spacing w:after="60"/>
        <w:jc w:val="both"/>
      </w:pPr>
      <w:r>
        <w:t xml:space="preserve">BRASIL. Superior Tribunal de Justiça. Terceira Turma. Recurso Especial 1.722.633. Relatora: Min. Nancy Andrighi. Julgado em 7 ago. 2018. DJe 10 ago. 2018.</w:t>
      </w:r>
    </w:p>
    <w:p>
      <w:pPr>
        <w:pStyle w:val="BodyText"/>
        <w:spacing w:after="60"/>
        <w:jc w:val="both"/>
      </w:pPr>
      <w:r>
        <w:t xml:space="preserve">BRASIL. Superior Tribunal de Justiça. Terceira Turma. Recurso Especial 1.729.110. Relatora: Min. Nancy Andrighi. Julgado em 2 abr. 2019. DJe 4 abr. 2019.</w:t>
      </w:r>
    </w:p>
    <w:p>
      <w:pPr>
        <w:pStyle w:val="BodyText"/>
        <w:spacing w:after="60"/>
        <w:jc w:val="both"/>
      </w:pPr>
      <w:r>
        <w:t xml:space="preserve">BRASIL. Superior Tribunal de Justiça. Terceira Turma. Recurso Especial 1.735.360. Relatora: Min. Nancy Andrighi. Julgado em 12 mar. 2019. DJe 15 mar. 2019.</w:t>
      </w:r>
    </w:p>
    <w:p>
      <w:pPr>
        <w:pStyle w:val="BodyText"/>
        <w:spacing w:after="60"/>
        <w:jc w:val="both"/>
      </w:pPr>
      <w:r>
        <w:t xml:space="preserve">BRASIL. Superior Tribunal de Justiça. Terceira Turma. Recurso Especial 1.758.858. Relatora: Min. Nancy Andrighi. Julgado em 19 maio 2020. DJe 25 maio 2020.</w:t>
      </w:r>
    </w:p>
    <w:p>
      <w:pPr>
        <w:pStyle w:val="BodyText"/>
        <w:spacing w:after="60"/>
        <w:jc w:val="both"/>
      </w:pPr>
      <w:r>
        <w:t xml:space="preserve">BRASIL. Superior Tribunal de Justiça. Terceira Turma. Recurso Especial 1.760.966. Relator: Min. Marco Aurélio Bellizze. Julgado em 4 dez. 2018. DJe 7 dez. 2018.</w:t>
      </w:r>
    </w:p>
    <w:p>
      <w:pPr>
        <w:pStyle w:val="BodyText"/>
        <w:spacing w:after="60"/>
        <w:jc w:val="both"/>
      </w:pPr>
      <w:r>
        <w:t xml:space="preserve">BRASIL. Superior Tribunal de Justiça. Terceira Turma. Recurso Especial 1.761.068. Relator: Min. Ricardo Villas Bôas Cueva. Julgado em 15 dez. 2020. DJe 18 dez. 2020.</w:t>
      </w:r>
    </w:p>
    <w:p>
      <w:pPr>
        <w:pStyle w:val="BodyText"/>
        <w:spacing w:after="60"/>
        <w:jc w:val="both"/>
      </w:pPr>
      <w:r>
        <w:t xml:space="preserve">BRASIL. Superior Tribunal de Justiça. Terceira Turma. Recurso Especial 1.766.376. Relatora: Min. Nancy Andrighi. Julgado em 25 ago. 2020. DJe 28 ago. 2020.</w:t>
      </w:r>
    </w:p>
    <w:p>
      <w:pPr>
        <w:pStyle w:val="BodyText"/>
        <w:spacing w:after="60"/>
        <w:jc w:val="both"/>
      </w:pPr>
      <w:r>
        <w:t xml:space="preserve">BRASIL. Superior Tribunal de Justiça. Terceira Turma. Recurso Especial 1.773.359. Relator: Min. Marco Aurélio Bellizze. Julgado em 13 ago. 2019. DJe 16 ago. 2019.</w:t>
      </w:r>
    </w:p>
    <w:p>
      <w:pPr>
        <w:pStyle w:val="BodyText"/>
        <w:spacing w:after="60"/>
        <w:jc w:val="both"/>
      </w:pPr>
      <w:r>
        <w:t xml:space="preserve">BRASIL. Superior Tribunal de Justiça. Terceira Turma. Recurso Especial 1.782.516. Relator: Min. Marco Aurélio Bellizze. Julgado em 4 jun. 2024. DJe 6 jun. 2024.</w:t>
      </w:r>
    </w:p>
    <w:p>
      <w:pPr>
        <w:pStyle w:val="BodyText"/>
        <w:spacing w:after="60"/>
        <w:jc w:val="both"/>
      </w:pPr>
      <w:r>
        <w:t xml:space="preserve">BRASIL. Superior Tribunal de Justiça. Terceira Turma. Recurso Especial 1.786.046. Relator: Min. Moura Ribeiro. Julgado em 9 maio 2023. DJe 11 maio 2023.</w:t>
      </w:r>
    </w:p>
    <w:p>
      <w:pPr>
        <w:pStyle w:val="BodyText"/>
        <w:spacing w:after="60"/>
        <w:jc w:val="both"/>
      </w:pPr>
      <w:r>
        <w:t xml:space="preserve">BRASIL. Superior Tribunal de Justiça. Terceira Turma. Recurso Especial 1.801.586. Relator: Min. Ricardo Villas Bôas Cueva. Julgado em 11 jun. 2019. DJe 18 jun. 2019.</w:t>
      </w:r>
    </w:p>
    <w:p>
      <w:pPr>
        <w:pStyle w:val="BodyText"/>
        <w:spacing w:after="60"/>
        <w:jc w:val="both"/>
      </w:pPr>
      <w:r>
        <w:t xml:space="preserve">BRASIL. Superior Tribunal de Justiça. Terceira Turma. Recurso Especial 1.802.025. Relatora: Min. Nancy Andrighi. Julgado em 17 set. 2019. DJe 20 set. 2019.</w:t>
      </w:r>
    </w:p>
    <w:p>
      <w:pPr>
        <w:pStyle w:val="BodyText"/>
        <w:spacing w:after="60"/>
        <w:jc w:val="both"/>
      </w:pPr>
      <w:r>
        <w:t xml:space="preserve">BRASIL. Superior Tribunal de Justiça. Terceira Turma. Recurso Especial 1.803.251. Relator: Min. Marco Aurélio Bellizze. Julgado em 22 out. 2019. DJe 8 nov. 2019.</w:t>
      </w:r>
    </w:p>
    <w:p>
      <w:pPr>
        <w:pStyle w:val="BodyText"/>
        <w:spacing w:after="60"/>
        <w:jc w:val="both"/>
      </w:pPr>
      <w:r>
        <w:t xml:space="preserve">BRASIL. Superior Tribunal de Justiça. Terceira Turma. Recurso Especial 1.821.048. Relatora: Min. Nancy Andrighi. Julgado em 27 ago. 2019. DJe 29 ago. 2019.</w:t>
      </w:r>
    </w:p>
    <w:p>
      <w:pPr>
        <w:pStyle w:val="BodyText"/>
        <w:spacing w:after="60"/>
        <w:jc w:val="both"/>
      </w:pPr>
      <w:r>
        <w:t xml:space="preserve">BRASIL. Superior Tribunal de Justiça. Terceira Turma. Recurso Especial 1.827.692. Relatora: Min. Daniela Teixeira. Julgado em 23 jun. 2025. DJEN 26 jun. 2025.</w:t>
      </w:r>
    </w:p>
    <w:p>
      <w:pPr>
        <w:pStyle w:val="BodyText"/>
        <w:spacing w:after="60"/>
        <w:jc w:val="both"/>
      </w:pPr>
      <w:r>
        <w:t xml:space="preserve">BRASIL. Superior Tribunal de Justiça. Terceira Turma. Recurso Especial 1.833.935. Relator: Min. Paulo de Tarso Sanseverino. Julgado em 5 maio 2020. DJe 11 maio 2020.</w:t>
      </w:r>
    </w:p>
    <w:p>
      <w:pPr>
        <w:pStyle w:val="BodyText"/>
        <w:spacing w:after="60"/>
        <w:jc w:val="both"/>
      </w:pPr>
      <w:r>
        <w:t xml:space="preserve">BRASIL. Superior Tribunal de Justiça. Terceira Turma. Recurso Especial 1.834.337. Relatora: Min. Nancy Andrighi. Julgado em 3 dez. 2019. DJe 5 dez. 2019.</w:t>
      </w:r>
    </w:p>
    <w:p>
      <w:pPr>
        <w:pStyle w:val="BodyText"/>
        <w:spacing w:after="60"/>
        <w:jc w:val="both"/>
      </w:pPr>
      <w:r>
        <w:t xml:space="preserve">BRASIL. Superior Tribunal de Justiça. Terceira Turma. Recurso Especial 1.863.999. Relatora: Min. Nancy Andrighi. Julgado em 3 ago. 2021. DJe 9 ago. 2021.</w:t>
      </w:r>
    </w:p>
    <w:p>
      <w:pPr>
        <w:pStyle w:val="BodyText"/>
        <w:spacing w:after="60"/>
        <w:jc w:val="both"/>
      </w:pPr>
      <w:r>
        <w:t xml:space="preserve">BRASIL. Superior Tribunal de Justiça. Terceira Turma. Recurso Especial 1.870.654. Relator: Min. Ricardo Villas Bôas Cueva. Julgado em 18 ago. 2026. DJEN 24 ago. 2026.</w:t>
      </w:r>
    </w:p>
    <w:p>
      <w:pPr>
        <w:pStyle w:val="BodyText"/>
        <w:spacing w:after="60"/>
        <w:jc w:val="both"/>
      </w:pPr>
      <w:r>
        <w:t xml:space="preserve">BRASIL. Superior Tribunal de Justiça. Terceira Turma. Recurso Especial 1.877.331. Relatora: Min. Nancy Andrighi. Julgado em 13 abr. 2021. DJe 14 maio 2021.</w:t>
      </w:r>
    </w:p>
    <w:p>
      <w:pPr>
        <w:pStyle w:val="BodyText"/>
        <w:spacing w:after="60"/>
        <w:jc w:val="both"/>
      </w:pPr>
      <w:r>
        <w:t xml:space="preserve">BRASIL. Superior Tribunal de Justiça. Terceira Turma. Recurso Especial 1.877.738. Relatora: Min. Nancy Andrighi. Julgado em 9 mar. 2021. DJe 11 mar. 2021.</w:t>
      </w:r>
    </w:p>
    <w:p>
      <w:pPr>
        <w:pStyle w:val="BodyText"/>
        <w:spacing w:after="60"/>
        <w:jc w:val="both"/>
      </w:pPr>
      <w:r>
        <w:t xml:space="preserve">BRASIL. Superior Tribunal de Justiça. Terceira Turma. Recurso Especial 1.892.139. Relator: Min. Ricardo Villas Bôas Cueva. Julgado em 8 out. 2024. DJe 11 out. 2024.</w:t>
      </w:r>
    </w:p>
    <w:p>
      <w:pPr>
        <w:pStyle w:val="BodyText"/>
        <w:spacing w:after="60"/>
        <w:jc w:val="both"/>
      </w:pPr>
      <w:r>
        <w:t xml:space="preserve">BRASIL. Superior Tribunal de Justiça. Terceira Turma. Recurso Especial 1.895.663. Relator: Min. Ricardo Villas Bôas Cueva. Julgado em 14 dez. 2021. DJe 16 dez. 2021.</w:t>
      </w:r>
    </w:p>
    <w:p>
      <w:pPr>
        <w:pStyle w:val="BodyText"/>
        <w:spacing w:after="60"/>
        <w:jc w:val="both"/>
      </w:pPr>
      <w:r>
        <w:t xml:space="preserve">BRASIL. Superior Tribunal de Justiça. Terceira Turma. Recurso Especial 1.906.378. Relatora: Min. Nancy Andrighi. Julgado em 11 maio 2021. DJe 14 maio 2021.</w:t>
      </w:r>
    </w:p>
    <w:p>
      <w:pPr>
        <w:pStyle w:val="BodyText"/>
        <w:spacing w:after="60"/>
        <w:jc w:val="both"/>
      </w:pPr>
      <w:r>
        <w:t xml:space="preserve">BRASIL. Superior Tribunal de Justiça. Terceira Turma. Recurso Especial 1.909.196. Relatora: Min. Nancy Andrighi. Julgado em 15 jun. 2021. DJe 17 jun. 2021.</w:t>
      </w:r>
    </w:p>
    <w:p>
      <w:pPr>
        <w:pStyle w:val="BodyText"/>
        <w:spacing w:after="60"/>
        <w:jc w:val="both"/>
      </w:pPr>
      <w:r>
        <w:t xml:space="preserve">BRASIL. Superior Tribunal de Justiça. Terceira Turma. Recurso Especial 1.914.052. Relator: Min. Marco Aurélio Bellizze. Julgado em 22 jun. 2021. DJe 28 jun. 2021.</w:t>
      </w:r>
    </w:p>
    <w:p>
      <w:pPr>
        <w:pStyle w:val="BodyText"/>
        <w:spacing w:after="60"/>
        <w:jc w:val="both"/>
      </w:pPr>
      <w:r>
        <w:t xml:space="preserve">BRASIL. Superior Tribunal de Justiça. Terceira Turma. Recurso Especial 1.916.316. Relator: Min. Paulo de Tarso Sanseverino. Julgado em 8 nov. 2022. DJe 16 nov. 2022.</w:t>
      </w:r>
    </w:p>
    <w:p>
      <w:pPr>
        <w:pStyle w:val="BodyText"/>
        <w:spacing w:after="60"/>
        <w:jc w:val="both"/>
      </w:pPr>
      <w:r>
        <w:t xml:space="preserve">BRASIL. Superior Tribunal de Justiça. Terceira Turma. Recurso Especial 1.921.548. Relator: Min. Moura Ribeiro. Julgado em 2 mar. 2026. DJEN 6 mar. 2026.</w:t>
      </w:r>
    </w:p>
    <w:p>
      <w:pPr>
        <w:pStyle w:val="BodyText"/>
        <w:spacing w:after="60"/>
        <w:jc w:val="both"/>
      </w:pPr>
      <w:r>
        <w:t xml:space="preserve">BRASIL. Superior Tribunal de Justiça. Terceira Turma. Recurso Especial 1.924.452. Relator: Min. Ricardo Villas Bôas Cueva. Julgado em 4 out. 2022. DJe 10 out. 2022.</w:t>
      </w:r>
    </w:p>
    <w:p>
      <w:pPr>
        <w:pStyle w:val="BodyText"/>
        <w:spacing w:after="60"/>
        <w:jc w:val="both"/>
      </w:pPr>
      <w:r>
        <w:t xml:space="preserve">BRASIL. Superior Tribunal de Justiça. Terceira Turma. Recurso Especial 1.925.959. Relator: Min. Paulo de Tarso Sanseverino. Julgado em 12 set. 2023. DJe 22 set. 2023.</w:t>
      </w:r>
    </w:p>
    <w:p>
      <w:pPr>
        <w:pStyle w:val="BodyText"/>
        <w:spacing w:after="60"/>
        <w:jc w:val="both"/>
      </w:pPr>
      <w:r>
        <w:t xml:space="preserve">BRASIL. Superior Tribunal de Justiça. Terceira Turma. Recurso Especial 1.933.597. Relatora: Min. Nancy Andrighi. Julgado em 26 out. 2021. DJe 3 nov. 2021.</w:t>
      </w:r>
    </w:p>
    <w:p>
      <w:pPr>
        <w:pStyle w:val="BodyText"/>
        <w:spacing w:after="60"/>
        <w:jc w:val="both"/>
      </w:pPr>
      <w:r>
        <w:t xml:space="preserve">BRASIL. Superior Tribunal de Justiça. Terceira Turma. Recurso Especial 1.935.852. Relator: Min. Paulo de Tarso Sanseverino. Julgado em 4 out. 2022. DJe 10 nov. 2022.</w:t>
      </w:r>
    </w:p>
    <w:p>
      <w:pPr>
        <w:pStyle w:val="BodyText"/>
        <w:spacing w:after="60"/>
        <w:jc w:val="both"/>
      </w:pPr>
      <w:r>
        <w:t xml:space="preserve">BRASIL. Superior Tribunal de Justiça. Terceira Turma. Recurso Especial 1.947.751. Relator: Min. Marco Aurélio Bellizze. Julgado em 25 abr. 2023. DJe 28 abr. 2023.</w:t>
      </w:r>
    </w:p>
    <w:p>
      <w:pPr>
        <w:pStyle w:val="BodyText"/>
        <w:spacing w:after="60"/>
        <w:jc w:val="both"/>
      </w:pPr>
      <w:r>
        <w:t xml:space="preserve">BRASIL. Superior Tribunal de Justiça. Terceira Turma. Recurso Especial 1.949.665. Relator: Min. Marco Aurélio Bellizze. Julgado em 17 out. 2023. DJe 25 out. 2023.</w:t>
      </w:r>
    </w:p>
    <w:p>
      <w:pPr>
        <w:pStyle w:val="BodyText"/>
        <w:spacing w:after="60"/>
        <w:jc w:val="both"/>
      </w:pPr>
      <w:r>
        <w:t xml:space="preserve">BRASIL. Superior Tribunal de Justiça. Terceira Turma. Recurso Especial 1.951.656. Relator: Min. Marco Aurélio Bellizze. Julgado em 7 fev. 2023. DJe 10 fev. 2023.</w:t>
      </w:r>
    </w:p>
    <w:p>
      <w:pPr>
        <w:pStyle w:val="BodyText"/>
        <w:spacing w:after="60"/>
        <w:jc w:val="both"/>
      </w:pPr>
      <w:r>
        <w:t xml:space="preserve">BRASIL. Superior Tribunal de Justiça. Terceira Turma. Recurso Especial 1.954.643. Relatora: Min. Nancy Andrighi. Julgado em 15 fev. 2022. DJe 18 fev. 2022.</w:t>
      </w:r>
    </w:p>
    <w:p>
      <w:pPr>
        <w:pStyle w:val="BodyText"/>
        <w:spacing w:after="60"/>
        <w:jc w:val="both"/>
      </w:pPr>
      <w:r>
        <w:t xml:space="preserve">BRASIL. Superior Tribunal de Justiça. Terceira Turma. Recurso Especial 1.959.861. Relator: Min. Ricardo Villas Bôas Cueva. Julgado em 5 maio 2025. DJEN 9 maio 2025.</w:t>
      </w:r>
    </w:p>
    <w:p>
      <w:pPr>
        <w:pStyle w:val="BodyText"/>
        <w:spacing w:after="60"/>
        <w:jc w:val="both"/>
      </w:pPr>
      <w:r>
        <w:t xml:space="preserve">BRASIL. Superior Tribunal de Justiça. Terceira Turma. Recurso Especial 1.959.926. Relator: Min. Humberto Martins. Julgado em 8 jun. 2026.</w:t>
      </w:r>
    </w:p>
    <w:p>
      <w:pPr>
        <w:pStyle w:val="BodyText"/>
        <w:spacing w:after="60"/>
        <w:jc w:val="both"/>
      </w:pPr>
      <w:r>
        <w:t xml:space="preserve">BRASIL. Superior Tribunal de Justiça. Terceira Turma. Recurso Especial 1.964.457. Relator: Min. Paulo de Tarso Sanseverino. Julgado em 3 maio 2022. DJe 11 maio 2022.</w:t>
      </w:r>
    </w:p>
    <w:p>
      <w:pPr>
        <w:pStyle w:val="BodyText"/>
        <w:spacing w:after="60"/>
        <w:jc w:val="both"/>
      </w:pPr>
      <w:r>
        <w:t xml:space="preserve">BRASIL. Superior Tribunal de Justiça. Terceira Turma. Recurso Especial 1.971.966. Relator: Min. Marco Aurélio Bellizze. Julgado em 5 mar. 2024. DJe 12 mar. 2024.</w:t>
      </w:r>
    </w:p>
    <w:p>
      <w:pPr>
        <w:pStyle w:val="BodyText"/>
        <w:spacing w:after="60"/>
        <w:jc w:val="both"/>
      </w:pPr>
      <w:r>
        <w:t xml:space="preserve">BRASIL. Superior Tribunal de Justiça. Terceira Turma. Recurso Especial 1.985.045. Relator: Min. Ricardo Villas Bôas Cueva. Julgado em 16 maio 2023. DJe 19 maio 2023.</w:t>
      </w:r>
    </w:p>
    <w:p>
      <w:pPr>
        <w:pStyle w:val="BodyText"/>
        <w:spacing w:after="60"/>
        <w:jc w:val="both"/>
      </w:pPr>
      <w:r>
        <w:t xml:space="preserve">BRASIL. Superior Tribunal de Justiça. Terceira Turma. Recurso Especial 1.997.512. Relator: Min. Ricardo Villas Bôas Cueva. Julgado em 17 mar. 2026. DJEN 20 mar. 2026.</w:t>
      </w:r>
    </w:p>
    <w:p>
      <w:pPr>
        <w:pStyle w:val="BodyText"/>
        <w:spacing w:after="60"/>
        <w:jc w:val="both"/>
      </w:pPr>
      <w:r>
        <w:t xml:space="preserve">BRASIL. Superior Tribunal de Justiça. Terceira Turma. Recurso Especial 2.000.938. Relatora: Min. Nancy Andrighi. Julgado em 8 ago. 2023. DJe 25 ago. 2023.</w:t>
      </w:r>
    </w:p>
    <w:p>
      <w:pPr>
        <w:pStyle w:val="BodyText"/>
        <w:spacing w:after="60"/>
        <w:jc w:val="both"/>
      </w:pPr>
      <w:r>
        <w:t xml:space="preserve">BRASIL. Superior Tribunal de Justiça. Terceira Turma. Recurso Especial 2.004.516. Relatora: Min. Nancy Andrighi. Julgado em 18 out. 2022. DJe 21 out. 2022.</w:t>
      </w:r>
    </w:p>
    <w:p>
      <w:pPr>
        <w:pStyle w:val="BodyText"/>
        <w:spacing w:after="60"/>
        <w:jc w:val="both"/>
      </w:pPr>
      <w:r>
        <w:t xml:space="preserve">BRASIL. Superior Tribunal de Justiça. Terceira Turma. Recurso Especial 2.005.877. Relatora: Min. Nancy Andrighi. Julgado em 30 ago. 2022. DJe 1 set. 2022.</w:t>
      </w:r>
    </w:p>
    <w:p>
      <w:pPr>
        <w:pStyle w:val="BodyText"/>
        <w:spacing w:after="60"/>
        <w:jc w:val="both"/>
      </w:pPr>
      <w:r>
        <w:t xml:space="preserve">BRASIL. Superior Tribunal de Justiça. Terceira Turma. Recurso Especial 2.011.406. Relatora: Min. Nancy Andrighi. Julgado em 12 dez. 2023. DJe 15 dez. 2023.</w:t>
      </w:r>
    </w:p>
    <w:p>
      <w:pPr>
        <w:pStyle w:val="BodyText"/>
        <w:spacing w:after="60"/>
        <w:jc w:val="both"/>
      </w:pPr>
      <w:r>
        <w:t xml:space="preserve">BRASIL. Superior Tribunal de Justiça. Terceira Turma. Recurso Especial 2.013.922. Relator: Min. Humberto Martins. Julgado em 11 nov. 2025. DJEN 27 nov. 2025.</w:t>
      </w:r>
    </w:p>
    <w:p>
      <w:pPr>
        <w:pStyle w:val="BodyText"/>
        <w:spacing w:after="60"/>
        <w:jc w:val="both"/>
      </w:pPr>
      <w:r>
        <w:t xml:space="preserve">BRASIL. Superior Tribunal de Justiça. Terceira Turma. Recurso Especial 2.016.092. Relatora: Min. Nancy Andrighi. Julgado em 25 out. 2022. DJe 1 dez. 2022.</w:t>
      </w:r>
    </w:p>
    <w:p>
      <w:pPr>
        <w:pStyle w:val="BodyText"/>
        <w:spacing w:after="60"/>
        <w:jc w:val="both"/>
      </w:pPr>
      <w:r>
        <w:t xml:space="preserve">BRASIL. Superior Tribunal de Justiça. Terceira Turma. Recurso Especial 2.016.739. Relatora: Min. Nancy Andrighi. Julgado em 29 nov. 2022. DJe 1 dez. 2022.</w:t>
      </w:r>
    </w:p>
    <w:p>
      <w:pPr>
        <w:pStyle w:val="BodyText"/>
        <w:spacing w:after="60"/>
        <w:jc w:val="both"/>
      </w:pPr>
      <w:r>
        <w:t xml:space="preserve">BRASIL. Superior Tribunal de Justiça. Terceira Turma. Recurso Especial 2.033.581. Relator: Min. Marco Aurélio Bellizze. Julgado em 3 set. 2024. DJe 6 set. 2024.</w:t>
      </w:r>
    </w:p>
    <w:p>
      <w:pPr>
        <w:pStyle w:val="BodyText"/>
        <w:spacing w:after="60"/>
        <w:jc w:val="both"/>
      </w:pPr>
      <w:r>
        <w:t xml:space="preserve">BRASIL. Superior Tribunal de Justiça. Terceira Turma. Recurso Especial 2.034.485. Relator: Min. Marco Aurélio Bellizze. Julgado em 22 nov. 2022. DJe 30 nov. 2022.</w:t>
      </w:r>
    </w:p>
    <w:p>
      <w:pPr>
        <w:pStyle w:val="BodyText"/>
        <w:spacing w:after="60"/>
        <w:jc w:val="both"/>
      </w:pPr>
      <w:r>
        <w:t xml:space="preserve">BRASIL. Superior Tribunal de Justiça. Terceira Turma. Recurso Especial 2.037.422. Relator: Min. Moura Ribeiro. Julgado em 9 mar. 2026.</w:t>
      </w:r>
    </w:p>
    <w:p>
      <w:pPr>
        <w:pStyle w:val="BodyText"/>
        <w:spacing w:after="60"/>
        <w:jc w:val="both"/>
      </w:pPr>
      <w:r>
        <w:t xml:space="preserve">BRASIL. Superior Tribunal de Justiça. Terceira Turma. Recurso Especial 2.037.961. Relator: Min. Ricardo Villas Bôas Cueva. Julgado em 12 ago. 2026.</w:t>
      </w:r>
    </w:p>
    <w:p>
      <w:pPr>
        <w:pStyle w:val="BodyText"/>
        <w:spacing w:after="60"/>
        <w:jc w:val="both"/>
      </w:pPr>
      <w:r>
        <w:t xml:space="preserve">BRASIL. Superior Tribunal de Justiça. Terceira Turma. Recurso Especial 2.042.040. Relatora: Min. Nancy Andrighi. Julgado em 21 maio 2024. DJe 24 maio 2024.</w:t>
      </w:r>
    </w:p>
    <w:p>
      <w:pPr>
        <w:pStyle w:val="BodyText"/>
        <w:spacing w:after="60"/>
        <w:jc w:val="both"/>
      </w:pPr>
      <w:r>
        <w:t xml:space="preserve">BRASIL. Superior Tribunal de Justiça. Terceira Turma. Recurso Especial 2.045.640. Relator: Min. Marco Aurélio Bellizze. Julgado em 25 abr. 2023. DJe 28 abr. 2023.</w:t>
      </w:r>
    </w:p>
    <w:p>
      <w:pPr>
        <w:pStyle w:val="BodyText"/>
        <w:spacing w:after="60"/>
        <w:jc w:val="both"/>
      </w:pPr>
      <w:r>
        <w:t xml:space="preserve">BRASIL. Superior Tribunal de Justiça. Terceira Turma. Recurso Especial 2.055.363. Relatora: Min. Nancy Andrighi. Julgado em 13 jun. 2023. DJe 23 jun. 2023.</w:t>
      </w:r>
    </w:p>
    <w:p>
      <w:pPr>
        <w:pStyle w:val="BodyText"/>
        <w:spacing w:after="60"/>
        <w:jc w:val="both"/>
      </w:pPr>
      <w:r>
        <w:t xml:space="preserve">BRASIL. Superior Tribunal de Justiça. Terceira Turma. Recurso Especial 2.059.870. Relatora: Min. Nancy Andrighi. Julgado em 21 nov. 2023. DJe 1 dez. 2023.</w:t>
      </w:r>
    </w:p>
    <w:p>
      <w:pPr>
        <w:pStyle w:val="BodyText"/>
        <w:spacing w:after="60"/>
        <w:jc w:val="both"/>
      </w:pPr>
      <w:r>
        <w:t xml:space="preserve">BRASIL. Superior Tribunal de Justiça. Terceira Turma. Recurso Especial 2.069.123. Relatora: Min. Nancy Andrighi. Julgado em 3 out. 2023. DJe 9 out. 2023.</w:t>
      </w:r>
    </w:p>
    <w:p>
      <w:pPr>
        <w:pStyle w:val="BodyText"/>
        <w:spacing w:after="60"/>
        <w:jc w:val="both"/>
      </w:pPr>
      <w:r>
        <w:t xml:space="preserve">BRASIL. Superior Tribunal de Justiça. Terceira Turma. Recurso Especial 2.070.921. Relator: Min. Humberto Martins. Julgado em 12 ago. 2026. DJEN 17 ago. 2026.</w:t>
      </w:r>
    </w:p>
    <w:p>
      <w:pPr>
        <w:pStyle w:val="BodyText"/>
        <w:spacing w:after="60"/>
        <w:jc w:val="both"/>
      </w:pPr>
      <w:r>
        <w:t xml:space="preserve">BRASIL. Superior Tribunal de Justiça. Terceira Turma. Recurso Especial 2.076.127. Relatora: Min. Nancy Andrighi. Julgado em 12 set. 2023. DJe 15 set. 2023.</w:t>
      </w:r>
    </w:p>
    <w:p>
      <w:pPr>
        <w:pStyle w:val="BodyText"/>
        <w:spacing w:after="60"/>
        <w:jc w:val="both"/>
      </w:pPr>
      <w:r>
        <w:t xml:space="preserve">BRASIL. Superior Tribunal de Justiça. Terceira Turma. Recurso Especial 2.076.294. Relatora: Min. Nancy Andrighi. DJe 18 dez. 2023.</w:t>
      </w:r>
    </w:p>
    <w:p>
      <w:pPr>
        <w:pStyle w:val="BodyText"/>
        <w:spacing w:after="60"/>
        <w:jc w:val="both"/>
      </w:pPr>
      <w:r>
        <w:t xml:space="preserve">BRASIL. Superior Tribunal de Justiça. Terceira Turma. Recurso Especial 2.077.121. Relator: Min. Marco Aurélio Bellizze. Julgado em 8 ago. 2023. DJe 15 ago. 2023.</w:t>
      </w:r>
    </w:p>
    <w:p>
      <w:pPr>
        <w:pStyle w:val="BodyText"/>
        <w:spacing w:after="60"/>
        <w:jc w:val="both"/>
      </w:pPr>
      <w:r>
        <w:t xml:space="preserve">BRASIL. Superior Tribunal de Justiça. Terceira Turma. Recurso Especial 2.080.530. Relatora: Min. Nancy Andrighi. Julgado em 17 out. 2023. DJe 30 out. 2023.</w:t>
      </w:r>
    </w:p>
    <w:p>
      <w:pPr>
        <w:pStyle w:val="BodyText"/>
        <w:spacing w:after="60"/>
        <w:jc w:val="both"/>
      </w:pPr>
      <w:r>
        <w:t xml:space="preserve">BRASIL. Superior Tribunal de Justiça. Terceira Turma. Recurso Especial 2.089.756. Relatora: Min. Nancy Andrighi. Julgado em 5 mar. 2024. DJe 7 mar. 2024.</w:t>
      </w:r>
    </w:p>
    <w:p>
      <w:pPr>
        <w:pStyle w:val="BodyText"/>
        <w:spacing w:after="60"/>
        <w:jc w:val="both"/>
      </w:pPr>
      <w:r>
        <w:t xml:space="preserve">BRASIL. Superior Tribunal de Justiça. Terceira Turma. Recurso Especial 2.092.572. Relator: Min. Ricardo Villas Bôas Cueva. Julgado em 9 mar. 2026. DJe 12 mar. 2026.</w:t>
      </w:r>
    </w:p>
    <w:p>
      <w:pPr>
        <w:pStyle w:val="BodyText"/>
        <w:spacing w:after="60"/>
        <w:jc w:val="both"/>
      </w:pPr>
      <w:r>
        <w:t xml:space="preserve">BRASIL. Superior Tribunal de Justiça. Terceira Turma. Recurso Especial 2.095.170. Relator: Min. Humberto Martins. Julgado em 12 ago. 2025. DJEN 15 ago. 2025.</w:t>
      </w:r>
    </w:p>
    <w:p>
      <w:pPr>
        <w:pStyle w:val="BodyText"/>
        <w:spacing w:after="60"/>
        <w:jc w:val="both"/>
      </w:pPr>
      <w:r>
        <w:t xml:space="preserve">BRASIL. Superior Tribunal de Justiça. Terceira Turma. Recurso Especial 2.100.037. Relator: Min. Humberto Martins. Julgado em 13 out. 2025. DJEN 16 out. 2025.</w:t>
      </w:r>
    </w:p>
    <w:p>
      <w:pPr>
        <w:pStyle w:val="BodyText"/>
        <w:spacing w:after="60"/>
        <w:jc w:val="both"/>
      </w:pPr>
      <w:r>
        <w:t xml:space="preserve">BRASIL. Superior Tribunal de Justiça. Terceira Turma. Recurso Especial 2.101.170. Relator: Min. Humberto Martins. Julgado em 8 jun. 2026.</w:t>
      </w:r>
    </w:p>
    <w:p>
      <w:pPr>
        <w:pStyle w:val="BodyText"/>
        <w:spacing w:after="60"/>
        <w:jc w:val="both"/>
      </w:pPr>
      <w:r>
        <w:t xml:space="preserve">BRASIL. Superior Tribunal de Justiça. Terceira Turma. Recurso Especial 2.101.226. Relatora: Min. Nancy Andrighi. Julgado em 12 mar. 2024. DJe 14 mar. 2024.</w:t>
      </w:r>
    </w:p>
    <w:p>
      <w:pPr>
        <w:pStyle w:val="BodyText"/>
        <w:spacing w:after="60"/>
        <w:jc w:val="both"/>
      </w:pPr>
      <w:r>
        <w:t xml:space="preserve">BRASIL. Superior Tribunal de Justiça. Terceira Turma. Recurso Especial 2.111.092. Relator: Min. Moura Ribeiro. Julgado em 13 abr. 2026. DJEN 16 abr. 2026.</w:t>
      </w:r>
    </w:p>
    <w:p>
      <w:pPr>
        <w:pStyle w:val="BodyText"/>
        <w:spacing w:after="60"/>
        <w:jc w:val="both"/>
      </w:pPr>
      <w:r>
        <w:t xml:space="preserve">BRASIL. Superior Tribunal de Justiça. Terceira Turma. Recurso Especial 2.111.849. Relator: Min. Ricardo Villas Bôas Cueva. Julgado em 9 mar. 2026. DJEN 12 mar. 2026.</w:t>
      </w:r>
    </w:p>
    <w:p>
      <w:pPr>
        <w:pStyle w:val="BodyText"/>
        <w:spacing w:after="60"/>
        <w:jc w:val="both"/>
      </w:pPr>
      <w:r>
        <w:t xml:space="preserve">BRASIL. Superior Tribunal de Justiça. Terceira Turma. Recurso Especial 2.115.471. Relator: Min. Humberto Martins. Julgado em 9 mar. 2026. DJEN 12 mar. 2026.</w:t>
      </w:r>
    </w:p>
    <w:p>
      <w:pPr>
        <w:pStyle w:val="BodyText"/>
        <w:spacing w:after="60"/>
        <w:jc w:val="both"/>
      </w:pPr>
      <w:r>
        <w:t xml:space="preserve">BRASIL. Superior Tribunal de Justiça. Terceira Turma. Recurso Especial 2.115.909. Relator: Min. Moura Ribeiro. Julgado em 16 jun. 2026.</w:t>
      </w:r>
    </w:p>
    <w:p>
      <w:pPr>
        <w:pStyle w:val="BodyText"/>
        <w:spacing w:after="60"/>
        <w:jc w:val="both"/>
      </w:pPr>
      <w:r>
        <w:t xml:space="preserve">BRASIL. Superior Tribunal de Justiça. Terceira Turma. Recurso Especial 2.118.304. Relator: Min. Humberto Martins. Julgado em 12 ago. 2026. DJEN 17 ago. 2026.</w:t>
      </w:r>
    </w:p>
    <w:p>
      <w:pPr>
        <w:pStyle w:val="BodyText"/>
        <w:spacing w:after="60"/>
        <w:jc w:val="both"/>
      </w:pPr>
      <w:r>
        <w:t xml:space="preserve">BRASIL. Superior Tribunal de Justiça. Terceira Turma. Recurso Especial 2.124.428. Relatora: Min. Nancy Andrighi. Julgado em 14 maio 2024. DJe 17 maio 2024.</w:t>
      </w:r>
    </w:p>
    <w:p>
      <w:pPr>
        <w:pStyle w:val="BodyText"/>
        <w:spacing w:after="60"/>
        <w:jc w:val="both"/>
      </w:pPr>
      <w:r>
        <w:t xml:space="preserve">BRASIL. Superior Tribunal de Justiça. Terceira Turma. Recurso Especial 2.124.830. Relator: Min. Ricardo Villas Bôas Cueva. Julgado em 14 maio 2024. DJe 16 maio 2024.</w:t>
      </w:r>
    </w:p>
    <w:p>
      <w:pPr>
        <w:pStyle w:val="BodyText"/>
        <w:spacing w:after="60"/>
        <w:jc w:val="both"/>
      </w:pPr>
      <w:r>
        <w:t xml:space="preserve">BRASIL. Superior Tribunal de Justiça. Terceira Turma. Recurso Especial 2.126.117. Relatora: Min. Nancy Andrighi. Julgado em 14 maio 2024. DJe 17 maio 2024.</w:t>
      </w:r>
    </w:p>
    <w:p>
      <w:pPr>
        <w:pStyle w:val="BodyText"/>
        <w:spacing w:after="60"/>
        <w:jc w:val="both"/>
      </w:pPr>
      <w:r>
        <w:t xml:space="preserve">BRASIL. Superior Tribunal de Justiça. Terceira Turma. Recurso Especial 2.131.408. Relator: Min. Ricardo Villas Bôas Cueva. Julgado em 7 abr. 2026.</w:t>
      </w:r>
    </w:p>
    <w:p>
      <w:pPr>
        <w:pStyle w:val="BodyText"/>
        <w:spacing w:after="60"/>
        <w:jc w:val="both"/>
      </w:pPr>
      <w:r>
        <w:t xml:space="preserve">BRASIL. Superior Tribunal de Justiça. Terceira Turma. Recurso Especial 2.135.866. Relator: Min. Moura Ribeiro. Julgado em 4 maio 2026. DJEN 8 maio 2026.</w:t>
      </w:r>
    </w:p>
    <w:p>
      <w:pPr>
        <w:pStyle w:val="BodyText"/>
        <w:spacing w:after="60"/>
        <w:jc w:val="both"/>
      </w:pPr>
      <w:r>
        <w:t xml:space="preserve">BRASIL. Superior Tribunal de Justiça. Terceira Turma. Recurso Especial 2.142.834. Relator: Min. Ricardo Villas Bôas Cueva. Julgado em 11 jun. 2024. DJe 18 jun. 2024.</w:t>
      </w:r>
    </w:p>
    <w:p>
      <w:pPr>
        <w:pStyle w:val="BodyText"/>
        <w:spacing w:after="60"/>
        <w:jc w:val="both"/>
      </w:pPr>
      <w:r>
        <w:t xml:space="preserve">BRASIL. Superior Tribunal de Justiça. Terceira Turma. Recurso Especial 2.157.370. Relator: Min. Moura Ribeiro. Julgado em 22 abr. 2026.</w:t>
      </w:r>
    </w:p>
    <w:p>
      <w:pPr>
        <w:pStyle w:val="BodyText"/>
        <w:spacing w:after="60"/>
        <w:jc w:val="both"/>
      </w:pPr>
      <w:r>
        <w:t xml:space="preserve">BRASIL. Superior Tribunal de Justiça. Terceira Turma. Recurso Especial 2.161.191. Relator: Min. Moura Ribeiro. Julgado em 8 jun. 2026. DJEN 11 jun. 2026.</w:t>
      </w:r>
    </w:p>
    <w:p>
      <w:pPr>
        <w:pStyle w:val="BodyText"/>
        <w:spacing w:after="60"/>
        <w:jc w:val="both"/>
      </w:pPr>
      <w:r>
        <w:t xml:space="preserve">BRASIL. Superior Tribunal de Justiça. Terceira Turma. Recurso Especial 2.166.486. Relator: Min. Ricardo Villas Bôas Cueva. Julgado em 12 ago. 2026.</w:t>
      </w:r>
    </w:p>
    <w:p>
      <w:pPr>
        <w:pStyle w:val="BodyText"/>
        <w:spacing w:after="60"/>
        <w:jc w:val="both"/>
      </w:pPr>
      <w:r>
        <w:t xml:space="preserve">BRASIL. Superior Tribunal de Justiça. Terceira Turma. Recurso Especial 2.169.413. Relatora: Min. Nancy Andrighi. Julgado em 3 mar. 2026.</w:t>
      </w:r>
    </w:p>
    <w:p>
      <w:pPr>
        <w:pStyle w:val="BodyText"/>
        <w:spacing w:after="60"/>
        <w:jc w:val="both"/>
      </w:pPr>
      <w:r>
        <w:t xml:space="preserve">BRASIL. Superior Tribunal de Justiça. Terceira Turma. Recurso Especial 2.173.008. Relatora: Min. Nancy Andrighi. Julgado em 12 maio 2026. DJEN 6 jul. 2026.</w:t>
      </w:r>
    </w:p>
    <w:p>
      <w:pPr>
        <w:pStyle w:val="BodyText"/>
        <w:spacing w:after="60"/>
        <w:jc w:val="both"/>
      </w:pPr>
      <w:r>
        <w:t xml:space="preserve">BRASIL. Superior Tribunal de Justiça. Terceira Turma. Recurso Especial 2.174.214. Relator: Min. Humberto Martins. Julgado em 8 jun. 2026. DJEN 11 jun. 2026.</w:t>
      </w:r>
    </w:p>
    <w:p>
      <w:pPr>
        <w:pStyle w:val="BodyText"/>
        <w:spacing w:after="60"/>
        <w:jc w:val="both"/>
      </w:pPr>
      <w:r>
        <w:t xml:space="preserve">BRASIL. Superior Tribunal de Justiça. Terceira Turma. Recurso Especial 2.174.611. Relator: Min. Moura Ribeiro. Julgado em 9 fev. 2026. DJEN 13 fev. 2026.</w:t>
      </w:r>
    </w:p>
    <w:p>
      <w:pPr>
        <w:pStyle w:val="BodyText"/>
        <w:spacing w:after="60"/>
        <w:jc w:val="both"/>
      </w:pPr>
      <w:r>
        <w:t xml:space="preserve">BRASIL. Superior Tribunal de Justiça. Terceira Turma. Recurso Especial 2.176.470. Relator: Min. Ricardo Villas Bôas Cueva. Julgado em 11 mar. 2025. DJEN 18 mar. 2025.</w:t>
      </w:r>
    </w:p>
    <w:p>
      <w:pPr>
        <w:pStyle w:val="BodyText"/>
        <w:spacing w:after="60"/>
        <w:jc w:val="both"/>
      </w:pPr>
      <w:r>
        <w:t xml:space="preserve">BRASIL. Superior Tribunal de Justiça. Terceira Turma. Recurso Especial 2.176.491. Relator: Min. Moura Ribeiro. Julgado em 12 ago. 2026. DJEN 17 ago. 2026.</w:t>
      </w:r>
    </w:p>
    <w:p>
      <w:pPr>
        <w:pStyle w:val="BodyText"/>
        <w:spacing w:after="60"/>
        <w:jc w:val="both"/>
      </w:pPr>
      <w:r>
        <w:t xml:space="preserve">BRASIL. Superior Tribunal de Justiça. Terceira Turma. Recurso Especial 2.179.211. Relator: Min. Moura Ribeiro. Julgado em 11 nov. 2025. DJe 24 nov. 2025.</w:t>
      </w:r>
    </w:p>
    <w:p>
      <w:pPr>
        <w:pStyle w:val="BodyText"/>
        <w:spacing w:after="60"/>
        <w:jc w:val="both"/>
      </w:pPr>
      <w:r>
        <w:t xml:space="preserve">BRASIL. Superior Tribunal de Justiça. Terceira Turma. Recurso Especial 2.184.115. Relatora: Min. Nancy Andrighi. Julgado em 10 mar. 2026.</w:t>
      </w:r>
    </w:p>
    <w:p>
      <w:pPr>
        <w:pStyle w:val="BodyText"/>
        <w:spacing w:after="60"/>
        <w:jc w:val="both"/>
      </w:pPr>
      <w:r>
        <w:t xml:space="preserve">BRASIL. Superior Tribunal de Justiça. Terceira Turma. Recurso Especial 2.187.009. Relator: Min. Humberto Martins. Julgado em 9 mar. 2026.</w:t>
      </w:r>
    </w:p>
    <w:p>
      <w:pPr>
        <w:pStyle w:val="BodyText"/>
        <w:spacing w:after="60"/>
        <w:jc w:val="both"/>
      </w:pPr>
      <w:r>
        <w:t xml:space="preserve">BRASIL. Superior Tribunal de Justiça. Terceira Turma. Recurso Especial 2.187.534. Relator: Min. Moura Ribeiro. Julgado em 9 fev. 2026. DJEN 13 fev. 2026.</w:t>
      </w:r>
    </w:p>
    <w:p>
      <w:pPr>
        <w:pStyle w:val="BodyText"/>
        <w:spacing w:after="60"/>
        <w:jc w:val="both"/>
      </w:pPr>
      <w:r>
        <w:t xml:space="preserve">BRASIL. Superior Tribunal de Justiça. Terceira Turma. Recurso Especial 2.189.144. Relator: Min. Humberto Martins. Julgado em 9 mar. 2026. DJEN 12 mar. 2026.</w:t>
      </w:r>
    </w:p>
    <w:p>
      <w:pPr>
        <w:pStyle w:val="BodyText"/>
        <w:spacing w:after="60"/>
        <w:jc w:val="both"/>
      </w:pPr>
      <w:r>
        <w:t xml:space="preserve">BRASIL. Superior Tribunal de Justiça. Terceira Turma. Recurso Especial 2.191.565. Relatora: Min. Nancy Andrighi. Julgado em 26 maio 2025. DJEN 29 maio 2025.</w:t>
      </w:r>
    </w:p>
    <w:p>
      <w:pPr>
        <w:pStyle w:val="BodyText"/>
        <w:spacing w:after="60"/>
        <w:jc w:val="both"/>
      </w:pPr>
      <w:r>
        <w:t xml:space="preserve">BRASIL. Superior Tribunal de Justiça. Terceira Turma. Recurso Especial 2.194.521. Relatora: Min. Nancy Andrighi. Julgado em 16 out. 2025. DJEN 23 out. 2025.</w:t>
      </w:r>
    </w:p>
    <w:p>
      <w:pPr>
        <w:pStyle w:val="BodyText"/>
        <w:spacing w:after="60"/>
        <w:jc w:val="both"/>
      </w:pPr>
      <w:r>
        <w:t xml:space="preserve">BRASIL. Superior Tribunal de Justiça. Terceira Turma. Recurso Especial 2.195.594. Relatora: Min. Nancy Andrighi. Julgado em 7 abr. 2026. DJe 14 abr. 2026.</w:t>
      </w:r>
    </w:p>
    <w:p>
      <w:pPr>
        <w:pStyle w:val="BodyText"/>
        <w:spacing w:after="60"/>
        <w:jc w:val="both"/>
      </w:pPr>
      <w:r>
        <w:t xml:space="preserve">BRASIL. Superior Tribunal de Justiça. Terceira Turma. Recurso Especial 2.196.099. Relator: Min. Moura Ribeiro. Julgado em 8 jun. 2026.</w:t>
      </w:r>
    </w:p>
    <w:p>
      <w:pPr>
        <w:pStyle w:val="BodyText"/>
        <w:spacing w:after="60"/>
        <w:jc w:val="both"/>
      </w:pPr>
      <w:r>
        <w:t xml:space="preserve">BRASIL. Superior Tribunal de Justiça. Terceira Turma. Recurso Especial 2.197.156. Relatora: Min. Nancy Andrighi. Julgado em 3 mar. 2026. DJEN 9 mar. 2026.</w:t>
      </w:r>
    </w:p>
    <w:p>
      <w:pPr>
        <w:pStyle w:val="BodyText"/>
        <w:spacing w:after="60"/>
        <w:jc w:val="both"/>
      </w:pPr>
      <w:r>
        <w:t xml:space="preserve">BRASIL. Superior Tribunal de Justiça. Terceira Turma. Recurso Especial 2.198.361. Relator: Min. Humberto Martins. DJe 16 out. 2025.</w:t>
      </w:r>
    </w:p>
    <w:p>
      <w:pPr>
        <w:pStyle w:val="BodyText"/>
        <w:spacing w:after="60"/>
        <w:jc w:val="both"/>
      </w:pPr>
      <w:r>
        <w:t xml:space="preserve">BRASIL. Superior Tribunal de Justiça. Terceira Turma. Recurso Especial 2.198.525. Relator: Min. Ricardo Villas Bôas Cueva. Julgado em 19 maio 2026. DJEN 3 jun. 2026.</w:t>
      </w:r>
    </w:p>
    <w:p>
      <w:pPr>
        <w:pStyle w:val="BodyText"/>
        <w:spacing w:after="60"/>
        <w:jc w:val="both"/>
      </w:pPr>
      <w:r>
        <w:t xml:space="preserve">BRASIL. Superior Tribunal de Justiça. Terceira Turma. Recurso Especial 2.199.841. Relatora: Min. Nancy Andrighi. Julgado em 25 ago. 2025. DJEN 1 set. 2025.</w:t>
      </w:r>
    </w:p>
    <w:p>
      <w:pPr>
        <w:pStyle w:val="BodyText"/>
        <w:spacing w:after="60"/>
        <w:jc w:val="both"/>
      </w:pPr>
      <w:r>
        <w:t xml:space="preserve">BRASIL. Superior Tribunal de Justiça. Terceira Turma. Recurso Especial 2.199.860. Relator: Min. Humberto Martins. Julgado em 5 maio 2025. DJEN 8 maio 2025.</w:t>
      </w:r>
    </w:p>
    <w:p>
      <w:pPr>
        <w:pStyle w:val="BodyText"/>
        <w:spacing w:after="60"/>
        <w:jc w:val="both"/>
      </w:pPr>
      <w:r>
        <w:t xml:space="preserve">BRASIL. Superior Tribunal de Justiça. Terceira Turma. Recurso Especial 2.200.460. Relator: Min. Moura Ribeiro. Julgado em 22 abr. 2026. DJEN 28 abr. 2026.</w:t>
      </w:r>
    </w:p>
    <w:p>
      <w:pPr>
        <w:pStyle w:val="BodyText"/>
        <w:spacing w:after="60"/>
        <w:jc w:val="both"/>
      </w:pPr>
      <w:r>
        <w:t xml:space="preserve">BRASIL. Superior Tribunal de Justiça. Terceira Turma. Recurso Especial 2.202.047. Relator: Min. Ricardo Villas Bôas Cueva. Julgado em 13 out. 2025. DJEN 17 out. 2025.</w:t>
      </w:r>
    </w:p>
    <w:p>
      <w:pPr>
        <w:pStyle w:val="BodyText"/>
        <w:spacing w:after="60"/>
        <w:jc w:val="both"/>
      </w:pPr>
      <w:r>
        <w:t xml:space="preserve">BRASIL. Superior Tribunal de Justiça. Terceira Turma. Recurso Especial 2.202.208. Relatora: Min. Nancy Andrighi. Julgado em 5 maio 2026. DJEN 13 maio 2026.</w:t>
      </w:r>
    </w:p>
    <w:p>
      <w:pPr>
        <w:pStyle w:val="BodyText"/>
        <w:spacing w:after="60"/>
        <w:jc w:val="both"/>
      </w:pPr>
      <w:r>
        <w:t xml:space="preserve">BRASIL. Superior Tribunal de Justiça. Terceira Turma. Recurso Especial 2.203.769. Relator: Min. Moura Ribeiro. Julgado em 10 jun. 2025. DJEN 23 jun. 2025.</w:t>
      </w:r>
    </w:p>
    <w:p>
      <w:pPr>
        <w:pStyle w:val="BodyText"/>
        <w:spacing w:after="60"/>
        <w:jc w:val="both"/>
      </w:pPr>
      <w:r>
        <w:t xml:space="preserve">BRASIL. Superior Tribunal de Justiça. Terceira Turma. Recurso Especial 2.207.127. Relator: Min. Humberto Martins. Julgado em 9 mar. 2026.</w:t>
      </w:r>
    </w:p>
    <w:p>
      <w:pPr>
        <w:pStyle w:val="BodyText"/>
        <w:spacing w:after="60"/>
        <w:jc w:val="both"/>
      </w:pPr>
      <w:r>
        <w:t xml:space="preserve">BRASIL. Superior Tribunal de Justiça. Terceira Turma. Recurso Especial 2.207.430. Relatora: Min. Nancy Andrighi. Julgado em 11 nov. 2025. DJEN 19 nov. 2025.</w:t>
      </w:r>
    </w:p>
    <w:p>
      <w:pPr>
        <w:pStyle w:val="BodyText"/>
        <w:spacing w:after="60"/>
        <w:jc w:val="both"/>
      </w:pPr>
      <w:r>
        <w:t xml:space="preserve">BRASIL. Superior Tribunal de Justiça. Terceira Turma. Recurso Especial 2.207.935. Relatora: Min. Nancy Andrighi. Julgado em 16 out. 2025. DJEN 23 out. 2025.</w:t>
      </w:r>
    </w:p>
    <w:p>
      <w:pPr>
        <w:pStyle w:val="BodyText"/>
        <w:spacing w:after="60"/>
        <w:jc w:val="both"/>
      </w:pPr>
      <w:r>
        <w:t xml:space="preserve">BRASIL. Superior Tribunal de Justiça. Terceira Turma. Recurso Especial 2.209.667. Relatora: Min. Nancy Andrighi. Julgado em 2 jun. 2026. DJEN 9 jun. 2026.</w:t>
      </w:r>
    </w:p>
    <w:p>
      <w:pPr>
        <w:pStyle w:val="BodyText"/>
        <w:spacing w:after="60"/>
        <w:jc w:val="both"/>
      </w:pPr>
      <w:r>
        <w:t xml:space="preserve">BRASIL. Superior Tribunal de Justiça. Terceira Turma. Recurso Especial 2.210.081. Relatora: Min. Nancy Andrighi. Julgado em 9 jun. 2026.</w:t>
      </w:r>
    </w:p>
    <w:p>
      <w:pPr>
        <w:pStyle w:val="BodyText"/>
        <w:spacing w:after="60"/>
        <w:jc w:val="both"/>
      </w:pPr>
      <w:r>
        <w:t xml:space="preserve">BRASIL. Superior Tribunal de Justiça. Terceira Turma. Recurso Especial 2.219.394. Relatora: Min. Nancy Andrighi. Julgado em 12 maio 2026. DJEN 28 maio 2026.</w:t>
      </w:r>
    </w:p>
    <w:p>
      <w:pPr>
        <w:pStyle w:val="BodyText"/>
        <w:spacing w:after="60"/>
        <w:jc w:val="both"/>
      </w:pPr>
      <w:r>
        <w:t xml:space="preserve">BRASIL. Superior Tribunal de Justiça. Terceira Turma. Recurso Especial 2.220.835. Relatora: Min. Nancy Andrighi. Julgado em 3 mar. 2026. DJEN 9 mar. 2026.</w:t>
      </w:r>
    </w:p>
    <w:p>
      <w:pPr>
        <w:pStyle w:val="BodyText"/>
        <w:spacing w:after="60"/>
        <w:jc w:val="both"/>
      </w:pPr>
      <w:r>
        <w:t xml:space="preserve">BRASIL. Superior Tribunal de Justiça. Terceira Turma. Recurso Especial 2.221.166. Relatora: Min. Nancy Andrighi. Julgado em 18 ago. 2026.</w:t>
      </w:r>
    </w:p>
    <w:p>
      <w:pPr>
        <w:pStyle w:val="BodyText"/>
        <w:spacing w:after="60"/>
        <w:jc w:val="both"/>
      </w:pPr>
      <w:r>
        <w:t xml:space="preserve">BRASIL. Superior Tribunal de Justiça. Terceira Turma. Recurso Especial 2.221.778. Relator: Min. Humberto Martins. DJe 16 out. 2025.</w:t>
      </w:r>
    </w:p>
    <w:p>
      <w:pPr>
        <w:pStyle w:val="BodyText"/>
        <w:spacing w:after="60"/>
        <w:jc w:val="both"/>
      </w:pPr>
      <w:r>
        <w:t xml:space="preserve">BRASIL. Superior Tribunal de Justiça. Terceira Turma. Recurso Especial 2.223.695. Relatora: Min. Nancy Andrighi. Julgado em 10 mar. 2026.</w:t>
      </w:r>
    </w:p>
    <w:p>
      <w:pPr>
        <w:pStyle w:val="BodyText"/>
        <w:spacing w:after="60"/>
        <w:jc w:val="both"/>
      </w:pPr>
      <w:r>
        <w:t xml:space="preserve">BRASIL. Superior Tribunal de Justiça. Terceira Turma. Recurso Especial 2.224.132. Relator: Min. Ricardo Villas Bôas Cueva. Julgado em 16 jun. 2026.</w:t>
      </w:r>
    </w:p>
    <w:p>
      <w:pPr>
        <w:pStyle w:val="BodyText"/>
        <w:spacing w:after="60"/>
        <w:jc w:val="both"/>
      </w:pPr>
      <w:r>
        <w:t xml:space="preserve">BRASIL. Superior Tribunal de Justiça. Terceira Turma. Recurso Especial 2.224.632. Relator: Min. Moura Ribeiro. Julgado em 12 ago. 2026.</w:t>
      </w:r>
    </w:p>
    <w:p>
      <w:pPr>
        <w:pStyle w:val="BodyText"/>
        <w:spacing w:after="60"/>
        <w:jc w:val="both"/>
      </w:pPr>
      <w:r>
        <w:t xml:space="preserve">BRASIL. Superior Tribunal de Justiça. Terceira Turma. Recurso Especial 2.225.451. Relatora: Min. Nancy Andrighi. Julgado em 12 maio 2026.</w:t>
      </w:r>
    </w:p>
    <w:p>
      <w:pPr>
        <w:pStyle w:val="BodyText"/>
        <w:spacing w:after="60"/>
        <w:jc w:val="both"/>
      </w:pPr>
      <w:r>
        <w:t xml:space="preserve">BRASIL. Superior Tribunal de Justiça. Terceira Turma. Recurso Especial 2.225.590. Relator: Min. Humberto Martins. Julgado em 12 ago. 2026. DJEN 17 ago. 2026.</w:t>
      </w:r>
    </w:p>
    <w:p>
      <w:pPr>
        <w:pStyle w:val="BodyText"/>
        <w:spacing w:after="60"/>
        <w:jc w:val="both"/>
      </w:pPr>
      <w:r>
        <w:t xml:space="preserve">BRASIL. Superior Tribunal de Justiça. Terceira Turma. Recurso Especial 2.225.725. Relator: Min. Humberto Martins. Julgado em 2 mar. 2026. DJEN 5 mar. 2026.</w:t>
      </w:r>
    </w:p>
    <w:p>
      <w:pPr>
        <w:pStyle w:val="BodyText"/>
        <w:spacing w:after="60"/>
        <w:jc w:val="both"/>
      </w:pPr>
      <w:r>
        <w:t xml:space="preserve">BRASIL. Superior Tribunal de Justiça. Terceira Turma. Recurso Especial 2.229.257. Relator: Min. Ricardo Villas Bôas Cueva. Julgado em 9 fev. 2026. DJEN 12 fev. 2026.</w:t>
      </w:r>
    </w:p>
    <w:p>
      <w:pPr>
        <w:pStyle w:val="BodyText"/>
        <w:spacing w:after="60"/>
        <w:jc w:val="both"/>
      </w:pPr>
      <w:r>
        <w:t xml:space="preserve">BRASIL. Superior Tribunal de Justiça. Terceira Turma. Recurso Especial 2.230.568. Relator: Min. Moura Ribeiro. Julgado em 4 maio 2026.</w:t>
      </w:r>
    </w:p>
    <w:p>
      <w:pPr>
        <w:pStyle w:val="BodyText"/>
        <w:spacing w:after="60"/>
        <w:jc w:val="both"/>
      </w:pPr>
      <w:r>
        <w:t xml:space="preserve">BRASIL. Superior Tribunal de Justiça. Terceira Turma. Recurso Especial 2.232.532. Relator: Min. Moura Ribeiro. Julgado em 4 maio 2026.</w:t>
      </w:r>
    </w:p>
    <w:p>
      <w:pPr>
        <w:pStyle w:val="BodyText"/>
        <w:spacing w:after="60"/>
        <w:jc w:val="both"/>
      </w:pPr>
      <w:r>
        <w:t xml:space="preserve">BRASIL. Superior Tribunal de Justiça. Terceira Turma. Recurso Especial 2.233.511. Relator: Min. Ricardo Villas Bôas Cueva. Julgado em 10 fev. 2026. DJEN 13 fev. 2026.</w:t>
      </w:r>
    </w:p>
    <w:p>
      <w:pPr>
        <w:pStyle w:val="BodyText"/>
        <w:spacing w:after="60"/>
        <w:jc w:val="both"/>
      </w:pPr>
      <w:r>
        <w:t xml:space="preserve">BRASIL. Superior Tribunal de Justiça. Terceira Turma. Recurso Especial 2.234.214. Relator: Min. Moura Ribeiro. Julgado em 2 mar. 2026.</w:t>
      </w:r>
    </w:p>
    <w:p>
      <w:pPr>
        <w:pStyle w:val="BodyText"/>
        <w:spacing w:after="60"/>
        <w:jc w:val="both"/>
      </w:pPr>
      <w:r>
        <w:t xml:space="preserve">BRASIL. Superior Tribunal de Justiça. Terceira Turma. Recurso Especial 2.235.989. Relator: Min. Humberto Martins. Julgado em 8 jun. 2026. DJEN 11 jun. 2026.</w:t>
      </w:r>
    </w:p>
    <w:p>
      <w:pPr>
        <w:pStyle w:val="BodyText"/>
        <w:spacing w:after="60"/>
        <w:jc w:val="both"/>
      </w:pPr>
      <w:r>
        <w:t xml:space="preserve">BRASIL. Superior Tribunal de Justiça. Terceira Turma. Recurso Especial 2.236.955. Relator: Min. Ricardo Villas Bôas Cueva. Julgado em 9 mar. 2026. DJEN 12 mar. 2026.</w:t>
      </w:r>
    </w:p>
    <w:p>
      <w:pPr>
        <w:pStyle w:val="BodyText"/>
        <w:spacing w:after="60"/>
        <w:jc w:val="both"/>
      </w:pPr>
      <w:r>
        <w:t xml:space="preserve">BRASIL. Superior Tribunal de Justiça. Terceira Turma. Recurso Especial 2.239.150. Relatora: Min. Daniela Teixeira. Julgado em 12 ago. 2026. DJEN 17 ago. 2026.</w:t>
      </w:r>
    </w:p>
    <w:p>
      <w:pPr>
        <w:pStyle w:val="BodyText"/>
        <w:spacing w:after="60"/>
        <w:jc w:val="both"/>
      </w:pPr>
      <w:r>
        <w:t xml:space="preserve">BRASIL. Superior Tribunal de Justiça. Terceira Turma. Recurso Especial 2.240.917. Relator: Min. Ricardo Villas Bôas Cueva. Julgado em 18 ago. 2026.</w:t>
      </w:r>
    </w:p>
    <w:p>
      <w:pPr>
        <w:pStyle w:val="BodyText"/>
        <w:spacing w:after="60"/>
        <w:jc w:val="both"/>
      </w:pPr>
      <w:r>
        <w:t xml:space="preserve">BRASIL. Superior Tribunal de Justiça. Terceira Turma. Recurso Especial 2.241.508. Relator: Min. Ricardo Villas Bôas Cueva. Julgado em 15 dez. 2025. DJEN 18 dez. 2025.</w:t>
      </w:r>
    </w:p>
    <w:p>
      <w:pPr>
        <w:pStyle w:val="BodyText"/>
        <w:spacing w:after="60"/>
        <w:jc w:val="both"/>
      </w:pPr>
      <w:r>
        <w:t xml:space="preserve">BRASIL. Superior Tribunal de Justiça. Terceira Turma. Recurso Especial 2.243.354. Relator: Min. Humberto Martins. Julgado em 8 jun. 2026.</w:t>
      </w:r>
    </w:p>
    <w:p>
      <w:pPr>
        <w:pStyle w:val="BodyText"/>
        <w:spacing w:after="60"/>
        <w:jc w:val="both"/>
      </w:pPr>
      <w:r>
        <w:t xml:space="preserve">BRASIL. Superior Tribunal de Justiça. Terceira Turma. Recurso Especial 2.251.088. Relator: Min. Humberto Martins. Julgado em 8 jun. 2026. DJEN 11 jun. 2026.</w:t>
      </w:r>
    </w:p>
    <w:p>
      <w:pPr>
        <w:pStyle w:val="BodyText"/>
        <w:spacing w:after="60"/>
        <w:jc w:val="both"/>
      </w:pPr>
      <w:r>
        <w:t xml:space="preserve">BRASIL. Superior Tribunal de Justiça. Terceira Turma. Recurso Especial 2.256.830. Relator: Min. Humberto Martins. Julgado em 8 jun. 2026.</w:t>
      </w:r>
    </w:p>
    <w:p>
      <w:pPr>
        <w:pStyle w:val="BodyText"/>
        <w:spacing w:after="60"/>
        <w:jc w:val="both"/>
      </w:pPr>
      <w:r>
        <w:t xml:space="preserve">BRASIL. Superior Tribunal de Justiça. Terceira Turma. Recurso Especial 2.256.830. Relator: Min. Humberto Martins. Julgado em 8 jun. 2026. DJEN 11 jun. 2026.</w:t>
      </w:r>
    </w:p>
    <w:p>
      <w:pPr>
        <w:pStyle w:val="BodyText"/>
        <w:spacing w:after="60"/>
        <w:jc w:val="both"/>
      </w:pPr>
      <w:r>
        <w:t xml:space="preserve">BRASIL. Superior Tribunal de Justiça. Terceira Turma. Recurso Especial 2.258.692. Relatora: Min. Nancy Andrighi. Julgado em 4 ago. 2026.</w:t>
      </w:r>
    </w:p>
    <w:p>
      <w:pPr>
        <w:pStyle w:val="BodyText"/>
        <w:spacing w:after="60"/>
        <w:jc w:val="both"/>
      </w:pPr>
      <w:r>
        <w:t xml:space="preserve">BRASIL. Superior Tribunal de Justiça. Terceira Turma. Recurso Especial 2.259.176. Relatora: Min. Nancy Andrighi. Julgado em 16 jun. 2026.</w:t>
      </w:r>
    </w:p>
    <w:p>
      <w:pPr>
        <w:pStyle w:val="BodyText"/>
        <w:spacing w:after="60"/>
        <w:jc w:val="both"/>
      </w:pPr>
      <w:r>
        <w:t xml:space="preserve">BRASIL. Superior Tribunal de Justiça. Terceira Turma. Recurso Especial 2.260.454. Relator: Min. Humberto Martins. Julgado em 12 ago. 2026.</w:t>
      </w:r>
    </w:p>
    <w:p>
      <w:pPr>
        <w:pStyle w:val="BodyText"/>
        <w:spacing w:after="60"/>
        <w:jc w:val="both"/>
      </w:pPr>
      <w:r>
        <w:t xml:space="preserve">BRASIL. Superior Tribunal de Justiça. Terceira Turma. Recurso Especial 2.261.913. Relatora: Min. Nancy Andrighi. Julgado em 8 jun. 2026. DJEN 11 jun. 2026.</w:t>
      </w:r>
    </w:p>
    <w:p>
      <w:pPr>
        <w:pStyle w:val="BodyText"/>
        <w:spacing w:after="60"/>
        <w:jc w:val="both"/>
      </w:pPr>
      <w:r>
        <w:t xml:space="preserve">BRASIL. Superior Tribunal de Justiça. Terceira Turma. Recurso Especial 2.264.349. Relator: Min. Humberto Martins. Julgado em 12 ago. 2026.</w:t>
      </w:r>
    </w:p>
    <w:p>
      <w:pPr>
        <w:pStyle w:val="BodyText"/>
        <w:spacing w:after="60"/>
        <w:jc w:val="both"/>
      </w:pPr>
      <w:r>
        <w:t xml:space="preserve">BRASIL. Superior Tribunal de Justiça. Terceira Turma. Recurso em Mandado de Segurança 64.894. Relatora: Min. Nancy Andrighi. Julgado em 3 ago. 2021. DJe 9 ago. 2021.</w:t>
      </w:r>
    </w:p>
    <w:bookmarkEnd w:id="1350"/>
    <w:bookmarkEnd w:id="1351"/>
    <w:bookmarkStart w:id="1352" w:name="índice-de-artigos"/>
    <w:p>
      <w:pPr>
        <w:pStyle w:val="Heading1"/>
        <w:pBdr>
          <w:left w:val="single" w:sz="48" w:space="8" w:color="1F3A5F"/>
        </w:pBdr>
        <w:shd w:val="clear" w:color="auto" w:fill="DCE6F2"/>
        <w:spacing w:before="120" w:after="60"/>
        <w:ind w:left="142"/>
      </w:pPr>
      <w:r>
        <w:t xml:space="preserve">Índice de artigos</w:t>
      </w:r>
    </w:p>
    <w:p>
      <w:pPr>
        <w:pStyle w:val="FirstParagraph"/>
        <w:keepNext/>
        <w:spacing w:after="60"/>
        <w:jc w:val="both"/>
      </w:pPr>
      <w:r>
        <w:t xml:space="preserve">Remete cada artigo (Parte Geral e Parte Especial) à página em que começa o seu texto.</w:t>
      </w:r>
    </w:p>
    <w:tbl>
      <w:tblPr>
        <w:tblStyle w:val="Table"/>
        <w:tblLook w:firstRow="1" w:lastRow="0" w:firstColumn="0" w:lastColumn="0" w:noHBand="0" w:noVBand="0" w:val="0020"/>
        <w:tblW w:w="10206" w:type="dxa"/>
        <w:tblLayout w:type="fixed"/>
      </w:tblPr>
      <w:tblGrid>
        <w:gridCol w:w="1754"/>
        <w:gridCol w:w="797"/>
        <w:gridCol w:w="1754"/>
        <w:gridCol w:w="797"/>
        <w:gridCol w:w="1754"/>
        <w:gridCol w:w="797"/>
        <w:gridCol w:w="1754"/>
        <w:gridCol w:w="797"/>
      </w:tblGrid>
      <w:tr>
        <w:trPr>
          <w:tblHeader w:val="on"/>
          <w:cantSplit/>
        </w:trPr>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1º</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269</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537</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805</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2º</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270</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538</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806</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3º</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271</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539</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807</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4º</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272</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540</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808</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5º</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273</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541</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809</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6º</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274</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542</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810</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7º</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275</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543</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811</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8º</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276</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544</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812</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9º</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277</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545</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813</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278</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546</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814</w:t>
            </w:r>
          </w:p>
        </w:tc>
        <w:tc>
          <w:tcPr>
            <w:tcW w:type="dxa" w:w="797"/>
          </w:tcPr>
          <w:p>
            <w:pPr>
              <w:pStyle w:val="Compact"/>
              <w:spacing w:before="20" w:after="20" w:line="240" w:lineRule="auto"/>
              <w:jc w:val="right"/>
            </w:pPr>
            <w:r>
              <w:rPr>
                <w:rFonts w:ascii="Liberation Sans Narrow" w:hAnsi="Liberation Sans Narrow"/>
                <w:b/>
                <w:sz w:val="17"/>
              </w:rPr>
              <w:t xml:space="preserve">233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279</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547</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815</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280</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548</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816</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281</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549</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817</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282</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550</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818</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283</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551</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819</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284</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552</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820</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285</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553</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821</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286</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554</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822</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287</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555</w:t>
            </w:r>
          </w:p>
        </w:tc>
        <w:tc>
          <w:tcPr>
            <w:tcW w:type="dxa" w:w="797"/>
          </w:tcPr>
          <w:p>
            <w:pPr>
              <w:pStyle w:val="Compact"/>
              <w:spacing w:before="20" w:after="20" w:line="240" w:lineRule="auto"/>
              <w:jc w:val="right"/>
            </w:pPr>
            <w:r>
              <w:rPr>
                <w:rFonts w:ascii="Liberation Sans Narrow" w:hAnsi="Liberation Sans Narrow"/>
                <w:b/>
                <w:sz w:val="17"/>
              </w:rPr>
              <w:t xml:space="preserve">184</w:t>
            </w:r>
          </w:p>
        </w:tc>
        <w:tc>
          <w:tcPr>
            <w:tcW w:type="dxa" w:w="1754"/>
          </w:tcPr>
          <w:p>
            <w:pPr>
              <w:pStyle w:val="Compact"/>
              <w:spacing w:before="20" w:after="20" w:line="240" w:lineRule="auto"/>
              <w:jc w:val="left"/>
            </w:pPr>
            <w:r>
              <w:rPr>
                <w:rFonts w:ascii="Liberation Sans Narrow" w:hAnsi="Liberation Sans Narrow"/>
                <w:b w:val="0"/>
                <w:sz w:val="17"/>
              </w:rPr>
              <w:t xml:space="preserve">Art. 823</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288</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556</w:t>
            </w:r>
          </w:p>
        </w:tc>
        <w:tc>
          <w:tcPr>
            <w:tcW w:type="dxa" w:w="797"/>
          </w:tcPr>
          <w:p>
            <w:pPr>
              <w:pStyle w:val="Compact"/>
              <w:spacing w:before="20" w:after="20" w:line="240" w:lineRule="auto"/>
              <w:jc w:val="right"/>
            </w:pPr>
            <w:r>
              <w:rPr>
                <w:rFonts w:ascii="Liberation Sans Narrow" w:hAnsi="Liberation Sans Narrow"/>
                <w:b/>
                <w:sz w:val="17"/>
              </w:rPr>
              <w:t xml:space="preserve">184</w:t>
            </w:r>
          </w:p>
        </w:tc>
        <w:tc>
          <w:tcPr>
            <w:tcW w:type="dxa" w:w="1754"/>
          </w:tcPr>
          <w:p>
            <w:pPr>
              <w:pStyle w:val="Compact"/>
              <w:spacing w:before="20" w:after="20" w:line="240" w:lineRule="auto"/>
              <w:jc w:val="left"/>
            </w:pPr>
            <w:r>
              <w:rPr>
                <w:rFonts w:ascii="Liberation Sans Narrow" w:hAnsi="Liberation Sans Narrow"/>
                <w:b w:val="0"/>
                <w:sz w:val="17"/>
              </w:rPr>
              <w:t xml:space="preserve">Art. 824</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289</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557</w:t>
            </w:r>
          </w:p>
        </w:tc>
        <w:tc>
          <w:tcPr>
            <w:tcW w:type="dxa" w:w="797"/>
          </w:tcPr>
          <w:p>
            <w:pPr>
              <w:pStyle w:val="Compact"/>
              <w:spacing w:before="20" w:after="20" w:line="240" w:lineRule="auto"/>
              <w:jc w:val="right"/>
            </w:pPr>
            <w:r>
              <w:rPr>
                <w:rFonts w:ascii="Liberation Sans Narrow" w:hAnsi="Liberation Sans Narrow"/>
                <w:b/>
                <w:sz w:val="17"/>
              </w:rPr>
              <w:t xml:space="preserve">184</w:t>
            </w:r>
          </w:p>
        </w:tc>
        <w:tc>
          <w:tcPr>
            <w:tcW w:type="dxa" w:w="1754"/>
          </w:tcPr>
          <w:p>
            <w:pPr>
              <w:pStyle w:val="Compact"/>
              <w:spacing w:before="20" w:after="20" w:line="240" w:lineRule="auto"/>
              <w:jc w:val="left"/>
            </w:pPr>
            <w:r>
              <w:rPr>
                <w:rFonts w:ascii="Liberation Sans Narrow" w:hAnsi="Liberation Sans Narrow"/>
                <w:b w:val="0"/>
                <w:sz w:val="17"/>
              </w:rPr>
              <w:t xml:space="preserve">Art. 825</w:t>
            </w:r>
          </w:p>
        </w:tc>
        <w:tc>
          <w:tcPr>
            <w:tcW w:type="dxa" w:w="797"/>
          </w:tcPr>
          <w:p>
            <w:pPr>
              <w:pStyle w:val="Compact"/>
              <w:spacing w:before="20" w:after="20" w:line="240" w:lineRule="auto"/>
              <w:jc w:val="right"/>
            </w:pPr>
            <w:r>
              <w:rPr>
                <w:rFonts w:ascii="Liberation Sans Narrow" w:hAnsi="Liberation Sans Narrow"/>
                <w:b/>
                <w:sz w:val="17"/>
              </w:rPr>
              <w:t xml:space="preserve">234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290</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558</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826</w:t>
            </w:r>
          </w:p>
        </w:tc>
        <w:tc>
          <w:tcPr>
            <w:tcW w:type="dxa" w:w="797"/>
          </w:tcPr>
          <w:p>
            <w:pPr>
              <w:pStyle w:val="Compact"/>
              <w:spacing w:before="20" w:after="20" w:line="240" w:lineRule="auto"/>
              <w:jc w:val="right"/>
            </w:pPr>
            <w:r>
              <w:rPr>
                <w:rFonts w:ascii="Liberation Sans Narrow" w:hAnsi="Liberation Sans Narrow"/>
                <w:b/>
                <w:sz w:val="17"/>
              </w:rPr>
              <w:t xml:space="preserve">235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291</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559</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827</w:t>
            </w:r>
          </w:p>
        </w:tc>
        <w:tc>
          <w:tcPr>
            <w:tcW w:type="dxa" w:w="797"/>
          </w:tcPr>
          <w:p>
            <w:pPr>
              <w:pStyle w:val="Compact"/>
              <w:spacing w:before="20" w:after="20" w:line="240" w:lineRule="auto"/>
              <w:jc w:val="right"/>
            </w:pPr>
            <w:r>
              <w:rPr>
                <w:rFonts w:ascii="Liberation Sans Narrow" w:hAnsi="Liberation Sans Narrow"/>
                <w:b/>
                <w:sz w:val="17"/>
              </w:rPr>
              <w:t xml:space="preserve">235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292</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560</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828</w:t>
            </w:r>
          </w:p>
        </w:tc>
        <w:tc>
          <w:tcPr>
            <w:tcW w:type="dxa" w:w="797"/>
          </w:tcPr>
          <w:p>
            <w:pPr>
              <w:pStyle w:val="Compact"/>
              <w:spacing w:before="20" w:after="20" w:line="240" w:lineRule="auto"/>
              <w:jc w:val="right"/>
            </w:pPr>
            <w:r>
              <w:rPr>
                <w:rFonts w:ascii="Liberation Sans Narrow" w:hAnsi="Liberation Sans Narrow"/>
                <w:b/>
                <w:sz w:val="17"/>
              </w:rPr>
              <w:t xml:space="preserve">235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293</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561</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829</w:t>
            </w:r>
          </w:p>
        </w:tc>
        <w:tc>
          <w:tcPr>
            <w:tcW w:type="dxa" w:w="797"/>
          </w:tcPr>
          <w:p>
            <w:pPr>
              <w:pStyle w:val="Compact"/>
              <w:spacing w:before="20" w:after="20" w:line="240" w:lineRule="auto"/>
              <w:jc w:val="right"/>
            </w:pPr>
            <w:r>
              <w:rPr>
                <w:rFonts w:ascii="Liberation Sans Narrow" w:hAnsi="Liberation Sans Narrow"/>
                <w:b/>
                <w:sz w:val="17"/>
              </w:rPr>
              <w:t xml:space="preserve">235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294</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562</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830</w:t>
            </w:r>
          </w:p>
        </w:tc>
        <w:tc>
          <w:tcPr>
            <w:tcW w:type="dxa" w:w="797"/>
          </w:tcPr>
          <w:p>
            <w:pPr>
              <w:pStyle w:val="Compact"/>
              <w:spacing w:before="20" w:after="20" w:line="240" w:lineRule="auto"/>
              <w:jc w:val="right"/>
            </w:pPr>
            <w:r>
              <w:rPr>
                <w:rFonts w:ascii="Liberation Sans Narrow" w:hAnsi="Liberation Sans Narrow"/>
                <w:b/>
                <w:sz w:val="17"/>
              </w:rPr>
              <w:t xml:space="preserve">236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27</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295</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563</w:t>
            </w:r>
          </w:p>
        </w:tc>
        <w:tc>
          <w:tcPr>
            <w:tcW w:type="dxa" w:w="797"/>
          </w:tcPr>
          <w:p>
            <w:pPr>
              <w:pStyle w:val="Compact"/>
              <w:spacing w:before="20" w:after="20" w:line="240" w:lineRule="auto"/>
              <w:jc w:val="right"/>
            </w:pPr>
            <w:r>
              <w:rPr>
                <w:rFonts w:ascii="Liberation Sans Narrow" w:hAnsi="Liberation Sans Narrow"/>
                <w:b/>
                <w:sz w:val="17"/>
              </w:rPr>
              <w:t xml:space="preserve">186</w:t>
            </w:r>
          </w:p>
        </w:tc>
        <w:tc>
          <w:tcPr>
            <w:tcW w:type="dxa" w:w="1754"/>
          </w:tcPr>
          <w:p>
            <w:pPr>
              <w:pStyle w:val="Compact"/>
              <w:spacing w:before="20" w:after="20" w:line="240" w:lineRule="auto"/>
              <w:jc w:val="left"/>
            </w:pPr>
            <w:r>
              <w:rPr>
                <w:rFonts w:ascii="Liberation Sans Narrow" w:hAnsi="Liberation Sans Narrow"/>
                <w:b w:val="0"/>
                <w:sz w:val="17"/>
              </w:rPr>
              <w:t xml:space="preserve">Art. 831</w:t>
            </w:r>
          </w:p>
        </w:tc>
        <w:tc>
          <w:tcPr>
            <w:tcW w:type="dxa" w:w="797"/>
          </w:tcPr>
          <w:p>
            <w:pPr>
              <w:pStyle w:val="Compact"/>
              <w:spacing w:before="20" w:after="20" w:line="240" w:lineRule="auto"/>
              <w:jc w:val="right"/>
            </w:pPr>
            <w:r>
              <w:rPr>
                <w:rFonts w:ascii="Liberation Sans Narrow" w:hAnsi="Liberation Sans Narrow"/>
                <w:b/>
                <w:sz w:val="17"/>
              </w:rPr>
              <w:t xml:space="preserve">236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28</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296</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564</w:t>
            </w:r>
          </w:p>
        </w:tc>
        <w:tc>
          <w:tcPr>
            <w:tcW w:type="dxa" w:w="797"/>
          </w:tcPr>
          <w:p>
            <w:pPr>
              <w:pStyle w:val="Compact"/>
              <w:spacing w:before="20" w:after="20" w:line="240" w:lineRule="auto"/>
              <w:jc w:val="right"/>
            </w:pPr>
            <w:r>
              <w:rPr>
                <w:rFonts w:ascii="Liberation Sans Narrow" w:hAnsi="Liberation Sans Narrow"/>
                <w:b/>
                <w:sz w:val="17"/>
              </w:rPr>
              <w:t xml:space="preserve">186</w:t>
            </w:r>
          </w:p>
        </w:tc>
        <w:tc>
          <w:tcPr>
            <w:tcW w:type="dxa" w:w="1754"/>
          </w:tcPr>
          <w:p>
            <w:pPr>
              <w:pStyle w:val="Compact"/>
              <w:spacing w:before="20" w:after="20" w:line="240" w:lineRule="auto"/>
              <w:jc w:val="left"/>
            </w:pPr>
            <w:r>
              <w:rPr>
                <w:rFonts w:ascii="Liberation Sans Narrow" w:hAnsi="Liberation Sans Narrow"/>
                <w:b w:val="0"/>
                <w:sz w:val="17"/>
              </w:rPr>
              <w:t xml:space="preserve">Art. 832</w:t>
            </w:r>
          </w:p>
        </w:tc>
        <w:tc>
          <w:tcPr>
            <w:tcW w:type="dxa" w:w="797"/>
          </w:tcPr>
          <w:p>
            <w:pPr>
              <w:pStyle w:val="Compact"/>
              <w:spacing w:before="20" w:after="20" w:line="240" w:lineRule="auto"/>
              <w:jc w:val="right"/>
            </w:pPr>
            <w:r>
              <w:rPr>
                <w:rFonts w:ascii="Liberation Sans Narrow" w:hAnsi="Liberation Sans Narrow"/>
                <w:b/>
                <w:sz w:val="17"/>
              </w:rPr>
              <w:t xml:space="preserve">236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29</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297</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565</w:t>
            </w:r>
          </w:p>
        </w:tc>
        <w:tc>
          <w:tcPr>
            <w:tcW w:type="dxa" w:w="797"/>
          </w:tcPr>
          <w:p>
            <w:pPr>
              <w:pStyle w:val="Compact"/>
              <w:spacing w:before="20" w:after="20" w:line="240" w:lineRule="auto"/>
              <w:jc w:val="right"/>
            </w:pPr>
            <w:r>
              <w:rPr>
                <w:rFonts w:ascii="Liberation Sans Narrow" w:hAnsi="Liberation Sans Narrow"/>
                <w:b/>
                <w:sz w:val="17"/>
              </w:rPr>
              <w:t xml:space="preserve">186</w:t>
            </w:r>
          </w:p>
        </w:tc>
        <w:tc>
          <w:tcPr>
            <w:tcW w:type="dxa" w:w="1754"/>
          </w:tcPr>
          <w:p>
            <w:pPr>
              <w:pStyle w:val="Compact"/>
              <w:spacing w:before="20" w:after="20" w:line="240" w:lineRule="auto"/>
              <w:jc w:val="left"/>
            </w:pPr>
            <w:r>
              <w:rPr>
                <w:rFonts w:ascii="Liberation Sans Narrow" w:hAnsi="Liberation Sans Narrow"/>
                <w:b w:val="0"/>
                <w:sz w:val="17"/>
              </w:rPr>
              <w:t xml:space="preserve">Art. 833</w:t>
            </w:r>
          </w:p>
        </w:tc>
        <w:tc>
          <w:tcPr>
            <w:tcW w:type="dxa" w:w="797"/>
          </w:tcPr>
          <w:p>
            <w:pPr>
              <w:pStyle w:val="Compact"/>
              <w:spacing w:before="20" w:after="20" w:line="240" w:lineRule="auto"/>
              <w:jc w:val="right"/>
            </w:pPr>
            <w:r>
              <w:rPr>
                <w:rFonts w:ascii="Liberation Sans Narrow" w:hAnsi="Liberation Sans Narrow"/>
                <w:b/>
                <w:sz w:val="17"/>
              </w:rPr>
              <w:t xml:space="preserve">236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30</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298</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566</w:t>
            </w:r>
          </w:p>
        </w:tc>
        <w:tc>
          <w:tcPr>
            <w:tcW w:type="dxa" w:w="797"/>
          </w:tcPr>
          <w:p>
            <w:pPr>
              <w:pStyle w:val="Compact"/>
              <w:spacing w:before="20" w:after="20" w:line="240" w:lineRule="auto"/>
              <w:jc w:val="right"/>
            </w:pPr>
            <w:r>
              <w:rPr>
                <w:rFonts w:ascii="Liberation Sans Narrow" w:hAnsi="Liberation Sans Narrow"/>
                <w:b/>
                <w:sz w:val="17"/>
              </w:rPr>
              <w:t xml:space="preserve">186</w:t>
            </w:r>
          </w:p>
        </w:tc>
        <w:tc>
          <w:tcPr>
            <w:tcW w:type="dxa" w:w="1754"/>
          </w:tcPr>
          <w:p>
            <w:pPr>
              <w:pStyle w:val="Compact"/>
              <w:spacing w:before="20" w:after="20" w:line="240" w:lineRule="auto"/>
              <w:jc w:val="left"/>
            </w:pPr>
            <w:r>
              <w:rPr>
                <w:rFonts w:ascii="Liberation Sans Narrow" w:hAnsi="Liberation Sans Narrow"/>
                <w:b w:val="0"/>
                <w:sz w:val="17"/>
              </w:rPr>
              <w:t xml:space="preserve">Art. 834</w:t>
            </w:r>
          </w:p>
        </w:tc>
        <w:tc>
          <w:tcPr>
            <w:tcW w:type="dxa" w:w="797"/>
          </w:tcPr>
          <w:p>
            <w:pPr>
              <w:pStyle w:val="Compact"/>
              <w:spacing w:before="20" w:after="20" w:line="240" w:lineRule="auto"/>
              <w:jc w:val="right"/>
            </w:pPr>
            <w:r>
              <w:rPr>
                <w:rFonts w:ascii="Liberation Sans Narrow" w:hAnsi="Liberation Sans Narrow"/>
                <w:b/>
                <w:sz w:val="17"/>
              </w:rPr>
              <w:t xml:space="preserve">237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299</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567</w:t>
            </w:r>
          </w:p>
        </w:tc>
        <w:tc>
          <w:tcPr>
            <w:tcW w:type="dxa" w:w="797"/>
          </w:tcPr>
          <w:p>
            <w:pPr>
              <w:pStyle w:val="Compact"/>
              <w:spacing w:before="20" w:after="20" w:line="240" w:lineRule="auto"/>
              <w:jc w:val="right"/>
            </w:pPr>
            <w:r>
              <w:rPr>
                <w:rFonts w:ascii="Liberation Sans Narrow" w:hAnsi="Liberation Sans Narrow"/>
                <w:b/>
                <w:sz w:val="17"/>
              </w:rPr>
              <w:t xml:space="preserve">186</w:t>
            </w:r>
          </w:p>
        </w:tc>
        <w:tc>
          <w:tcPr>
            <w:tcW w:type="dxa" w:w="1754"/>
          </w:tcPr>
          <w:p>
            <w:pPr>
              <w:pStyle w:val="Compact"/>
              <w:spacing w:before="20" w:after="20" w:line="240" w:lineRule="auto"/>
              <w:jc w:val="left"/>
            </w:pPr>
            <w:r>
              <w:rPr>
                <w:rFonts w:ascii="Liberation Sans Narrow" w:hAnsi="Liberation Sans Narrow"/>
                <w:b w:val="0"/>
                <w:sz w:val="17"/>
              </w:rPr>
              <w:t xml:space="preserve">Art. 835</w:t>
            </w:r>
          </w:p>
        </w:tc>
        <w:tc>
          <w:tcPr>
            <w:tcW w:type="dxa" w:w="797"/>
          </w:tcPr>
          <w:p>
            <w:pPr>
              <w:pStyle w:val="Compact"/>
              <w:spacing w:before="20" w:after="20" w:line="240" w:lineRule="auto"/>
              <w:jc w:val="right"/>
            </w:pPr>
            <w:r>
              <w:rPr>
                <w:rFonts w:ascii="Liberation Sans Narrow" w:hAnsi="Liberation Sans Narrow"/>
                <w:b/>
                <w:sz w:val="17"/>
              </w:rPr>
              <w:t xml:space="preserve">237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300</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568</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836</w:t>
            </w:r>
          </w:p>
        </w:tc>
        <w:tc>
          <w:tcPr>
            <w:tcW w:type="dxa" w:w="797"/>
          </w:tcPr>
          <w:p>
            <w:pPr>
              <w:pStyle w:val="Compact"/>
              <w:spacing w:before="20" w:after="20" w:line="240" w:lineRule="auto"/>
              <w:jc w:val="right"/>
            </w:pPr>
            <w:r>
              <w:rPr>
                <w:rFonts w:ascii="Liberation Sans Narrow" w:hAnsi="Liberation Sans Narrow"/>
                <w:b/>
                <w:sz w:val="17"/>
              </w:rPr>
              <w:t xml:space="preserve">238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301</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569</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837</w:t>
            </w:r>
          </w:p>
        </w:tc>
        <w:tc>
          <w:tcPr>
            <w:tcW w:type="dxa" w:w="797"/>
          </w:tcPr>
          <w:p>
            <w:pPr>
              <w:pStyle w:val="Compact"/>
              <w:spacing w:before="20" w:after="20" w:line="240" w:lineRule="auto"/>
              <w:jc w:val="right"/>
            </w:pPr>
            <w:r>
              <w:rPr>
                <w:rFonts w:ascii="Liberation Sans Narrow" w:hAnsi="Liberation Sans Narrow"/>
                <w:b/>
                <w:sz w:val="17"/>
              </w:rPr>
              <w:t xml:space="preserve">238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302</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570</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838</w:t>
            </w:r>
          </w:p>
        </w:tc>
        <w:tc>
          <w:tcPr>
            <w:tcW w:type="dxa" w:w="797"/>
          </w:tcPr>
          <w:p>
            <w:pPr>
              <w:pStyle w:val="Compact"/>
              <w:spacing w:before="20" w:after="20" w:line="240" w:lineRule="auto"/>
              <w:jc w:val="right"/>
            </w:pPr>
            <w:r>
              <w:rPr>
                <w:rFonts w:ascii="Liberation Sans Narrow" w:hAnsi="Liberation Sans Narrow"/>
                <w:b/>
                <w:sz w:val="17"/>
              </w:rPr>
              <w:t xml:space="preserve">238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303</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571</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839</w:t>
            </w:r>
          </w:p>
        </w:tc>
        <w:tc>
          <w:tcPr>
            <w:tcW w:type="dxa" w:w="797"/>
          </w:tcPr>
          <w:p>
            <w:pPr>
              <w:pStyle w:val="Compact"/>
              <w:spacing w:before="20" w:after="20" w:line="240" w:lineRule="auto"/>
              <w:jc w:val="right"/>
            </w:pPr>
            <w:r>
              <w:rPr>
                <w:rFonts w:ascii="Liberation Sans Narrow" w:hAnsi="Liberation Sans Narrow"/>
                <w:b/>
                <w:sz w:val="17"/>
              </w:rPr>
              <w:t xml:space="preserve">238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304</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572</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840</w:t>
            </w:r>
          </w:p>
        </w:tc>
        <w:tc>
          <w:tcPr>
            <w:tcW w:type="dxa" w:w="797"/>
          </w:tcPr>
          <w:p>
            <w:pPr>
              <w:pStyle w:val="Compact"/>
              <w:spacing w:before="20" w:after="20" w:line="240" w:lineRule="auto"/>
              <w:jc w:val="right"/>
            </w:pPr>
            <w:r>
              <w:rPr>
                <w:rFonts w:ascii="Liberation Sans Narrow" w:hAnsi="Liberation Sans Narrow"/>
                <w:b/>
                <w:sz w:val="17"/>
              </w:rPr>
              <w:t xml:space="preserve">238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305</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573</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841</w:t>
            </w:r>
          </w:p>
        </w:tc>
        <w:tc>
          <w:tcPr>
            <w:tcW w:type="dxa" w:w="797"/>
          </w:tcPr>
          <w:p>
            <w:pPr>
              <w:pStyle w:val="Compact"/>
              <w:spacing w:before="20" w:after="20" w:line="240" w:lineRule="auto"/>
              <w:jc w:val="right"/>
            </w:pPr>
            <w:r>
              <w:rPr>
                <w:rFonts w:ascii="Liberation Sans Narrow" w:hAnsi="Liberation Sans Narrow"/>
                <w:b/>
                <w:sz w:val="17"/>
              </w:rPr>
              <w:t xml:space="preserve">239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306</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574</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842</w:t>
            </w:r>
          </w:p>
        </w:tc>
        <w:tc>
          <w:tcPr>
            <w:tcW w:type="dxa" w:w="797"/>
          </w:tcPr>
          <w:p>
            <w:pPr>
              <w:pStyle w:val="Compact"/>
              <w:spacing w:before="20" w:after="20" w:line="240" w:lineRule="auto"/>
              <w:jc w:val="right"/>
            </w:pPr>
            <w:r>
              <w:rPr>
                <w:rFonts w:ascii="Liberation Sans Narrow" w:hAnsi="Liberation Sans Narrow"/>
                <w:b/>
                <w:sz w:val="17"/>
              </w:rPr>
              <w:t xml:space="preserve">239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307</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575</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843</w:t>
            </w:r>
          </w:p>
        </w:tc>
        <w:tc>
          <w:tcPr>
            <w:tcW w:type="dxa" w:w="797"/>
          </w:tcPr>
          <w:p>
            <w:pPr>
              <w:pStyle w:val="Compact"/>
              <w:spacing w:before="20" w:after="20" w:line="240" w:lineRule="auto"/>
              <w:jc w:val="right"/>
            </w:pPr>
            <w:r>
              <w:rPr>
                <w:rFonts w:ascii="Liberation Sans Narrow" w:hAnsi="Liberation Sans Narrow"/>
                <w:b/>
                <w:sz w:val="17"/>
              </w:rPr>
              <w:t xml:space="preserve">239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308</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576</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844</w:t>
            </w:r>
          </w:p>
        </w:tc>
        <w:tc>
          <w:tcPr>
            <w:tcW w:type="dxa" w:w="797"/>
          </w:tcPr>
          <w:p>
            <w:pPr>
              <w:pStyle w:val="Compact"/>
              <w:spacing w:before="20" w:after="20" w:line="240" w:lineRule="auto"/>
              <w:jc w:val="right"/>
            </w:pPr>
            <w:r>
              <w:rPr>
                <w:rFonts w:ascii="Liberation Sans Narrow" w:hAnsi="Liberation Sans Narrow"/>
                <w:b/>
                <w:sz w:val="17"/>
              </w:rPr>
              <w:t xml:space="preserve">239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309</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577</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845</w:t>
            </w:r>
          </w:p>
        </w:tc>
        <w:tc>
          <w:tcPr>
            <w:tcW w:type="dxa" w:w="797"/>
          </w:tcPr>
          <w:p>
            <w:pPr>
              <w:pStyle w:val="Compact"/>
              <w:spacing w:before="20" w:after="20" w:line="240" w:lineRule="auto"/>
              <w:jc w:val="right"/>
            </w:pPr>
            <w:r>
              <w:rPr>
                <w:rFonts w:ascii="Liberation Sans Narrow" w:hAnsi="Liberation Sans Narrow"/>
                <w:b/>
                <w:sz w:val="17"/>
              </w:rPr>
              <w:t xml:space="preserve">240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310</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578</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846</w:t>
            </w:r>
          </w:p>
        </w:tc>
        <w:tc>
          <w:tcPr>
            <w:tcW w:type="dxa" w:w="797"/>
          </w:tcPr>
          <w:p>
            <w:pPr>
              <w:pStyle w:val="Compact"/>
              <w:spacing w:before="20" w:after="20" w:line="240" w:lineRule="auto"/>
              <w:jc w:val="right"/>
            </w:pPr>
            <w:r>
              <w:rPr>
                <w:rFonts w:ascii="Liberation Sans Narrow" w:hAnsi="Liberation Sans Narrow"/>
                <w:b/>
                <w:sz w:val="17"/>
              </w:rPr>
              <w:t xml:space="preserve">240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311</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579</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847</w:t>
            </w:r>
          </w:p>
        </w:tc>
        <w:tc>
          <w:tcPr>
            <w:tcW w:type="dxa" w:w="797"/>
          </w:tcPr>
          <w:p>
            <w:pPr>
              <w:pStyle w:val="Compact"/>
              <w:spacing w:before="20" w:after="20" w:line="240" w:lineRule="auto"/>
              <w:jc w:val="right"/>
            </w:pPr>
            <w:r>
              <w:rPr>
                <w:rFonts w:ascii="Liberation Sans Narrow" w:hAnsi="Liberation Sans Narrow"/>
                <w:b/>
                <w:sz w:val="17"/>
              </w:rPr>
              <w:t xml:space="preserve">240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312</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580</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848</w:t>
            </w:r>
          </w:p>
        </w:tc>
        <w:tc>
          <w:tcPr>
            <w:tcW w:type="dxa" w:w="797"/>
          </w:tcPr>
          <w:p>
            <w:pPr>
              <w:pStyle w:val="Compact"/>
              <w:spacing w:before="20" w:after="20" w:line="240" w:lineRule="auto"/>
              <w:jc w:val="right"/>
            </w:pPr>
            <w:r>
              <w:rPr>
                <w:rFonts w:ascii="Liberation Sans Narrow" w:hAnsi="Liberation Sans Narrow"/>
                <w:b/>
                <w:sz w:val="17"/>
              </w:rPr>
              <w:t xml:space="preserve">240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313</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581</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849</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314</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582</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850</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315</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583</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851</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316</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584</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852</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317</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585</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853</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318</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586</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854</w:t>
            </w:r>
          </w:p>
        </w:tc>
        <w:tc>
          <w:tcPr>
            <w:tcW w:type="dxa" w:w="797"/>
          </w:tcPr>
          <w:p>
            <w:pPr>
              <w:pStyle w:val="Compact"/>
              <w:spacing w:before="20" w:after="20" w:line="240" w:lineRule="auto"/>
              <w:jc w:val="right"/>
            </w:pPr>
            <w:r>
              <w:rPr>
                <w:rFonts w:ascii="Liberation Sans Narrow" w:hAnsi="Liberation Sans Narrow"/>
                <w:b/>
                <w:sz w:val="17"/>
              </w:rPr>
              <w:t xml:space="preserve">241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51</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319</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587</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855</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52</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320</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588</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856</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53</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321</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589</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857</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54</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322</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590</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858</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55</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323</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591</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859</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56</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324</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592</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860</w:t>
            </w:r>
          </w:p>
        </w:tc>
        <w:tc>
          <w:tcPr>
            <w:tcW w:type="dxa" w:w="797"/>
          </w:tcPr>
          <w:p>
            <w:pPr>
              <w:pStyle w:val="Compact"/>
              <w:spacing w:before="20" w:after="20" w:line="240" w:lineRule="auto"/>
              <w:jc w:val="right"/>
            </w:pPr>
            <w:r>
              <w:rPr>
                <w:rFonts w:ascii="Liberation Sans Narrow" w:hAnsi="Liberation Sans Narrow"/>
                <w:b/>
                <w:sz w:val="17"/>
              </w:rPr>
              <w:t xml:space="preserve">242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57</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325</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593</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861</w:t>
            </w:r>
          </w:p>
        </w:tc>
        <w:tc>
          <w:tcPr>
            <w:tcW w:type="dxa" w:w="797"/>
          </w:tcPr>
          <w:p>
            <w:pPr>
              <w:pStyle w:val="Compact"/>
              <w:spacing w:before="20" w:after="20" w:line="240" w:lineRule="auto"/>
              <w:jc w:val="right"/>
            </w:pPr>
            <w:r>
              <w:rPr>
                <w:rFonts w:ascii="Liberation Sans Narrow" w:hAnsi="Liberation Sans Narrow"/>
                <w:b/>
                <w:sz w:val="17"/>
              </w:rPr>
              <w:t xml:space="preserve">243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58</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326</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594</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862</w:t>
            </w:r>
          </w:p>
        </w:tc>
        <w:tc>
          <w:tcPr>
            <w:tcW w:type="dxa" w:w="797"/>
          </w:tcPr>
          <w:p>
            <w:pPr>
              <w:pStyle w:val="Compact"/>
              <w:spacing w:before="20" w:after="20" w:line="240" w:lineRule="auto"/>
              <w:jc w:val="right"/>
            </w:pPr>
            <w:r>
              <w:rPr>
                <w:rFonts w:ascii="Liberation Sans Narrow" w:hAnsi="Liberation Sans Narrow"/>
                <w:b/>
                <w:sz w:val="17"/>
              </w:rPr>
              <w:t xml:space="preserve">243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59</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327</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595</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863</w:t>
            </w:r>
          </w:p>
        </w:tc>
        <w:tc>
          <w:tcPr>
            <w:tcW w:type="dxa" w:w="797"/>
          </w:tcPr>
          <w:p>
            <w:pPr>
              <w:pStyle w:val="Compact"/>
              <w:spacing w:before="20" w:after="20" w:line="240" w:lineRule="auto"/>
              <w:jc w:val="right"/>
            </w:pPr>
            <w:r>
              <w:rPr>
                <w:rFonts w:ascii="Liberation Sans Narrow" w:hAnsi="Liberation Sans Narrow"/>
                <w:b/>
                <w:sz w:val="17"/>
              </w:rPr>
              <w:t xml:space="preserve">243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60</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328</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596</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864</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61</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329</w:t>
            </w:r>
          </w:p>
        </w:tc>
        <w:tc>
          <w:tcPr>
            <w:tcW w:type="dxa" w:w="797"/>
          </w:tcPr>
          <w:p>
            <w:pPr>
              <w:pStyle w:val="Compact"/>
              <w:spacing w:before="20" w:after="20" w:line="240" w:lineRule="auto"/>
              <w:jc w:val="right"/>
            </w:pPr>
            <w:r>
              <w:rPr>
                <w:rFonts w:ascii="Liberation Sans Narrow" w:hAnsi="Liberation Sans Narrow"/>
                <w:b/>
                <w:sz w:val="17"/>
              </w:rPr>
              <w:t xml:space="preserve">114</w:t>
            </w:r>
          </w:p>
        </w:tc>
        <w:tc>
          <w:tcPr>
            <w:tcW w:type="dxa" w:w="1754"/>
          </w:tcPr>
          <w:p>
            <w:pPr>
              <w:pStyle w:val="Compact"/>
              <w:spacing w:before="20" w:after="20" w:line="240" w:lineRule="auto"/>
              <w:jc w:val="left"/>
            </w:pPr>
            <w:r>
              <w:rPr>
                <w:rFonts w:ascii="Liberation Sans Narrow" w:hAnsi="Liberation Sans Narrow"/>
                <w:b w:val="0"/>
                <w:sz w:val="17"/>
              </w:rPr>
              <w:t xml:space="preserve">Art. 597</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865</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62</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330</w:t>
            </w:r>
          </w:p>
        </w:tc>
        <w:tc>
          <w:tcPr>
            <w:tcW w:type="dxa" w:w="797"/>
          </w:tcPr>
          <w:p>
            <w:pPr>
              <w:pStyle w:val="Compact"/>
              <w:spacing w:before="20" w:after="20" w:line="240" w:lineRule="auto"/>
              <w:jc w:val="right"/>
            </w:pPr>
            <w:r>
              <w:rPr>
                <w:rFonts w:ascii="Liberation Sans Narrow" w:hAnsi="Liberation Sans Narrow"/>
                <w:b/>
                <w:sz w:val="17"/>
              </w:rPr>
              <w:t xml:space="preserve">114</w:t>
            </w:r>
          </w:p>
        </w:tc>
        <w:tc>
          <w:tcPr>
            <w:tcW w:type="dxa" w:w="1754"/>
          </w:tcPr>
          <w:p>
            <w:pPr>
              <w:pStyle w:val="Compact"/>
              <w:spacing w:before="20" w:after="20" w:line="240" w:lineRule="auto"/>
              <w:jc w:val="left"/>
            </w:pPr>
            <w:r>
              <w:rPr>
                <w:rFonts w:ascii="Liberation Sans Narrow" w:hAnsi="Liberation Sans Narrow"/>
                <w:b w:val="0"/>
                <w:sz w:val="17"/>
              </w:rPr>
              <w:t xml:space="preserve">Art. 598</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866</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63</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331</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599</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867</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64</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332</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600</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868</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65</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333</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601</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869</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66</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334</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602</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870</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67</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335</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603</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871</w:t>
            </w:r>
          </w:p>
        </w:tc>
        <w:tc>
          <w:tcPr>
            <w:tcW w:type="dxa" w:w="797"/>
          </w:tcPr>
          <w:p>
            <w:pPr>
              <w:pStyle w:val="Compact"/>
              <w:spacing w:before="20" w:after="20" w:line="240" w:lineRule="auto"/>
              <w:jc w:val="right"/>
            </w:pPr>
            <w:r>
              <w:rPr>
                <w:rFonts w:ascii="Liberation Sans Narrow" w:hAnsi="Liberation Sans Narrow"/>
                <w:b/>
                <w:sz w:val="17"/>
              </w:rPr>
              <w:t xml:space="preserve">244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68</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336</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604</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872</w:t>
            </w:r>
          </w:p>
        </w:tc>
        <w:tc>
          <w:tcPr>
            <w:tcW w:type="dxa" w:w="797"/>
          </w:tcPr>
          <w:p>
            <w:pPr>
              <w:pStyle w:val="Compact"/>
              <w:spacing w:before="20" w:after="20" w:line="240" w:lineRule="auto"/>
              <w:jc w:val="right"/>
            </w:pPr>
            <w:r>
              <w:rPr>
                <w:rFonts w:ascii="Liberation Sans Narrow" w:hAnsi="Liberation Sans Narrow"/>
                <w:b/>
                <w:sz w:val="17"/>
              </w:rPr>
              <w:t xml:space="preserve">245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69</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337</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605</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873</w:t>
            </w:r>
          </w:p>
        </w:tc>
        <w:tc>
          <w:tcPr>
            <w:tcW w:type="dxa" w:w="797"/>
          </w:tcPr>
          <w:p>
            <w:pPr>
              <w:pStyle w:val="Compact"/>
              <w:spacing w:before="20" w:after="20" w:line="240" w:lineRule="auto"/>
              <w:jc w:val="right"/>
            </w:pPr>
            <w:r>
              <w:rPr>
                <w:rFonts w:ascii="Liberation Sans Narrow" w:hAnsi="Liberation Sans Narrow"/>
                <w:b/>
                <w:sz w:val="17"/>
              </w:rPr>
              <w:t xml:space="preserve">245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70</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338</w:t>
            </w:r>
          </w:p>
        </w:tc>
        <w:tc>
          <w:tcPr>
            <w:tcW w:type="dxa" w:w="797"/>
          </w:tcPr>
          <w:p>
            <w:pPr>
              <w:pStyle w:val="Compact"/>
              <w:spacing w:before="20" w:after="20" w:line="240" w:lineRule="auto"/>
              <w:jc w:val="right"/>
            </w:pPr>
            <w:r>
              <w:rPr>
                <w:rFonts w:ascii="Liberation Sans Narrow" w:hAnsi="Liberation Sans Narrow"/>
                <w:b/>
                <w:sz w:val="17"/>
              </w:rPr>
              <w:t xml:space="preserve">119</w:t>
            </w:r>
          </w:p>
        </w:tc>
        <w:tc>
          <w:tcPr>
            <w:tcW w:type="dxa" w:w="1754"/>
          </w:tcPr>
          <w:p>
            <w:pPr>
              <w:pStyle w:val="Compact"/>
              <w:spacing w:before="20" w:after="20" w:line="240" w:lineRule="auto"/>
              <w:jc w:val="left"/>
            </w:pPr>
            <w:r>
              <w:rPr>
                <w:rFonts w:ascii="Liberation Sans Narrow" w:hAnsi="Liberation Sans Narrow"/>
                <w:b w:val="0"/>
                <w:sz w:val="17"/>
              </w:rPr>
              <w:t xml:space="preserve">Art. 606</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874</w:t>
            </w:r>
          </w:p>
        </w:tc>
        <w:tc>
          <w:tcPr>
            <w:tcW w:type="dxa" w:w="797"/>
          </w:tcPr>
          <w:p>
            <w:pPr>
              <w:pStyle w:val="Compact"/>
              <w:spacing w:before="20" w:after="20" w:line="240" w:lineRule="auto"/>
              <w:jc w:val="right"/>
            </w:pPr>
            <w:r>
              <w:rPr>
                <w:rFonts w:ascii="Liberation Sans Narrow" w:hAnsi="Liberation Sans Narrow"/>
                <w:b/>
                <w:sz w:val="17"/>
              </w:rPr>
              <w:t xml:space="preserve">245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71</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339</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607</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875</w:t>
            </w:r>
          </w:p>
        </w:tc>
        <w:tc>
          <w:tcPr>
            <w:tcW w:type="dxa" w:w="797"/>
          </w:tcPr>
          <w:p>
            <w:pPr>
              <w:pStyle w:val="Compact"/>
              <w:spacing w:before="20" w:after="20" w:line="240" w:lineRule="auto"/>
              <w:jc w:val="right"/>
            </w:pPr>
            <w:r>
              <w:rPr>
                <w:rFonts w:ascii="Liberation Sans Narrow" w:hAnsi="Liberation Sans Narrow"/>
                <w:b/>
                <w:sz w:val="17"/>
              </w:rPr>
              <w:t xml:space="preserve">245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72</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340</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608</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876</w:t>
            </w:r>
          </w:p>
        </w:tc>
        <w:tc>
          <w:tcPr>
            <w:tcW w:type="dxa" w:w="797"/>
          </w:tcPr>
          <w:p>
            <w:pPr>
              <w:pStyle w:val="Compact"/>
              <w:spacing w:before="20" w:after="20" w:line="240" w:lineRule="auto"/>
              <w:jc w:val="right"/>
            </w:pPr>
            <w:r>
              <w:rPr>
                <w:rFonts w:ascii="Liberation Sans Narrow" w:hAnsi="Liberation Sans Narrow"/>
                <w:b/>
                <w:sz w:val="17"/>
              </w:rPr>
              <w:t xml:space="preserve">246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73</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341</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609</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877</w:t>
            </w:r>
          </w:p>
        </w:tc>
        <w:tc>
          <w:tcPr>
            <w:tcW w:type="dxa" w:w="797"/>
          </w:tcPr>
          <w:p>
            <w:pPr>
              <w:pStyle w:val="Compact"/>
              <w:spacing w:before="20" w:after="20" w:line="240" w:lineRule="auto"/>
              <w:jc w:val="right"/>
            </w:pPr>
            <w:r>
              <w:rPr>
                <w:rFonts w:ascii="Liberation Sans Narrow" w:hAnsi="Liberation Sans Narrow"/>
                <w:b/>
                <w:sz w:val="17"/>
              </w:rPr>
              <w:t xml:space="preserve">246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74</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342</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610</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878</w:t>
            </w:r>
          </w:p>
        </w:tc>
        <w:tc>
          <w:tcPr>
            <w:tcW w:type="dxa" w:w="797"/>
          </w:tcPr>
          <w:p>
            <w:pPr>
              <w:pStyle w:val="Compact"/>
              <w:spacing w:before="20" w:after="20" w:line="240" w:lineRule="auto"/>
              <w:jc w:val="right"/>
            </w:pPr>
            <w:r>
              <w:rPr>
                <w:rFonts w:ascii="Liberation Sans Narrow" w:hAnsi="Liberation Sans Narrow"/>
                <w:b/>
                <w:sz w:val="17"/>
              </w:rPr>
              <w:t xml:space="preserve">247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75</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343</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611</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879</w:t>
            </w:r>
          </w:p>
        </w:tc>
        <w:tc>
          <w:tcPr>
            <w:tcW w:type="dxa" w:w="797"/>
          </w:tcPr>
          <w:p>
            <w:pPr>
              <w:pStyle w:val="Compact"/>
              <w:spacing w:before="20" w:after="20" w:line="240" w:lineRule="auto"/>
              <w:jc w:val="right"/>
            </w:pPr>
            <w:r>
              <w:rPr>
                <w:rFonts w:ascii="Liberation Sans Narrow" w:hAnsi="Liberation Sans Narrow"/>
                <w:b/>
                <w:sz w:val="17"/>
              </w:rPr>
              <w:t xml:space="preserve">247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76</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344</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612</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880</w:t>
            </w:r>
          </w:p>
        </w:tc>
        <w:tc>
          <w:tcPr>
            <w:tcW w:type="dxa" w:w="797"/>
          </w:tcPr>
          <w:p>
            <w:pPr>
              <w:pStyle w:val="Compact"/>
              <w:spacing w:before="20" w:after="20" w:line="240" w:lineRule="auto"/>
              <w:jc w:val="right"/>
            </w:pPr>
            <w:r>
              <w:rPr>
                <w:rFonts w:ascii="Liberation Sans Narrow" w:hAnsi="Liberation Sans Narrow"/>
                <w:b/>
                <w:sz w:val="17"/>
              </w:rPr>
              <w:t xml:space="preserve">247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77</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345</w:t>
            </w:r>
          </w:p>
        </w:tc>
        <w:tc>
          <w:tcPr>
            <w:tcW w:type="dxa" w:w="797"/>
          </w:tcPr>
          <w:p>
            <w:pPr>
              <w:pStyle w:val="Compact"/>
              <w:spacing w:before="20" w:after="20" w:line="240" w:lineRule="auto"/>
              <w:jc w:val="right"/>
            </w:pPr>
            <w:r>
              <w:rPr>
                <w:rFonts w:ascii="Liberation Sans Narrow" w:hAnsi="Liberation Sans Narrow"/>
                <w:b/>
                <w:sz w:val="17"/>
              </w:rPr>
              <w:t xml:space="preserve">122</w:t>
            </w:r>
          </w:p>
        </w:tc>
        <w:tc>
          <w:tcPr>
            <w:tcW w:type="dxa" w:w="1754"/>
          </w:tcPr>
          <w:p>
            <w:pPr>
              <w:pStyle w:val="Compact"/>
              <w:spacing w:before="20" w:after="20" w:line="240" w:lineRule="auto"/>
              <w:jc w:val="left"/>
            </w:pPr>
            <w:r>
              <w:rPr>
                <w:rFonts w:ascii="Liberation Sans Narrow" w:hAnsi="Liberation Sans Narrow"/>
                <w:b w:val="0"/>
                <w:sz w:val="17"/>
              </w:rPr>
              <w:t xml:space="preserve">Art. 613</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881</w:t>
            </w:r>
          </w:p>
        </w:tc>
        <w:tc>
          <w:tcPr>
            <w:tcW w:type="dxa" w:w="797"/>
          </w:tcPr>
          <w:p>
            <w:pPr>
              <w:pStyle w:val="Compact"/>
              <w:spacing w:before="20" w:after="20" w:line="240" w:lineRule="auto"/>
              <w:jc w:val="right"/>
            </w:pPr>
            <w:r>
              <w:rPr>
                <w:rFonts w:ascii="Liberation Sans Narrow" w:hAnsi="Liberation Sans Narrow"/>
                <w:b/>
                <w:sz w:val="17"/>
              </w:rPr>
              <w:t xml:space="preserve">247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78</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346</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614</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882</w:t>
            </w:r>
          </w:p>
        </w:tc>
        <w:tc>
          <w:tcPr>
            <w:tcW w:type="dxa" w:w="797"/>
          </w:tcPr>
          <w:p>
            <w:pPr>
              <w:pStyle w:val="Compact"/>
              <w:spacing w:before="20" w:after="20" w:line="240" w:lineRule="auto"/>
              <w:jc w:val="right"/>
            </w:pPr>
            <w:r>
              <w:rPr>
                <w:rFonts w:ascii="Liberation Sans Narrow" w:hAnsi="Liberation Sans Narrow"/>
                <w:b/>
                <w:sz w:val="17"/>
              </w:rPr>
              <w:t xml:space="preserve">248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79</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347</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615</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883</w:t>
            </w:r>
          </w:p>
        </w:tc>
        <w:tc>
          <w:tcPr>
            <w:tcW w:type="dxa" w:w="797"/>
          </w:tcPr>
          <w:p>
            <w:pPr>
              <w:pStyle w:val="Compact"/>
              <w:spacing w:before="20" w:after="20" w:line="240" w:lineRule="auto"/>
              <w:jc w:val="right"/>
            </w:pPr>
            <w:r>
              <w:rPr>
                <w:rFonts w:ascii="Liberation Sans Narrow" w:hAnsi="Liberation Sans Narrow"/>
                <w:b/>
                <w:sz w:val="17"/>
              </w:rPr>
              <w:t xml:space="preserve">248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80</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348</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616</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884</w:t>
            </w:r>
          </w:p>
        </w:tc>
        <w:tc>
          <w:tcPr>
            <w:tcW w:type="dxa" w:w="797"/>
          </w:tcPr>
          <w:p>
            <w:pPr>
              <w:pStyle w:val="Compact"/>
              <w:spacing w:before="20" w:after="20" w:line="240" w:lineRule="auto"/>
              <w:jc w:val="right"/>
            </w:pPr>
            <w:r>
              <w:rPr>
                <w:rFonts w:ascii="Liberation Sans Narrow" w:hAnsi="Liberation Sans Narrow"/>
                <w:b/>
                <w:sz w:val="17"/>
              </w:rPr>
              <w:t xml:space="preserve">248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81</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349</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617</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885</w:t>
            </w:r>
          </w:p>
        </w:tc>
        <w:tc>
          <w:tcPr>
            <w:tcW w:type="dxa" w:w="797"/>
          </w:tcPr>
          <w:p>
            <w:pPr>
              <w:pStyle w:val="Compact"/>
              <w:spacing w:before="20" w:after="20" w:line="240" w:lineRule="auto"/>
              <w:jc w:val="right"/>
            </w:pPr>
            <w:r>
              <w:rPr>
                <w:rFonts w:ascii="Liberation Sans Narrow" w:hAnsi="Liberation Sans Narrow"/>
                <w:b/>
                <w:sz w:val="17"/>
              </w:rPr>
              <w:t xml:space="preserve">248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82</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350</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618</w:t>
            </w:r>
          </w:p>
        </w:tc>
        <w:tc>
          <w:tcPr>
            <w:tcW w:type="dxa" w:w="797"/>
          </w:tcPr>
          <w:p>
            <w:pPr>
              <w:pStyle w:val="Compact"/>
              <w:spacing w:before="20" w:after="20" w:line="240" w:lineRule="auto"/>
              <w:jc w:val="right"/>
            </w:pPr>
            <w:r>
              <w:rPr>
                <w:rFonts w:ascii="Liberation Sans Narrow" w:hAnsi="Liberation Sans Narrow"/>
                <w:b/>
                <w:sz w:val="17"/>
              </w:rPr>
              <w:t xml:space="preserve">195</w:t>
            </w:r>
          </w:p>
        </w:tc>
        <w:tc>
          <w:tcPr>
            <w:tcW w:type="dxa" w:w="1754"/>
          </w:tcPr>
          <w:p>
            <w:pPr>
              <w:pStyle w:val="Compact"/>
              <w:spacing w:before="20" w:after="20" w:line="240" w:lineRule="auto"/>
              <w:jc w:val="left"/>
            </w:pPr>
            <w:r>
              <w:rPr>
                <w:rFonts w:ascii="Liberation Sans Narrow" w:hAnsi="Liberation Sans Narrow"/>
                <w:b w:val="0"/>
                <w:sz w:val="17"/>
              </w:rPr>
              <w:t xml:space="preserve">Art. 886</w:t>
            </w:r>
          </w:p>
        </w:tc>
        <w:tc>
          <w:tcPr>
            <w:tcW w:type="dxa" w:w="797"/>
          </w:tcPr>
          <w:p>
            <w:pPr>
              <w:pStyle w:val="Compact"/>
              <w:spacing w:before="20" w:after="20" w:line="240" w:lineRule="auto"/>
              <w:jc w:val="right"/>
            </w:pPr>
            <w:r>
              <w:rPr>
                <w:rFonts w:ascii="Liberation Sans Narrow" w:hAnsi="Liberation Sans Narrow"/>
                <w:b/>
                <w:sz w:val="17"/>
              </w:rPr>
              <w:t xml:space="preserve">248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83</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351</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619</w:t>
            </w:r>
          </w:p>
        </w:tc>
        <w:tc>
          <w:tcPr>
            <w:tcW w:type="dxa" w:w="797"/>
          </w:tcPr>
          <w:p>
            <w:pPr>
              <w:pStyle w:val="Compact"/>
              <w:spacing w:before="20" w:after="20" w:line="240" w:lineRule="auto"/>
              <w:jc w:val="right"/>
            </w:pPr>
            <w:r>
              <w:rPr>
                <w:rFonts w:ascii="Liberation Sans Narrow" w:hAnsi="Liberation Sans Narrow"/>
                <w:b/>
                <w:sz w:val="17"/>
              </w:rPr>
              <w:t xml:space="preserve">195</w:t>
            </w:r>
          </w:p>
        </w:tc>
        <w:tc>
          <w:tcPr>
            <w:tcW w:type="dxa" w:w="1754"/>
          </w:tcPr>
          <w:p>
            <w:pPr>
              <w:pStyle w:val="Compact"/>
              <w:spacing w:before="20" w:after="20" w:line="240" w:lineRule="auto"/>
              <w:jc w:val="left"/>
            </w:pPr>
            <w:r>
              <w:rPr>
                <w:rFonts w:ascii="Liberation Sans Narrow" w:hAnsi="Liberation Sans Narrow"/>
                <w:b w:val="0"/>
                <w:sz w:val="17"/>
              </w:rPr>
              <w:t xml:space="preserve">Art. 887</w:t>
            </w:r>
          </w:p>
        </w:tc>
        <w:tc>
          <w:tcPr>
            <w:tcW w:type="dxa" w:w="797"/>
          </w:tcPr>
          <w:p>
            <w:pPr>
              <w:pStyle w:val="Compact"/>
              <w:spacing w:before="20" w:after="20" w:line="240" w:lineRule="auto"/>
              <w:jc w:val="right"/>
            </w:pPr>
            <w:r>
              <w:rPr>
                <w:rFonts w:ascii="Liberation Sans Narrow" w:hAnsi="Liberation Sans Narrow"/>
                <w:b/>
                <w:sz w:val="17"/>
              </w:rPr>
              <w:t xml:space="preserve">249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84</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352</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620</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888</w:t>
            </w:r>
          </w:p>
        </w:tc>
        <w:tc>
          <w:tcPr>
            <w:tcW w:type="dxa" w:w="797"/>
          </w:tcPr>
          <w:p>
            <w:pPr>
              <w:pStyle w:val="Compact"/>
              <w:spacing w:before="20" w:after="20" w:line="240" w:lineRule="auto"/>
              <w:jc w:val="right"/>
            </w:pPr>
            <w:r>
              <w:rPr>
                <w:rFonts w:ascii="Liberation Sans Narrow" w:hAnsi="Liberation Sans Narrow"/>
                <w:b/>
                <w:sz w:val="17"/>
              </w:rPr>
              <w:t xml:space="preserve">249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85</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353</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621</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889</w:t>
            </w:r>
          </w:p>
        </w:tc>
        <w:tc>
          <w:tcPr>
            <w:tcW w:type="dxa" w:w="797"/>
          </w:tcPr>
          <w:p>
            <w:pPr>
              <w:pStyle w:val="Compact"/>
              <w:spacing w:before="20" w:after="20" w:line="240" w:lineRule="auto"/>
              <w:jc w:val="right"/>
            </w:pPr>
            <w:r>
              <w:rPr>
                <w:rFonts w:ascii="Liberation Sans Narrow" w:hAnsi="Liberation Sans Narrow"/>
                <w:b/>
                <w:sz w:val="17"/>
              </w:rPr>
              <w:t xml:space="preserve">249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86</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354</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622</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890</w:t>
            </w:r>
          </w:p>
        </w:tc>
        <w:tc>
          <w:tcPr>
            <w:tcW w:type="dxa" w:w="797"/>
          </w:tcPr>
          <w:p>
            <w:pPr>
              <w:pStyle w:val="Compact"/>
              <w:spacing w:before="20" w:after="20" w:line="240" w:lineRule="auto"/>
              <w:jc w:val="right"/>
            </w:pPr>
            <w:r>
              <w:rPr>
                <w:rFonts w:ascii="Liberation Sans Narrow" w:hAnsi="Liberation Sans Narrow"/>
                <w:b/>
                <w:sz w:val="17"/>
              </w:rPr>
              <w:t xml:space="preserve">249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87</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355</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623</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891</w:t>
            </w:r>
          </w:p>
        </w:tc>
        <w:tc>
          <w:tcPr>
            <w:tcW w:type="dxa" w:w="797"/>
          </w:tcPr>
          <w:p>
            <w:pPr>
              <w:pStyle w:val="Compact"/>
              <w:spacing w:before="20" w:after="20" w:line="240" w:lineRule="auto"/>
              <w:jc w:val="right"/>
            </w:pPr>
            <w:r>
              <w:rPr>
                <w:rFonts w:ascii="Liberation Sans Narrow" w:hAnsi="Liberation Sans Narrow"/>
                <w:b/>
                <w:sz w:val="17"/>
              </w:rPr>
              <w:t xml:space="preserve">249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88</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356</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624</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892</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89</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357</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625</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893</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90</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358</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626</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894</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91</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359</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627</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895</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92</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360</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628</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896</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93</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361</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629</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897</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94</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362</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630</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898</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95</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363</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631</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899</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96</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364</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632</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900</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97</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365</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633</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901</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98</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366</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634</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902</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99</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367</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635</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903</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100</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368</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636</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904</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101</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369</w:t>
            </w:r>
          </w:p>
        </w:tc>
        <w:tc>
          <w:tcPr>
            <w:tcW w:type="dxa" w:w="797"/>
          </w:tcPr>
          <w:p>
            <w:pPr>
              <w:pStyle w:val="Compact"/>
              <w:spacing w:before="20" w:after="20" w:line="240" w:lineRule="auto"/>
              <w:jc w:val="right"/>
            </w:pPr>
            <w:r>
              <w:rPr>
                <w:rFonts w:ascii="Liberation Sans Narrow" w:hAnsi="Liberation Sans Narrow"/>
                <w:b/>
                <w:sz w:val="17"/>
              </w:rPr>
              <w:t xml:space="preserve">129</w:t>
            </w:r>
          </w:p>
        </w:tc>
        <w:tc>
          <w:tcPr>
            <w:tcW w:type="dxa" w:w="1754"/>
          </w:tcPr>
          <w:p>
            <w:pPr>
              <w:pStyle w:val="Compact"/>
              <w:spacing w:before="20" w:after="20" w:line="240" w:lineRule="auto"/>
              <w:jc w:val="left"/>
            </w:pPr>
            <w:r>
              <w:rPr>
                <w:rFonts w:ascii="Liberation Sans Narrow" w:hAnsi="Liberation Sans Narrow"/>
                <w:b w:val="0"/>
                <w:sz w:val="17"/>
              </w:rPr>
              <w:t xml:space="preserve">Art. 637</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905</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102</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370</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638</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906</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103</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371</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639</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907</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104</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372</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640</w:t>
            </w:r>
          </w:p>
        </w:tc>
        <w:tc>
          <w:tcPr>
            <w:tcW w:type="dxa" w:w="797"/>
          </w:tcPr>
          <w:p>
            <w:pPr>
              <w:pStyle w:val="Compact"/>
              <w:spacing w:before="20" w:after="20" w:line="240" w:lineRule="auto"/>
              <w:jc w:val="right"/>
            </w:pPr>
            <w:r>
              <w:rPr>
                <w:rFonts w:ascii="Liberation Sans Narrow" w:hAnsi="Liberation Sans Narrow"/>
                <w:b/>
                <w:sz w:val="17"/>
              </w:rPr>
              <w:t xml:space="preserve">199</w:t>
            </w:r>
          </w:p>
        </w:tc>
        <w:tc>
          <w:tcPr>
            <w:tcW w:type="dxa" w:w="1754"/>
          </w:tcPr>
          <w:p>
            <w:pPr>
              <w:pStyle w:val="Compact"/>
              <w:spacing w:before="20" w:after="20" w:line="240" w:lineRule="auto"/>
              <w:jc w:val="left"/>
            </w:pPr>
            <w:r>
              <w:rPr>
                <w:rFonts w:ascii="Liberation Sans Narrow" w:hAnsi="Liberation Sans Narrow"/>
                <w:b w:val="0"/>
                <w:sz w:val="17"/>
              </w:rPr>
              <w:t xml:space="preserve">Art. 908</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105</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373</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641</w:t>
            </w:r>
          </w:p>
        </w:tc>
        <w:tc>
          <w:tcPr>
            <w:tcW w:type="dxa" w:w="797"/>
          </w:tcPr>
          <w:p>
            <w:pPr>
              <w:pStyle w:val="Compact"/>
              <w:spacing w:before="20" w:after="20" w:line="240" w:lineRule="auto"/>
              <w:jc w:val="right"/>
            </w:pPr>
            <w:r>
              <w:rPr>
                <w:rFonts w:ascii="Liberation Sans Narrow" w:hAnsi="Liberation Sans Narrow"/>
                <w:b/>
                <w:sz w:val="17"/>
              </w:rPr>
              <w:t xml:space="preserve">199</w:t>
            </w:r>
          </w:p>
        </w:tc>
        <w:tc>
          <w:tcPr>
            <w:tcW w:type="dxa" w:w="1754"/>
          </w:tcPr>
          <w:p>
            <w:pPr>
              <w:pStyle w:val="Compact"/>
              <w:spacing w:before="20" w:after="20" w:line="240" w:lineRule="auto"/>
              <w:jc w:val="left"/>
            </w:pPr>
            <w:r>
              <w:rPr>
                <w:rFonts w:ascii="Liberation Sans Narrow" w:hAnsi="Liberation Sans Narrow"/>
                <w:b w:val="0"/>
                <w:sz w:val="17"/>
              </w:rPr>
              <w:t xml:space="preserve">Art. 909</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106</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374</w:t>
            </w:r>
          </w:p>
        </w:tc>
        <w:tc>
          <w:tcPr>
            <w:tcW w:type="dxa" w:w="797"/>
          </w:tcPr>
          <w:p>
            <w:pPr>
              <w:pStyle w:val="Compact"/>
              <w:spacing w:before="20" w:after="20" w:line="240" w:lineRule="auto"/>
              <w:jc w:val="right"/>
            </w:pPr>
            <w:r>
              <w:rPr>
                <w:rFonts w:ascii="Liberation Sans Narrow" w:hAnsi="Liberation Sans Narrow"/>
                <w:b/>
                <w:sz w:val="17"/>
              </w:rPr>
              <w:t xml:space="preserve">132</w:t>
            </w:r>
          </w:p>
        </w:tc>
        <w:tc>
          <w:tcPr>
            <w:tcW w:type="dxa" w:w="1754"/>
          </w:tcPr>
          <w:p>
            <w:pPr>
              <w:pStyle w:val="Compact"/>
              <w:spacing w:before="20" w:after="20" w:line="240" w:lineRule="auto"/>
              <w:jc w:val="left"/>
            </w:pPr>
            <w:r>
              <w:rPr>
                <w:rFonts w:ascii="Liberation Sans Narrow" w:hAnsi="Liberation Sans Narrow"/>
                <w:b w:val="0"/>
                <w:sz w:val="17"/>
              </w:rPr>
              <w:t xml:space="preserve">Art. 642</w:t>
            </w:r>
          </w:p>
        </w:tc>
        <w:tc>
          <w:tcPr>
            <w:tcW w:type="dxa" w:w="797"/>
          </w:tcPr>
          <w:p>
            <w:pPr>
              <w:pStyle w:val="Compact"/>
              <w:spacing w:before="20" w:after="20" w:line="240" w:lineRule="auto"/>
              <w:jc w:val="right"/>
            </w:pPr>
            <w:r>
              <w:rPr>
                <w:rFonts w:ascii="Liberation Sans Narrow" w:hAnsi="Liberation Sans Narrow"/>
                <w:b/>
                <w:sz w:val="17"/>
              </w:rPr>
              <w:t xml:space="preserve">199</w:t>
            </w:r>
          </w:p>
        </w:tc>
        <w:tc>
          <w:tcPr>
            <w:tcW w:type="dxa" w:w="1754"/>
          </w:tcPr>
          <w:p>
            <w:pPr>
              <w:pStyle w:val="Compact"/>
              <w:spacing w:before="20" w:after="20" w:line="240" w:lineRule="auto"/>
              <w:jc w:val="left"/>
            </w:pPr>
            <w:r>
              <w:rPr>
                <w:rFonts w:ascii="Liberation Sans Narrow" w:hAnsi="Liberation Sans Narrow"/>
                <w:b w:val="0"/>
                <w:sz w:val="17"/>
              </w:rPr>
              <w:t xml:space="preserve">Art. 910</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107</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375</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643</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911</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108</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376</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644</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912</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109</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377</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645</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913</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110</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378</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646</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914</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111</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379</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647</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915</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112</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380</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648</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916</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113</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381</w:t>
            </w:r>
          </w:p>
        </w:tc>
        <w:tc>
          <w:tcPr>
            <w:tcW w:type="dxa" w:w="797"/>
          </w:tcPr>
          <w:p>
            <w:pPr>
              <w:pStyle w:val="Compact"/>
              <w:spacing w:before="20" w:after="20" w:line="240" w:lineRule="auto"/>
              <w:jc w:val="right"/>
            </w:pPr>
            <w:r>
              <w:rPr>
                <w:rFonts w:ascii="Liberation Sans Narrow" w:hAnsi="Liberation Sans Narrow"/>
                <w:b/>
                <w:sz w:val="17"/>
              </w:rPr>
              <w:t xml:space="preserve">135</w:t>
            </w:r>
          </w:p>
        </w:tc>
        <w:tc>
          <w:tcPr>
            <w:tcW w:type="dxa" w:w="1754"/>
          </w:tcPr>
          <w:p>
            <w:pPr>
              <w:pStyle w:val="Compact"/>
              <w:spacing w:before="20" w:after="20" w:line="240" w:lineRule="auto"/>
              <w:jc w:val="left"/>
            </w:pPr>
            <w:r>
              <w:rPr>
                <w:rFonts w:ascii="Liberation Sans Narrow" w:hAnsi="Liberation Sans Narrow"/>
                <w:b w:val="0"/>
                <w:sz w:val="17"/>
              </w:rPr>
              <w:t xml:space="preserve">Art. 649</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917</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114</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382</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650</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918</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115</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383</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651</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919</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116</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384</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652</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920</w:t>
            </w:r>
          </w:p>
        </w:tc>
        <w:tc>
          <w:tcPr>
            <w:tcW w:type="dxa" w:w="797"/>
          </w:tcPr>
          <w:p>
            <w:pPr>
              <w:pStyle w:val="Compact"/>
              <w:spacing w:before="20" w:after="20" w:line="240" w:lineRule="auto"/>
              <w:jc w:val="right"/>
            </w:pPr>
            <w:r>
              <w:rPr>
                <w:rFonts w:ascii="Liberation Sans Narrow" w:hAnsi="Liberation Sans Narrow"/>
                <w:b/>
                <w:sz w:val="17"/>
              </w:rPr>
              <w:t xml:space="preserve">256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117</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385</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653</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921</w:t>
            </w:r>
          </w:p>
        </w:tc>
        <w:tc>
          <w:tcPr>
            <w:tcW w:type="dxa" w:w="797"/>
          </w:tcPr>
          <w:p>
            <w:pPr>
              <w:pStyle w:val="Compact"/>
              <w:spacing w:before="20" w:after="20" w:line="240" w:lineRule="auto"/>
              <w:jc w:val="right"/>
            </w:pPr>
            <w:r>
              <w:rPr>
                <w:rFonts w:ascii="Liberation Sans Narrow" w:hAnsi="Liberation Sans Narrow"/>
                <w:b/>
                <w:sz w:val="17"/>
              </w:rPr>
              <w:t xml:space="preserve">256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118</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386</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654</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922</w:t>
            </w:r>
          </w:p>
        </w:tc>
        <w:tc>
          <w:tcPr>
            <w:tcW w:type="dxa" w:w="797"/>
          </w:tcPr>
          <w:p>
            <w:pPr>
              <w:pStyle w:val="Compact"/>
              <w:spacing w:before="20" w:after="20" w:line="240" w:lineRule="auto"/>
              <w:jc w:val="right"/>
            </w:pPr>
            <w:r>
              <w:rPr>
                <w:rFonts w:ascii="Liberation Sans Narrow" w:hAnsi="Liberation Sans Narrow"/>
                <w:b/>
                <w:sz w:val="17"/>
              </w:rPr>
              <w:t xml:space="preserve">257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119</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387</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655</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923</w:t>
            </w:r>
          </w:p>
        </w:tc>
        <w:tc>
          <w:tcPr>
            <w:tcW w:type="dxa" w:w="797"/>
          </w:tcPr>
          <w:p>
            <w:pPr>
              <w:pStyle w:val="Compact"/>
              <w:spacing w:before="20" w:after="20" w:line="240" w:lineRule="auto"/>
              <w:jc w:val="right"/>
            </w:pPr>
            <w:r>
              <w:rPr>
                <w:rFonts w:ascii="Liberation Sans Narrow" w:hAnsi="Liberation Sans Narrow"/>
                <w:b/>
                <w:sz w:val="17"/>
              </w:rPr>
              <w:t xml:space="preserve">257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120</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388</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656</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924</w:t>
            </w:r>
          </w:p>
        </w:tc>
        <w:tc>
          <w:tcPr>
            <w:tcW w:type="dxa" w:w="797"/>
          </w:tcPr>
          <w:p>
            <w:pPr>
              <w:pStyle w:val="Compact"/>
              <w:spacing w:before="20" w:after="20" w:line="240" w:lineRule="auto"/>
              <w:jc w:val="right"/>
            </w:pPr>
            <w:r>
              <w:rPr>
                <w:rFonts w:ascii="Liberation Sans Narrow" w:hAnsi="Liberation Sans Narrow"/>
                <w:b/>
                <w:sz w:val="17"/>
              </w:rPr>
              <w:t xml:space="preserve">257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121</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389</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657</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925</w:t>
            </w:r>
          </w:p>
        </w:tc>
        <w:tc>
          <w:tcPr>
            <w:tcW w:type="dxa" w:w="797"/>
          </w:tcPr>
          <w:p>
            <w:pPr>
              <w:pStyle w:val="Compact"/>
              <w:spacing w:before="20" w:after="20" w:line="240" w:lineRule="auto"/>
              <w:jc w:val="right"/>
            </w:pPr>
            <w:r>
              <w:rPr>
                <w:rFonts w:ascii="Liberation Sans Narrow" w:hAnsi="Liberation Sans Narrow"/>
                <w:b/>
                <w:sz w:val="17"/>
              </w:rPr>
              <w:t xml:space="preserve">257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122</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390</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658</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926</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123</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391</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659</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927</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124</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392</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660</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928</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125</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393</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661</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929</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126</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394</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662</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930</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127</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395</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663</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931</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128</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396</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664</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932</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129</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397</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665</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933</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130</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398</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666</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934</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131</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399</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667</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935</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132</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400</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668</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936</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133</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401</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669</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937</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134</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402</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670</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938</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135</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403</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671</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939</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136</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404</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672</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940</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137</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405</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673</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941</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138</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406</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674</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942</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139</w:t>
            </w:r>
          </w:p>
        </w:tc>
        <w:tc>
          <w:tcPr>
            <w:tcW w:type="dxa" w:w="797"/>
          </w:tcPr>
          <w:p>
            <w:pPr>
              <w:pStyle w:val="Compact"/>
              <w:spacing w:before="20" w:after="20" w:line="240" w:lineRule="auto"/>
              <w:jc w:val="right"/>
            </w:pPr>
            <w:r>
              <w:rPr>
                <w:rFonts w:ascii="Liberation Sans Narrow" w:hAnsi="Liberation Sans Narrow"/>
                <w:b/>
                <w:sz w:val="17"/>
              </w:rPr>
              <w:t xml:space="preserve">71</w:t>
            </w:r>
          </w:p>
        </w:tc>
        <w:tc>
          <w:tcPr>
            <w:tcW w:type="dxa" w:w="1754"/>
          </w:tcPr>
          <w:p>
            <w:pPr>
              <w:pStyle w:val="Compact"/>
              <w:spacing w:before="20" w:after="20" w:line="240" w:lineRule="auto"/>
              <w:jc w:val="left"/>
            </w:pPr>
            <w:r>
              <w:rPr>
                <w:rFonts w:ascii="Liberation Sans Narrow" w:hAnsi="Liberation Sans Narrow"/>
                <w:b w:val="0"/>
                <w:sz w:val="17"/>
              </w:rPr>
              <w:t xml:space="preserve">Art. 407</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675</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943</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140</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408</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676</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944</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141</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409</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677</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945</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142</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410</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678</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946</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143</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411</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679</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947</w:t>
            </w:r>
          </w:p>
        </w:tc>
        <w:tc>
          <w:tcPr>
            <w:tcW w:type="dxa" w:w="797"/>
          </w:tcPr>
          <w:p>
            <w:pPr>
              <w:pStyle w:val="Compact"/>
              <w:spacing w:before="20" w:after="20" w:line="240" w:lineRule="auto"/>
              <w:jc w:val="right"/>
            </w:pPr>
            <w:r>
              <w:rPr>
                <w:rFonts w:ascii="Liberation Sans Narrow" w:hAnsi="Liberation Sans Narrow"/>
                <w:b/>
                <w:sz w:val="17"/>
              </w:rPr>
              <w:t xml:space="preserve">263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144</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412</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680</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948</w:t>
            </w:r>
          </w:p>
        </w:tc>
        <w:tc>
          <w:tcPr>
            <w:tcW w:type="dxa" w:w="797"/>
          </w:tcPr>
          <w:p>
            <w:pPr>
              <w:pStyle w:val="Compact"/>
              <w:spacing w:before="20" w:after="20" w:line="240" w:lineRule="auto"/>
              <w:jc w:val="right"/>
            </w:pPr>
            <w:r>
              <w:rPr>
                <w:rFonts w:ascii="Liberation Sans Narrow" w:hAnsi="Liberation Sans Narrow"/>
                <w:b/>
                <w:sz w:val="17"/>
              </w:rPr>
              <w:t xml:space="preserve">263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145</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413</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681</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949</w:t>
            </w:r>
          </w:p>
        </w:tc>
        <w:tc>
          <w:tcPr>
            <w:tcW w:type="dxa" w:w="797"/>
          </w:tcPr>
          <w:p>
            <w:pPr>
              <w:pStyle w:val="Compact"/>
              <w:spacing w:before="20" w:after="20" w:line="240" w:lineRule="auto"/>
              <w:jc w:val="right"/>
            </w:pPr>
            <w:r>
              <w:rPr>
                <w:rFonts w:ascii="Liberation Sans Narrow" w:hAnsi="Liberation Sans Narrow"/>
                <w:b/>
                <w:sz w:val="17"/>
              </w:rPr>
              <w:t xml:space="preserve">263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146</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414</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682</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950</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147</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415</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683</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951</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148</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416</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684</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952</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149</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417</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685</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953</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150</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418</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686</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954</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151</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419</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687</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955</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152</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420</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688</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956</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153</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421</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689</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957</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154</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422</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690</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958</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155</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423</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691</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959</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156</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424</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692</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960</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157</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425</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693</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961</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158</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426</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694</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962</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159</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427</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695</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963</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160</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428</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696</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964</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161</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429</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697</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965</w:t>
            </w:r>
          </w:p>
        </w:tc>
        <w:tc>
          <w:tcPr>
            <w:tcW w:type="dxa" w:w="797"/>
          </w:tcPr>
          <w:p>
            <w:pPr>
              <w:pStyle w:val="Compact"/>
              <w:spacing w:before="20" w:after="20" w:line="240" w:lineRule="auto"/>
              <w:jc w:val="right"/>
            </w:pPr>
            <w:r>
              <w:rPr>
                <w:rFonts w:ascii="Liberation Sans Narrow" w:hAnsi="Liberation Sans Narrow"/>
                <w:b/>
                <w:sz w:val="17"/>
              </w:rPr>
              <w:t xml:space="preserve">267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162</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430</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698</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966</w:t>
            </w:r>
          </w:p>
        </w:tc>
        <w:tc>
          <w:tcPr>
            <w:tcW w:type="dxa" w:w="797"/>
          </w:tcPr>
          <w:p>
            <w:pPr>
              <w:pStyle w:val="Compact"/>
              <w:spacing w:before="20" w:after="20" w:line="240" w:lineRule="auto"/>
              <w:jc w:val="right"/>
            </w:pPr>
            <w:r>
              <w:rPr>
                <w:rFonts w:ascii="Liberation Sans Narrow" w:hAnsi="Liberation Sans Narrow"/>
                <w:b/>
                <w:sz w:val="17"/>
              </w:rPr>
              <w:t xml:space="preserve">267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163</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431</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699</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967</w:t>
            </w:r>
          </w:p>
        </w:tc>
        <w:tc>
          <w:tcPr>
            <w:tcW w:type="dxa" w:w="797"/>
          </w:tcPr>
          <w:p>
            <w:pPr>
              <w:pStyle w:val="Compact"/>
              <w:spacing w:before="20" w:after="20" w:line="240" w:lineRule="auto"/>
              <w:jc w:val="right"/>
            </w:pPr>
            <w:r>
              <w:rPr>
                <w:rFonts w:ascii="Liberation Sans Narrow" w:hAnsi="Liberation Sans Narrow"/>
                <w:b/>
                <w:sz w:val="17"/>
              </w:rPr>
              <w:t xml:space="preserve">268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164</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432</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700</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968</w:t>
            </w:r>
          </w:p>
        </w:tc>
        <w:tc>
          <w:tcPr>
            <w:tcW w:type="dxa" w:w="797"/>
          </w:tcPr>
          <w:p>
            <w:pPr>
              <w:pStyle w:val="Compact"/>
              <w:spacing w:before="20" w:after="20" w:line="240" w:lineRule="auto"/>
              <w:jc w:val="right"/>
            </w:pPr>
            <w:r>
              <w:rPr>
                <w:rFonts w:ascii="Liberation Sans Narrow" w:hAnsi="Liberation Sans Narrow"/>
                <w:b/>
                <w:sz w:val="17"/>
              </w:rPr>
              <w:t xml:space="preserve">268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165</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433</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701</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969</w:t>
            </w:r>
          </w:p>
        </w:tc>
        <w:tc>
          <w:tcPr>
            <w:tcW w:type="dxa" w:w="797"/>
          </w:tcPr>
          <w:p>
            <w:pPr>
              <w:pStyle w:val="Compact"/>
              <w:spacing w:before="20" w:after="20" w:line="240" w:lineRule="auto"/>
              <w:jc w:val="right"/>
            </w:pPr>
            <w:r>
              <w:rPr>
                <w:rFonts w:ascii="Liberation Sans Narrow" w:hAnsi="Liberation Sans Narrow"/>
                <w:b/>
                <w:sz w:val="17"/>
              </w:rPr>
              <w:t xml:space="preserve">268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166</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434</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702</w:t>
            </w:r>
          </w:p>
        </w:tc>
        <w:tc>
          <w:tcPr>
            <w:tcW w:type="dxa" w:w="797"/>
          </w:tcPr>
          <w:p>
            <w:pPr>
              <w:pStyle w:val="Compact"/>
              <w:spacing w:before="20" w:after="20" w:line="240" w:lineRule="auto"/>
              <w:jc w:val="right"/>
            </w:pPr>
            <w:r>
              <w:rPr>
                <w:rFonts w:ascii="Liberation Sans Narrow" w:hAnsi="Liberation Sans Narrow"/>
                <w:b/>
                <w:sz w:val="17"/>
              </w:rPr>
              <w:t xml:space="preserve">211</w:t>
            </w:r>
          </w:p>
        </w:tc>
        <w:tc>
          <w:tcPr>
            <w:tcW w:type="dxa" w:w="1754"/>
          </w:tcPr>
          <w:p>
            <w:pPr>
              <w:pStyle w:val="Compact"/>
              <w:spacing w:before="20" w:after="20" w:line="240" w:lineRule="auto"/>
              <w:jc w:val="left"/>
            </w:pPr>
            <w:r>
              <w:rPr>
                <w:rFonts w:ascii="Liberation Sans Narrow" w:hAnsi="Liberation Sans Narrow"/>
                <w:b w:val="0"/>
                <w:sz w:val="17"/>
              </w:rPr>
              <w:t xml:space="preserve">Art. 970</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167</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435</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703</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971</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168</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436</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704</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972</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169</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437</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705</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973</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170</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438</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706</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974</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171</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439</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707</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975</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172</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440</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708</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976</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173</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441</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709</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977</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174</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442</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710</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978</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175</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443</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711</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979</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176</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444</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712</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980</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177</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445</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713</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981</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178</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446</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714</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982</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179</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447</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715</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983</w:t>
            </w:r>
          </w:p>
        </w:tc>
        <w:tc>
          <w:tcPr>
            <w:tcW w:type="dxa" w:w="797"/>
          </w:tcPr>
          <w:p>
            <w:pPr>
              <w:pStyle w:val="Compact"/>
              <w:spacing w:before="20" w:after="20" w:line="240" w:lineRule="auto"/>
              <w:jc w:val="right"/>
            </w:pPr>
            <w:r>
              <w:rPr>
                <w:rFonts w:ascii="Liberation Sans Narrow" w:hAnsi="Liberation Sans Narrow"/>
                <w:b/>
                <w:sz w:val="17"/>
              </w:rPr>
              <w:t xml:space="preserve">271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180</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448</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716</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984</w:t>
            </w:r>
          </w:p>
        </w:tc>
        <w:tc>
          <w:tcPr>
            <w:tcW w:type="dxa" w:w="797"/>
          </w:tcPr>
          <w:p>
            <w:pPr>
              <w:pStyle w:val="Compact"/>
              <w:spacing w:before="20" w:after="20" w:line="240" w:lineRule="auto"/>
              <w:jc w:val="right"/>
            </w:pPr>
            <w:r>
              <w:rPr>
                <w:rFonts w:ascii="Liberation Sans Narrow" w:hAnsi="Liberation Sans Narrow"/>
                <w:b/>
                <w:sz w:val="17"/>
              </w:rPr>
              <w:t xml:space="preserve">271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181</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449</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717</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985</w:t>
            </w:r>
          </w:p>
        </w:tc>
        <w:tc>
          <w:tcPr>
            <w:tcW w:type="dxa" w:w="797"/>
          </w:tcPr>
          <w:p>
            <w:pPr>
              <w:pStyle w:val="Compact"/>
              <w:spacing w:before="20" w:after="20" w:line="240" w:lineRule="auto"/>
              <w:jc w:val="right"/>
            </w:pPr>
            <w:r>
              <w:rPr>
                <w:rFonts w:ascii="Liberation Sans Narrow" w:hAnsi="Liberation Sans Narrow"/>
                <w:b/>
                <w:sz w:val="17"/>
              </w:rPr>
              <w:t xml:space="preserve">271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182</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450</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718</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986</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183</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451</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719</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987</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184</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452</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720</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988</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185</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453</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721</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989</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186</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454</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722</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990</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187</w:t>
            </w:r>
          </w:p>
        </w:tc>
        <w:tc>
          <w:tcPr>
            <w:tcW w:type="dxa" w:w="797"/>
          </w:tcPr>
          <w:p>
            <w:pPr>
              <w:pStyle w:val="Compact"/>
              <w:spacing w:before="20" w:after="20" w:line="240" w:lineRule="auto"/>
              <w:jc w:val="right"/>
            </w:pPr>
            <w:r>
              <w:rPr>
                <w:rFonts w:ascii="Liberation Sans Narrow" w:hAnsi="Liberation Sans Narrow"/>
                <w:b/>
                <w:sz w:val="17"/>
              </w:rPr>
              <w:t xml:space="preserve">81</w:t>
            </w:r>
          </w:p>
        </w:tc>
        <w:tc>
          <w:tcPr>
            <w:tcW w:type="dxa" w:w="1754"/>
          </w:tcPr>
          <w:p>
            <w:pPr>
              <w:pStyle w:val="Compact"/>
              <w:spacing w:before="20" w:after="20" w:line="240" w:lineRule="auto"/>
              <w:jc w:val="left"/>
            </w:pPr>
            <w:r>
              <w:rPr>
                <w:rFonts w:ascii="Liberation Sans Narrow" w:hAnsi="Liberation Sans Narrow"/>
                <w:b w:val="0"/>
                <w:sz w:val="17"/>
              </w:rPr>
              <w:t xml:space="preserve">Art. 455</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723</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991</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188</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456</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724</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992</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189</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457</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725</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993</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190</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458</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726</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994</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191</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459</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727</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995</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192</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460</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728</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996</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193</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461</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729</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997</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194</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462</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730</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998</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195</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463</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731</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999</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196</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464</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732</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1000</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197</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465</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733</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1001</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198</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466</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734</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1002</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199</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467</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735</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1003</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200</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468</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736</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1004</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201</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469</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737</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1005</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202</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470</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738</w:t>
            </w:r>
          </w:p>
        </w:tc>
        <w:tc>
          <w:tcPr>
            <w:tcW w:type="dxa" w:w="797"/>
          </w:tcPr>
          <w:p>
            <w:pPr>
              <w:pStyle w:val="Compact"/>
              <w:spacing w:before="20" w:after="20" w:line="240" w:lineRule="auto"/>
              <w:jc w:val="right"/>
            </w:pPr>
            <w:r>
              <w:rPr>
                <w:rFonts w:ascii="Liberation Sans Narrow" w:hAnsi="Liberation Sans Narrow"/>
                <w:b/>
                <w:sz w:val="17"/>
              </w:rPr>
              <w:t xml:space="preserve">218</w:t>
            </w:r>
          </w:p>
        </w:tc>
        <w:tc>
          <w:tcPr>
            <w:tcW w:type="dxa" w:w="1754"/>
          </w:tcPr>
          <w:p>
            <w:pPr>
              <w:pStyle w:val="Compact"/>
              <w:spacing w:before="20" w:after="20" w:line="240" w:lineRule="auto"/>
              <w:jc w:val="left"/>
            </w:pPr>
            <w:r>
              <w:rPr>
                <w:rFonts w:ascii="Liberation Sans Narrow" w:hAnsi="Liberation Sans Narrow"/>
                <w:b w:val="0"/>
                <w:sz w:val="17"/>
              </w:rPr>
              <w:t xml:space="preserve">Art. 1006</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203</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471</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739</w:t>
            </w:r>
          </w:p>
        </w:tc>
        <w:tc>
          <w:tcPr>
            <w:tcW w:type="dxa" w:w="797"/>
          </w:tcPr>
          <w:p>
            <w:pPr>
              <w:pStyle w:val="Compact"/>
              <w:spacing w:before="20" w:after="20" w:line="240" w:lineRule="auto"/>
              <w:jc w:val="right"/>
            </w:pPr>
            <w:r>
              <w:rPr>
                <w:rFonts w:ascii="Liberation Sans Narrow" w:hAnsi="Liberation Sans Narrow"/>
                <w:b/>
                <w:sz w:val="17"/>
              </w:rPr>
              <w:t xml:space="preserve">218</w:t>
            </w:r>
          </w:p>
        </w:tc>
        <w:tc>
          <w:tcPr>
            <w:tcW w:type="dxa" w:w="1754"/>
          </w:tcPr>
          <w:p>
            <w:pPr>
              <w:pStyle w:val="Compact"/>
              <w:spacing w:before="20" w:after="20" w:line="240" w:lineRule="auto"/>
              <w:jc w:val="left"/>
            </w:pPr>
            <w:r>
              <w:rPr>
                <w:rFonts w:ascii="Liberation Sans Narrow" w:hAnsi="Liberation Sans Narrow"/>
                <w:b w:val="0"/>
                <w:sz w:val="17"/>
              </w:rPr>
              <w:t xml:space="preserve">Art. 1007</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204</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472</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740</w:t>
            </w:r>
          </w:p>
        </w:tc>
        <w:tc>
          <w:tcPr>
            <w:tcW w:type="dxa" w:w="797"/>
          </w:tcPr>
          <w:p>
            <w:pPr>
              <w:pStyle w:val="Compact"/>
              <w:spacing w:before="20" w:after="20" w:line="240" w:lineRule="auto"/>
              <w:jc w:val="right"/>
            </w:pPr>
            <w:r>
              <w:rPr>
                <w:rFonts w:ascii="Liberation Sans Narrow" w:hAnsi="Liberation Sans Narrow"/>
                <w:b/>
                <w:sz w:val="17"/>
              </w:rPr>
              <w:t xml:space="preserve">218</w:t>
            </w:r>
          </w:p>
        </w:tc>
        <w:tc>
          <w:tcPr>
            <w:tcW w:type="dxa" w:w="1754"/>
          </w:tcPr>
          <w:p>
            <w:pPr>
              <w:pStyle w:val="Compact"/>
              <w:spacing w:before="20" w:after="20" w:line="240" w:lineRule="auto"/>
              <w:jc w:val="left"/>
            </w:pPr>
            <w:r>
              <w:rPr>
                <w:rFonts w:ascii="Liberation Sans Narrow" w:hAnsi="Liberation Sans Narrow"/>
                <w:b w:val="0"/>
                <w:sz w:val="17"/>
              </w:rPr>
              <w:t xml:space="preserve">Art. 1008</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205</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473</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741</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1010</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206</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474</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742</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1011</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207</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475</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743</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1012</w:t>
            </w:r>
          </w:p>
        </w:tc>
        <w:tc>
          <w:tcPr>
            <w:tcW w:type="dxa" w:w="797"/>
          </w:tcPr>
          <w:p>
            <w:pPr>
              <w:pStyle w:val="Compact"/>
              <w:spacing w:before="20" w:after="20" w:line="240" w:lineRule="auto"/>
              <w:jc w:val="right"/>
            </w:pPr>
            <w:r>
              <w:rPr>
                <w:rFonts w:ascii="Liberation Sans Narrow" w:hAnsi="Liberation Sans Narrow"/>
                <w:b/>
                <w:sz w:val="17"/>
              </w:rPr>
              <w:t xml:space="preserve">277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208</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476</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744</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1013</w:t>
            </w:r>
          </w:p>
        </w:tc>
        <w:tc>
          <w:tcPr>
            <w:tcW w:type="dxa" w:w="797"/>
          </w:tcPr>
          <w:p>
            <w:pPr>
              <w:pStyle w:val="Compact"/>
              <w:spacing w:before="20" w:after="20" w:line="240" w:lineRule="auto"/>
              <w:jc w:val="right"/>
            </w:pPr>
            <w:r>
              <w:rPr>
                <w:rFonts w:ascii="Liberation Sans Narrow" w:hAnsi="Liberation Sans Narrow"/>
                <w:b/>
                <w:sz w:val="17"/>
              </w:rPr>
              <w:t xml:space="preserve">277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209</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477</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745</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1014</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210</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478</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746</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1015</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211</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479</w:t>
            </w:r>
          </w:p>
        </w:tc>
        <w:tc>
          <w:tcPr>
            <w:tcW w:type="dxa" w:w="797"/>
          </w:tcPr>
          <w:p>
            <w:pPr>
              <w:pStyle w:val="Compact"/>
              <w:spacing w:before="20" w:after="20" w:line="240" w:lineRule="auto"/>
              <w:jc w:val="right"/>
            </w:pPr>
            <w:r>
              <w:rPr>
                <w:rFonts w:ascii="Liberation Sans Narrow" w:hAnsi="Liberation Sans Narrow"/>
                <w:b/>
                <w:sz w:val="17"/>
              </w:rPr>
              <w:t xml:space="preserve">158</w:t>
            </w:r>
          </w:p>
        </w:tc>
        <w:tc>
          <w:tcPr>
            <w:tcW w:type="dxa" w:w="1754"/>
          </w:tcPr>
          <w:p>
            <w:pPr>
              <w:pStyle w:val="Compact"/>
              <w:spacing w:before="20" w:after="20" w:line="240" w:lineRule="auto"/>
              <w:jc w:val="left"/>
            </w:pPr>
            <w:r>
              <w:rPr>
                <w:rFonts w:ascii="Liberation Sans Narrow" w:hAnsi="Liberation Sans Narrow"/>
                <w:b w:val="0"/>
                <w:sz w:val="17"/>
              </w:rPr>
              <w:t xml:space="preserve">Art. 747</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1016</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212</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480</w:t>
            </w:r>
          </w:p>
        </w:tc>
        <w:tc>
          <w:tcPr>
            <w:tcW w:type="dxa" w:w="797"/>
          </w:tcPr>
          <w:p>
            <w:pPr>
              <w:pStyle w:val="Compact"/>
              <w:spacing w:before="20" w:after="20" w:line="240" w:lineRule="auto"/>
              <w:jc w:val="right"/>
            </w:pPr>
            <w:r>
              <w:rPr>
                <w:rFonts w:ascii="Liberation Sans Narrow" w:hAnsi="Liberation Sans Narrow"/>
                <w:b/>
                <w:sz w:val="17"/>
              </w:rPr>
              <w:t xml:space="preserve">158</w:t>
            </w:r>
          </w:p>
        </w:tc>
        <w:tc>
          <w:tcPr>
            <w:tcW w:type="dxa" w:w="1754"/>
          </w:tcPr>
          <w:p>
            <w:pPr>
              <w:pStyle w:val="Compact"/>
              <w:spacing w:before="20" w:after="20" w:line="240" w:lineRule="auto"/>
              <w:jc w:val="left"/>
            </w:pPr>
            <w:r>
              <w:rPr>
                <w:rFonts w:ascii="Liberation Sans Narrow" w:hAnsi="Liberation Sans Narrow"/>
                <w:b w:val="0"/>
                <w:sz w:val="17"/>
              </w:rPr>
              <w:t xml:space="preserve">Art. 748</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1017</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213</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481</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749</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1018</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214</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482</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750</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1019</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215</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483</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751</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1020</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216</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484</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752</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1021</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217</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485</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753</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1022</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218</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486</w:t>
            </w:r>
          </w:p>
        </w:tc>
        <w:tc>
          <w:tcPr>
            <w:tcW w:type="dxa" w:w="797"/>
          </w:tcPr>
          <w:p>
            <w:pPr>
              <w:pStyle w:val="Compact"/>
              <w:spacing w:before="20" w:after="20" w:line="240" w:lineRule="auto"/>
              <w:jc w:val="right"/>
            </w:pPr>
            <w:r>
              <w:rPr>
                <w:rFonts w:ascii="Liberation Sans Narrow" w:hAnsi="Liberation Sans Narrow"/>
                <w:b/>
                <w:sz w:val="17"/>
              </w:rPr>
              <w:t xml:space="preserve">160</w:t>
            </w:r>
          </w:p>
        </w:tc>
        <w:tc>
          <w:tcPr>
            <w:tcW w:type="dxa" w:w="1754"/>
          </w:tcPr>
          <w:p>
            <w:pPr>
              <w:pStyle w:val="Compact"/>
              <w:spacing w:before="20" w:after="20" w:line="240" w:lineRule="auto"/>
              <w:jc w:val="left"/>
            </w:pPr>
            <w:r>
              <w:rPr>
                <w:rFonts w:ascii="Liberation Sans Narrow" w:hAnsi="Liberation Sans Narrow"/>
                <w:b w:val="0"/>
                <w:sz w:val="17"/>
              </w:rPr>
              <w:t xml:space="preserve">Art. 754</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1023</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219</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487</w:t>
            </w:r>
          </w:p>
        </w:tc>
        <w:tc>
          <w:tcPr>
            <w:tcW w:type="dxa" w:w="797"/>
          </w:tcPr>
          <w:p>
            <w:pPr>
              <w:pStyle w:val="Compact"/>
              <w:spacing w:before="20" w:after="20" w:line="240" w:lineRule="auto"/>
              <w:jc w:val="right"/>
            </w:pPr>
            <w:r>
              <w:rPr>
                <w:rFonts w:ascii="Liberation Sans Narrow" w:hAnsi="Liberation Sans Narrow"/>
                <w:b/>
                <w:sz w:val="17"/>
              </w:rPr>
              <w:t xml:space="preserve">160</w:t>
            </w:r>
          </w:p>
        </w:tc>
        <w:tc>
          <w:tcPr>
            <w:tcW w:type="dxa" w:w="1754"/>
          </w:tcPr>
          <w:p>
            <w:pPr>
              <w:pStyle w:val="Compact"/>
              <w:spacing w:before="20" w:after="20" w:line="240" w:lineRule="auto"/>
              <w:jc w:val="left"/>
            </w:pPr>
            <w:r>
              <w:rPr>
                <w:rFonts w:ascii="Liberation Sans Narrow" w:hAnsi="Liberation Sans Narrow"/>
                <w:b w:val="0"/>
                <w:sz w:val="17"/>
              </w:rPr>
              <w:t xml:space="preserve">Art. 755</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1024</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220</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488</w:t>
            </w:r>
          </w:p>
        </w:tc>
        <w:tc>
          <w:tcPr>
            <w:tcW w:type="dxa" w:w="797"/>
          </w:tcPr>
          <w:p>
            <w:pPr>
              <w:pStyle w:val="Compact"/>
              <w:spacing w:before="20" w:after="20" w:line="240" w:lineRule="auto"/>
              <w:jc w:val="right"/>
            </w:pPr>
            <w:r>
              <w:rPr>
                <w:rFonts w:ascii="Liberation Sans Narrow" w:hAnsi="Liberation Sans Narrow"/>
                <w:b/>
                <w:sz w:val="17"/>
              </w:rPr>
              <w:t xml:space="preserve">160</w:t>
            </w:r>
          </w:p>
        </w:tc>
        <w:tc>
          <w:tcPr>
            <w:tcW w:type="dxa" w:w="1754"/>
          </w:tcPr>
          <w:p>
            <w:pPr>
              <w:pStyle w:val="Compact"/>
              <w:spacing w:before="20" w:after="20" w:line="240" w:lineRule="auto"/>
              <w:jc w:val="left"/>
            </w:pPr>
            <w:r>
              <w:rPr>
                <w:rFonts w:ascii="Liberation Sans Narrow" w:hAnsi="Liberation Sans Narrow"/>
                <w:b w:val="0"/>
                <w:sz w:val="17"/>
              </w:rPr>
              <w:t xml:space="preserve">Art. 756</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1025</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221</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489</w:t>
            </w:r>
          </w:p>
        </w:tc>
        <w:tc>
          <w:tcPr>
            <w:tcW w:type="dxa" w:w="797"/>
          </w:tcPr>
          <w:p>
            <w:pPr>
              <w:pStyle w:val="Compact"/>
              <w:spacing w:before="20" w:after="20" w:line="240" w:lineRule="auto"/>
              <w:jc w:val="right"/>
            </w:pPr>
            <w:r>
              <w:rPr>
                <w:rFonts w:ascii="Liberation Sans Narrow" w:hAnsi="Liberation Sans Narrow"/>
                <w:b/>
                <w:sz w:val="17"/>
              </w:rPr>
              <w:t xml:space="preserve">161</w:t>
            </w:r>
          </w:p>
        </w:tc>
        <w:tc>
          <w:tcPr>
            <w:tcW w:type="dxa" w:w="1754"/>
          </w:tcPr>
          <w:p>
            <w:pPr>
              <w:pStyle w:val="Compact"/>
              <w:spacing w:before="20" w:after="20" w:line="240" w:lineRule="auto"/>
              <w:jc w:val="left"/>
            </w:pPr>
            <w:r>
              <w:rPr>
                <w:rFonts w:ascii="Liberation Sans Narrow" w:hAnsi="Liberation Sans Narrow"/>
                <w:b w:val="0"/>
                <w:sz w:val="17"/>
              </w:rPr>
              <w:t xml:space="preserve">Art. 757</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1026</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222</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490</w:t>
            </w:r>
          </w:p>
        </w:tc>
        <w:tc>
          <w:tcPr>
            <w:tcW w:type="dxa" w:w="797"/>
          </w:tcPr>
          <w:p>
            <w:pPr>
              <w:pStyle w:val="Compact"/>
              <w:spacing w:before="20" w:after="20" w:line="240" w:lineRule="auto"/>
              <w:jc w:val="right"/>
            </w:pPr>
            <w:r>
              <w:rPr>
                <w:rFonts w:ascii="Liberation Sans Narrow" w:hAnsi="Liberation Sans Narrow"/>
                <w:b/>
                <w:sz w:val="17"/>
              </w:rPr>
              <w:t xml:space="preserve">161</w:t>
            </w:r>
          </w:p>
        </w:tc>
        <w:tc>
          <w:tcPr>
            <w:tcW w:type="dxa" w:w="1754"/>
          </w:tcPr>
          <w:p>
            <w:pPr>
              <w:pStyle w:val="Compact"/>
              <w:spacing w:before="20" w:after="20" w:line="240" w:lineRule="auto"/>
              <w:jc w:val="left"/>
            </w:pPr>
            <w:r>
              <w:rPr>
                <w:rFonts w:ascii="Liberation Sans Narrow" w:hAnsi="Liberation Sans Narrow"/>
                <w:b w:val="0"/>
                <w:sz w:val="17"/>
              </w:rPr>
              <w:t xml:space="preserve">Art. 758</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1027</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223</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491</w:t>
            </w:r>
          </w:p>
        </w:tc>
        <w:tc>
          <w:tcPr>
            <w:tcW w:type="dxa" w:w="797"/>
          </w:tcPr>
          <w:p>
            <w:pPr>
              <w:pStyle w:val="Compact"/>
              <w:spacing w:before="20" w:after="20" w:line="240" w:lineRule="auto"/>
              <w:jc w:val="right"/>
            </w:pPr>
            <w:r>
              <w:rPr>
                <w:rFonts w:ascii="Liberation Sans Narrow" w:hAnsi="Liberation Sans Narrow"/>
                <w:b/>
                <w:sz w:val="17"/>
              </w:rPr>
              <w:t xml:space="preserve">161</w:t>
            </w:r>
          </w:p>
        </w:tc>
        <w:tc>
          <w:tcPr>
            <w:tcW w:type="dxa" w:w="1754"/>
          </w:tcPr>
          <w:p>
            <w:pPr>
              <w:pStyle w:val="Compact"/>
              <w:spacing w:before="20" w:after="20" w:line="240" w:lineRule="auto"/>
              <w:jc w:val="left"/>
            </w:pPr>
            <w:r>
              <w:rPr>
                <w:rFonts w:ascii="Liberation Sans Narrow" w:hAnsi="Liberation Sans Narrow"/>
                <w:b w:val="0"/>
                <w:sz w:val="17"/>
              </w:rPr>
              <w:t xml:space="preserve">Art. 759</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1028</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224</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492</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760</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1029</w:t>
            </w:r>
          </w:p>
        </w:tc>
        <w:tc>
          <w:tcPr>
            <w:tcW w:type="dxa" w:w="797"/>
          </w:tcPr>
          <w:p>
            <w:pPr>
              <w:pStyle w:val="Compact"/>
              <w:spacing w:before="20" w:after="20" w:line="240" w:lineRule="auto"/>
              <w:jc w:val="right"/>
            </w:pPr>
            <w:r>
              <w:rPr>
                <w:rFonts w:ascii="Liberation Sans Narrow" w:hAnsi="Liberation Sans Narrow"/>
                <w:b/>
                <w:sz w:val="17"/>
              </w:rPr>
              <w:t xml:space="preserve">282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225</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493</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761</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1030</w:t>
            </w:r>
          </w:p>
        </w:tc>
        <w:tc>
          <w:tcPr>
            <w:tcW w:type="dxa" w:w="797"/>
          </w:tcPr>
          <w:p>
            <w:pPr>
              <w:pStyle w:val="Compact"/>
              <w:spacing w:before="20" w:after="20" w:line="240" w:lineRule="auto"/>
              <w:jc w:val="right"/>
            </w:pPr>
            <w:r>
              <w:rPr>
                <w:rFonts w:ascii="Liberation Sans Narrow" w:hAnsi="Liberation Sans Narrow"/>
                <w:b/>
                <w:sz w:val="17"/>
              </w:rPr>
              <w:t xml:space="preserve">282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226</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494</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762</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1031</w:t>
            </w:r>
          </w:p>
        </w:tc>
        <w:tc>
          <w:tcPr>
            <w:tcW w:type="dxa" w:w="797"/>
          </w:tcPr>
          <w:p>
            <w:pPr>
              <w:pStyle w:val="Compact"/>
              <w:spacing w:before="20" w:after="20" w:line="240" w:lineRule="auto"/>
              <w:jc w:val="right"/>
            </w:pPr>
            <w:r>
              <w:rPr>
                <w:rFonts w:ascii="Liberation Sans Narrow" w:hAnsi="Liberation Sans Narrow"/>
                <w:b/>
                <w:sz w:val="17"/>
              </w:rPr>
              <w:t xml:space="preserve">283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227</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495</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763</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1032</w:t>
            </w:r>
          </w:p>
        </w:tc>
        <w:tc>
          <w:tcPr>
            <w:tcW w:type="dxa" w:w="797"/>
          </w:tcPr>
          <w:p>
            <w:pPr>
              <w:pStyle w:val="Compact"/>
              <w:spacing w:before="20" w:after="20" w:line="240" w:lineRule="auto"/>
              <w:jc w:val="right"/>
            </w:pPr>
            <w:r>
              <w:rPr>
                <w:rFonts w:ascii="Liberation Sans Narrow" w:hAnsi="Liberation Sans Narrow"/>
                <w:b/>
                <w:sz w:val="17"/>
              </w:rPr>
              <w:t xml:space="preserve">283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228</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496</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764</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1033</w:t>
            </w:r>
          </w:p>
        </w:tc>
        <w:tc>
          <w:tcPr>
            <w:tcW w:type="dxa" w:w="797"/>
          </w:tcPr>
          <w:p>
            <w:pPr>
              <w:pStyle w:val="Compact"/>
              <w:spacing w:before="20" w:after="20" w:line="240" w:lineRule="auto"/>
              <w:jc w:val="right"/>
            </w:pPr>
            <w:r>
              <w:rPr>
                <w:rFonts w:ascii="Liberation Sans Narrow" w:hAnsi="Liberation Sans Narrow"/>
                <w:b/>
                <w:sz w:val="17"/>
              </w:rPr>
              <w:t xml:space="preserve">283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229</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497</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765</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1034</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230</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498</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766</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1035</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231</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499</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767</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1036</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232</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500</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768</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1037</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233</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501</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769</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1038</w:t>
            </w:r>
          </w:p>
        </w:tc>
        <w:tc>
          <w:tcPr>
            <w:tcW w:type="dxa" w:w="797"/>
          </w:tcPr>
          <w:p>
            <w:pPr>
              <w:pStyle w:val="Compact"/>
              <w:spacing w:before="20" w:after="20" w:line="240" w:lineRule="auto"/>
              <w:jc w:val="right"/>
            </w:pPr>
            <w:r>
              <w:rPr>
                <w:rFonts w:ascii="Liberation Sans Narrow" w:hAnsi="Liberation Sans Narrow"/>
                <w:b/>
                <w:sz w:val="17"/>
              </w:rPr>
              <w:t xml:space="preserve">285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234</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502</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770</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1039</w:t>
            </w:r>
          </w:p>
        </w:tc>
        <w:tc>
          <w:tcPr>
            <w:tcW w:type="dxa" w:w="797"/>
          </w:tcPr>
          <w:p>
            <w:pPr>
              <w:pStyle w:val="Compact"/>
              <w:spacing w:before="20" w:after="20" w:line="240" w:lineRule="auto"/>
              <w:jc w:val="right"/>
            </w:pPr>
            <w:r>
              <w:rPr>
                <w:rFonts w:ascii="Liberation Sans Narrow" w:hAnsi="Liberation Sans Narrow"/>
                <w:b/>
                <w:sz w:val="17"/>
              </w:rPr>
              <w:t xml:space="preserve">286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235</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503</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771</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1040</w:t>
            </w:r>
          </w:p>
        </w:tc>
        <w:tc>
          <w:tcPr>
            <w:tcW w:type="dxa" w:w="797"/>
          </w:tcPr>
          <w:p>
            <w:pPr>
              <w:pStyle w:val="Compact"/>
              <w:spacing w:before="20" w:after="20" w:line="240" w:lineRule="auto"/>
              <w:jc w:val="right"/>
            </w:pPr>
            <w:r>
              <w:rPr>
                <w:rFonts w:ascii="Liberation Sans Narrow" w:hAnsi="Liberation Sans Narrow"/>
                <w:b/>
                <w:sz w:val="17"/>
              </w:rPr>
              <w:t xml:space="preserve">286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236</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504</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772</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1041</w:t>
            </w:r>
          </w:p>
        </w:tc>
        <w:tc>
          <w:tcPr>
            <w:tcW w:type="dxa" w:w="797"/>
          </w:tcPr>
          <w:p>
            <w:pPr>
              <w:pStyle w:val="Compact"/>
              <w:spacing w:before="20" w:after="20" w:line="240" w:lineRule="auto"/>
              <w:jc w:val="right"/>
            </w:pPr>
            <w:r>
              <w:rPr>
                <w:rFonts w:ascii="Liberation Sans Narrow" w:hAnsi="Liberation Sans Narrow"/>
                <w:b/>
                <w:sz w:val="17"/>
              </w:rPr>
              <w:t xml:space="preserve">286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237</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505</w:t>
            </w:r>
          </w:p>
        </w:tc>
        <w:tc>
          <w:tcPr>
            <w:tcW w:type="dxa" w:w="797"/>
          </w:tcPr>
          <w:p>
            <w:pPr>
              <w:pStyle w:val="Compact"/>
              <w:spacing w:before="20" w:after="20" w:line="240" w:lineRule="auto"/>
              <w:jc w:val="right"/>
            </w:pPr>
            <w:r>
              <w:rPr>
                <w:rFonts w:ascii="Liberation Sans Narrow" w:hAnsi="Liberation Sans Narrow"/>
                <w:b/>
                <w:sz w:val="17"/>
              </w:rPr>
              <w:t xml:space="preserve">166</w:t>
            </w:r>
          </w:p>
        </w:tc>
        <w:tc>
          <w:tcPr>
            <w:tcW w:type="dxa" w:w="1754"/>
          </w:tcPr>
          <w:p>
            <w:pPr>
              <w:pStyle w:val="Compact"/>
              <w:spacing w:before="20" w:after="20" w:line="240" w:lineRule="auto"/>
              <w:jc w:val="left"/>
            </w:pPr>
            <w:r>
              <w:rPr>
                <w:rFonts w:ascii="Liberation Sans Narrow" w:hAnsi="Liberation Sans Narrow"/>
                <w:b w:val="0"/>
                <w:sz w:val="17"/>
              </w:rPr>
              <w:t xml:space="preserve">Art. 773</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1042</w:t>
            </w:r>
          </w:p>
        </w:tc>
        <w:tc>
          <w:tcPr>
            <w:tcW w:type="dxa" w:w="797"/>
          </w:tcPr>
          <w:p>
            <w:pPr>
              <w:pStyle w:val="Compact"/>
              <w:spacing w:before="20" w:after="20" w:line="240" w:lineRule="auto"/>
              <w:jc w:val="right"/>
            </w:pPr>
            <w:r>
              <w:rPr>
                <w:rFonts w:ascii="Liberation Sans Narrow" w:hAnsi="Liberation Sans Narrow"/>
                <w:b/>
                <w:sz w:val="17"/>
              </w:rPr>
              <w:t xml:space="preserve">286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238</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506</w:t>
            </w:r>
          </w:p>
        </w:tc>
        <w:tc>
          <w:tcPr>
            <w:tcW w:type="dxa" w:w="797"/>
          </w:tcPr>
          <w:p>
            <w:pPr>
              <w:pStyle w:val="Compact"/>
              <w:spacing w:before="20" w:after="20" w:line="240" w:lineRule="auto"/>
              <w:jc w:val="right"/>
            </w:pPr>
            <w:r>
              <w:rPr>
                <w:rFonts w:ascii="Liberation Sans Narrow" w:hAnsi="Liberation Sans Narrow"/>
                <w:b/>
                <w:sz w:val="17"/>
              </w:rPr>
              <w:t xml:space="preserve">166</w:t>
            </w:r>
          </w:p>
        </w:tc>
        <w:tc>
          <w:tcPr>
            <w:tcW w:type="dxa" w:w="1754"/>
          </w:tcPr>
          <w:p>
            <w:pPr>
              <w:pStyle w:val="Compact"/>
              <w:spacing w:before="20" w:after="20" w:line="240" w:lineRule="auto"/>
              <w:jc w:val="left"/>
            </w:pPr>
            <w:r>
              <w:rPr>
                <w:rFonts w:ascii="Liberation Sans Narrow" w:hAnsi="Liberation Sans Narrow"/>
                <w:b w:val="0"/>
                <w:sz w:val="17"/>
              </w:rPr>
              <w:t xml:space="preserve">Art. 774</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1043</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239</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507</w:t>
            </w:r>
          </w:p>
        </w:tc>
        <w:tc>
          <w:tcPr>
            <w:tcW w:type="dxa" w:w="797"/>
          </w:tcPr>
          <w:p>
            <w:pPr>
              <w:pStyle w:val="Compact"/>
              <w:spacing w:before="20" w:after="20" w:line="240" w:lineRule="auto"/>
              <w:jc w:val="right"/>
            </w:pPr>
            <w:r>
              <w:rPr>
                <w:rFonts w:ascii="Liberation Sans Narrow" w:hAnsi="Liberation Sans Narrow"/>
                <w:b/>
                <w:sz w:val="17"/>
              </w:rPr>
              <w:t xml:space="preserve">166</w:t>
            </w:r>
          </w:p>
        </w:tc>
        <w:tc>
          <w:tcPr>
            <w:tcW w:type="dxa" w:w="1754"/>
          </w:tcPr>
          <w:p>
            <w:pPr>
              <w:pStyle w:val="Compact"/>
              <w:spacing w:before="20" w:after="20" w:line="240" w:lineRule="auto"/>
              <w:jc w:val="left"/>
            </w:pPr>
            <w:r>
              <w:rPr>
                <w:rFonts w:ascii="Liberation Sans Narrow" w:hAnsi="Liberation Sans Narrow"/>
                <w:b w:val="0"/>
                <w:sz w:val="17"/>
              </w:rPr>
              <w:t xml:space="preserve">Art. 775</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1044</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240</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508</w:t>
            </w:r>
          </w:p>
        </w:tc>
        <w:tc>
          <w:tcPr>
            <w:tcW w:type="dxa" w:w="797"/>
          </w:tcPr>
          <w:p>
            <w:pPr>
              <w:pStyle w:val="Compact"/>
              <w:spacing w:before="20" w:after="20" w:line="240" w:lineRule="auto"/>
              <w:jc w:val="right"/>
            </w:pPr>
            <w:r>
              <w:rPr>
                <w:rFonts w:ascii="Liberation Sans Narrow" w:hAnsi="Liberation Sans Narrow"/>
                <w:b/>
                <w:sz w:val="17"/>
              </w:rPr>
              <w:t xml:space="preserve">166</w:t>
            </w:r>
          </w:p>
        </w:tc>
        <w:tc>
          <w:tcPr>
            <w:tcW w:type="dxa" w:w="1754"/>
          </w:tcPr>
          <w:p>
            <w:pPr>
              <w:pStyle w:val="Compact"/>
              <w:spacing w:before="20" w:after="20" w:line="240" w:lineRule="auto"/>
              <w:jc w:val="left"/>
            </w:pPr>
            <w:r>
              <w:rPr>
                <w:rFonts w:ascii="Liberation Sans Narrow" w:hAnsi="Liberation Sans Narrow"/>
                <w:b w:val="0"/>
                <w:sz w:val="17"/>
              </w:rPr>
              <w:t xml:space="preserve">Art. 776</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1045</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241</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509</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777</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1046</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242</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510</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778</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1047</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243</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511</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779</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1048</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244</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512</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780</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1049</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245</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513</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781</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1050</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246</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514</w:t>
            </w:r>
          </w:p>
        </w:tc>
        <w:tc>
          <w:tcPr>
            <w:tcW w:type="dxa" w:w="797"/>
          </w:tcPr>
          <w:p>
            <w:pPr>
              <w:pStyle w:val="Compact"/>
              <w:spacing w:before="20" w:after="20" w:line="240" w:lineRule="auto"/>
              <w:jc w:val="right"/>
            </w:pPr>
            <w:r>
              <w:rPr>
                <w:rFonts w:ascii="Liberation Sans Narrow" w:hAnsi="Liberation Sans Narrow"/>
                <w:b/>
                <w:sz w:val="17"/>
              </w:rPr>
              <w:t xml:space="preserve">168</w:t>
            </w:r>
          </w:p>
        </w:tc>
        <w:tc>
          <w:tcPr>
            <w:tcW w:type="dxa" w:w="1754"/>
          </w:tcPr>
          <w:p>
            <w:pPr>
              <w:pStyle w:val="Compact"/>
              <w:spacing w:before="20" w:after="20" w:line="240" w:lineRule="auto"/>
              <w:jc w:val="left"/>
            </w:pPr>
            <w:r>
              <w:rPr>
                <w:rFonts w:ascii="Liberation Sans Narrow" w:hAnsi="Liberation Sans Narrow"/>
                <w:b w:val="0"/>
                <w:sz w:val="17"/>
              </w:rPr>
              <w:t xml:space="preserve">Art. 782</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1051</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247</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515</w:t>
            </w:r>
          </w:p>
        </w:tc>
        <w:tc>
          <w:tcPr>
            <w:tcW w:type="dxa" w:w="797"/>
          </w:tcPr>
          <w:p>
            <w:pPr>
              <w:pStyle w:val="Compact"/>
              <w:spacing w:before="20" w:after="20" w:line="240" w:lineRule="auto"/>
              <w:jc w:val="right"/>
            </w:pPr>
            <w:r>
              <w:rPr>
                <w:rFonts w:ascii="Liberation Sans Narrow" w:hAnsi="Liberation Sans Narrow"/>
                <w:b/>
                <w:sz w:val="17"/>
              </w:rPr>
              <w:t xml:space="preserve">168</w:t>
            </w:r>
          </w:p>
        </w:tc>
        <w:tc>
          <w:tcPr>
            <w:tcW w:type="dxa" w:w="1754"/>
          </w:tcPr>
          <w:p>
            <w:pPr>
              <w:pStyle w:val="Compact"/>
              <w:spacing w:before="20" w:after="20" w:line="240" w:lineRule="auto"/>
              <w:jc w:val="left"/>
            </w:pPr>
            <w:r>
              <w:rPr>
                <w:rFonts w:ascii="Liberation Sans Narrow" w:hAnsi="Liberation Sans Narrow"/>
                <w:b w:val="0"/>
                <w:sz w:val="17"/>
              </w:rPr>
              <w:t xml:space="preserve">Art. 783</w:t>
            </w:r>
          </w:p>
        </w:tc>
        <w:tc>
          <w:tcPr>
            <w:tcW w:type="dxa" w:w="797"/>
          </w:tcPr>
          <w:p>
            <w:pPr>
              <w:pStyle w:val="Compact"/>
              <w:spacing w:before="20" w:after="20" w:line="240" w:lineRule="auto"/>
              <w:jc w:val="right"/>
            </w:pPr>
            <w:r>
              <w:rPr>
                <w:rFonts w:ascii="Liberation Sans Narrow" w:hAnsi="Liberation Sans Narrow"/>
                <w:b/>
                <w:sz w:val="17"/>
              </w:rPr>
              <w:t xml:space="preserve">227</w:t>
            </w:r>
          </w:p>
        </w:tc>
        <w:tc>
          <w:tcPr>
            <w:tcW w:type="dxa" w:w="1754"/>
          </w:tcPr>
          <w:p>
            <w:pPr>
              <w:pStyle w:val="Compact"/>
              <w:spacing w:before="20" w:after="20" w:line="240" w:lineRule="auto"/>
              <w:jc w:val="left"/>
            </w:pPr>
            <w:r>
              <w:rPr>
                <w:rFonts w:ascii="Liberation Sans Narrow" w:hAnsi="Liberation Sans Narrow"/>
                <w:b w:val="0"/>
                <w:sz w:val="17"/>
              </w:rPr>
              <w:t xml:space="preserve">Art. 1052</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248</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516</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784</w:t>
            </w:r>
          </w:p>
        </w:tc>
        <w:tc>
          <w:tcPr>
            <w:tcW w:type="dxa" w:w="797"/>
          </w:tcPr>
          <w:p>
            <w:pPr>
              <w:pStyle w:val="Compact"/>
              <w:spacing w:before="20" w:after="20" w:line="240" w:lineRule="auto"/>
              <w:jc w:val="right"/>
            </w:pPr>
            <w:r>
              <w:rPr>
                <w:rFonts w:ascii="Liberation Sans Narrow" w:hAnsi="Liberation Sans Narrow"/>
                <w:b/>
                <w:sz w:val="17"/>
              </w:rPr>
              <w:t xml:space="preserve">227</w:t>
            </w:r>
          </w:p>
        </w:tc>
        <w:tc>
          <w:tcPr>
            <w:tcW w:type="dxa" w:w="1754"/>
          </w:tcPr>
          <w:p>
            <w:pPr>
              <w:pStyle w:val="Compact"/>
              <w:spacing w:before="20" w:after="20" w:line="240" w:lineRule="auto"/>
              <w:jc w:val="left"/>
            </w:pPr>
            <w:r>
              <w:rPr>
                <w:rFonts w:ascii="Liberation Sans Narrow" w:hAnsi="Liberation Sans Narrow"/>
                <w:b w:val="0"/>
                <w:sz w:val="17"/>
              </w:rPr>
              <w:t xml:space="preserve">Art. 1053</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249</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517</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785</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1054</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250</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518</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786</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1055</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251</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519</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787</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1056</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252</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520</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788</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1057</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253</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521</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789</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1058</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254</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522</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790</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1059</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255</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523</w:t>
            </w:r>
          </w:p>
        </w:tc>
        <w:tc>
          <w:tcPr>
            <w:tcW w:type="dxa" w:w="797"/>
          </w:tcPr>
          <w:p>
            <w:pPr>
              <w:pStyle w:val="Compact"/>
              <w:spacing w:before="20" w:after="20" w:line="240" w:lineRule="auto"/>
              <w:jc w:val="right"/>
            </w:pPr>
            <w:r>
              <w:rPr>
                <w:rFonts w:ascii="Liberation Sans Narrow" w:hAnsi="Liberation Sans Narrow"/>
                <w:b/>
                <w:sz w:val="17"/>
              </w:rPr>
              <w:t xml:space="preserve">171</w:t>
            </w:r>
          </w:p>
        </w:tc>
        <w:tc>
          <w:tcPr>
            <w:tcW w:type="dxa" w:w="1754"/>
          </w:tcPr>
          <w:p>
            <w:pPr>
              <w:pStyle w:val="Compact"/>
              <w:spacing w:before="20" w:after="20" w:line="240" w:lineRule="auto"/>
              <w:jc w:val="left"/>
            </w:pPr>
            <w:r>
              <w:rPr>
                <w:rFonts w:ascii="Liberation Sans Narrow" w:hAnsi="Liberation Sans Narrow"/>
                <w:b w:val="0"/>
                <w:sz w:val="17"/>
              </w:rPr>
              <w:t xml:space="preserve">Art. 791</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1060</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256</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524</w:t>
            </w:r>
          </w:p>
        </w:tc>
        <w:tc>
          <w:tcPr>
            <w:tcW w:type="dxa" w:w="797"/>
          </w:tcPr>
          <w:p>
            <w:pPr>
              <w:pStyle w:val="Compact"/>
              <w:spacing w:before="20" w:after="20" w:line="240" w:lineRule="auto"/>
              <w:jc w:val="right"/>
            </w:pPr>
            <w:r>
              <w:rPr>
                <w:rFonts w:ascii="Liberation Sans Narrow" w:hAnsi="Liberation Sans Narrow"/>
                <w:b/>
                <w:sz w:val="17"/>
              </w:rPr>
              <w:t xml:space="preserve">171</w:t>
            </w:r>
          </w:p>
        </w:tc>
        <w:tc>
          <w:tcPr>
            <w:tcW w:type="dxa" w:w="1754"/>
          </w:tcPr>
          <w:p>
            <w:pPr>
              <w:pStyle w:val="Compact"/>
              <w:spacing w:before="20" w:after="20" w:line="240" w:lineRule="auto"/>
              <w:jc w:val="left"/>
            </w:pPr>
            <w:r>
              <w:rPr>
                <w:rFonts w:ascii="Liberation Sans Narrow" w:hAnsi="Liberation Sans Narrow"/>
                <w:b w:val="0"/>
                <w:sz w:val="17"/>
              </w:rPr>
              <w:t xml:space="preserve">Art. 792</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1061</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257</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525</w:t>
            </w:r>
          </w:p>
        </w:tc>
        <w:tc>
          <w:tcPr>
            <w:tcW w:type="dxa" w:w="797"/>
          </w:tcPr>
          <w:p>
            <w:pPr>
              <w:pStyle w:val="Compact"/>
              <w:spacing w:before="20" w:after="20" w:line="240" w:lineRule="auto"/>
              <w:jc w:val="right"/>
            </w:pPr>
            <w:r>
              <w:rPr>
                <w:rFonts w:ascii="Liberation Sans Narrow" w:hAnsi="Liberation Sans Narrow"/>
                <w:b/>
                <w:sz w:val="17"/>
              </w:rPr>
              <w:t xml:space="preserve">172</w:t>
            </w:r>
          </w:p>
        </w:tc>
        <w:tc>
          <w:tcPr>
            <w:tcW w:type="dxa" w:w="1754"/>
          </w:tcPr>
          <w:p>
            <w:pPr>
              <w:pStyle w:val="Compact"/>
              <w:spacing w:before="20" w:after="20" w:line="240" w:lineRule="auto"/>
              <w:jc w:val="left"/>
            </w:pPr>
            <w:r>
              <w:rPr>
                <w:rFonts w:ascii="Liberation Sans Narrow" w:hAnsi="Liberation Sans Narrow"/>
                <w:b w:val="0"/>
                <w:sz w:val="17"/>
              </w:rPr>
              <w:t xml:space="preserve">Art. 793</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1062</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258</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526</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794</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1063</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259</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527</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795</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1064</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260</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528</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796</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1065</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261</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529</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797</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1066</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262</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530</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798</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1067</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263</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531</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799</w:t>
            </w:r>
          </w:p>
        </w:tc>
        <w:tc>
          <w:tcPr>
            <w:tcW w:type="dxa" w:w="797"/>
          </w:tcPr>
          <w:p>
            <w:pPr>
              <w:pStyle w:val="Compact"/>
              <w:spacing w:before="20" w:after="20" w:line="240" w:lineRule="auto"/>
              <w:jc w:val="right"/>
            </w:pPr>
            <w:r>
              <w:rPr>
                <w:rFonts w:ascii="Liberation Sans Narrow" w:hAnsi="Liberation Sans Narrow"/>
                <w:b/>
                <w:sz w:val="17"/>
              </w:rPr>
              <w:t xml:space="preserve">231</w:t>
            </w:r>
          </w:p>
        </w:tc>
        <w:tc>
          <w:tcPr>
            <w:tcW w:type="dxa" w:w="1754"/>
          </w:tcPr>
          <w:p>
            <w:pPr>
              <w:pStyle w:val="Compact"/>
              <w:spacing w:before="20" w:after="20" w:line="240" w:lineRule="auto"/>
              <w:jc w:val="left"/>
            </w:pPr>
            <w:r>
              <w:rPr>
                <w:rFonts w:ascii="Liberation Sans Narrow" w:hAnsi="Liberation Sans Narrow"/>
                <w:b w:val="0"/>
                <w:sz w:val="17"/>
              </w:rPr>
              <w:t xml:space="preserve">Art. 1068</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264</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532</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800</w:t>
            </w:r>
          </w:p>
        </w:tc>
        <w:tc>
          <w:tcPr>
            <w:tcW w:type="dxa" w:w="797"/>
          </w:tcPr>
          <w:p>
            <w:pPr>
              <w:pStyle w:val="Compact"/>
              <w:spacing w:before="20" w:after="20" w:line="240" w:lineRule="auto"/>
              <w:jc w:val="right"/>
            </w:pPr>
            <w:r>
              <w:rPr>
                <w:rFonts w:ascii="Liberation Sans Narrow" w:hAnsi="Liberation Sans Narrow"/>
                <w:b/>
                <w:sz w:val="17"/>
              </w:rPr>
              <w:t xml:space="preserve">231</w:t>
            </w:r>
          </w:p>
        </w:tc>
        <w:tc>
          <w:tcPr>
            <w:tcW w:type="dxa" w:w="1754"/>
          </w:tcPr>
          <w:p>
            <w:pPr>
              <w:pStyle w:val="Compact"/>
              <w:spacing w:before="20" w:after="20" w:line="240" w:lineRule="auto"/>
              <w:jc w:val="left"/>
            </w:pPr>
            <w:r>
              <w:rPr>
                <w:rFonts w:ascii="Liberation Sans Narrow" w:hAnsi="Liberation Sans Narrow"/>
                <w:b w:val="0"/>
                <w:sz w:val="17"/>
              </w:rPr>
              <w:t xml:space="preserve">Art. 1069</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265</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533</w:t>
            </w:r>
          </w:p>
        </w:tc>
        <w:tc>
          <w:tcPr>
            <w:tcW w:type="dxa" w:w="797"/>
          </w:tcPr>
          <w:p>
            <w:pPr>
              <w:pStyle w:val="Compact"/>
              <w:spacing w:before="20" w:after="20" w:line="240" w:lineRule="auto"/>
              <w:jc w:val="right"/>
            </w:pPr>
            <w:r>
              <w:rPr>
                <w:rFonts w:ascii="Liberation Sans Narrow" w:hAnsi="Liberation Sans Narrow"/>
                <w:b/>
                <w:sz w:val="17"/>
              </w:rPr>
              <w:t xml:space="preserve">176</w:t>
            </w:r>
          </w:p>
        </w:tc>
        <w:tc>
          <w:tcPr>
            <w:tcW w:type="dxa" w:w="1754"/>
          </w:tcPr>
          <w:p>
            <w:pPr>
              <w:pStyle w:val="Compact"/>
              <w:spacing w:before="20" w:after="20" w:line="240" w:lineRule="auto"/>
              <w:jc w:val="left"/>
            </w:pPr>
            <w:r>
              <w:rPr>
                <w:rFonts w:ascii="Liberation Sans Narrow" w:hAnsi="Liberation Sans Narrow"/>
                <w:b w:val="0"/>
                <w:sz w:val="17"/>
              </w:rPr>
              <w:t xml:space="preserve">Art. 801</w:t>
            </w:r>
          </w:p>
        </w:tc>
        <w:tc>
          <w:tcPr>
            <w:tcW w:type="dxa" w:w="797"/>
          </w:tcPr>
          <w:p>
            <w:pPr>
              <w:pStyle w:val="Compact"/>
              <w:spacing w:before="20" w:after="20" w:line="240" w:lineRule="auto"/>
              <w:jc w:val="right"/>
            </w:pPr>
            <w:r>
              <w:rPr>
                <w:rFonts w:ascii="Liberation Sans Narrow" w:hAnsi="Liberation Sans Narrow"/>
                <w:b/>
                <w:sz w:val="17"/>
              </w:rPr>
              <w:t xml:space="preserve">232</w:t>
            </w:r>
          </w:p>
        </w:tc>
        <w:tc>
          <w:tcPr>
            <w:tcW w:type="dxa" w:w="1754"/>
          </w:tcPr>
          <w:p>
            <w:pPr>
              <w:pStyle w:val="Compact"/>
              <w:spacing w:before="20" w:after="20" w:line="240" w:lineRule="auto"/>
              <w:jc w:val="left"/>
            </w:pPr>
            <w:r>
              <w:rPr>
                <w:rFonts w:ascii="Liberation Sans Narrow" w:hAnsi="Liberation Sans Narrow"/>
                <w:b w:val="0"/>
                <w:sz w:val="17"/>
              </w:rPr>
              <w:t xml:space="preserve">Art. 1070</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266</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534</w:t>
            </w:r>
          </w:p>
        </w:tc>
        <w:tc>
          <w:tcPr>
            <w:tcW w:type="dxa" w:w="797"/>
          </w:tcPr>
          <w:p>
            <w:pPr>
              <w:pStyle w:val="Compact"/>
              <w:spacing w:before="20" w:after="20" w:line="240" w:lineRule="auto"/>
              <w:jc w:val="right"/>
            </w:pPr>
            <w:r>
              <w:rPr>
                <w:rFonts w:ascii="Liberation Sans Narrow" w:hAnsi="Liberation Sans Narrow"/>
                <w:b/>
                <w:sz w:val="17"/>
              </w:rPr>
              <w:t xml:space="preserve">176</w:t>
            </w:r>
          </w:p>
        </w:tc>
        <w:tc>
          <w:tcPr>
            <w:tcW w:type="dxa" w:w="1754"/>
          </w:tcPr>
          <w:p>
            <w:pPr>
              <w:pStyle w:val="Compact"/>
              <w:spacing w:before="20" w:after="20" w:line="240" w:lineRule="auto"/>
              <w:jc w:val="left"/>
            </w:pPr>
            <w:r>
              <w:rPr>
                <w:rFonts w:ascii="Liberation Sans Narrow" w:hAnsi="Liberation Sans Narrow"/>
                <w:b w:val="0"/>
                <w:sz w:val="17"/>
              </w:rPr>
              <w:t xml:space="preserve">Art. 802</w:t>
            </w:r>
          </w:p>
        </w:tc>
        <w:tc>
          <w:tcPr>
            <w:tcW w:type="dxa" w:w="797"/>
          </w:tcPr>
          <w:p>
            <w:pPr>
              <w:pStyle w:val="Compact"/>
              <w:spacing w:before="20" w:after="20" w:line="240" w:lineRule="auto"/>
              <w:jc w:val="right"/>
            </w:pPr>
            <w:r>
              <w:rPr>
                <w:rFonts w:ascii="Liberation Sans Narrow" w:hAnsi="Liberation Sans Narrow"/>
                <w:b/>
                <w:sz w:val="17"/>
              </w:rPr>
              <w:t xml:space="preserve">232</w:t>
            </w:r>
          </w:p>
        </w:tc>
        <w:tc>
          <w:tcPr>
            <w:tcW w:type="dxa" w:w="1754"/>
          </w:tcPr>
          <w:p>
            <w:pPr>
              <w:pStyle w:val="Compact"/>
              <w:spacing w:before="20" w:after="20" w:line="240" w:lineRule="auto"/>
              <w:jc w:val="left"/>
            </w:pPr>
            <w:r>
              <w:rPr>
                <w:rFonts w:ascii="Liberation Sans Narrow" w:hAnsi="Liberation Sans Narrow"/>
                <w:b w:val="0"/>
                <w:sz w:val="17"/>
              </w:rPr>
              <w:t xml:space="preserve">Art. 1071</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267</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535</w:t>
            </w:r>
          </w:p>
        </w:tc>
        <w:tc>
          <w:tcPr>
            <w:tcW w:type="dxa" w:w="797"/>
          </w:tcPr>
          <w:p>
            <w:pPr>
              <w:pStyle w:val="Compact"/>
              <w:spacing w:before="20" w:after="20" w:line="240" w:lineRule="auto"/>
              <w:jc w:val="right"/>
            </w:pPr>
            <w:r>
              <w:rPr>
                <w:rFonts w:ascii="Liberation Sans Narrow" w:hAnsi="Liberation Sans Narrow"/>
                <w:b/>
                <w:sz w:val="17"/>
              </w:rPr>
              <w:t xml:space="preserve">177</w:t>
            </w:r>
          </w:p>
        </w:tc>
        <w:tc>
          <w:tcPr>
            <w:tcW w:type="dxa" w:w="1754"/>
          </w:tcPr>
          <w:p>
            <w:pPr>
              <w:pStyle w:val="Compact"/>
              <w:spacing w:before="20" w:after="20" w:line="240" w:lineRule="auto"/>
              <w:jc w:val="left"/>
            </w:pPr>
            <w:r>
              <w:rPr>
                <w:rFonts w:ascii="Liberation Sans Narrow" w:hAnsi="Liberation Sans Narrow"/>
                <w:b w:val="0"/>
                <w:sz w:val="17"/>
              </w:rPr>
              <w:t xml:space="preserve">Art. 803</w:t>
            </w:r>
          </w:p>
        </w:tc>
        <w:tc>
          <w:tcPr>
            <w:tcW w:type="dxa" w:w="797"/>
          </w:tcPr>
          <w:p>
            <w:pPr>
              <w:pStyle w:val="Compact"/>
              <w:spacing w:before="20" w:after="20" w:line="240" w:lineRule="auto"/>
              <w:jc w:val="right"/>
            </w:pPr>
            <w:r>
              <w:rPr>
                <w:rFonts w:ascii="Liberation Sans Narrow" w:hAnsi="Liberation Sans Narrow"/>
                <w:b/>
                <w:sz w:val="17"/>
              </w:rPr>
              <w:t xml:space="preserve">232</w:t>
            </w:r>
          </w:p>
        </w:tc>
        <w:tc>
          <w:tcPr>
            <w:tcW w:type="dxa" w:w="1754"/>
          </w:tcPr>
          <w:p>
            <w:pPr>
              <w:pStyle w:val="Compact"/>
              <w:spacing w:before="20" w:after="20" w:line="240" w:lineRule="auto"/>
              <w:jc w:val="left"/>
            </w:pPr>
            <w:r>
              <w:rPr>
                <w:rFonts w:ascii="Liberation Sans Narrow" w:hAnsi="Liberation Sans Narrow"/>
                <w:b w:val="0"/>
                <w:sz w:val="17"/>
              </w:rPr>
              <w:t xml:space="preserve">Art. 1072</w:t>
            </w:r>
          </w:p>
        </w:tc>
        <w:tc>
          <w:tcPr>
            <w:tcW w:type="dxa" w:w="797"/>
          </w:tcPr>
          <w:p>
            <w:pPr>
              <w:pStyle w:val="Compact"/>
              <w:spacing w:before="20" w:after="20" w:line="240" w:lineRule="auto"/>
              <w:jc w:val="right"/>
            </w:pPr>
            <w:r>
              <w:rPr>
                <w:rFonts w:ascii="Liberation Sans Narrow" w:hAnsi="Liberation Sans Narrow"/>
                <w:b/>
                <w:sz w:val="17"/>
              </w:rPr>
              <w:t xml:space="preserve">292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268</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536</w:t>
            </w:r>
          </w:p>
        </w:tc>
        <w:tc>
          <w:tcPr>
            <w:tcW w:type="dxa" w:w="797"/>
          </w:tcPr>
          <w:p>
            <w:pPr>
              <w:pStyle w:val="Compact"/>
              <w:spacing w:before="20" w:after="20" w:line="240" w:lineRule="auto"/>
              <w:jc w:val="right"/>
            </w:pPr>
            <w:r>
              <w:rPr>
                <w:rFonts w:ascii="Liberation Sans Narrow" w:hAnsi="Liberation Sans Narrow"/>
                <w:b/>
                <w:sz w:val="17"/>
              </w:rPr>
              <w:t xml:space="preserve">178</w:t>
            </w:r>
          </w:p>
        </w:tc>
        <w:tc>
          <w:tcPr>
            <w:tcW w:type="dxa" w:w="1754"/>
          </w:tcPr>
          <w:p>
            <w:pPr>
              <w:pStyle w:val="Compact"/>
              <w:spacing w:before="20" w:after="20" w:line="240" w:lineRule="auto"/>
              <w:jc w:val="left"/>
            </w:pPr>
            <w:r>
              <w:rPr>
                <w:rFonts w:ascii="Liberation Sans Narrow" w:hAnsi="Liberation Sans Narrow"/>
                <w:b w:val="0"/>
                <w:sz w:val="17"/>
              </w:rPr>
              <w:t xml:space="preserve">Art. 804</w:t>
            </w:r>
          </w:p>
        </w:tc>
        <w:tc>
          <w:tcPr>
            <w:tcW w:type="dxa" w:w="797"/>
          </w:tcPr>
          <w:p>
            <w:pPr>
              <w:pStyle w:val="Compact"/>
              <w:spacing w:before="20" w:after="20" w:line="240" w:lineRule="auto"/>
              <w:jc w:val="right"/>
            </w:pPr>
            <w:r>
              <w:rPr>
                <w:rFonts w:ascii="Liberation Sans Narrow" w:hAnsi="Liberation Sans Narrow"/>
                <w:b/>
                <w:sz w:val="17"/>
              </w:rPr>
              <w:t xml:space="preserve">232</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bl>
    <w:bookmarkEnd w:id="1352"/>
    <w:bookmarkStart w:id="1355" w:name="licença"/>
    <w:p>
      <w:pPr>
        <w:pStyle w:val="Heading1"/>
        <w:pBdr>
          <w:left w:val="single" w:sz="48" w:space="8" w:color="1F3A5F"/>
        </w:pBdr>
        <w:shd w:val="clear" w:color="auto" w:fill="DCE6F2"/>
        <w:spacing w:before="120" w:after="60"/>
        <w:ind w:left="142"/>
      </w:pPr>
      <w:r>
        <w:t xml:space="preserve">Licença</w:t>
      </w:r>
    </w:p>
    <w:p>
      <w:pPr>
        <w:pStyle w:val="FirstParagraph"/>
        <w:spacing w:after="6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1353">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6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6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1354">
        <w:r>
          <w:rPr>
            <w:rStyle w:val="Hyperlink"/>
          </w:rPr>
          <w:t xml:space="preserve">https://creativecommons.org/licenses/by/4.0/legalcode.en</w:t>
        </w:r>
      </w:hyperlink>
      <w:r>
        <w:t xml:space="preserve">.</w:t>
      </w:r>
    </w:p>
    <w:p>
      <w:pPr>
        <w:pStyle w:val="BodyText"/>
        <w:spacing w:after="60"/>
        <w:jc w:val="both"/>
      </w:pPr>
      <w:r>
        <w:rPr>
          <w:b/>
          <w:bCs/>
        </w:rPr>
        <w:t xml:space="preserve">Creative Commons Atribuição 4.0 Internacional: Licença Pública</w:t>
      </w:r>
    </w:p>
    <w:p>
      <w:pPr>
        <w:pStyle w:val="BodyText"/>
        <w:spacing w:after="6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60"/>
        <w:jc w:val="both"/>
      </w:pPr>
      <w:r>
        <w:rPr>
          <w:b/>
          <w:bCs/>
        </w:rPr>
        <w:t xml:space="preserve">Seção 1 – Definições.</w:t>
      </w:r>
    </w:p>
    <w:p>
      <w:pPr>
        <w:pStyle w:val="BodyText"/>
        <w:spacing w:after="6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6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6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6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6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6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6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6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6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6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6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60"/>
        <w:jc w:val="both"/>
      </w:pPr>
      <w:r>
        <w:rPr>
          <w:b/>
          <w:bCs/>
        </w:rPr>
        <w:t xml:space="preserve">Seção 2 – Abrangência.</w:t>
      </w:r>
    </w:p>
    <w:p>
      <w:pPr>
        <w:pStyle w:val="BodyText"/>
        <w:spacing w:after="60"/>
        <w:jc w:val="both"/>
      </w:pPr>
      <w:r>
        <w:t xml:space="preserve">a.</w:t>
      </w:r>
      <w:r>
        <w:t xml:space="preserve"> </w:t>
      </w:r>
      <w:r>
        <w:rPr>
          <w:i/>
          <w:iCs/>
        </w:rPr>
        <w:t xml:space="preserve">Concessão da licença.</w:t>
      </w:r>
    </w:p>
    <w:p>
      <w:pPr>
        <w:pStyle w:val="BodyText"/>
        <w:spacing w:after="6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60"/>
        <w:jc w:val="both"/>
      </w:pPr>
      <w:r>
        <w:t xml:space="preserve">A. reproduzir e Compartilhar o Material Licenciado, no todo ou em parte; e</w:t>
      </w:r>
    </w:p>
    <w:p>
      <w:pPr>
        <w:pStyle w:val="BodyText"/>
        <w:spacing w:after="60"/>
        <w:jc w:val="both"/>
      </w:pPr>
      <w:r>
        <w:t xml:space="preserve">B. produzir, reproduzir e Compartilhar Material Adaptado.</w:t>
      </w:r>
    </w:p>
    <w:p>
      <w:pPr>
        <w:pStyle w:val="BodyText"/>
        <w:spacing w:after="6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60"/>
        <w:jc w:val="both"/>
      </w:pPr>
      <w:r>
        <w:t xml:space="preserve">3. Vigência. A vigência desta Licença Pública é a especificada na Seção 6(a).</w:t>
      </w:r>
    </w:p>
    <w:p>
      <w:pPr>
        <w:pStyle w:val="BodyText"/>
        <w:spacing w:after="6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60"/>
        <w:jc w:val="both"/>
      </w:pPr>
      <w:r>
        <w:t xml:space="preserve">5. Destinatários subsequentes.</w:t>
      </w:r>
    </w:p>
    <w:p>
      <w:pPr>
        <w:pStyle w:val="BodyText"/>
        <w:spacing w:after="6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6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6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60"/>
        <w:jc w:val="both"/>
      </w:pPr>
      <w:r>
        <w:t xml:space="preserve">b.</w:t>
      </w:r>
      <w:r>
        <w:t xml:space="preserve"> </w:t>
      </w:r>
      <w:r>
        <w:rPr>
          <w:i/>
          <w:iCs/>
        </w:rPr>
        <w:t xml:space="preserve">Outros direitos.</w:t>
      </w:r>
    </w:p>
    <w:p>
      <w:pPr>
        <w:pStyle w:val="BodyText"/>
        <w:spacing w:after="6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60"/>
        <w:jc w:val="both"/>
      </w:pPr>
      <w:r>
        <w:t xml:space="preserve">2. Os direitos de patente e de marca não são licenciados por esta Licença Pública.</w:t>
      </w:r>
    </w:p>
    <w:p>
      <w:pPr>
        <w:pStyle w:val="BodyText"/>
        <w:spacing w:after="6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60"/>
        <w:jc w:val="both"/>
      </w:pPr>
      <w:r>
        <w:rPr>
          <w:b/>
          <w:bCs/>
        </w:rPr>
        <w:t xml:space="preserve">Seção 3 – Condições da Licença.</w:t>
      </w:r>
    </w:p>
    <w:p>
      <w:pPr>
        <w:pStyle w:val="BodyText"/>
        <w:spacing w:after="60"/>
        <w:jc w:val="both"/>
      </w:pPr>
      <w:r>
        <w:t xml:space="preserve">O exercício dos Direitos Licenciados por Você está expressamente sujeito às seguintes condições.</w:t>
      </w:r>
    </w:p>
    <w:p>
      <w:pPr>
        <w:pStyle w:val="BodyText"/>
        <w:spacing w:after="60"/>
        <w:jc w:val="both"/>
      </w:pPr>
      <w:r>
        <w:t xml:space="preserve">a.</w:t>
      </w:r>
      <w:r>
        <w:t xml:space="preserve"> </w:t>
      </w:r>
      <w:r>
        <w:rPr>
          <w:i/>
          <w:iCs/>
        </w:rPr>
        <w:t xml:space="preserve">Atribuição.</w:t>
      </w:r>
    </w:p>
    <w:p>
      <w:pPr>
        <w:pStyle w:val="BodyText"/>
        <w:spacing w:after="60"/>
        <w:jc w:val="both"/>
      </w:pPr>
      <w:r>
        <w:t xml:space="preserve">1. Se Você Compartilhar o Material Licenciado (inclusive em forma modificada), Você deve:</w:t>
      </w:r>
    </w:p>
    <w:p>
      <w:pPr>
        <w:pStyle w:val="BodyText"/>
        <w:spacing w:after="60"/>
        <w:jc w:val="both"/>
      </w:pPr>
      <w:r>
        <w:t xml:space="preserve">A. manter o seguinte, se fornecido pelo Licenciante com o Material Licenciado:</w:t>
      </w:r>
    </w:p>
    <w:p>
      <w:pPr>
        <w:pStyle w:val="BodyText"/>
        <w:spacing w:after="6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60"/>
        <w:jc w:val="both"/>
      </w:pPr>
      <w:r>
        <w:t xml:space="preserve">ii. um aviso de direitos autorais;</w:t>
      </w:r>
    </w:p>
    <w:p>
      <w:pPr>
        <w:pStyle w:val="BodyText"/>
        <w:spacing w:after="60"/>
        <w:jc w:val="both"/>
      </w:pPr>
      <w:r>
        <w:t xml:space="preserve">iii. um aviso que faça referência a esta Licença Pública;</w:t>
      </w:r>
    </w:p>
    <w:p>
      <w:pPr>
        <w:pStyle w:val="BodyText"/>
        <w:spacing w:after="60"/>
        <w:jc w:val="both"/>
      </w:pPr>
      <w:r>
        <w:t xml:space="preserve">iv. um aviso que faça referência à exclusão de garantias;</w:t>
      </w:r>
    </w:p>
    <w:p>
      <w:pPr>
        <w:pStyle w:val="BodyText"/>
        <w:spacing w:after="60"/>
        <w:jc w:val="both"/>
      </w:pPr>
      <w:r>
        <w:t xml:space="preserve">v. um Identificador Uniforme de Recurso (URI) ou hiperlink para o Material Licenciado, na medida do razoavelmente possível;</w:t>
      </w:r>
    </w:p>
    <w:p>
      <w:pPr>
        <w:pStyle w:val="BodyText"/>
        <w:spacing w:after="60"/>
        <w:jc w:val="both"/>
      </w:pPr>
      <w:r>
        <w:t xml:space="preserve">B. indicar se Você modificou o Material Licenciado e manter a indicação de eventuais modificações anteriores; e</w:t>
      </w:r>
    </w:p>
    <w:p>
      <w:pPr>
        <w:pStyle w:val="BodyText"/>
        <w:spacing w:after="60"/>
        <w:jc w:val="both"/>
      </w:pPr>
      <w:r>
        <w:t xml:space="preserve">C. indicar que o Material Licenciado está licenciado sob esta Licença Pública e incluir o texto desta Licença Pública ou o URI ou hiperlink para ela.</w:t>
      </w:r>
    </w:p>
    <w:p>
      <w:pPr>
        <w:pStyle w:val="BodyText"/>
        <w:spacing w:after="6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60"/>
        <w:jc w:val="both"/>
      </w:pPr>
      <w:r>
        <w:t xml:space="preserve">3. Se solicitado pelo Licenciante, Você deve remover qualquer das informações exigidas pela Seção 3(a)(1)(A), na medida do razoavelmente possível.</w:t>
      </w:r>
    </w:p>
    <w:p>
      <w:pPr>
        <w:pStyle w:val="BodyText"/>
        <w:spacing w:after="6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60"/>
        <w:jc w:val="both"/>
      </w:pPr>
      <w:r>
        <w:rPr>
          <w:b/>
          <w:bCs/>
        </w:rPr>
        <w:t xml:space="preserve">Seção 4 – Direitos Sui Generis sobre Bancos de Dados.</w:t>
      </w:r>
    </w:p>
    <w:p>
      <w:pPr>
        <w:pStyle w:val="BodyText"/>
        <w:spacing w:after="60"/>
        <w:jc w:val="both"/>
      </w:pPr>
      <w:r>
        <w:t xml:space="preserve">Quando os Direitos Licenciados incluírem Direitos Sui Generis sobre Bancos de Dados que se apliquem ao Seu uso do Material Licenciado:</w:t>
      </w:r>
    </w:p>
    <w:p>
      <w:pPr>
        <w:pStyle w:val="BodyText"/>
        <w:spacing w:after="60"/>
        <w:jc w:val="both"/>
      </w:pPr>
      <w:r>
        <w:t xml:space="preserve">a. para evitar dúvidas, a Seção 2(a)(1) concede a Você o direito de extrair, reutilizar, reproduzir e Compartilhar todo o conteúdo do banco de dados ou parte substancial dele;</w:t>
      </w:r>
    </w:p>
    <w:p>
      <w:pPr>
        <w:pStyle w:val="BodyText"/>
        <w:spacing w:after="6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60"/>
        <w:jc w:val="both"/>
      </w:pPr>
      <w:r>
        <w:t xml:space="preserve">c. Você deve cumprir as condições da Seção 3(a) se Compartilhar todo o conteúdo do banco de dados ou parte substancial dele.</w:t>
      </w:r>
    </w:p>
    <w:p>
      <w:pPr>
        <w:pStyle w:val="BodyText"/>
        <w:spacing w:after="6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60"/>
        <w:jc w:val="both"/>
      </w:pPr>
      <w:r>
        <w:rPr>
          <w:b/>
          <w:bCs/>
        </w:rPr>
        <w:t xml:space="preserve">Seção 5 – Exclusão de Garantias e Limitação de Responsabilidade.</w:t>
      </w:r>
    </w:p>
    <w:p>
      <w:pPr>
        <w:pStyle w:val="BodyText"/>
        <w:spacing w:after="6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6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6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60"/>
        <w:jc w:val="both"/>
      </w:pPr>
      <w:r>
        <w:rPr>
          <w:b/>
          <w:bCs/>
        </w:rPr>
        <w:t xml:space="preserve">Seção 6 – Vigência e Extinção.</w:t>
      </w:r>
    </w:p>
    <w:p>
      <w:pPr>
        <w:pStyle w:val="BodyText"/>
        <w:spacing w:after="6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60"/>
        <w:jc w:val="both"/>
      </w:pPr>
      <w:r>
        <w:t xml:space="preserve">b. Quando o Seu direito de usar o Material Licenciado se extinguir nos termos da Seção 6(a), ele é restabelecido:</w:t>
      </w:r>
    </w:p>
    <w:p>
      <w:pPr>
        <w:pStyle w:val="BodyText"/>
        <w:spacing w:after="60"/>
        <w:jc w:val="both"/>
      </w:pPr>
      <w:r>
        <w:t xml:space="preserve">1. automaticamente, a partir da data em que a violação for sanada, desde que sanada em até 30 dias após Você tomar conhecimento dela; ou</w:t>
      </w:r>
    </w:p>
    <w:p>
      <w:pPr>
        <w:pStyle w:val="BodyText"/>
        <w:spacing w:after="60"/>
        <w:jc w:val="both"/>
      </w:pPr>
      <w:r>
        <w:t xml:space="preserve">2. mediante restabelecimento expresso pelo Licenciante.</w:t>
      </w:r>
    </w:p>
    <w:p>
      <w:pPr>
        <w:pStyle w:val="BodyText"/>
        <w:spacing w:after="60"/>
        <w:jc w:val="both"/>
      </w:pPr>
      <w:r>
        <w:t xml:space="preserve">c. Para evitar dúvidas, esta Seção 6(b) não afeta qualquer direito que o Licenciante possa ter de buscar reparação pelas Suas violações desta Licença Pública.</w:t>
      </w:r>
    </w:p>
    <w:p>
      <w:pPr>
        <w:pStyle w:val="BodyText"/>
        <w:spacing w:after="6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60"/>
        <w:jc w:val="both"/>
      </w:pPr>
      <w:r>
        <w:t xml:space="preserve">e. As Seções 1, 5, 6, 7 e 8 subsistem à extinção desta Licença Pública.</w:t>
      </w:r>
    </w:p>
    <w:p>
      <w:pPr>
        <w:pStyle w:val="BodyText"/>
        <w:spacing w:after="60"/>
        <w:jc w:val="both"/>
      </w:pPr>
      <w:r>
        <w:rPr>
          <w:b/>
          <w:bCs/>
        </w:rPr>
        <w:t xml:space="preserve">Seção 7 – Outros Termos e Condições.</w:t>
      </w:r>
    </w:p>
    <w:p>
      <w:pPr>
        <w:pStyle w:val="BodyText"/>
        <w:spacing w:after="60"/>
        <w:jc w:val="both"/>
      </w:pPr>
      <w:r>
        <w:t xml:space="preserve">a. O Licenciante não ficará vinculado a termos ou condições adicionais ou diferentes comunicados por Você, salvo se expressamente acordados.</w:t>
      </w:r>
    </w:p>
    <w:p>
      <w:pPr>
        <w:pStyle w:val="BodyText"/>
        <w:spacing w:after="60"/>
        <w:jc w:val="both"/>
      </w:pPr>
      <w:r>
        <w:t xml:space="preserve">b. Quaisquer arranjos, entendimentos ou acordos relativos ao Material Licenciado não declarados aqui são separados e independentes dos termos e condições desta Licença Pública.</w:t>
      </w:r>
    </w:p>
    <w:p>
      <w:pPr>
        <w:pStyle w:val="BodyText"/>
        <w:spacing w:after="60"/>
        <w:jc w:val="both"/>
      </w:pPr>
      <w:r>
        <w:rPr>
          <w:b/>
          <w:bCs/>
        </w:rPr>
        <w:t xml:space="preserve">Seção 8 – Interpretação.</w:t>
      </w:r>
    </w:p>
    <w:p>
      <w:pPr>
        <w:pStyle w:val="BodyText"/>
        <w:spacing w:after="6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6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60"/>
        <w:jc w:val="both"/>
      </w:pPr>
      <w:r>
        <w:t xml:space="preserve">c. Nenhum termo ou condição desta Licença Pública será objeto de renúncia, e nenhum descumprimento será consentido, salvo se expressamente acordado pelo Licenciante.</w:t>
      </w:r>
    </w:p>
    <w:p>
      <w:pPr>
        <w:pStyle w:val="BodyText"/>
        <w:spacing w:after="6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6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60"/>
        <w:jc w:val="both"/>
      </w:pPr>
      <w:r>
        <w:t xml:space="preserve">A Creative Commons pode ser contatada em creativecommons.org.</w:t>
      </w:r>
    </w:p>
    <w:bookmarkEnd w:id="1355"/>
    <w:sectPr>
      <w:headerReference w:type="default" r:id="rId20"/>
      <w:footnotePr>
        <w:numRestart w:val="eachSect"/>
      </w:footnotePr>
      <w:pgSz w:w="11906" w:h="16838"/>
      <w:pgMar w:top="850" w:left="850" w:bottom="96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20"/>
      </w:rPr>
      <w:fldChar w:fldCharType="begin"/>
    </w:r>
    <w:r>
      <w:rPr>
        <w:rFonts w:ascii="Liberation Serif" w:hAnsi="Liberation Serif"/>
        <w:sz w:val="20"/>
      </w:rPr>
      <w:instrText xml:space="preserve"> PAGE </w:instrText>
    </w:r>
    <w:r>
      <w:rPr>
        <w:rFonts w:ascii="Liberation Serif" w:hAnsi="Liberation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595959"/>
        <w:sz w:val="16"/>
      </w:rPr>
      <w:t>Arts. 1º a 1.072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 das normas processuais civis (arts. 1º a 15)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II: da função jurisdicional (arts. 16 a 69)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III: dos sujeitos do processo (arts. 70 a 187)</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IV: dos atos processuais (arts. 188 a 293)</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V: da tutela provisória (arts. 294 a 311)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VI: da formação, da suspensão e da extinção do processo (arts. 312 a 317)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 do processo de conhecimento e do cumprimento de sentença (arts. 318 a 770)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II: do processo de execução (arts. 771 a 925)</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III: dos processos nos tribunais e dos meios de impugnação das decisões judiciais (arts. 926 a 1.044)</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1F3A5F"/>
        <w:sz w:val="16"/>
      </w:rPr>
      <w:t>Livro Complementar: disposições finais e transitórias (arts. 1.045 a 1.072)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 e Parte Especial</w:t>
    </w:r>
    <w:r>
      <w:tab/>
    </w:r>
    <w:r>
      <w:rPr>
        <w:rFonts w:ascii="Liberation Sans" w:hAnsi="Liberation Sans"/>
        <w:color w:val="595959"/>
        <w:sz w:val="16"/>
      </w:rPr>
      <w:t>Arts. 1º a 1.072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Liberation Serif" w:hAnsi="Liberation Serif" w:cs="Liberation Serif" w:eastAsia="Liberation Serif"/>
      <w:b w:val="0"/>
      <w:color w:val="000000"/>
      <w:sz w:val="20"/>
    </w:rPr>
  </w:style>
  <w:style w:styleId="BodyText" w:type="paragraph">
    <w:name w:val="Body Text"/>
    <w:basedOn w:val="Normal"/>
    <w:link w:val="BodyTextChar"/>
    <w:qFormat/>
    <w:pPr>
      <w:spacing w:after="180" w:before="180" w:line="240" w:lineRule="auto"/>
    </w:pPr>
    <w:rPr>
      <w:rFonts w:ascii="Liberation Serif" w:hAnsi="Liberation Serif" w:cs="Liberation Serif" w:eastAsia="Liberation Serif"/>
      <w:b w:val="0"/>
      <w:color w:val="000000"/>
      <w:sz w:val="20"/>
    </w:rPr>
  </w:style>
  <w:style w:customStyle="1" w:styleId="FirstParagraph" w:type="paragraph">
    <w:name w:val="First Paragraph"/>
    <w:basedOn w:val="BodyText"/>
    <w:next w:val="BodyText"/>
    <w:qFormat/>
    <w:pPr>
      <w:spacing w:line="240" w:lineRule="auto"/>
    </w:pPr>
    <w:rPr>
      <w:rFonts w:ascii="Liberation Serif" w:hAnsi="Liberation Serif" w:cs="Liberation Serif" w:eastAsia="Liberation Serif"/>
      <w:b w:val="0"/>
      <w:color w:val="000000"/>
      <w:sz w:val="20"/>
    </w:rPr>
  </w:style>
  <w:style w:customStyle="1" w:styleId="Compact" w:type="paragraph">
    <w:name w:val="Compact"/>
    <w:basedOn w:val="BodyText"/>
    <w:qFormat/>
    <w:pPr>
      <w:spacing w:after="36" w:before="36" w:line="240" w:lineRule="auto"/>
    </w:pPr>
    <w:rPr>
      <w:rFonts w:ascii="Liberation Serif" w:hAnsi="Liberation Serif" w:cs="Liberation Serif" w:eastAsia="Liberation Serif"/>
      <w:b w:val="0"/>
      <w:color w:val="000000"/>
      <w:sz w:val="20"/>
    </w:rPr>
  </w:style>
  <w:style w:styleId="Title" w:type="paragraph">
    <w:name w:val="Title"/>
    <w:basedOn w:val="Normal"/>
    <w:next w:val="BodyText"/>
    <w:link w:val="TitleChar"/>
    <w:uiPriority w:val="10"/>
    <w:qFormat/>
    <w:rsid w:val="00A10FD9"/>
    <w:pPr>
      <w:keepNext/>
      <w:spacing w:after="60" w:line="240" w:lineRule="auto" w:before="120"/>
      <w:contextualSpacing/>
      <w:jc w:val="center"/>
    </w:pPr>
    <w:rPr>
      <w:rFonts w:ascii="Liberation Serif" w:hAnsi="Liberation Serif" w:cs="Liberation Serif" w:eastAsia="Liberation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40" w:lineRule="auto" w:before="120" w:after="60"/>
    </w:pPr>
    <w:rPr>
      <w:rFonts w:ascii="Liberation Serif" w:hAnsi="Liberation Serif" w:cs="Liberation Serif" w:eastAsia="Liberation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styleId="Date" w:type="paragraph">
    <w:name w:val="Date"/>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Liberation Serif" w:hAnsi="Liberation Serif" w:cs="Liberation Serif" w:eastAsia="Liberation Serif"/>
      <w:b w:val="0"/>
      <w:color w:val="000000"/>
      <w:sz w:val="20"/>
      <w:szCs w:val="20"/>
    </w:rPr>
  </w:style>
  <w:style w:customStyle="1" w:styleId="Abstract" w:type="paragraph">
    <w:name w:val="Abstract"/>
    <w:basedOn w:val="Normal"/>
    <w:next w:val="BodyText"/>
    <w:qFormat/>
    <w:pPr>
      <w:keepNext/>
      <w:keepLines/>
      <w:spacing w:after="300" w:before="100" w:line="240" w:lineRule="auto"/>
    </w:pPr>
    <w:rPr>
      <w:rFonts w:ascii="Liberation Serif" w:hAnsi="Liberation Serif" w:cs="Liberation Serif" w:eastAsia="Liberation Serif"/>
      <w:b w:val="0"/>
      <w:color w:val="000000"/>
      <w:sz w:val="20"/>
      <w:szCs w:val="20"/>
    </w:rPr>
  </w:style>
  <w:style w:styleId="Bibliography" w:type="paragraph">
    <w:name w:val="Bibliography"/>
    <w:basedOn w:val="Normal"/>
    <w:next w:val="Bibliography"/>
    <w:qFormat/>
    <w:pPr>
      <w:spacing w:line="240" w:lineRule="auto"/>
    </w:pPr>
    <w:rPr>
      <w:rFonts w:ascii="Liberation Serif" w:hAnsi="Liberation Serif" w:cs="Liberation Serif" w:eastAsia="Liberation Serif"/>
      <w:b w:val="0"/>
      <w:color w:val="000000"/>
      <w:sz w:val="20"/>
    </w:rPr>
  </w:style>
  <w:style w:styleId="Heading1" w:type="paragraph">
    <w:name w:val="heading 1"/>
    <w:basedOn w:val="Normal"/>
    <w:next w:val="BodyText"/>
    <w:link w:val="Heading1Char"/>
    <w:uiPriority w:val="9"/>
    <w:qFormat/>
    <w:rsid w:val="00A10FD9"/>
    <w:pPr>
      <w:keepNext/>
      <w:keepLines/>
      <w:spacing w:after="60" w:before="120" w:line="240" w:lineRule="auto"/>
      <w:outlineLvl w:val="0"/>
    </w:pPr>
    <w:rPr>
      <w:rFonts w:ascii="Liberation Sans" w:hAnsi="Liberation Sans" w:cs="Liberation Sans" w:eastAsia="Liberation Sans"/>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Liberation Sans" w:hAnsi="Liberation Sans" w:cs="Liberation Sans" w:eastAsia="Liberation Sans"/>
      <w:b/>
      <w:color w:val="1F3A5F"/>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Liberation Sans" w:hAnsi="Liberation Sans" w:cs="Liberation Sans" w:eastAsia="Liberation Sans"/>
      <w:b/>
      <w:color w:val="1F3A5F"/>
      <w:sz w:val="20"/>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Liberation Sans" w:hAnsi="Liberation Sans" w:cs="Liberation Sans" w:eastAsia="Liberation Sans"/>
      <w:b/>
      <w:i/>
      <w:iCs/>
      <w:color w:val="1F3A5F"/>
      <w:sz w:val="20"/>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outlineLvl w:val="4"/>
    </w:pPr>
    <w:rPr>
      <w:rFonts w:ascii="Liberation Sans" w:hAnsi="Liberation Sans" w:cs="Liberation Sans" w:eastAsia="Liberation Sans"/>
      <w:b/>
      <w:color w:val="1F3A5F"/>
      <w:sz w:val="20"/>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outlineLvl w:val="5"/>
    </w:pPr>
    <w:rPr>
      <w:rFonts w:ascii="Liberation Sans" w:hAnsi="Liberation Sans" w:cs="Liberation Sans" w:eastAsia="Liberation Sans"/>
      <w:b/>
      <w:i/>
      <w:iCs/>
      <w:color w:val="1F3A5F"/>
      <w:sz w:val="20"/>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outlineLvl w:val="6"/>
    </w:pPr>
    <w:rPr>
      <w:rFonts w:ascii="Liberation Sans" w:hAnsi="Liberation Sans" w:cs="Liberation Sans" w:eastAsia="Liberation Sans"/>
      <w:b/>
      <w:color w:val="1F3A5F"/>
      <w:sz w:val="20"/>
    </w:rPr>
  </w:style>
  <w:style w:styleId="Heading8" w:type="paragraph">
    <w:name w:val="heading 8"/>
    <w:basedOn w:val="Normal"/>
    <w:next w:val="BodyText"/>
    <w:link w:val="Heading8Char"/>
    <w:uiPriority w:val="9"/>
    <w:semiHidden/>
    <w:unhideWhenUsed/>
    <w:qFormat/>
    <w:rsid w:val="00A10FD9"/>
    <w:pPr>
      <w:keepNext/>
      <w:keepLines/>
      <w:spacing w:after="60" w:line="240" w:lineRule="auto" w:before="120"/>
      <w:outlineLvl w:val="7"/>
    </w:pPr>
    <w:rPr>
      <w:rFonts w:ascii="Liberation Sans" w:hAnsi="Liberation Sans" w:cs="Liberation Sans" w:eastAsia="Liberation Sans"/>
      <w:b/>
      <w:i/>
      <w:iCs/>
      <w:color w:val="1F3A5F"/>
      <w:sz w:val="20"/>
    </w:rPr>
  </w:style>
  <w:style w:styleId="Heading9" w:type="paragraph">
    <w:name w:val="heading 9"/>
    <w:basedOn w:val="Normal"/>
    <w:next w:val="BodyText"/>
    <w:link w:val="Heading9Char"/>
    <w:uiPriority w:val="9"/>
    <w:semiHidden/>
    <w:unhideWhenUsed/>
    <w:qFormat/>
    <w:rsid w:val="00A10FD9"/>
    <w:pPr>
      <w:keepNext/>
      <w:keepLines/>
      <w:spacing w:after="60" w:line="240" w:lineRule="auto" w:before="120"/>
      <w:outlineLvl w:val="8"/>
    </w:pPr>
    <w:rPr>
      <w:rFonts w:ascii="Liberation Sans" w:hAnsi="Liberation Sans" w:cs="Liberation Sans" w:eastAsia="Liberation Sans"/>
      <w:b/>
      <w:color w:val="1F3A5F"/>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styleId="FootnoteText" w:type="paragraph">
    <w:name w:val="Footnote Text"/>
    <w:basedOn w:val="Normal"/>
    <w:next w:val="FootnoteText"/>
    <w:uiPriority w:val="9"/>
    <w:unhideWhenUsed/>
    <w:qFormat/>
    <w:pPr>
      <w:spacing w:line="240" w:lineRule="auto"/>
    </w:pPr>
    <w:rPr>
      <w:rFonts w:ascii="Liberation Serif" w:hAnsi="Liberation Serif" w:cs="Liberation Serif" w:eastAsia="Liberation Serif"/>
      <w:b w:val="0"/>
      <w:color w:val="000000"/>
      <w:sz w:val="20"/>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Liberation Serif" w:hAnsi="Liberation Serif" w:cs="Liberation Serif" w:eastAsia="Liberation Serif"/>
      <w:b w:val="0"/>
      <w:color w:val="000000"/>
      <w:sz w:val="20"/>
    </w:rPr>
  </w:style>
  <w:style w:customStyle="1" w:styleId="Definition" w:type="paragraph">
    <w:name w:val="Definition"/>
    <w:basedOn w:val="Normal"/>
    <w:pPr>
      <w:spacing w:line="240" w:lineRule="auto"/>
    </w:pPr>
    <w:rPr>
      <w:rFonts w:ascii="Liberation Serif" w:hAnsi="Liberation Serif" w:cs="Liberation Serif" w:eastAsia="Liberation Serif"/>
      <w:b w:val="0"/>
      <w:color w:val="000000"/>
      <w:sz w:val="20"/>
    </w:rPr>
  </w:style>
  <w:style w:styleId="Caption" w:type="paragraph">
    <w:name w:val="Caption"/>
    <w:basedOn w:val="Normal"/>
    <w:link w:val="BodyTextChar"/>
    <w:pPr>
      <w:spacing w:after="120" w:before="0" w:line="240" w:lineRule="auto"/>
    </w:pPr>
    <w:rPr>
      <w:rFonts w:ascii="Liberation Serif" w:hAnsi="Liberation Serif" w:cs="Liberation Serif" w:eastAsia="Liberation Serif"/>
      <w:b w:val="0"/>
      <w:i/>
      <w:color w:val="000000"/>
      <w:sz w:val="20"/>
    </w:rPr>
  </w:style>
  <w:style w:customStyle="1" w:styleId="TableCaption" w:type="paragraph">
    <w:name w:val="Table Caption"/>
    <w:basedOn w:val="Caption"/>
    <w:pPr>
      <w:keepNext/>
      <w:spacing w:line="240" w:lineRule="auto"/>
    </w:pPr>
    <w:rPr>
      <w:rFonts w:ascii="Liberation Serif" w:hAnsi="Liberation Serif" w:cs="Liberation Serif" w:eastAsia="Liberation Serif"/>
      <w:b w:val="0"/>
      <w:color w:val="000000"/>
      <w:sz w:val="20"/>
    </w:rPr>
  </w:style>
  <w:style w:customStyle="1" w:styleId="ImageCaption" w:type="paragraph">
    <w:name w:val="Image Caption"/>
    <w:basedOn w:val="Caption"/>
    <w:pPr>
      <w:spacing w:line="240" w:lineRule="auto"/>
    </w:pPr>
    <w:rPr>
      <w:rFonts w:ascii="Liberation Serif" w:hAnsi="Liberation Serif" w:cs="Liberation Serif" w:eastAsia="Liberation Serif"/>
      <w:b w:val="0"/>
      <w:color w:val="000000"/>
      <w:sz w:val="20"/>
    </w:rPr>
  </w:style>
  <w:style w:customStyle="1" w:styleId="Figure" w:type="paragraph">
    <w:name w:val="Figure"/>
    <w:basedOn w:val="Normal"/>
    <w:pPr>
      <w:spacing w:line="240" w:lineRule="auto"/>
    </w:pPr>
    <w:rPr>
      <w:rFonts w:ascii="Liberation Serif" w:hAnsi="Liberation Serif" w:cs="Liberation Serif" w:eastAsia="Liberation Serif"/>
      <w:b w:val="0"/>
      <w:color w:val="000000"/>
      <w:sz w:val="20"/>
    </w:rPr>
  </w:style>
  <w:style w:customStyle="1" w:styleId="CaptionedFigure" w:type="paragraph">
    <w:name w:val="Captioned Figure"/>
    <w:basedOn w:val="Figure"/>
    <w:pPr>
      <w:keepNext/>
      <w:spacing w:line="240" w:lineRule="auto"/>
    </w:pPr>
    <w:rPr>
      <w:rFonts w:ascii="Liberation Serif" w:hAnsi="Liberation Serif" w:cs="Liberation Serif" w:eastAsia="Liberation Serif"/>
      <w:b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Liberation Serif" w:hAnsi="Liberation Serif" w:cs="Liberation Serif" w:eastAsia="Liberation Serif"/>
      <w:b w:val="0"/>
      <w:bCs w:val="0"/>
      <w:color w:val="000000"/>
      <w:sz w:val="20"/>
    </w:rPr>
  </w:style>
  <w:style w:type="paragraph" w:customStyle="1" w:styleId="SourceCode">
    <w:name w:val="Source Code"/>
    <w:basedOn w:val="Normal"/>
    <w:link w:val="VerbatimChar"/>
    <w:pPr>
      <w:wordWrap w:val="off"/>
      <w:spacing w:line="240" w:lineRule="auto"/>
    </w:pPr>
    <w:rPr>
      <w:rFonts w:ascii="Liberation Serif" w:hAnsi="Liberation Serif" w:cs="Liberation Serif" w:eastAsia="Liberation Serif"/>
      <w:b w:val="0"/>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53" Type="http://schemas.openxmlformats.org/officeDocument/2006/relationships/hyperlink" Target="https://creativecommons.org/licenses/by/4.0/deed.pt-br" TargetMode="External"/><Relationship Id="rId1354"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footer" Target="footer1.xml"/></Relationships>
</file>

<file path=word/_rels/footnotes.xml.rels><?xml version='1.0' encoding='UTF-8' standalone='yes'?>
<Relationships xmlns="http://schemas.openxmlformats.org/package/2006/relationships"><Relationship Id="rId1353" Type="http://schemas.openxmlformats.org/officeDocument/2006/relationships/hyperlink" Target="https://creativecommons.org/licenses/by/4.0/deed.pt-br" TargetMode="External"/><Relationship Id="rId1354"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Geral e Parte Especial, arts. 1º a 1.072</dc:title>
  <dc:creator>Domingos José de Souza Lima Júnior</dc:creator>
  <dc:language>pt-BR</dc:language>
  <cp:keywords/>
  <dcterms:created xsi:type="dcterms:W3CDTF">2026-10-26T23:21:26Z</dcterms:created>
  <dcterms:modified xsi:type="dcterms:W3CDTF">2026-10-26T23:21:26Z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26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