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Código de Processo Civil anotado: Parte Geral, arts. 1º a 317</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17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0"/>
              </w:rPr>
              <w:t xml:space="preserve">ADC</w:t>
            </w:r>
          </w:p>
        </w:tc>
        <w:tc>
          <w:tcPr>
            <w:tcW w:type="dxa" w:w="8731"/>
          </w:tcPr>
          <w:p>
            <w:pPr>
              <w:pStyle w:val="Compact"/>
              <w:keepNext/>
              <w:spacing w:before="40" w:after="40" w:line="264" w:lineRule="auto"/>
              <w:jc w:val="left"/>
            </w:pPr>
            <w:r>
              <w:rPr>
                <w:rFonts w:ascii="Liberation Serif" w:hAnsi="Liberation Serif"/>
                <w:b w:val="0"/>
                <w:sz w:val="20"/>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ADI</w:t>
            </w:r>
          </w:p>
        </w:tc>
        <w:tc>
          <w:tcPr>
            <w:tcW w:type="dxa" w:w="8731"/>
          </w:tcPr>
          <w:p>
            <w:pPr>
              <w:pStyle w:val="Compac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CF</w:t>
            </w:r>
          </w:p>
        </w:tc>
        <w:tc>
          <w:tcPr>
            <w:tcW w:type="dxa" w:w="8731"/>
          </w:tcPr>
          <w:p>
            <w:pPr>
              <w:pStyle w:val="Compact"/>
              <w:spacing w:before="40" w:after="40" w:line="264" w:lineRule="auto"/>
              <w:jc w:val="left"/>
            </w:pPr>
            <w:r>
              <w:rPr>
                <w:rFonts w:ascii="Liberation Serif" w:hAnsi="Liberation Serif"/>
                <w:b w:val="0"/>
                <w:sz w:val="20"/>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CPP</w:t>
            </w:r>
          </w:p>
        </w:tc>
        <w:tc>
          <w:tcPr>
            <w:tcW w:type="dxa" w:w="8731"/>
          </w:tcPr>
          <w:p>
            <w:pPr>
              <w:pStyle w:val="Compact"/>
              <w:spacing w:before="40" w:after="40" w:line="264" w:lineRule="auto"/>
              <w:jc w:val="left"/>
            </w:pPr>
            <w:r>
              <w:rPr>
                <w:rFonts w:ascii="Liberation Serif" w:hAnsi="Liberation Serif"/>
                <w:b w:val="0"/>
                <w:sz w:val="20"/>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w:t>
            </w:r>
          </w:p>
        </w:tc>
        <w:tc>
          <w:tcPr>
            <w:tcW w:type="dxa" w:w="8731"/>
          </w:tcPr>
          <w:p>
            <w:pPr>
              <w:pStyle w:val="Compact"/>
              <w:spacing w:before="40" w:after="40" w:line="264" w:lineRule="auto"/>
              <w:jc w:val="left"/>
            </w:pPr>
            <w:r>
              <w:rPr>
                <w:rFonts w:ascii="Liberation Serif" w:hAnsi="Liberation Serif"/>
                <w:b w:val="0"/>
                <w:sz w:val="20"/>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HC</w:t>
            </w:r>
          </w:p>
        </w:tc>
        <w:tc>
          <w:tcPr>
            <w:tcW w:type="dxa" w:w="8731"/>
          </w:tcPr>
          <w:p>
            <w:pPr>
              <w:pStyle w:val="Compact"/>
              <w:spacing w:before="40" w:after="40" w:line="264" w:lineRule="auto"/>
              <w:jc w:val="left"/>
            </w:pP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(Livros I a VI), arts. 1º a 317.</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17/10/2026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17/10/2026. Entendimento anterior só aparece quando ainda é o marco vigente do artigo, com a data de origem declarada. Só os artigos com julgado relevante são anotados (172 dos 317);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de Justiça eletrônico (Diário da Justiça eletrônico (DJe)) ou do Diário de Justiça Eletrônico Nacional (DJEN).</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cada Livro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keepNext/>
        <w:spacing w:after="60"/>
        <w:jc w:val="both"/>
      </w:pPr>
      <w:r>
        <w:rPr>
          <w:b/>
          <w:bCs/>
        </w:rPr>
        <w:t xml:space="preserve">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 assentou que as prerrogativas processuais dos entes públicos, como o prazo recursal em dobro e a intimação pessoal, não se aplicam ao controle abstrato.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keepNext/>
        <w:spacing w:after="60"/>
        <w:jc w:val="both"/>
      </w:pPr>
      <w:r>
        <w:rPr>
          <w:b/>
          <w:bCs/>
        </w:rPr>
        <w:t xml:space="preserve">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limites subjetivos e a cooperação internacional: o locatário não tem legitimidade para pleitear em nome próprio direito do locador (embargos de divergência em recurso especial (EREsp) 1.630.199, 2021, art. 18); o auxílio direto distingue-se da carta rogatória pela origem — medida que não decorre diretamente de decisão jurisdicional estrangeira —, e a produção de provas por decisão estrangeira é admissível em carta rogatória, com juízo de delibação do Superior Tribunal de Justiça (AgInt na CR 21.916, 2025, art. 27); nesse juízo, a defesa restringe-se à autenticidade dos documentos, à inteligência da decisão e aos requisitos legais, vedado o exame do mérito e da citação no processo estrangeiro (AgInt na CR 19.637, 2025, art. 36). Quanto à arbitragem, cabe ao juízo arbitral analisar a própria existência, validade e eficácia da cláusula compromissória, inclusive seus limites (AgInt no agravo em recurso especial (AREsp) 1.197.814, 2019, art. 42).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19, 20, 22, 29 a 35, 37 a 41, 44, 47 a 51, 54, 57, 60 a 62, 65 e 67 a 69 não há, nos acervos consultados, acórdão com tese própria. Ver as pendências.</w:t>
            </w:r>
          </w:p>
        </w:tc>
      </w:tr>
    </w:tbl>
    <w:p>
      <w:pPr>
        <w:spacing w:after="40"/>
      </w:pPr>
    </w:p>
    <w:p>
      <w:pPr>
        <w:pStyle w:val="FirstParagraph"/>
        <w:keepNext/>
        <w:spacing w:after="60"/>
        <w:jc w:val="both"/>
      </w:pPr>
      <w:r>
        <w:rPr>
          <w:b/>
          <w:bCs/>
        </w:rPr>
        <w:t xml:space="preserve">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6324 declarou constitucional a facultatividade de advogado ou defensor nos Centros Judiciários de Solução de Conflitos e Cidadania (art. 165);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(AREsp 2.982.042, 2026); a Defensoria tem prazo em dobro desde que se habilite no prazo originário (REsp 2.042.061, 2025) e a prerrogativa de intimação pessoal alcança o defensor dativo (RMS 64.894,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capacidade, representação e litisconsórcio: a baixa fiscal sem baixa na Junta Comercial não afasta a capacidade de estar em juízo (REsp 2.154.502, 2026, art. 70); constatada irregularidade de representação, o relator deve suspender o processo e fixar prazo para saneamento, sendo o não conhecimento medida residual, e o princípio da cooperação impõe indicar com exatidão a representação a sanar (AREsp 2.974.466, 2026, art. 76); é necessária a identificação do representante legal da pessoa jurídica na procuração, sob pena de deficiência de representação (AgInt no AREsp 2.230.102, 2023, art. 105); o dever de informar a alteração da representação é da parte, e a arguição tardia da nulidade configura nulidade de algibeira (AgInt no AREsp 1.790.001, 2021, art. 111); é necessário o litisconsórcio do ente federado responsável pelo contrato quando se questionam os valores recebidos (AgInt no REsp 2.137.725, 2024, art. 114), e é nulo o processo sem a integração de litisconsorte necessário (REsp 1.831.507, 2024, art. 115); o assistente simples só atua como substituto em caso de revelia ou omissão, prevalecendo a vontade do assistido (AgInt no REsp 2.154.773, 2025, art. 121); a denunciação da lide não pode ser determinada de ofício (AREsp 1.992.131, 2022, art. 126).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está pendente de julgamento definitivo: a cautelar de 22/03/2022 foi deferida em parte e não alcança as ações fundadas exclusivamente no art. 143. Ver as pendências.</w:t>
            </w:r>
          </w:p>
        </w:tc>
      </w:tr>
    </w:tbl>
    <w:p>
      <w:pPr>
        <w:spacing w:after="40"/>
      </w:pPr>
    </w:p>
    <w:p>
      <w:pPr>
        <w:pStyle w:val="FirstParagraph"/>
        <w:keepNext/>
        <w:spacing w:after="60"/>
        <w:jc w:val="both"/>
      </w:pPr>
      <w:r>
        <w:rPr>
          <w:b/>
          <w:bCs/>
        </w:rPr>
        <w:t xml:space="preserve">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atos processuais e as comunicações: a renúncia ao prazo é negócio jurídico processual e o erro substancial e escusável na sua declaração permite afastá-la, conhecendo-se o recurso (REsp 2.126.117, 2024, art. 225); a citação por hora certa exige que o oficial de justiça justifique a suspeita de ocultação, não bastando indicar que o réu está em local incerto (REsp 2.059.799, 2026, art. 252); a citação por edital é excepcional e só se admite após esgotadas as tentativas de localização (AgInt no AREsp 2.332.925, 2024, art. 257); a intimação eletrônica dispensa a publicação no órgão oficial, ainda que a parte tenha requerido a publicação (REsp 1.948.877, 2025, art. 274); a falta de intimação do Ministério Público para atuar em segundo grau gera nulidade (AREsp 2.094.467, 2026, art. 279); e a distribuição por dependência não é absoluta quando a nova ação é proposta em outro foro legalmente competente, sem burla ao juiz natural (CC 215.225, 2025, art. 286).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keepNext/>
        <w:spacing w:after="60"/>
        <w:jc w:val="both"/>
      </w:pPr>
      <w:r>
        <w:rPr>
          <w:b/>
          <w:bCs/>
        </w:rPr>
        <w:t xml:space="preserve">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tutela antecipada antecedente, a ciência do conteúdo decisório presume-se com a intimação formal, e a juntada superveniente de petição só supre a intimação quando revelar conhecimento inequívoco da decisão e do dever de adotar atitude processual, do que decorre o prazo de aditamento do art. 303, § 1º, I (REsp 1.766.376,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e 305 a 310 há apenas as referências indicadas. Ver as pendências.</w:t>
            </w:r>
          </w:p>
        </w:tc>
      </w:tr>
    </w:tbl>
    <w:p>
      <w:pPr>
        <w:spacing w:after="40"/>
      </w:pPr>
    </w:p>
    <w:p>
      <w:pPr>
        <w:pStyle w:val="FirstParagraph"/>
        <w:keepNext/>
        <w:spacing w:after="60"/>
        <w:jc w:val="both"/>
      </w:pPr>
      <w:r>
        <w:rPr>
          <w:b/>
          <w:bCs/>
        </w:rPr>
        <w:t xml:space="preserve">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keepNext/>
        <w:spacing w:after="60"/>
        <w:jc w:val="both"/>
      </w:pPr>
      <w:r>
        <w:t xml:space="preserve">Reúne os entendimentos de eficácia vinculante ou de observância obrigatória localizados, na ordem dos Livros. O mesmo julgado aparece em mais de um Livro quando alcança dispositivos de Livros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1655"/>
        <w:gridCol w:w="1281"/>
        <w:gridCol w:w="2778"/>
        <w:gridCol w:w="1406"/>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Instrumento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Nº</w:t>
            </w:r>
          </w:p>
        </w:tc>
        <w:tc>
          <w:tcPr>
            <w:tcW w:type="dxa" w:w="1281"/>
            <w:shd w:val="clear" w:color="auto" w:fill="DCE6F2"/>
          </w:tcPr>
          <w:p>
            <w:pPr>
              <w:pStyle w:val="Compact"/>
              <w:keepNext/>
              <w:spacing w:line="276" w:lineRule="auto" w:before="40" w:after="40"/>
            </w:pPr>
            <w:r>
              <w:rPr>
                <w:rFonts w:ascii="Liberation Sans Narrow" w:hAnsi="Liberation Sans Narrow"/>
                <w:b/>
                <w:sz w:val="17"/>
              </w:rPr>
              <w:t xml:space="preserve">Órgão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Tese / enunciado</w:t>
            </w:r>
          </w:p>
        </w:tc>
        <w:tc>
          <w:tcPr>
            <w:tcW w:type="dxa" w:w="1406"/>
            <w:shd w:val="clear" w:color="auto" w:fill="DCE6F2"/>
          </w:tcPr>
          <w:p>
            <w:pPr>
              <w:pStyle w:val="Compact"/>
              <w:keepNext/>
              <w:spacing w:line="276" w:lineRule="auto" w:before="40" w:after="40"/>
            </w:pPr>
            <w:r>
              <w:rPr>
                <w:rFonts w:ascii="Liberation Sans Narrow" w:hAnsi="Liberation Sans Narrow"/>
                <w:b/>
                <w:sz w:val="17"/>
              </w:rPr>
              <w:t xml:space="preserve">Artigos do CPC</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406"/>
          </w:tcPr>
          <w:p>
            <w:pPr>
              <w:pStyle w:val="Compact"/>
              <w:spacing w:line="276" w:lineRule="auto" w:before="40" w:after="40"/>
            </w:pPr>
            <w:r>
              <w:rPr>
                <w:rFonts w:ascii="Liberation Sans Narrow" w:hAnsi="Liberation Sans Narrow"/>
                <w:sz w:val="17"/>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Litigância abusiva: o juiz pode exigir, de forma fundamentada e razoável, a emenda da inicial para demonstrar o interesse de agir e a autenticidade da postulação, respeitado o ônus da prova</w:t>
            </w:r>
          </w:p>
        </w:tc>
        <w:tc>
          <w:tcPr>
            <w:tcW w:type="dxa" w:w="1406"/>
          </w:tcPr>
          <w:p>
            <w:pPr>
              <w:pStyle w:val="Compact"/>
              <w:spacing w:line="276" w:lineRule="auto" w:before="40" w:after="40"/>
            </w:pPr>
            <w:r>
              <w:rPr>
                <w:rFonts w:ascii="Liberation Sans Narrow" w:hAnsi="Liberation Sans Narrow"/>
                <w:sz w:val="17"/>
              </w:rPr>
              <w:t xml:space="preserve">6; 77; 80</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1124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Interesse de agir na ação previdenciária: requerimento administrativo apto, indeferimento forçado e dever de o INSS intimar o segurado a complementar a documentação</w:t>
            </w:r>
          </w:p>
        </w:tc>
        <w:tc>
          <w:tcPr>
            <w:tcW w:type="dxa" w:w="1406"/>
          </w:tcPr>
          <w:p>
            <w:pPr>
              <w:pStyle w:val="Compact"/>
              <w:spacing w:line="276" w:lineRule="auto" w:before="40" w:after="40"/>
            </w:pPr>
            <w:r>
              <w:rPr>
                <w:rFonts w:ascii="Liberation Sans Narrow" w:hAnsi="Liberation Sans Narrow"/>
                <w:sz w:val="17"/>
              </w:rPr>
              <w:t xml:space="preserve">3; 6; 17</w:t>
            </w:r>
          </w:p>
        </w:tc>
        <w:tc>
          <w:tcPr>
            <w:tcW w:type="dxa" w:w="2030"/>
          </w:tcPr>
          <w:p>
            <w:pPr>
              <w:pStyle w:val="Compact"/>
              <w:spacing w:line="276" w:lineRule="auto" w:before="40" w:after="40"/>
            </w:pPr>
            <w:r>
              <w:rPr>
                <w:rFonts w:ascii="Liberation Sans Narrow" w:hAnsi="Liberation Sans Narrow"/>
                <w:sz w:val="17"/>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5814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(prazo recursal em dobro, intimação pessoal) não se aplicam ao controle abstrato</w:t>
            </w:r>
          </w:p>
        </w:tc>
        <w:tc>
          <w:tcPr>
            <w:tcW w:type="dxa" w:w="1406"/>
          </w:tcPr>
          <w:p>
            <w:pPr>
              <w:pStyle w:val="Compact"/>
              <w:spacing w:line="276" w:lineRule="auto" w:before="40" w:after="40"/>
            </w:pPr>
            <w:r>
              <w:rPr>
                <w:rFonts w:ascii="Liberation Sans Narrow" w:hAnsi="Liberation Sans Narrow"/>
                <w:sz w:val="17"/>
              </w:rPr>
              <w:t xml:space="preserve">7; 183</w:t>
            </w:r>
          </w:p>
        </w:tc>
        <w:tc>
          <w:tcPr>
            <w:tcW w:type="dxa" w:w="2030"/>
          </w:tcPr>
          <w:p>
            <w:pPr>
              <w:pStyle w:val="Compact"/>
              <w:spacing w:line="276" w:lineRule="auto" w:before="40" w:after="40"/>
            </w:pPr>
            <w:r>
              <w:rPr>
                <w:rFonts w:ascii="Liberation Sans Narrow" w:hAnsi="Liberation Sans Narrow"/>
                <w:sz w:val="17"/>
              </w:rPr>
              <w:t xml:space="preserve">Julgada em 06/02/2019</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Fundamentação per relationem: válida se enfrentadas, ainda que sucintamente, as novas questões relevantes; reprodução da decisão agravada no agravo interno quando não há argumento novo</w:t>
            </w:r>
          </w:p>
        </w:tc>
        <w:tc>
          <w:tcPr>
            <w:tcW w:type="dxa" w:w="1406"/>
          </w:tcPr>
          <w:p>
            <w:pPr>
              <w:pStyle w:val="Compact"/>
              <w:spacing w:line="276" w:lineRule="auto" w:before="40" w:after="40"/>
            </w:pPr>
            <w:r>
              <w:rPr>
                <w:rFonts w:ascii="Liberation Sans Narrow" w:hAnsi="Liberation Sans Narrow"/>
                <w:sz w:val="17"/>
              </w:rPr>
              <w:t xml:space="preserve">9; 10; 11; 489; 1.021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vedação ao reexame necessário da Lei 14.230/2021 não se aplica quando a sentença é anterior à lei (tempus regit actum)</w:t>
            </w:r>
          </w:p>
        </w:tc>
        <w:tc>
          <w:tcPr>
            <w:tcW w:type="dxa" w:w="1406"/>
          </w:tcPr>
          <w:p>
            <w:pPr>
              <w:pStyle w:val="Compact"/>
              <w:spacing w:line="276" w:lineRule="auto" w:before="40" w:after="40"/>
            </w:pPr>
            <w:r>
              <w:rPr>
                <w:rFonts w:ascii="Liberation Sans Narrow" w:hAnsi="Liberation Sans Narrow"/>
                <w:sz w:val="17"/>
              </w:rPr>
              <w:t xml:space="preserve">14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Interpretação conforme do art. 46, § 5º (limites do território do ente ou local do fato gerador) e do art. 52, parágrafo único (foro do autor restrito às comarcas do território do ente réu)</w:t>
            </w:r>
          </w:p>
        </w:tc>
        <w:tc>
          <w:tcPr>
            <w:tcW w:type="dxa" w:w="1406"/>
          </w:tcPr>
          <w:p>
            <w:pPr>
              <w:pStyle w:val="Compact"/>
              <w:spacing w:line="276" w:lineRule="auto" w:before="40" w:after="40"/>
            </w:pPr>
            <w:r>
              <w:rPr>
                <w:rFonts w:ascii="Liberation Sans Narrow" w:hAnsi="Liberation Sans Narrow"/>
                <w:sz w:val="17"/>
              </w:rPr>
              <w:t xml:space="preserve">46, 52</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6792 e 7055</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Assédio judicial contra a liberdade de expressão: reunião das ações no foro do domicílio do réu; responsabilidade do jornalista só por dolo ou culpa grave</w:t>
            </w:r>
          </w:p>
        </w:tc>
        <w:tc>
          <w:tcPr>
            <w:tcW w:type="dxa" w:w="1406"/>
          </w:tcPr>
          <w:p>
            <w:pPr>
              <w:pStyle w:val="Compact"/>
              <w:spacing w:line="276" w:lineRule="auto" w:before="40" w:after="40"/>
            </w:pPr>
            <w:r>
              <w:rPr>
                <w:rFonts w:ascii="Liberation Sans Narrow" w:hAnsi="Liberation Sans Narrow"/>
                <w:sz w:val="17"/>
              </w:rPr>
              <w:t xml:space="preserve">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55, § 3º</w:t>
            </w:r>
          </w:p>
        </w:tc>
        <w:tc>
          <w:tcPr>
            <w:tcW w:type="dxa" w:w="2030"/>
          </w:tcPr>
          <w:p>
            <w:pPr>
              <w:pStyle w:val="Compact"/>
              <w:spacing w:line="276" w:lineRule="auto" w:before="40" w:after="40"/>
            </w:pPr>
            <w:r>
              <w:rPr>
                <w:rFonts w:ascii="Liberation Sans Narrow" w:hAnsi="Liberation Sans Narrow"/>
                <w:sz w:val="17"/>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1011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406"/>
          </w:tcPr>
          <w:p>
            <w:pPr>
              <w:pStyle w:val="Compact"/>
              <w:spacing w:line="276" w:lineRule="auto" w:before="40" w:after="40"/>
            </w:pPr>
            <w:r>
              <w:rPr>
                <w:rFonts w:ascii="Liberation Sans Narrow" w:hAnsi="Liberation Sans Narrow"/>
                <w:sz w:val="17"/>
              </w:rPr>
              <w:t xml:space="preserve">45; 64, § 4º</w:t>
            </w:r>
          </w:p>
        </w:tc>
        <w:tc>
          <w:tcPr>
            <w:tcW w:type="dxa" w:w="2030"/>
          </w:tcPr>
          <w:p>
            <w:pPr>
              <w:pStyle w:val="Compact"/>
              <w:spacing w:line="276" w:lineRule="auto" w:before="40" w:after="40"/>
            </w:pPr>
            <w:r>
              <w:rPr>
                <w:rFonts w:ascii="Liberation Sans Narrow" w:hAnsi="Liberation Sans Narrow"/>
                <w:sz w:val="17"/>
              </w:rPr>
              <w:t xml:space="preserve">Julgado em 29/06/2020; modulação em 09/11/2022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incompetência relativa não pode ser declarada de ofício</w:t>
            </w:r>
          </w:p>
        </w:tc>
        <w:tc>
          <w:tcPr>
            <w:tcW w:type="dxa" w:w="1406"/>
          </w:tcPr>
          <w:p>
            <w:pPr>
              <w:pStyle w:val="Compact"/>
              <w:spacing w:line="276" w:lineRule="auto" w:before="40" w:after="40"/>
            </w:pPr>
            <w:r>
              <w:rPr>
                <w:rFonts w:ascii="Liberation Sans Narrow" w:hAnsi="Liberation Sans Narrow"/>
                <w:sz w:val="17"/>
              </w:rPr>
              <w:t xml:space="preserve">63, 64, 65</w:t>
            </w:r>
          </w:p>
        </w:tc>
        <w:tc>
          <w:tcPr>
            <w:tcW w:type="dxa" w:w="2030"/>
          </w:tcPr>
          <w:p>
            <w:pPr>
              <w:pStyle w:val="Compact"/>
              <w:spacing w:line="276" w:lineRule="auto" w:before="40" w:after="40"/>
            </w:pPr>
            <w:r>
              <w:rPr>
                <w:rFonts w:ascii="Liberation Sans Narrow" w:hAnsi="Liberation Sans Narrow"/>
                <w:sz w:val="17"/>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150</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Compete à Justiça Federal decidir sobre o interesse jurídico da União, autarquias e empresas públicas no processo</w:t>
            </w:r>
          </w:p>
        </w:tc>
        <w:tc>
          <w:tcPr>
            <w:tcW w:type="dxa" w:w="1406"/>
          </w:tcPr>
          <w:p>
            <w:pPr>
              <w:pStyle w:val="Compact"/>
              <w:spacing w:line="276" w:lineRule="auto" w:before="40" w:after="40"/>
            </w:pPr>
            <w:r>
              <w:rPr>
                <w:rFonts w:ascii="Liberation Sans Narrow" w:hAnsi="Liberation Sans Narrow"/>
                <w:sz w:val="17"/>
              </w:rPr>
              <w:t xml:space="preserve">45</w:t>
            </w:r>
          </w:p>
        </w:tc>
        <w:tc>
          <w:tcPr>
            <w:tcW w:type="dxa" w:w="2030"/>
          </w:tcPr>
          <w:p>
            <w:pPr>
              <w:pStyle w:val="Compact"/>
              <w:spacing w:line="276" w:lineRule="auto" w:before="40" w:after="40"/>
            </w:pPr>
            <w:r>
              <w:rPr>
                <w:rFonts w:ascii="Liberation Sans Narrow" w:hAnsi="Liberation Sans Narrow"/>
                <w:sz w:val="17"/>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Excluído o ente federal, o juiz federal restitui os autos e não suscita conflito</w:t>
            </w:r>
          </w:p>
        </w:tc>
        <w:tc>
          <w:tcPr>
            <w:tcW w:type="dxa" w:w="1406"/>
          </w:tcPr>
          <w:p>
            <w:pPr>
              <w:pStyle w:val="Compact"/>
              <w:spacing w:line="276" w:lineRule="auto" w:before="40" w:after="40"/>
            </w:pPr>
            <w:r>
              <w:rPr>
                <w:rFonts w:ascii="Liberation Sans Narrow" w:hAnsi="Liberation Sans Narrow"/>
                <w:sz w:val="17"/>
              </w:rPr>
              <w:t xml:space="preserve">45, § 3º</w:t>
            </w:r>
          </w:p>
        </w:tc>
        <w:tc>
          <w:tcPr>
            <w:tcW w:type="dxa" w:w="2030"/>
          </w:tcPr>
          <w:p>
            <w:pPr>
              <w:pStyle w:val="Compact"/>
              <w:spacing w:line="276" w:lineRule="auto" w:before="40" w:after="40"/>
            </w:pPr>
            <w:r>
              <w:rPr>
                <w:rFonts w:ascii="Liberation Sans Narrow" w:hAnsi="Liberation Sans Narrow"/>
                <w:sz w:val="17"/>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235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conexão não determina a reunião dos processos, se um deles já foi julgado</w:t>
            </w:r>
          </w:p>
        </w:tc>
        <w:tc>
          <w:tcPr>
            <w:tcW w:type="dxa" w:w="1406"/>
          </w:tcPr>
          <w:p>
            <w:pPr>
              <w:pStyle w:val="Compact"/>
              <w:spacing w:line="276" w:lineRule="auto" w:before="40" w:after="40"/>
            </w:pPr>
            <w:r>
              <w:rPr>
                <w:rFonts w:ascii="Liberation Sans Narrow" w:hAnsi="Liberation Sans Narrow"/>
                <w:sz w:val="17"/>
              </w:rPr>
              <w:t xml:space="preserve">55, § 1º</w:t>
            </w:r>
          </w:p>
        </w:tc>
        <w:tc>
          <w:tcPr>
            <w:tcW w:type="dxa" w:w="2030"/>
          </w:tcPr>
          <w:p>
            <w:pPr>
              <w:pStyle w:val="Compact"/>
              <w:spacing w:line="276" w:lineRule="auto" w:before="40" w:after="40"/>
            </w:pPr>
            <w:r>
              <w:rPr>
                <w:rFonts w:ascii="Liberation Sans Narrow" w:hAnsi="Liberation Sans Narrow"/>
                <w:sz w:val="17"/>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489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Reconhecida a continência, reúnem-se na Justiça Federal as ações civis públicas propostas nela e na estadual</w:t>
            </w:r>
          </w:p>
        </w:tc>
        <w:tc>
          <w:tcPr>
            <w:tcW w:type="dxa" w:w="1406"/>
          </w:tcPr>
          <w:p>
            <w:pPr>
              <w:pStyle w:val="Compact"/>
              <w:spacing w:line="276" w:lineRule="auto" w:before="40" w:after="40"/>
            </w:pPr>
            <w:r>
              <w:rPr>
                <w:rFonts w:ascii="Liberation Sans Narrow" w:hAnsi="Liberation Sans Narrow"/>
                <w:sz w:val="17"/>
              </w:rPr>
              <w:t xml:space="preserve">56, 57</w:t>
            </w:r>
          </w:p>
        </w:tc>
        <w:tc>
          <w:tcPr>
            <w:tcW w:type="dxa" w:w="2030"/>
          </w:tcPr>
          <w:p>
            <w:pPr>
              <w:pStyle w:val="Compact"/>
              <w:spacing w:line="276" w:lineRule="auto" w:before="40" w:after="40"/>
            </w:pPr>
            <w:r>
              <w:rPr>
                <w:rFonts w:ascii="Liberation Sans Narrow" w:hAnsi="Liberation Sans Narrow"/>
                <w:sz w:val="17"/>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59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Não há conflito de competência se já existe sentença com trânsito em julgado de um dos juízos</w:t>
            </w:r>
          </w:p>
        </w:tc>
        <w:tc>
          <w:tcPr>
            <w:tcW w:type="dxa" w:w="1406"/>
          </w:tcPr>
          <w:p>
            <w:pPr>
              <w:pStyle w:val="Compact"/>
              <w:spacing w:line="276" w:lineRule="auto" w:before="40" w:after="40"/>
            </w:pPr>
            <w:r>
              <w:rPr>
                <w:rFonts w:ascii="Liberation Sans Narrow" w:hAnsi="Liberation Sans Narrow"/>
                <w:sz w:val="17"/>
              </w:rPr>
              <w:t xml:space="preserve">66</w:t>
            </w:r>
          </w:p>
        </w:tc>
        <w:tc>
          <w:tcPr>
            <w:tcW w:type="dxa" w:w="2030"/>
          </w:tcPr>
          <w:p>
            <w:pPr>
              <w:pStyle w:val="Compact"/>
              <w:spacing w:line="276" w:lineRule="auto" w:before="40" w:after="40"/>
            </w:pPr>
            <w:r>
              <w:rPr>
                <w:rFonts w:ascii="Liberation Sans Narrow" w:hAnsi="Liberation Sans Narrow"/>
                <w:sz w:val="17"/>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6</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Lei 13.876/2019 e competência federal delegada (art. 109, § 3º, da Constituição): aplica-se aos feitos ajuizados a partir de 1º/01/2020; os anteriores permanecem no juízo estadual</w:t>
            </w:r>
          </w:p>
        </w:tc>
        <w:tc>
          <w:tcPr>
            <w:tcW w:type="dxa" w:w="1406"/>
          </w:tcPr>
          <w:p>
            <w:pPr>
              <w:pStyle w:val="Compact"/>
              <w:spacing w:line="276" w:lineRule="auto" w:before="40" w:after="40"/>
            </w:pPr>
            <w:r>
              <w:rPr>
                <w:rFonts w:ascii="Liberation Sans Narrow" w:hAnsi="Liberation Sans Narrow"/>
                <w:sz w:val="17"/>
              </w:rPr>
              <w:t xml:space="preserve">43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sub-rogação da seguradora não transmite as prerrogativas processuais do consumidor, em especial a competência na ação regressiva</w:t>
            </w:r>
          </w:p>
        </w:tc>
        <w:tc>
          <w:tcPr>
            <w:tcW w:type="dxa" w:w="1406"/>
          </w:tcPr>
          <w:p>
            <w:pPr>
              <w:pStyle w:val="Compact"/>
              <w:spacing w:line="276" w:lineRule="auto" w:before="40" w:after="40"/>
            </w:pPr>
            <w:r>
              <w:rPr>
                <w:rFonts w:ascii="Liberation Sans Narrow" w:hAnsi="Liberation Sans Narrow"/>
                <w:sz w:val="17"/>
              </w:rPr>
              <w:t xml:space="preserve">46</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10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Competências de foro que prevalecem sobre normas locais; são absolutas as da Vara da Infância e da Juventude, do domicílio do idoso (saúde e assistência) e do Juizado Especial da Fazenda Pública</w:t>
            </w:r>
          </w:p>
        </w:tc>
        <w:tc>
          <w:tcPr>
            <w:tcW w:type="dxa" w:w="1406"/>
          </w:tcPr>
          <w:p>
            <w:pPr>
              <w:pStyle w:val="Compact"/>
              <w:spacing w:line="276" w:lineRule="auto" w:before="40" w:after="40"/>
            </w:pPr>
            <w:r>
              <w:rPr>
                <w:rFonts w:ascii="Liberation Sans Narrow" w:hAnsi="Liberation Sans Narrow"/>
                <w:sz w:val="17"/>
              </w:rPr>
              <w:t xml:space="preserve">52; 53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944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Os atos ilícitos de Estados estrangeiros em violação a direitos humanos, praticados no território nacional, não gozam de imunidade de jurisdição</w:t>
            </w:r>
          </w:p>
        </w:tc>
        <w:tc>
          <w:tcPr>
            <w:tcW w:type="dxa" w:w="1406"/>
          </w:tcPr>
          <w:p>
            <w:pPr>
              <w:pStyle w:val="Compact"/>
              <w:spacing w:line="276" w:lineRule="auto" w:before="40" w:after="40"/>
            </w:pPr>
            <w:r>
              <w:rPr>
                <w:rFonts w:ascii="Liberation Sans Narrow" w:hAnsi="Liberation Sans Narrow"/>
                <w:sz w:val="17"/>
              </w:rPr>
              <w:t xml:space="preserve">16; 21</w:t>
            </w:r>
          </w:p>
        </w:tc>
        <w:tc>
          <w:tcPr>
            <w:tcW w:type="dxa" w:w="2030"/>
          </w:tcPr>
          <w:p>
            <w:pPr>
              <w:pStyle w:val="Compact"/>
              <w:spacing w:line="276" w:lineRule="auto" w:before="40" w:after="40"/>
            </w:pPr>
            <w:r>
              <w:rPr>
                <w:rFonts w:ascii="Liberation Sans Narrow" w:hAnsi="Liberation Sans Narrow"/>
                <w:sz w:val="17"/>
              </w:rPr>
              <w:t xml:space="preserve">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1076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Equidade só quando o proveito econômico for inestimável ou irrisório, ou o valor da causa for muito baixo; nos demais casos, percentuais dos §§ 2º ou 3º</w:t>
            </w:r>
          </w:p>
        </w:tc>
        <w:tc>
          <w:tcPr>
            <w:tcW w:type="dxa" w:w="1406"/>
          </w:tcPr>
          <w:p>
            <w:pPr>
              <w:pStyle w:val="Compact"/>
              <w:spacing w:line="276" w:lineRule="auto" w:before="40" w:after="40"/>
            </w:pPr>
            <w:r>
              <w:rPr>
                <w:rFonts w:ascii="Liberation Sans Narrow" w:hAnsi="Liberation Sans Narrow"/>
                <w:sz w:val="17"/>
              </w:rPr>
              <w:t xml:space="preserve">85, §§ 2º, 3º, 6º e 8º</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1255</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Fixação de honorários por equidade quando os valores forem exorbitantes</w:t>
            </w:r>
          </w:p>
        </w:tc>
        <w:tc>
          <w:tcPr>
            <w:tcW w:type="dxa" w:w="1406"/>
          </w:tcPr>
          <w:p>
            <w:pPr>
              <w:pStyle w:val="Compact"/>
              <w:spacing w:line="276" w:lineRule="auto" w:before="40" w:after="40"/>
            </w:pPr>
            <w:r>
              <w:rPr>
                <w:rFonts w:ascii="Liberation Sans Narrow" w:hAnsi="Liberation Sans Narrow"/>
                <w:sz w:val="17"/>
              </w:rPr>
              <w:t xml:space="preserve">85, § 8º</w:t>
            </w:r>
          </w:p>
        </w:tc>
        <w:tc>
          <w:tcPr>
            <w:tcW w:type="dxa" w:w="2030"/>
          </w:tcPr>
          <w:p>
            <w:pPr>
              <w:pStyle w:val="Compact"/>
              <w:spacing w:line="276" w:lineRule="auto" w:before="40" w:after="40"/>
            </w:pPr>
            <w:r>
              <w:rPr>
                <w:rFonts w:ascii="Liberation Sans Narrow" w:hAnsi="Liberation Sans Narrow"/>
                <w:sz w:val="17"/>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1002</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Honorários sucumbenciais devidos à Defensoria Pública contra qualquer ente público, inclusive o que integra; destinação exclusiva ao aparelhamento</w:t>
            </w:r>
          </w:p>
        </w:tc>
        <w:tc>
          <w:tcPr>
            <w:tcW w:type="dxa" w:w="1406"/>
          </w:tcPr>
          <w:p>
            <w:pPr>
              <w:pStyle w:val="Compact"/>
              <w:spacing w:line="276" w:lineRule="auto" w:before="40" w:after="40"/>
            </w:pPr>
            <w:r>
              <w:rPr>
                <w:rFonts w:ascii="Liberation Sans Narrow" w:hAnsi="Liberation Sans Narrow"/>
                <w:sz w:val="17"/>
              </w:rPr>
              <w:t xml:space="preserve">85; 186</w:t>
            </w:r>
          </w:p>
        </w:tc>
        <w:tc>
          <w:tcPr>
            <w:tcW w:type="dxa" w:w="2030"/>
          </w:tcPr>
          <w:p>
            <w:pPr>
              <w:pStyle w:val="Compact"/>
              <w:spacing w:line="276" w:lineRule="auto" w:before="40" w:after="40"/>
            </w:pPr>
            <w:r>
              <w:rPr>
                <w:rFonts w:ascii="Liberation Sans Narrow" w:hAnsi="Liberation Sans Narrow"/>
                <w:sz w:val="17"/>
              </w:rPr>
              <w:t xml:space="preserve">Julgado em 26/06/2023, com modulação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421</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Honorários não devidos à Defensoria contra o ente a que pertence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1220</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Constitucionalidade formal do art. 85, § 14, quanto à preferência dos honorários sobre o crédito tributário</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1153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Verba honorária sucumbencial não se enquadra na exceção do art. 833, § 2º</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973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art. 85, § 7º, não afasta a Súmula 345: são devidos honorários no cumprimento de sentença de ação coletiva, ainda que não impugnado e promovido em litisconsórcio</w:t>
            </w:r>
          </w:p>
        </w:tc>
        <w:tc>
          <w:tcPr>
            <w:tcW w:type="dxa" w:w="1406"/>
          </w:tcPr>
          <w:p>
            <w:pPr>
              <w:pStyle w:val="Compact"/>
              <w:spacing w:line="276" w:lineRule="auto" w:before="40" w:after="40"/>
            </w:pPr>
            <w:r>
              <w:rPr>
                <w:rFonts w:ascii="Liberation Sans Narrow" w:hAnsi="Liberation Sans Narrow"/>
                <w:sz w:val="17"/>
              </w:rPr>
              <w:t xml:space="preserve">85, § 7º</w:t>
            </w:r>
          </w:p>
        </w:tc>
        <w:tc>
          <w:tcPr>
            <w:tcW w:type="dxa" w:w="2030"/>
          </w:tcPr>
          <w:p>
            <w:pPr>
              <w:pStyle w:val="Compact"/>
              <w:spacing w:line="276" w:lineRule="auto" w:before="40" w:after="40"/>
            </w:pPr>
            <w:r>
              <w:rPr>
                <w:rFonts w:ascii="Liberation Sans Narrow" w:hAnsi="Liberation Sans Narrow"/>
                <w:sz w:val="17"/>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1178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Vedado o critério objetivo para indeferir de imediato a gratuidade da pessoa natural</w:t>
            </w:r>
          </w:p>
        </w:tc>
        <w:tc>
          <w:tcPr>
            <w:tcW w:type="dxa" w:w="1406"/>
          </w:tcPr>
          <w:p>
            <w:pPr>
              <w:pStyle w:val="Compact"/>
              <w:spacing w:line="276" w:lineRule="auto" w:before="40" w:after="40"/>
            </w:pPr>
            <w:r>
              <w:rPr>
                <w:rFonts w:ascii="Liberation Sans Narrow" w:hAnsi="Liberation Sans Narrow"/>
                <w:sz w:val="17"/>
              </w:rPr>
              <w:t xml:space="preserve">98; 99, §§ 2º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1210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Desconsideração da personalidade jurídica exige abuso (teoria maior); insuficiente a mera inexistência de bens ou o encerramento irregular</w:t>
            </w:r>
          </w:p>
        </w:tc>
        <w:tc>
          <w:tcPr>
            <w:tcW w:type="dxa" w:w="1406"/>
          </w:tcPr>
          <w:p>
            <w:pPr>
              <w:pStyle w:val="Compact"/>
              <w:spacing w:line="276" w:lineRule="auto" w:before="40" w:after="40"/>
            </w:pPr>
            <w:r>
              <w:rPr>
                <w:rFonts w:ascii="Liberation Sans Narrow" w:hAnsi="Liberation Sans Narrow"/>
                <w:sz w:val="17"/>
              </w:rPr>
              <w:t xml:space="preserve">133; 134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5953</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Inconstitucional o art. 144, VIII</w:t>
            </w:r>
          </w:p>
        </w:tc>
        <w:tc>
          <w:tcPr>
            <w:tcW w:type="dxa" w:w="1406"/>
          </w:tcPr>
          <w:p>
            <w:pPr>
              <w:pStyle w:val="Compact"/>
              <w:spacing w:line="276" w:lineRule="auto" w:before="40" w:after="40"/>
            </w:pPr>
            <w:r>
              <w:rPr>
                <w:rFonts w:ascii="Liberation Sans Narrow" w:hAnsi="Liberation Sans Narrow"/>
                <w:sz w:val="17"/>
              </w:rPr>
              <w:t xml:space="preserve">144, VIII</w:t>
            </w:r>
          </w:p>
        </w:tc>
        <w:tc>
          <w:tcPr>
            <w:tcW w:type="dxa" w:w="2030"/>
          </w:tcPr>
          <w:p>
            <w:pPr>
              <w:pStyle w:val="Compact"/>
              <w:spacing w:line="276" w:lineRule="auto" w:before="40" w:after="40"/>
            </w:pPr>
            <w:r>
              <w:rPr>
                <w:rFonts w:ascii="Liberation Sans Narrow" w:hAnsi="Liberation Sans Narrow"/>
                <w:sz w:val="17"/>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75, § 4º, compatível com a autonomia dos Estados (norma autorizativa)</w:t>
            </w:r>
          </w:p>
        </w:tc>
        <w:tc>
          <w:tcPr>
            <w:tcW w:type="dxa" w:w="1406"/>
          </w:tcPr>
          <w:p>
            <w:pPr>
              <w:pStyle w:val="Compact"/>
              <w:spacing w:line="276" w:lineRule="auto" w:before="40" w:after="40"/>
            </w:pPr>
            <w:r>
              <w:rPr>
                <w:rFonts w:ascii="Liberation Sans Narrow" w:hAnsi="Liberation Sans Narrow"/>
                <w:sz w:val="17"/>
              </w:rPr>
              <w:t xml:space="preserve">75, § 4º</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196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Ao executado citado por edital ou hora certa que permanecer revel nomeia-se curador especial, com legitimidade para embargos</w:t>
            </w:r>
          </w:p>
        </w:tc>
        <w:tc>
          <w:tcPr>
            <w:tcW w:type="dxa" w:w="1406"/>
          </w:tcPr>
          <w:p>
            <w:pPr>
              <w:pStyle w:val="Compact"/>
              <w:spacing w:line="276" w:lineRule="auto" w:before="40" w:after="40"/>
            </w:pPr>
            <w:r>
              <w:rPr>
                <w:rFonts w:ascii="Liberation Sans Narrow" w:hAnsi="Liberation Sans Narrow"/>
                <w:sz w:val="17"/>
              </w:rPr>
              <w:t xml:space="preserve">72, II</w:t>
            </w:r>
          </w:p>
        </w:tc>
        <w:tc>
          <w:tcPr>
            <w:tcW w:type="dxa" w:w="2030"/>
          </w:tcPr>
          <w:p>
            <w:pPr>
              <w:pStyle w:val="Compact"/>
              <w:spacing w:line="276" w:lineRule="auto" w:before="40" w:after="40"/>
            </w:pPr>
            <w:r>
              <w:rPr>
                <w:rFonts w:ascii="Liberation Sans Narrow" w:hAnsi="Liberation Sans Narrow"/>
                <w:sz w:val="17"/>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99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Ministério Público tem legitimidade para recorrer como fiscal da lei, ainda que não haja recurso da parte</w:t>
            </w:r>
          </w:p>
        </w:tc>
        <w:tc>
          <w:tcPr>
            <w:tcW w:type="dxa" w:w="1406"/>
          </w:tcPr>
          <w:p>
            <w:pPr>
              <w:pStyle w:val="Compact"/>
              <w:spacing w:line="276" w:lineRule="auto" w:before="40" w:after="40"/>
            </w:pPr>
            <w:r>
              <w:rPr>
                <w:rFonts w:ascii="Liberation Sans Narrow" w:hAnsi="Liberation Sans Narrow"/>
                <w:sz w:val="17"/>
              </w:rPr>
              <w:t xml:space="preserve">179, II</w:t>
            </w:r>
          </w:p>
        </w:tc>
        <w:tc>
          <w:tcPr>
            <w:tcW w:type="dxa" w:w="2030"/>
          </w:tcPr>
          <w:p>
            <w:pPr>
              <w:pStyle w:val="Compact"/>
              <w:spacing w:line="276" w:lineRule="auto" w:before="40" w:after="40"/>
            </w:pPr>
            <w:r>
              <w:rPr>
                <w:rFonts w:ascii="Liberation Sans Narrow" w:hAnsi="Liberation Sans Narrow"/>
                <w:sz w:val="17"/>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w:t>
            </w:r>
          </w:p>
        </w:tc>
        <w:tc>
          <w:tcPr>
            <w:tcW w:type="dxa" w:w="1406"/>
          </w:tcPr>
          <w:p>
            <w:pPr>
              <w:pStyle w:val="Compact"/>
              <w:spacing w:line="276" w:lineRule="auto" w:before="40" w:after="40"/>
            </w:pPr>
            <w:r>
              <w:rPr>
                <w:rFonts w:ascii="Liberation Sans Narrow" w:hAnsi="Liberation Sans Narrow"/>
                <w:sz w:val="17"/>
              </w:rPr>
              <w:t xml:space="preserve">104; 105</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Fazenda Pública e o Ministério Público têm prazo em dobro para o agravo regimental no STJ</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189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w:t>
            </w:r>
          </w:p>
        </w:tc>
        <w:tc>
          <w:tcPr>
            <w:tcW w:type="dxa" w:w="1406"/>
          </w:tcPr>
          <w:p>
            <w:pPr>
              <w:pStyle w:val="Compact"/>
              <w:spacing w:line="276" w:lineRule="auto" w:before="40" w:after="40"/>
            </w:pPr>
            <w:r>
              <w:rPr>
                <w:rFonts w:ascii="Liberation Sans Narrow" w:hAnsi="Liberation Sans Narrow"/>
                <w:sz w:val="17"/>
              </w:rPr>
              <w:t xml:space="preserve">178</w:t>
            </w:r>
          </w:p>
        </w:tc>
        <w:tc>
          <w:tcPr>
            <w:tcW w:type="dxa" w:w="2030"/>
          </w:tcPr>
          <w:p>
            <w:pPr>
              <w:pStyle w:val="Compact"/>
              <w:spacing w:line="276" w:lineRule="auto" w:before="40" w:after="40"/>
            </w:pPr>
            <w:r>
              <w:rPr>
                <w:rFonts w:ascii="Liberation Sans Narrow" w:hAnsi="Liberation Sans Narrow"/>
                <w:sz w:val="17"/>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642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direito à indenização por danos morais transmite-se aos herdeiros, que têm legitimidade para ajuizar ou prosseguir a ação</w:t>
            </w:r>
          </w:p>
        </w:tc>
        <w:tc>
          <w:tcPr>
            <w:tcW w:type="dxa" w:w="1406"/>
          </w:tcPr>
          <w:p>
            <w:pPr>
              <w:pStyle w:val="Compact"/>
              <w:spacing w:line="276" w:lineRule="auto" w:before="40" w:after="40"/>
            </w:pPr>
            <w:r>
              <w:rPr>
                <w:rFonts w:ascii="Liberation Sans Narrow" w:hAnsi="Liberation Sans Narrow"/>
                <w:sz w:val="17"/>
              </w:rPr>
              <w:t xml:space="preserve">110</w:t>
            </w:r>
          </w:p>
        </w:tc>
        <w:tc>
          <w:tcPr>
            <w:tcW w:type="dxa" w:w="2030"/>
          </w:tcPr>
          <w:p>
            <w:pPr>
              <w:pStyle w:val="Compact"/>
              <w:spacing w:line="276" w:lineRule="auto" w:before="40" w:after="40"/>
            </w:pPr>
            <w:r>
              <w:rPr>
                <w:rFonts w:ascii="Liberation Sans Narrow" w:hAnsi="Liberation Sans Narrow"/>
                <w:sz w:val="17"/>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1044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406"/>
          </w:tcPr>
          <w:p>
            <w:pPr>
              <w:pStyle w:val="Compact"/>
              <w:spacing w:line="276" w:lineRule="auto" w:before="40" w:after="40"/>
            </w:pPr>
            <w:r>
              <w:rPr>
                <w:rFonts w:ascii="Liberation Sans Narrow" w:hAnsi="Liberation Sans Narrow"/>
                <w:sz w:val="17"/>
              </w:rPr>
              <w:t xml:space="preserve">82; 95; 98</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1265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1298</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1105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1413</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406"/>
          </w:tcPr>
          <w:p>
            <w:pPr>
              <w:pStyle w:val="Compact"/>
              <w:spacing w:line="276" w:lineRule="auto" w:before="40" w:after="40"/>
            </w:pPr>
            <w:r>
              <w:rPr>
                <w:rFonts w:ascii="Liberation Sans Narrow" w:hAnsi="Liberation Sans Narrow"/>
                <w:sz w:val="17"/>
              </w:rPr>
              <w:t xml:space="preserve">98; 99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6159</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teto do art. 37, XI, da Constituição (mesma linha das ADI 6053, 6165, 6178, 6181 e 6197)</w:t>
            </w:r>
          </w:p>
        </w:tc>
        <w:tc>
          <w:tcPr>
            <w:tcW w:type="dxa" w:w="1406"/>
          </w:tcPr>
          <w:p>
            <w:pPr>
              <w:pStyle w:val="Compact"/>
              <w:spacing w:line="276" w:lineRule="auto" w:before="40" w:after="40"/>
            </w:pPr>
            <w:r>
              <w:rPr>
                <w:rFonts w:ascii="Liberation Sans Narrow" w:hAnsi="Liberation Sans Narrow"/>
                <w:sz w:val="17"/>
              </w:rPr>
              <w:t xml:space="preserve">85, § 19</w:t>
            </w:r>
          </w:p>
        </w:tc>
        <w:tc>
          <w:tcPr>
            <w:tcW w:type="dxa" w:w="2030"/>
          </w:tcPr>
          <w:p>
            <w:pPr>
              <w:pStyle w:val="Compact"/>
              <w:spacing w:line="276" w:lineRule="auto" w:before="40" w:after="40"/>
            </w:pPr>
            <w:r>
              <w:rPr>
                <w:rFonts w:ascii="Liberation Sans Narrow" w:hAnsi="Liberation Sans Narrow"/>
                <w:sz w:val="17"/>
              </w:rPr>
              <w:t xml:space="preserve">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5941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Improcedente o pedido de afastar, em qualquer hipótese, medidas coercitivas, indutivas ou sub-rogatórias atípicas (suspensão do direito de dirigir, apreensão de passaporte, proibição de concursos e licitações)</w:t>
            </w:r>
          </w:p>
        </w:tc>
        <w:tc>
          <w:tcPr>
            <w:tcW w:type="dxa" w:w="1406"/>
          </w:tcPr>
          <w:p>
            <w:pPr>
              <w:pStyle w:val="Compact"/>
              <w:spacing w:line="276" w:lineRule="auto" w:before="40" w:after="40"/>
            </w:pPr>
            <w:r>
              <w:rPr>
                <w:rFonts w:ascii="Liberation Sans Narrow" w:hAnsi="Liberation Sans Narrow"/>
                <w:sz w:val="17"/>
              </w:rPr>
              <w:t xml:space="preserve">139, IV; 380; 400; 403; 536; 773</w:t>
            </w:r>
          </w:p>
        </w:tc>
        <w:tc>
          <w:tcPr>
            <w:tcW w:type="dxa" w:w="2030"/>
          </w:tcPr>
          <w:p>
            <w:pPr>
              <w:pStyle w:val="Compact"/>
              <w:spacing w:line="276" w:lineRule="auto" w:before="40" w:after="40"/>
            </w:pPr>
            <w:r>
              <w:rPr>
                <w:rFonts w:ascii="Liberation Sans Narrow" w:hAnsi="Liberation Sans Narrow"/>
                <w:sz w:val="17"/>
              </w:rPr>
              <w:t xml:space="preserve">Julgada em 09/02/2023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1000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406"/>
          </w:tcPr>
          <w:p>
            <w:pPr>
              <w:pStyle w:val="Compact"/>
              <w:spacing w:line="276" w:lineRule="auto" w:before="40" w:after="40"/>
            </w:pPr>
            <w:r>
              <w:rPr>
                <w:rFonts w:ascii="Liberation Sans Narrow" w:hAnsi="Liberation Sans Narrow"/>
                <w:sz w:val="17"/>
              </w:rPr>
              <w:t xml:space="preserve">139, IV; 400</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959</w:t>
            </w:r>
          </w:p>
        </w:tc>
        <w:tc>
          <w:tcPr>
            <w:tcW w:type="dxa" w:w="1281"/>
          </w:tcPr>
          <w:p>
            <w:pPr>
              <w:pStyle w:val="Compact"/>
              <w:spacing w:line="276" w:lineRule="auto" w:before="40" w:after="40"/>
            </w:pPr>
            <w:r>
              <w:rPr>
                <w:rFonts w:ascii="Liberation Sans Narrow" w:hAnsi="Liberation Sans Narrow"/>
                <w:sz w:val="17"/>
              </w:rPr>
              <w:t xml:space="preserve">STJ, Terceira Seção</w:t>
            </w:r>
          </w:p>
        </w:tc>
        <w:tc>
          <w:tcPr>
            <w:tcW w:type="dxa" w:w="2778"/>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242, § 3º, compatível com a Constituição: a citação dos entes públicos é feita perante o órgão de Advocacia Pública responsável por sua representação judicial</w:t>
            </w:r>
          </w:p>
        </w:tc>
        <w:tc>
          <w:tcPr>
            <w:tcW w:type="dxa" w:w="1406"/>
          </w:tcPr>
          <w:p>
            <w:pPr>
              <w:pStyle w:val="Compact"/>
              <w:spacing w:line="276" w:lineRule="auto" w:before="40" w:after="40"/>
            </w:pPr>
            <w:r>
              <w:rPr>
                <w:rFonts w:ascii="Liberation Sans Narrow" w:hAnsi="Liberation Sans Narrow"/>
                <w:sz w:val="17"/>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1131</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406"/>
          </w:tcPr>
          <w:p>
            <w:pPr>
              <w:pStyle w:val="Compact"/>
              <w:spacing w:line="276" w:lineRule="auto" w:before="40" w:after="40"/>
            </w:pPr>
            <w:r>
              <w:rPr>
                <w:rFonts w:ascii="Liberation Sans Narrow" w:hAnsi="Liberation Sans Narrow"/>
                <w:sz w:val="17"/>
              </w:rPr>
              <w:t xml:space="preserve">240, §§ 1º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1015</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Homologação de pacto de não judicialização como negócio jurídico processual, com eficácia parcialmente erga omnes e vinculante</w:t>
            </w:r>
          </w:p>
        </w:tc>
        <w:tc>
          <w:tcPr>
            <w:tcW w:type="dxa" w:w="1406"/>
          </w:tcPr>
          <w:p>
            <w:pPr>
              <w:pStyle w:val="Compact"/>
              <w:spacing w:line="276" w:lineRule="auto" w:before="40" w:after="40"/>
            </w:pPr>
            <w:r>
              <w:rPr>
                <w:rFonts w:ascii="Liberation Sans Narrow" w:hAnsi="Liberation Sans Narrow"/>
                <w:sz w:val="17"/>
              </w:rPr>
              <w:t xml:space="preserve">190; 927, III</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Proposta a ação no prazo, a demora na citação por motivos inerentes ao mecanismo da Justiça não justifica o acolhimento da prescrição ou da decadência</w:t>
            </w:r>
          </w:p>
        </w:tc>
        <w:tc>
          <w:tcPr>
            <w:tcW w:type="dxa" w:w="1406"/>
          </w:tcPr>
          <w:p>
            <w:pPr>
              <w:pStyle w:val="Compact"/>
              <w:spacing w:line="276" w:lineRule="auto" w:before="40" w:after="40"/>
            </w:pPr>
            <w:r>
              <w:rPr>
                <w:rFonts w:ascii="Liberation Sans Narrow" w:hAnsi="Liberation Sans Narrow"/>
                <w:sz w:val="17"/>
              </w:rPr>
              <w:t xml:space="preserve">240, § 3º</w:t>
            </w:r>
          </w:p>
        </w:tc>
        <w:tc>
          <w:tcPr>
            <w:tcW w:type="dxa" w:w="2030"/>
          </w:tcPr>
          <w:p>
            <w:pPr>
              <w:pStyle w:val="Compact"/>
              <w:spacing w:line="276" w:lineRule="auto" w:before="40" w:after="40"/>
            </w:pPr>
            <w:r>
              <w:rPr>
                <w:rFonts w:ascii="Liberation Sans Narrow" w:hAnsi="Liberation Sans Narrow"/>
                <w:sz w:val="17"/>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7"/>
              </w:rPr>
              <w:t xml:space="preserve">ADC</w:t>
            </w:r>
          </w:p>
        </w:tc>
        <w:tc>
          <w:tcPr>
            <w:tcW w:type="dxa" w:w="1655"/>
          </w:tcPr>
          <w:p>
            <w:pPr>
              <w:pStyle w:val="Compact"/>
              <w:spacing w:line="276" w:lineRule="auto" w:before="40" w:after="40"/>
            </w:pPr>
            <w:r>
              <w:rPr>
                <w:rFonts w:ascii="Liberation Sans Narrow" w:hAnsi="Liberation Sans Narrow"/>
                <w:sz w:val="17"/>
              </w:rPr>
              <w:t xml:space="preserve">51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406"/>
          </w:tcPr>
          <w:p>
            <w:pPr>
              <w:pStyle w:val="Compact"/>
              <w:spacing w:line="276" w:lineRule="auto" w:before="40" w:after="40"/>
            </w:pPr>
            <w:r>
              <w:rPr>
                <w:rFonts w:ascii="Liberation Sans Narrow" w:hAnsi="Liberation Sans Narrow"/>
                <w:sz w:val="17"/>
              </w:rPr>
              <w:t xml:space="preserve">237, II</w:t>
            </w:r>
          </w:p>
        </w:tc>
        <w:tc>
          <w:tcPr>
            <w:tcW w:type="dxa" w:w="2030"/>
          </w:tcPr>
          <w:p>
            <w:pPr>
              <w:pStyle w:val="Compact"/>
              <w:spacing w:line="276" w:lineRule="auto" w:before="40" w:after="40"/>
            </w:pPr>
            <w:r>
              <w:rPr>
                <w:rFonts w:ascii="Liberation Sans Narrow" w:hAnsi="Liberation Sans Narrow"/>
                <w:sz w:val="17"/>
              </w:rPr>
              <w:t xml:space="preserve">Julgada em 23/02/2023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379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406"/>
          </w:tcPr>
          <w:p>
            <w:pPr>
              <w:pStyle w:val="Compact"/>
              <w:spacing w:line="276" w:lineRule="auto" w:before="40" w:after="40"/>
            </w:pPr>
            <w:r>
              <w:rPr>
                <w:rFonts w:ascii="Liberation Sans Narrow" w:hAnsi="Liberation Sans Narrow"/>
                <w:sz w:val="17"/>
              </w:rPr>
              <w:t xml:space="preserve">230; 231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e não suprimido, nos arts. 9º, parágrafo único, II, e 311, parágrafo único</w:t>
            </w:r>
          </w:p>
        </w:tc>
        <w:tc>
          <w:tcPr>
            <w:tcW w:type="dxa" w:w="1406"/>
          </w:tcPr>
          <w:p>
            <w:pPr>
              <w:pStyle w:val="Compact"/>
              <w:spacing w:line="276" w:lineRule="auto" w:before="40" w:after="40"/>
            </w:pPr>
            <w:r>
              <w:rPr>
                <w:rFonts w:ascii="Liberation Sans Narrow" w:hAnsi="Liberation Sans Narrow"/>
                <w:sz w:val="17"/>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692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Reforma da tutela antecipada obriga a devolver benefícios previdenciários ou assistenciais recebidos, com desconto de até 30% e liquidação nos mesmos autos</w:t>
            </w:r>
          </w:p>
        </w:tc>
        <w:tc>
          <w:tcPr>
            <w:tcW w:type="dxa" w:w="1406"/>
          </w:tcPr>
          <w:p>
            <w:pPr>
              <w:pStyle w:val="Compact"/>
              <w:spacing w:line="276" w:lineRule="auto" w:before="40" w:after="40"/>
            </w:pPr>
            <w:r>
              <w:rPr>
                <w:rFonts w:ascii="Liberation Sans Narrow" w:hAnsi="Liberation Sans Narrow"/>
                <w:sz w:val="17"/>
              </w:rPr>
              <w:t xml:space="preserve">297, parágrafo único; 302; 520, II</w:t>
            </w:r>
          </w:p>
        </w:tc>
        <w:tc>
          <w:tcPr>
            <w:tcW w:type="dxa" w:w="2030"/>
          </w:tcPr>
          <w:p>
            <w:pPr>
              <w:pStyle w:val="Compact"/>
              <w:spacing w:line="276" w:lineRule="auto" w:before="40" w:after="40"/>
            </w:pPr>
            <w:r>
              <w:rPr>
                <w:rFonts w:ascii="Liberation Sans Narrow" w:hAnsi="Liberation Sans Narrow"/>
                <w:sz w:val="17"/>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799</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Devolução de valores recebidos por tutela antecipada revogada: questão infraconstitucional</w:t>
            </w:r>
          </w:p>
        </w:tc>
        <w:tc>
          <w:tcPr>
            <w:tcW w:type="dxa" w:w="1406"/>
          </w:tcPr>
          <w:p>
            <w:pPr>
              <w:pStyle w:val="Compact"/>
              <w:spacing w:line="276" w:lineRule="auto" w:before="40" w:after="40"/>
            </w:pPr>
            <w:r>
              <w:rPr>
                <w:rFonts w:ascii="Liberation Sans Narrow" w:hAnsi="Liberation Sans Narrow"/>
                <w:sz w:val="17"/>
              </w:rPr>
              <w:t xml:space="preserve">302</w:t>
            </w:r>
          </w:p>
        </w:tc>
        <w:tc>
          <w:tcPr>
            <w:tcW w:type="dxa" w:w="2030"/>
          </w:tcPr>
          <w:p>
            <w:pPr>
              <w:pStyle w:val="Compact"/>
              <w:spacing w:line="276" w:lineRule="auto" w:before="40" w:after="40"/>
            </w:pPr>
            <w:r>
              <w:rPr>
                <w:rFonts w:ascii="Liberation Sans Narrow" w:hAnsi="Liberation Sans Narrow"/>
                <w:sz w:val="17"/>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17/10/2026,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própria sobre o dispositivo. Acórdão que apenas aplica óbice de admissibilidade ou rejeita embargos de declaração (EDcl) não é anotado.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(controle concentrado, súmulas vinculantes, repercussão geral, recursos repetitivos e incidentes de assunção de competência);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Os Livros I a VI da Parte Geral ocupam a seção 5. O sumário traz Livros, Títulos, Capítulos e Seções, com a faixa de artigos e a página; o índice de artigos, ao final, traz a página de cada artigo.</w:t>
      </w:r>
    </w:p>
    <w:bookmarkEnd w:id="14"/>
    <w:bookmarkStart w:id="603" w:name="anotações-aos-artigos"/>
    <w:p>
      <w:pPr>
        <w:spacing w:before="0" w:after="0" w:line="20" w:lineRule="exact"/>
        <w:sectPr>
          <w:headerReference w:type="default" r:id="rId9"/>
          <w:footerReference w:type="default" r:id="rId17"/>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45" w:name="Xe34e540bc3eadb7e21587062428eb8e050b1daf"/>
    <w:p>
      <w:pPr>
        <w:pStyle w:val="Heading2"/>
        <w:shd w:val="clear" w:color="auto" w:fill="1F3A5F"/>
        <w:spacing w:before="0" w:after="60"/>
        <w:ind w:left="113"/>
      </w:pPr>
      <w:r>
        <w:rPr>
          <w:color w:val="FFFFFF"/>
          <w:sz w:val="26"/>
        </w:rPr>
        <w:t xml:space="preserve">Livro I: das normas processuais civis (arts. 1º a 15)</w:t>
      </w:r>
    </w:p>
    <w:bookmarkStart w:id="44" w:name="X047ae3e5045fe447a8ea61209b4b6656b6af6df"/>
    <w:p>
      <w:pPr>
        <w:pStyle w:val="Heading3"/>
        <w:pBdr>
          <w:bottom w:val="single" w:sz="8" w:space="2" w:color="2E75B6"/>
        </w:pBdr>
        <w:spacing w:before="120" w:after="60"/>
      </w:pPr>
      <w:r>
        <w:rPr>
          <w:sz w:val="22"/>
        </w:rPr>
        <w:t xml:space="preserve">Título único: das normas fundamentais e da aplicação das normas processuais (arts. 1º a 15)</w:t>
      </w:r>
    </w:p>
    <w:bookmarkStart w:id="37" w:name="X9cf3611aa66aff00a0f28c6b4d8a275f78c0e1e"/>
    <w:p>
      <w:pPr>
        <w:pStyle w:val="Heading4"/>
        <w:spacing w:before="80" w:after="40"/>
      </w:pPr>
      <w:r>
        <w:rPr>
          <w:smallCaps/>
          <w:color w:val="2E75B6"/>
        </w:rPr>
        <w:t xml:space="preserve">Capítulo I: das normas fundamentais do processo civil (arts. 1º a 12)</w:t>
      </w:r>
    </w:p>
    <w:bookmarkStart w:id="15" w:name="art.-1º"/>
    <w:p>
      <w:pPr>
        <w:pStyle w:val="Heading6"/>
        <w:pBdr>
          <w:left w:val="single" w:sz="36" w:space="4" w:color="2E75B6"/>
        </w:pBdr>
        <w:shd w:val="clear" w:color="auto" w:fill="E3EEF9"/>
        <w:spacing w:before="120" w:after="60"/>
        <w:ind w:left="85"/>
      </w:pPr>
      <w:r>
        <w:rPr>
          <w:i w:val="0"/>
          <w:color w:val="1F3A5F"/>
          <w:sz w:val="22"/>
        </w:rPr>
        <w:t xml:space="preserve">Art. 1º</w:t>
      </w:r>
    </w:p>
    <w:p>
      <w:pPr>
        <w:pStyle w:val="FirstParagraph"/>
        <w:spacing w:after="6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5"/>
    <w:bookmarkStart w:id="16" w:name="art.-2º"/>
    <w:p>
      <w:pPr>
        <w:pStyle w:val="Heading6"/>
        <w:pBdr>
          <w:left w:val="single" w:sz="36" w:space="4" w:color="2E75B6"/>
        </w:pBdr>
        <w:shd w:val="clear" w:color="auto" w:fill="E3EEF9"/>
        <w:spacing w:before="120" w:after="60"/>
        <w:ind w:left="85"/>
      </w:pPr>
      <w:r>
        <w:rPr>
          <w:i w:val="0"/>
          <w:color w:val="1F3A5F"/>
          <w:sz w:val="22"/>
        </w:rPr>
        <w:t xml:space="preserve">Art. 2º</w:t>
      </w:r>
    </w:p>
    <w:p>
      <w:pPr>
        <w:pStyle w:val="FirstParagraph"/>
        <w:spacing w:after="60"/>
        <w:jc w:val="both"/>
      </w:pPr>
      <w:r>
        <w:rPr>
          <w:b/>
          <w:bCs/>
        </w:rPr>
        <w:t xml:space="preserve">Art. 2º</w:t>
      </w:r>
      <w:r>
        <w:t xml:space="preserve"> </w:t>
      </w:r>
      <w:r>
        <w:t xml:space="preserve">O processo começa por iniciativa da parte e se desenvolve por impulso oficial, salvo as exceções previstas em lei.</w:t>
      </w:r>
    </w:p>
    <w:bookmarkEnd w:id="16"/>
    <w:bookmarkStart w:id="17" w:name="X5592840d43128927d84485e10c224430a07aec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inércia da jurisdição e decisão extra petita</w:t>
            </w:r>
          </w:p>
        </w:tc>
        <w:tc>
          <w:tcPr>
            <w:tcW w:type="dxa" w:w="1531"/>
          </w:tcPr>
          <w:p>
            <w:pPr>
              <w:pStyle w:val="Compact"/>
              <w:spacing w:line="276" w:lineRule="auto" w:before="40" w:after="40"/>
            </w:pPr>
            <w:r>
              <w:rPr>
                <w:rFonts w:ascii="Liberation Sans Narrow" w:hAnsi="Liberation Sans Narrow"/>
                <w:sz w:val="17"/>
              </w:rPr>
              <w:t xml:space="preserve">REsp 2.270.544,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processo começa por iniciativa da parte (art. 2º); a determinação judicial, em embargos de declaração, para receber a exceção de pré-executividade como embargos à execução, sem pedido da parte, instauraria nova relação processual por determinação judicial e configura decisão extra petita.</w:t>
            </w:r>
          </w:p>
        </w:tc>
      </w:tr>
      <w:tr>
        <w:trPr/>
        <w:tc>
          <w:tcPr>
            <w:tcW w:type="dxa" w:w="1531"/>
          </w:tcPr>
          <w:p>
            <w:pPr>
              <w:pStyle w:val="Compact"/>
              <w:spacing w:line="276" w:lineRule="auto" w:before="40" w:after="40"/>
            </w:pPr>
            <w:r>
              <w:rPr>
                <w:rFonts w:ascii="Liberation Sans Narrow" w:hAnsi="Liberation Sans Narrow"/>
                <w:sz w:val="17"/>
              </w:rPr>
              <w:t xml:space="preserve">Art. 2º, caput, parte final (impulso oficial) (aplicação narrada)</w:t>
            </w:r>
          </w:p>
        </w:tc>
        <w:tc>
          <w:tcPr>
            <w:tcW w:type="dxa" w:w="1531"/>
          </w:tcPr>
          <w:p>
            <w:pPr>
              <w:pStyle w:val="Compact"/>
              <w:spacing w:line="276" w:lineRule="auto" w:before="40" w:after="40"/>
            </w:pPr>
            <w:r>
              <w:rPr>
                <w:rFonts w:ascii="Liberation Sans Narrow" w:hAnsi="Liberation Sans Narrow"/>
                <w:sz w:val="17"/>
              </w:rPr>
              <w:t xml:space="preserve">REsp 2.264.854, Quarta Turma, relator Min. João Otávio de Noronha, julgado em 25/05/2026</w:t>
            </w:r>
          </w:p>
        </w:tc>
        <w:tc>
          <w:tcPr>
            <w:tcW w:type="dxa" w:w="2404"/>
          </w:tcPr>
          <w:p>
            <w:pPr>
              <w:pStyle w:val="Compact"/>
              <w:spacing w:line="276" w:lineRule="auto" w:before="40" w:after="40"/>
            </w:pPr>
            <w:r>
              <w:rPr>
                <w:rFonts w:ascii="Liberation Sans Narrow" w:hAnsi="Liberation Sans Narrow"/>
                <w:sz w:val="17"/>
              </w:rPr>
              <w:t xml:space="preserve">O abandono da causa pressupõe a desídia do demandante, que deixa de praticar ou cumprir diligências indispensáveis ao andamento do processo. No caso, a ausência de manifestação quanto à réplica e à produção de provas não configurou óbice intransponível, de modo que prevaleceu o impulso oficial e a primazia do julgamento de mérito, com cassação do acórdão que mantivera a extinção. Trecho: “Na espécie, a ausência de manifestação quanto à réplica e à produção de provas não configurou óbice intransponível, devendo prevalecer o impulso oficial e a primazia do julgamento de mérito, impondo a cassação do acórdão recorrido.”</w:t>
            </w:r>
          </w:p>
        </w:tc>
      </w:tr>
    </w:tbl>
    <w:bookmarkEnd w:id="17"/>
    <w:bookmarkStart w:id="18" w:name="art.-3º"/>
    <w:p>
      <w:pPr>
        <w:pStyle w:val="Heading6"/>
        <w:pBdr>
          <w:left w:val="single" w:sz="36" w:space="4" w:color="2E75B6"/>
        </w:pBdr>
        <w:shd w:val="clear" w:color="auto" w:fill="E3EEF9"/>
        <w:spacing w:before="120" w:after="60"/>
        <w:ind w:left="85"/>
      </w:pPr>
      <w:r>
        <w:rPr>
          <w:i w:val="0"/>
          <w:color w:val="1F3A5F"/>
          <w:sz w:val="22"/>
        </w:rPr>
        <w:t xml:space="preserve">Art. 3º</w:t>
      </w:r>
    </w:p>
    <w:p>
      <w:pPr>
        <w:pStyle w:val="FirstParagraph"/>
        <w:spacing w:after="60"/>
        <w:jc w:val="both"/>
      </w:pPr>
      <w:r>
        <w:rPr>
          <w:b/>
          <w:bCs/>
        </w:rPr>
        <w:t xml:space="preserve">Art. 3º</w:t>
      </w:r>
      <w:r>
        <w:t xml:space="preserve"> </w:t>
      </w:r>
      <w:r>
        <w:t xml:space="preserve">Não se excluirá da apreciação jurisdicional ameaça ou lesão a direito.</w:t>
      </w:r>
    </w:p>
    <w:p>
      <w:pPr>
        <w:pStyle w:val="BodyText"/>
        <w:spacing w:after="60"/>
        <w:jc w:val="both"/>
      </w:pPr>
      <w:r>
        <w:t xml:space="preserve">§ 1º É permitida a arbitragem, na forma da lei.</w:t>
      </w:r>
    </w:p>
    <w:p>
      <w:pPr>
        <w:pStyle w:val="BodyText"/>
        <w:spacing w:after="60"/>
        <w:jc w:val="both"/>
      </w:pPr>
      <w:r>
        <w:t xml:space="preserve">§ 2º O Estado promoverá, sempre que possível, a solução consensual dos conflitos.</w:t>
      </w:r>
    </w:p>
    <w:p>
      <w:pPr>
        <w:pStyle w:val="BodyText"/>
        <w:spacing w:after="6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8"/>
    <w:bookmarkStart w:id="19" w:name="Xd6efc63925b1a92b4031571ba29e885721f160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3º, §§ 2º e 3º (solução consensual; pacto de não judicialização)</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835"/>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3º, § 1º (arbitragem)</w:t>
            </w:r>
          </w:p>
        </w:tc>
        <w:tc>
          <w:tcPr>
            <w:tcW w:type="dxa" w:w="1655"/>
          </w:tcPr>
          <w:p>
            <w:pPr>
              <w:pStyle w:val="Compact"/>
              <w:spacing w:line="276" w:lineRule="auto" w:before="40" w:after="40"/>
            </w:pPr>
            <w:r>
              <w:rPr>
                <w:rFonts w:ascii="Liberation Sans Narrow" w:hAnsi="Liberation Sans Narrow"/>
                <w:sz w:val="17"/>
              </w:rPr>
              <w:t xml:space="preserve">CC 139.519, Primeira Seção, relator Min. Napoleão Nunes Maia Filho, julgado em 11/10/2017, DJe de 10/11/2017</w:t>
            </w:r>
          </w:p>
        </w:tc>
        <w:tc>
          <w:tcPr>
            <w:tcW w:type="dxa" w:w="2835"/>
          </w:tcPr>
          <w:p>
            <w:pPr>
              <w:pStyle w:val="Compact"/>
              <w:spacing w:line="276" w:lineRule="auto" w:before="40" w:after="40"/>
            </w:pPr>
            <w:r>
              <w:rPr>
                <w:rFonts w:ascii="Liberation Sans Narrow" w:hAnsi="Liberation Sans Narrow"/>
                <w:sz w:val="17"/>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bookmarkEnd w:id="19"/>
    <w:bookmarkStart w:id="20" w:name="art.-4º"/>
    <w:p>
      <w:pPr>
        <w:pStyle w:val="Heading6"/>
        <w:pBdr>
          <w:left w:val="single" w:sz="36" w:space="4" w:color="2E75B6"/>
        </w:pBdr>
        <w:shd w:val="clear" w:color="auto" w:fill="E3EEF9"/>
        <w:spacing w:before="120" w:after="60"/>
        <w:ind w:left="85"/>
      </w:pPr>
      <w:r>
        <w:rPr>
          <w:i w:val="0"/>
          <w:color w:val="1F3A5F"/>
          <w:sz w:val="22"/>
        </w:rPr>
        <w:t xml:space="preserve">Art. 4º</w:t>
      </w:r>
    </w:p>
    <w:p>
      <w:pPr>
        <w:pStyle w:val="FirstParagraph"/>
        <w:spacing w:after="60"/>
        <w:jc w:val="both"/>
      </w:pPr>
      <w:r>
        <w:rPr>
          <w:b/>
          <w:bCs/>
        </w:rPr>
        <w:t xml:space="preserve">Art. 4º</w:t>
      </w:r>
      <w:r>
        <w:t xml:space="preserve"> </w:t>
      </w:r>
      <w:r>
        <w:t xml:space="preserve">As partes têm o direito de obter em prazo razoável a solução integral do mérito, incluída a atividade satisfativa.</w:t>
      </w:r>
    </w:p>
    <w:bookmarkEnd w:id="20"/>
    <w:bookmarkStart w:id="21" w:name="X4cb12799cd0f777c5f2c286b9d77459e90ee8a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direito à solução integral do mérito em prazo razoável (aplicação narrada)</w:t>
            </w:r>
          </w:p>
        </w:tc>
        <w:tc>
          <w:tcPr>
            <w:tcW w:type="dxa" w:w="1531"/>
          </w:tcPr>
          <w:p>
            <w:pPr>
              <w:pStyle w:val="Compact"/>
              <w:spacing w:line="276" w:lineRule="auto" w:before="40" w:after="40"/>
            </w:pPr>
            <w:r>
              <w:rPr>
                <w:rFonts w:ascii="Liberation Sans Narrow" w:hAnsi="Liberation Sans Narrow"/>
                <w:sz w:val="17"/>
              </w:rPr>
              <w:t xml:space="preserve">AREsp 3.163.394, Segunda Turma, relator Min. Francisco Falcão, julgado em 18/08/2026</w:t>
            </w:r>
          </w:p>
        </w:tc>
        <w:tc>
          <w:tcPr>
            <w:tcW w:type="dxa" w:w="2030"/>
          </w:tcPr>
          <w:p>
            <w:pPr>
              <w:pStyle w:val="Compact"/>
              <w:spacing w:line="276" w:lineRule="auto" w:before="40" w:after="40"/>
            </w:pPr>
            <w:r>
              <w:rPr>
                <w:rFonts w:ascii="Liberation Sans Narrow" w:hAnsi="Liberation Sans Narrow"/>
                <w:sz w:val="17"/>
              </w:rPr>
              <w:t xml:space="preserve">Pendente controvérsia sobre parcela de depósito judicial, a manutenção do valor excedente sob custódia judicial vinculada ao mandado de segurança foi justificada como providência que privilegia a efetividade e a razoável duração do processo, evitando que a parte fosse submetida ao regime de precatórios para reaver quantia cuja legitimidade ainda se discute. Trecho: “A providência de manter o montante excedente sob custódia judicial vinculada ao mandado de segurança privilegia os princípios da cooperação, efetividade, eficiência razoável duração do processo e razoabilidade, atendendo às exigências do bem comum (arts. 4º, 6º e 8º do CPC/2015).”</w:t>
            </w:r>
          </w:p>
        </w:tc>
      </w:tr>
    </w:tbl>
    <w:bookmarkEnd w:id="21"/>
    <w:bookmarkStart w:id="22" w:name="art.-5º"/>
    <w:p>
      <w:pPr>
        <w:pStyle w:val="Heading6"/>
        <w:pBdr>
          <w:left w:val="single" w:sz="36" w:space="4" w:color="2E75B6"/>
        </w:pBdr>
        <w:shd w:val="clear" w:color="auto" w:fill="E3EEF9"/>
        <w:spacing w:before="120" w:after="60"/>
        <w:ind w:left="85"/>
      </w:pPr>
      <w:r>
        <w:rPr>
          <w:i w:val="0"/>
          <w:color w:val="1F3A5F"/>
          <w:sz w:val="22"/>
        </w:rPr>
        <w:t xml:space="preserve">Art. 5º</w:t>
      </w:r>
    </w:p>
    <w:p>
      <w:pPr>
        <w:pStyle w:val="FirstParagraph"/>
        <w:spacing w:after="60"/>
        <w:jc w:val="both"/>
      </w:pPr>
      <w:r>
        <w:rPr>
          <w:b/>
          <w:bCs/>
        </w:rPr>
        <w:t xml:space="preserve">Art. 5º</w:t>
      </w:r>
      <w:r>
        <w:t xml:space="preserve"> </w:t>
      </w:r>
      <w:r>
        <w:t xml:space="preserve">Aquele que de qualquer forma participa do processo deve comportar-se de acordo com a boa-fé.</w:t>
      </w:r>
    </w:p>
    <w:bookmarkEnd w:id="22"/>
    <w:bookmarkStart w:id="23" w:name="Xe97c604822917e7eb22a83c77f7faff458f87a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boa-fé objetiva</w:t>
            </w:r>
          </w:p>
        </w:tc>
        <w:tc>
          <w:tcPr>
            <w:tcW w:type="dxa" w:w="1531"/>
          </w:tcPr>
          <w:p>
            <w:pPr>
              <w:pStyle w:val="Compact"/>
              <w:spacing w:line="276" w:lineRule="auto" w:before="40" w:after="40"/>
            </w:pPr>
            <w:r>
              <w:rPr>
                <w:rFonts w:ascii="Liberation Sans Narrow" w:hAnsi="Liberation Sans Narrow"/>
                <w:sz w:val="17"/>
              </w:rPr>
              <w:t xml:space="preserve">AREsp 1.914.617, Quarta Turma, relator Min. Raul Araújo, julgado em 01/06/2026</w:t>
            </w:r>
          </w:p>
        </w:tc>
        <w:tc>
          <w:tcPr>
            <w:tcW w:type="dxa" w:w="1871"/>
          </w:tcPr>
          <w:p>
            <w:pPr>
              <w:pStyle w:val="Compact"/>
              <w:spacing w:line="276" w:lineRule="auto" w:before="40" w:after="40"/>
            </w:pPr>
            <w:r>
              <w:rPr>
                <w:rFonts w:ascii="Liberation Sans Narrow" w:hAnsi="Liberation Sans Narrow"/>
                <w:sz w:val="17"/>
              </w:rPr>
              <w:t xml:space="preserve">A aplicação da penalidade por litigância de má-fé exige a comprovação do dolo da parte, ou seja, da intenção de obstrução do trâmite regular do processo ou de causar prejuízo à parte contrária.</w:t>
            </w:r>
          </w:p>
        </w:tc>
      </w:tr>
    </w:tbl>
    <w:bookmarkEnd w:id="23"/>
    <w:bookmarkStart w:id="24" w:name="art.-6º"/>
    <w:p>
      <w:pPr>
        <w:pStyle w:val="Heading6"/>
        <w:pBdr>
          <w:left w:val="single" w:sz="36" w:space="4" w:color="2E75B6"/>
        </w:pBdr>
        <w:shd w:val="clear" w:color="auto" w:fill="E3EEF9"/>
        <w:spacing w:before="120" w:after="60"/>
        <w:ind w:left="85"/>
      </w:pPr>
      <w:r>
        <w:rPr>
          <w:i w:val="0"/>
          <w:color w:val="1F3A5F"/>
          <w:sz w:val="22"/>
        </w:rPr>
        <w:t xml:space="preserve">Art. 6º</w:t>
      </w:r>
    </w:p>
    <w:p>
      <w:pPr>
        <w:pStyle w:val="FirstParagraph"/>
        <w:spacing w:after="60"/>
        <w:jc w:val="both"/>
      </w:pPr>
      <w:r>
        <w:rPr>
          <w:b/>
          <w:bCs/>
        </w:rPr>
        <w:t xml:space="preserve">Art. 6º</w:t>
      </w:r>
      <w:r>
        <w:t xml:space="preserve"> </w:t>
      </w:r>
      <w:r>
        <w:t xml:space="preserve">Todos os sujeitos do processo devem cooperar entre si para que se obtenha, em tempo razoável, decisão de mérito justa e efetiva.</w:t>
      </w:r>
    </w:p>
    <w:bookmarkEnd w:id="24"/>
    <w:bookmarkStart w:id="25" w:name="X2a6d78928ffe4d8bfe31c37a202563e454170c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6º (colaboração e boa-fé); art. 17 (interesse de agir)</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DJEN de 06/11/2025</w:t>
            </w:r>
          </w:p>
        </w:tc>
        <w:tc>
          <w:tcPr>
            <w:tcW w:type="dxa" w:w="2154"/>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6º (cooperação e boa-fé); arts. 77 e 80 (litigância abusiva)</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215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dever de cooperação (dever de auxílio)</w:t>
            </w:r>
          </w:p>
        </w:tc>
        <w:tc>
          <w:tcPr>
            <w:tcW w:type="dxa" w:w="1655"/>
          </w:tcPr>
          <w:p>
            <w:pPr>
              <w:pStyle w:val="Compact"/>
              <w:spacing w:line="276" w:lineRule="auto" w:before="40" w:after="40"/>
            </w:pPr>
            <w:r>
              <w:rPr>
                <w:rFonts w:ascii="Liberation Sans Narrow" w:hAnsi="Liberation Sans Narrow"/>
                <w:sz w:val="17"/>
              </w:rPr>
              <w:t xml:space="preserve">REsp 2.224.132, Terceira Turma, relator Min. Ricardo Villas Bôas Cueva, julgado em 16/06/2026</w:t>
            </w:r>
          </w:p>
        </w:tc>
        <w:tc>
          <w:tcPr>
            <w:tcW w:type="dxa" w:w="2154"/>
          </w:tcPr>
          <w:p>
            <w:pPr>
              <w:pStyle w:val="Compact"/>
              <w:spacing w:line="276" w:lineRule="auto" w:before="40" w:after="40"/>
            </w:pPr>
            <w:r>
              <w:rPr>
                <w:rFonts w:ascii="Liberation Sans Narrow" w:hAnsi="Liberation Sans Narrow"/>
                <w:sz w:val="17"/>
              </w:rPr>
              <w:t xml:space="preserve">O princípio da cooperação, na vertente do dever de auxílio, não impõe ao magistrado o dever de suprir a deficiência probatória da parte nem de assumir ônus que incumbem ao credor, especialmente quando este dispõe de meios para obter as informações necessárias.</w:t>
            </w:r>
          </w:p>
        </w:tc>
      </w:tr>
    </w:tbl>
    <w:bookmarkEnd w:id="25"/>
    <w:bookmarkStart w:id="26" w:name="art.-7º"/>
    <w:p>
      <w:pPr>
        <w:pStyle w:val="Heading6"/>
        <w:pBdr>
          <w:left w:val="single" w:sz="36" w:space="4" w:color="2E75B6"/>
        </w:pBdr>
        <w:shd w:val="clear" w:color="auto" w:fill="E3EEF9"/>
        <w:spacing w:before="120" w:after="60"/>
        <w:ind w:left="85"/>
      </w:pPr>
      <w:r>
        <w:rPr>
          <w:i w:val="0"/>
          <w:color w:val="1F3A5F"/>
          <w:sz w:val="22"/>
        </w:rPr>
        <w:t xml:space="preserve">Art. 7º</w:t>
      </w:r>
    </w:p>
    <w:p>
      <w:pPr>
        <w:pStyle w:val="FirstParagraph"/>
        <w:spacing w:after="6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bookmarkEnd w:id="26"/>
    <w:bookmarkStart w:id="27" w:name="X6473d108b860ee6b667bf4d50750d81cbe6ed6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7º (paridade de tratamento); art. 183</w:t>
            </w:r>
          </w:p>
        </w:tc>
        <w:tc>
          <w:tcPr>
            <w:tcW w:type="dxa" w:w="1531"/>
          </w:tcPr>
          <w:p>
            <w:pPr>
              <w:pStyle w:val="Compact"/>
              <w:spacing w:line="276" w:lineRule="auto" w:before="40" w:after="40"/>
            </w:pPr>
            <w:r>
              <w:rPr>
                <w:rFonts w:ascii="Liberation Sans Narrow" w:hAnsi="Liberation Sans Narrow"/>
                <w:sz w:val="17"/>
              </w:rPr>
              <w:t xml:space="preserve">ADI 5.814, Tribunal Pleno, relator Min. Roberto Barroso, julgado em 06/02/2019</w:t>
            </w:r>
          </w:p>
        </w:tc>
        <w:tc>
          <w:tcPr>
            <w:tcW w:type="dxa" w:w="2780"/>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7"/>
    <w:bookmarkStart w:id="28" w:name="art.-8º"/>
    <w:p>
      <w:pPr>
        <w:pStyle w:val="Heading6"/>
        <w:pBdr>
          <w:left w:val="single" w:sz="36" w:space="4" w:color="2E75B6"/>
        </w:pBdr>
        <w:shd w:val="clear" w:color="auto" w:fill="E3EEF9"/>
        <w:spacing w:before="120" w:after="60"/>
        <w:ind w:left="85"/>
      </w:pPr>
      <w:r>
        <w:rPr>
          <w:i w:val="0"/>
          <w:color w:val="1F3A5F"/>
          <w:sz w:val="22"/>
        </w:rPr>
        <w:t xml:space="preserve">Art. 8º</w:t>
      </w:r>
    </w:p>
    <w:p>
      <w:pPr>
        <w:pStyle w:val="FirstParagraph"/>
        <w:spacing w:after="6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bookmarkEnd w:id="28"/>
    <w:bookmarkStart w:id="29" w:name="X17bec64f89924ff8727f7a8e70ed16e9272542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proporcionalidade e razoabilidade na medida executiva atípica</w:t>
            </w:r>
          </w:p>
        </w:tc>
        <w:tc>
          <w:tcPr>
            <w:tcW w:type="dxa" w:w="1531"/>
          </w:tcPr>
          <w:p>
            <w:pPr>
              <w:pStyle w:val="Compact"/>
              <w:spacing w:line="276" w:lineRule="auto" w:before="40" w:after="40"/>
            </w:pPr>
            <w:r>
              <w:rPr>
                <w:rFonts w:ascii="Liberation Sans Narrow" w:hAnsi="Liberation Sans Narrow"/>
                <w:sz w:val="17"/>
              </w:rPr>
              <w:t xml:space="preserve">REsp 1.996.081,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adoção de medidas executivas atípicas do art. 139, IV, é possível quando fundamentada, após o esgotamento dos meios típicos e observadas a proporcionalidade e a razoabilidade exigidas pelo art. 8º; a revisão da necessidade e da proporcionalidade da medida no caso concreto exige reexame de provas, vedado pela Súmula 7 do STJ.</w:t>
            </w:r>
          </w:p>
        </w:tc>
      </w:tr>
    </w:tbl>
    <w:bookmarkEnd w:id="29"/>
    <w:bookmarkStart w:id="30" w:name="art.-9º"/>
    <w:p>
      <w:pPr>
        <w:pStyle w:val="Heading6"/>
        <w:pBdr>
          <w:left w:val="single" w:sz="36" w:space="4" w:color="2E75B6"/>
        </w:pBdr>
        <w:shd w:val="clear" w:color="auto" w:fill="E3EEF9"/>
        <w:spacing w:before="120" w:after="60"/>
        <w:ind w:left="85"/>
      </w:pPr>
      <w:r>
        <w:rPr>
          <w:i w:val="0"/>
          <w:color w:val="1F3A5F"/>
          <w:sz w:val="22"/>
        </w:rPr>
        <w:t xml:space="preserve">Art. 9º</w:t>
      </w:r>
    </w:p>
    <w:p>
      <w:pPr>
        <w:pStyle w:val="FirstParagraph"/>
        <w:spacing w:after="60"/>
        <w:jc w:val="both"/>
      </w:pPr>
      <w:r>
        <w:rPr>
          <w:b/>
          <w:bCs/>
        </w:rPr>
        <w:t xml:space="preserve">Art. 9º</w:t>
      </w:r>
      <w:r>
        <w:t xml:space="preserve"> </w:t>
      </w:r>
      <w:r>
        <w:t xml:space="preserve">Não se proferirá decisão contra uma das partes sem que ela seja previamente ouvida.</w:t>
      </w:r>
    </w:p>
    <w:p>
      <w:pPr>
        <w:pStyle w:val="BodyText"/>
        <w:spacing w:after="60"/>
        <w:jc w:val="both"/>
      </w:pPr>
      <w:r>
        <w:t xml:space="preserve">Parágrafo único. O disposto no caput não se aplica:</w:t>
      </w:r>
    </w:p>
    <w:p>
      <w:pPr>
        <w:pStyle w:val="BodyText"/>
        <w:spacing w:after="60"/>
        <w:jc w:val="both"/>
      </w:pPr>
      <w:r>
        <w:t xml:space="preserve">I - à tutela provisória de urgência;</w:t>
      </w:r>
    </w:p>
    <w:p>
      <w:pPr>
        <w:pStyle w:val="BodyText"/>
        <w:spacing w:after="60"/>
        <w:jc w:val="both"/>
      </w:pPr>
      <w:r>
        <w:t xml:space="preserve">II - às hipóteses de tutela da evidência previstas no art. 311, incisos II e III;</w:t>
      </w:r>
    </w:p>
    <w:p>
      <w:pPr>
        <w:pStyle w:val="BodyText"/>
        <w:spacing w:after="60"/>
        <w:jc w:val="both"/>
      </w:pPr>
      <w:r>
        <w:t xml:space="preserve">III - à decisão prevista no art. 701.</w:t>
      </w:r>
    </w:p>
    <w:bookmarkEnd w:id="30"/>
    <w:bookmarkStart w:id="31" w:name="X7d34faf8b66b2cc3954b248903c11fc9c284133"/>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9º, parágrafo único, II (tutela da evidência dos incisos II e III do art. 311)</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bookmarkEnd w:id="31"/>
    <w:bookmarkStart w:id="32" w:name="art.-10"/>
    <w:p>
      <w:pPr>
        <w:pStyle w:val="Heading6"/>
        <w:pBdr>
          <w:left w:val="single" w:sz="36" w:space="4" w:color="2E75B6"/>
        </w:pBdr>
        <w:shd w:val="clear" w:color="auto" w:fill="E3EEF9"/>
        <w:spacing w:before="120" w:after="60"/>
        <w:ind w:left="85"/>
      </w:pPr>
      <w:r>
        <w:rPr>
          <w:i w:val="0"/>
          <w:color w:val="1F3A5F"/>
          <w:sz w:val="22"/>
        </w:rPr>
        <w:t xml:space="preserve">Art. 10</w:t>
      </w:r>
    </w:p>
    <w:p>
      <w:pPr>
        <w:pStyle w:val="FirstParagraph"/>
        <w:spacing w:after="6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bookmarkEnd w:id="32"/>
    <w:bookmarkStart w:id="33" w:name="X4196f55d1dea384844eea93204a15dc7377453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Arts. 9º, 10 e 11 (contraditório e fundamentação)</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(vedação à decisão surpresa)</w:t>
            </w:r>
          </w:p>
        </w:tc>
        <w:tc>
          <w:tcPr>
            <w:tcW w:type="dxa" w:w="1655"/>
          </w:tcPr>
          <w:p>
            <w:pPr>
              <w:pStyle w:val="Compact"/>
              <w:spacing w:line="276" w:lineRule="auto" w:before="40" w:after="40"/>
            </w:pPr>
            <w:r>
              <w:rPr>
                <w:rFonts w:ascii="Liberation Sans Narrow" w:hAnsi="Liberation Sans Narrow"/>
                <w:sz w:val="17"/>
              </w:rPr>
              <w:t xml:space="preserve">REsp 2.076.294, Terceira Turma, relatora Min. Nancy Andrighi, DJe de 18/12/2023</w:t>
            </w:r>
          </w:p>
        </w:tc>
        <w:tc>
          <w:tcPr>
            <w:tcW w:type="dxa" w:w="1905"/>
          </w:tcPr>
          <w:p>
            <w:pPr>
              <w:pStyle w:val="Compact"/>
              <w:spacing w:line="276" w:lineRule="auto" w:before="40" w:after="40"/>
            </w:pPr>
            <w:r>
              <w:rPr>
                <w:rFonts w:ascii="Liberation Sans Narrow" w:hAnsi="Liberation Sans Narrow"/>
                <w:sz w:val="17"/>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(decisão surpresa; alcance de</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w:t>
            </w:r>
          </w:p>
        </w:tc>
        <w:tc>
          <w:tcPr>
            <w:tcW w:type="dxa" w:w="1655"/>
          </w:tcPr>
          <w:p>
            <w:pPr>
              <w:pStyle w:val="Compact"/>
              <w:spacing w:line="276" w:lineRule="auto" w:before="40" w:after="40"/>
            </w:pPr>
            <w:r>
              <w:rPr>
                <w:rFonts w:ascii="Liberation Sans Narrow" w:hAnsi="Liberation Sans Narrow"/>
                <w:sz w:val="17"/>
              </w:rPr>
              <w:t xml:space="preserve">RMS 52.463, Primeira Turma, relator Min. Gurgel de Faria, julgado em 04/09/2018, DJe de 13/09/2018</w:t>
            </w:r>
          </w:p>
        </w:tc>
        <w:tc>
          <w:tcPr>
            <w:tcW w:type="dxa" w:w="1905"/>
          </w:tcPr>
          <w:p>
            <w:pPr>
              <w:pStyle w:val="Compact"/>
              <w:spacing w:line="276" w:lineRule="auto" w:before="40" w:after="40"/>
            </w:pPr>
            <w:r>
              <w:rPr>
                <w:rFonts w:ascii="Liberation Sans Narrow" w:hAnsi="Liberation Sans Narrow"/>
                <w:sz w:val="17"/>
              </w:rPr>
              <w:t xml:space="preserve">O termo</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33"/>
    <w:bookmarkStart w:id="34" w:name="art.-11"/>
    <w:p>
      <w:pPr>
        <w:pStyle w:val="Heading6"/>
        <w:pBdr>
          <w:left w:val="single" w:sz="36" w:space="4" w:color="2E75B6"/>
        </w:pBdr>
        <w:shd w:val="clear" w:color="auto" w:fill="E3EEF9"/>
        <w:spacing w:before="120" w:after="60"/>
        <w:ind w:left="85"/>
      </w:pPr>
      <w:r>
        <w:rPr>
          <w:i w:val="0"/>
          <w:color w:val="1F3A5F"/>
          <w:sz w:val="22"/>
        </w:rPr>
        <w:t xml:space="preserve">Art. 11</w:t>
      </w:r>
    </w:p>
    <w:p>
      <w:pPr>
        <w:pStyle w:val="FirstParagraph"/>
        <w:spacing w:after="60"/>
        <w:jc w:val="both"/>
      </w:pPr>
      <w:r>
        <w:rPr>
          <w:b/>
          <w:bCs/>
        </w:rPr>
        <w:t xml:space="preserve">Art. 11.</w:t>
      </w:r>
      <w:r>
        <w:t xml:space="preserve"> </w:t>
      </w:r>
      <w:r>
        <w:t xml:space="preserve">Todos os julgamentos dos órgãos do Poder Judiciário serão públicos, e fundamentadas todas as decisões, sob pena de nulidade.</w:t>
      </w:r>
    </w:p>
    <w:p>
      <w:pPr>
        <w:pStyle w:val="BodyText"/>
        <w:spacing w:after="60"/>
        <w:jc w:val="both"/>
      </w:pPr>
      <w:r>
        <w:t xml:space="preserve">Parágrafo único. Nos casos de segredo de justiça, pode ser autorizada a presença somente das partes, de seus advogados, de defensores públicos ou do Ministério Público.</w:t>
      </w:r>
    </w:p>
    <w:bookmarkEnd w:id="34"/>
    <w:bookmarkStart w:id="35" w:name="X45f3fb7c0a6b3c2ae385b2fde708adee422675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11 (fundamentação das decisões)</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bookmarkEnd w:id="35"/>
    <w:bookmarkStart w:id="36" w:name="art.-12"/>
    <w:p>
      <w:pPr>
        <w:pStyle w:val="Heading6"/>
        <w:pBdr>
          <w:left w:val="single" w:sz="36" w:space="4" w:color="2E75B6"/>
        </w:pBdr>
        <w:shd w:val="clear" w:color="auto" w:fill="E3EEF9"/>
        <w:spacing w:before="120" w:after="60"/>
        <w:ind w:left="85"/>
      </w:pPr>
      <w:r>
        <w:rPr>
          <w:i w:val="0"/>
          <w:color w:val="1F3A5F"/>
          <w:sz w:val="22"/>
        </w:rPr>
        <w:t xml:space="preserve">Art. 12</w:t>
      </w:r>
    </w:p>
    <w:p>
      <w:pPr>
        <w:pStyle w:val="FirstParagraph"/>
        <w:spacing w:after="6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60"/>
        <w:jc w:val="both"/>
      </w:pPr>
      <w:r>
        <w:t xml:space="preserve">§ 1º A lista de processos aptos a julgamento deverá estar permanentemente à disposição para consulta pública em cartório e na rede mundial de computadores.</w:t>
      </w:r>
    </w:p>
    <w:p>
      <w:pPr>
        <w:pStyle w:val="BodyText"/>
        <w:spacing w:after="60"/>
        <w:jc w:val="both"/>
      </w:pPr>
      <w:r>
        <w:t xml:space="preserve">§ 2º Estão excluídos da regra do caput:</w:t>
      </w:r>
    </w:p>
    <w:p>
      <w:pPr>
        <w:pStyle w:val="BodyText"/>
        <w:spacing w:after="60"/>
        <w:jc w:val="both"/>
      </w:pPr>
      <w:r>
        <w:t xml:space="preserve">I - as sentenças proferidas em audiência, homologatórias de acordo ou de improcedência liminar do pedido;</w:t>
      </w:r>
    </w:p>
    <w:p>
      <w:pPr>
        <w:pStyle w:val="BodyText"/>
        <w:spacing w:after="60"/>
        <w:jc w:val="both"/>
      </w:pPr>
      <w:r>
        <w:t xml:space="preserve">II - o julgamento de processos em bloco para aplicação de tese jurídica firmada em julgamento de casos repetitivos;</w:t>
      </w:r>
    </w:p>
    <w:p>
      <w:pPr>
        <w:pStyle w:val="BodyText"/>
        <w:spacing w:after="60"/>
        <w:jc w:val="both"/>
      </w:pPr>
      <w:r>
        <w:t xml:space="preserve">III - o julgamento de recursos repetitivos ou de incidente de resolução de demandas repetitivas;</w:t>
      </w:r>
    </w:p>
    <w:p>
      <w:pPr>
        <w:pStyle w:val="BodyText"/>
        <w:spacing w:after="60"/>
        <w:jc w:val="both"/>
      </w:pPr>
      <w:r>
        <w:t xml:space="preserve">IV - as decisões proferidas com base nos arts. 485 e 932;</w:t>
      </w:r>
    </w:p>
    <w:p>
      <w:pPr>
        <w:pStyle w:val="BodyText"/>
        <w:spacing w:after="60"/>
        <w:jc w:val="both"/>
      </w:pPr>
      <w:r>
        <w:t xml:space="preserve">V - o julgamento de embargos de declaração;</w:t>
      </w:r>
    </w:p>
    <w:p>
      <w:pPr>
        <w:pStyle w:val="BodyText"/>
        <w:spacing w:after="60"/>
        <w:jc w:val="both"/>
      </w:pPr>
      <w:r>
        <w:t xml:space="preserve">VI - o julgamento de agravo interno;</w:t>
      </w:r>
    </w:p>
    <w:p>
      <w:pPr>
        <w:pStyle w:val="BodyText"/>
        <w:spacing w:after="60"/>
        <w:jc w:val="both"/>
      </w:pPr>
      <w:r>
        <w:t xml:space="preserve">VII - as preferências legais e as metas estabelecidas pelo Conselho Nacional de Justiça;</w:t>
      </w:r>
    </w:p>
    <w:p>
      <w:pPr>
        <w:pStyle w:val="BodyText"/>
        <w:spacing w:after="60"/>
        <w:jc w:val="both"/>
      </w:pPr>
      <w:r>
        <w:t xml:space="preserve">VIII - os processos criminais, nos órgãos jurisdicionais que tenham competência penal;</w:t>
      </w:r>
    </w:p>
    <w:p>
      <w:pPr>
        <w:pStyle w:val="BodyText"/>
        <w:spacing w:after="60"/>
        <w:jc w:val="both"/>
      </w:pPr>
      <w:r>
        <w:t xml:space="preserve">IX - a causa que exija urgência no julgamento, assim reconhecida por decisão fundamentada.</w:t>
      </w:r>
    </w:p>
    <w:p>
      <w:pPr>
        <w:pStyle w:val="BodyText"/>
        <w:spacing w:after="60"/>
        <w:jc w:val="both"/>
      </w:pPr>
      <w:r>
        <w:t xml:space="preserve">§ 3º Após elaboração de lista própria, respeitar-se-á a ordem cronológica das conclusões entre as preferências legais.</w:t>
      </w:r>
    </w:p>
    <w:p>
      <w:pPr>
        <w:pStyle w:val="BodyText"/>
        <w:spacing w:after="6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60"/>
        <w:jc w:val="both"/>
      </w:pPr>
      <w:r>
        <w:t xml:space="preserve">§ 5º Decidido o requerimento previsto no § 4º, o processo retornará à mesma posição em que anteriormente se encontrava na lista.</w:t>
      </w:r>
    </w:p>
    <w:p>
      <w:pPr>
        <w:pStyle w:val="BodyText"/>
        <w:spacing w:after="60"/>
        <w:jc w:val="both"/>
      </w:pPr>
      <w:r>
        <w:t xml:space="preserve">§ 6º Ocupará o primeiro lugar na lista prevista no § 1º ou, conforme o caso, no § 3º, o processo que:</w:t>
      </w:r>
    </w:p>
    <w:p>
      <w:pPr>
        <w:pStyle w:val="BodyText"/>
        <w:spacing w:after="60"/>
        <w:jc w:val="both"/>
      </w:pPr>
      <w:r>
        <w:t xml:space="preserve">I - tiver sua sentença ou acórdão anulado, salvo quando houver necessidade de realização de diligência ou de complementação da instrução;</w:t>
      </w:r>
    </w:p>
    <w:p>
      <w:pPr>
        <w:pStyle w:val="BodyText"/>
        <w:spacing w:after="60"/>
        <w:jc w:val="both"/>
      </w:pPr>
      <w:r>
        <w:t xml:space="preserve">II - se enquadrar na hipótese do art. 1.040, inciso II.</w:t>
      </w:r>
    </w:p>
    <w:bookmarkEnd w:id="36"/>
    <w:bookmarkEnd w:id="37"/>
    <w:bookmarkStart w:id="43" w:name="Xd5a917f58568b9b35568d8167f8a73adfefa3d0"/>
    <w:p>
      <w:pPr>
        <w:pStyle w:val="Heading4"/>
        <w:spacing w:before="80" w:after="40"/>
      </w:pPr>
      <w:r>
        <w:rPr>
          <w:smallCaps/>
          <w:color w:val="2E75B6"/>
        </w:rPr>
        <w:t xml:space="preserve">Capítulo II: da aplicação das normas processuais (arts. 13 a 15)</w:t>
      </w:r>
    </w:p>
    <w:bookmarkStart w:id="38" w:name="art.-13"/>
    <w:p>
      <w:pPr>
        <w:pStyle w:val="Heading6"/>
        <w:pBdr>
          <w:left w:val="single" w:sz="36" w:space="4" w:color="2E75B6"/>
        </w:pBdr>
        <w:shd w:val="clear" w:color="auto" w:fill="E3EEF9"/>
        <w:spacing w:before="120" w:after="60"/>
        <w:ind w:left="85"/>
      </w:pPr>
      <w:r>
        <w:rPr>
          <w:i w:val="0"/>
          <w:color w:val="1F3A5F"/>
          <w:sz w:val="22"/>
        </w:rPr>
        <w:t xml:space="preserve">Art. 13</w:t>
      </w:r>
    </w:p>
    <w:p>
      <w:pPr>
        <w:pStyle w:val="FirstParagraph"/>
        <w:spacing w:after="6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38"/>
    <w:bookmarkStart w:id="39" w:name="art.-14"/>
    <w:p>
      <w:pPr>
        <w:pStyle w:val="Heading6"/>
        <w:pBdr>
          <w:left w:val="single" w:sz="36" w:space="4" w:color="2E75B6"/>
        </w:pBdr>
        <w:shd w:val="clear" w:color="auto" w:fill="E3EEF9"/>
        <w:spacing w:before="120" w:after="60"/>
        <w:ind w:left="85"/>
      </w:pPr>
      <w:r>
        <w:rPr>
          <w:i w:val="0"/>
          <w:color w:val="1F3A5F"/>
          <w:sz w:val="22"/>
        </w:rPr>
        <w:t xml:space="preserve">Art. 14</w:t>
      </w:r>
    </w:p>
    <w:p>
      <w:pPr>
        <w:pStyle w:val="FirstParagraph"/>
        <w:spacing w:after="6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bookmarkEnd w:id="39"/>
    <w:bookmarkStart w:id="40" w:name="X662fdf2d51d4cb9bb08a479586358444e174ca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w:t>
            </w:r>
          </w:p>
        </w:tc>
        <w:tc>
          <w:tcPr>
            <w:tcW w:type="dxa" w:w="1780"/>
          </w:tcPr>
          <w:p>
            <w:pPr>
              <w:pStyle w:val="Compact"/>
              <w:spacing w:line="276" w:lineRule="auto" w:before="40" w:after="40"/>
            </w:pPr>
            <w:r>
              <w:rPr>
                <w:rFonts w:ascii="Liberation Sans Narrow" w:hAnsi="Liberation Sans Narrow"/>
                <w:sz w:val="17"/>
              </w:rPr>
              <w:t xml:space="preserve">Tema Repetitivo 1284, REsp 2.117.355, Primeira Seção, relator Min. Teodoro Silva Santos, julgado em 11/06/2025, DJEN de 30/06/2025</w:t>
            </w:r>
          </w:p>
        </w:tc>
        <w:tc>
          <w:tcPr>
            <w:tcW w:type="dxa" w:w="2404"/>
          </w:tcPr>
          <w:p>
            <w:pPr>
              <w:pStyle w:val="Compact"/>
              <w:spacing w:line="276" w:lineRule="auto" w:before="40" w:after="40"/>
            </w:pPr>
            <w:r>
              <w:rPr>
                <w:rFonts w:ascii="Liberation Sans Narrow" w:hAnsi="Liberation Sans Narrow"/>
                <w:sz w:val="17"/>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 Lei 14.230/2021)</w:t>
            </w:r>
          </w:p>
        </w:tc>
        <w:tc>
          <w:tcPr>
            <w:tcW w:type="dxa" w:w="1780"/>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intertemporal); art. 460 (degravação)</w:t>
            </w:r>
          </w:p>
        </w:tc>
        <w:tc>
          <w:tcPr>
            <w:tcW w:type="dxa" w:w="1780"/>
          </w:tcPr>
          <w:p>
            <w:pPr>
              <w:pStyle w:val="Compact"/>
              <w:spacing w:line="276" w:lineRule="auto" w:before="40" w:after="40"/>
            </w:pPr>
            <w:r>
              <w:rPr>
                <w:rFonts w:ascii="Liberation Sans Narrow" w:hAnsi="Liberation Sans Narrow"/>
                <w:sz w:val="17"/>
              </w:rPr>
              <w:t xml:space="preserve">CC 150.252, Segunda Seção, relator Min. Ricardo Villas Bôas Cueva, julgado em 10/06/2020, DJe de 16/06/2020</w:t>
            </w:r>
          </w:p>
        </w:tc>
        <w:tc>
          <w:tcPr>
            <w:tcW w:type="dxa" w:w="2404"/>
          </w:tcPr>
          <w:p>
            <w:pPr>
              <w:pStyle w:val="Compact"/>
              <w:spacing w:line="276" w:lineRule="auto" w:before="40" w:after="40"/>
            </w:pPr>
            <w:r>
              <w:rPr>
                <w:rFonts w:ascii="Liberation Sans Narrow" w:hAnsi="Liberation Sans Narrow"/>
                <w:sz w:val="17"/>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1.003, § 6º (comprovação de feriado local)</w:t>
            </w:r>
          </w:p>
        </w:tc>
        <w:tc>
          <w:tcPr>
            <w:tcW w:type="dxa" w:w="1780"/>
          </w:tcPr>
          <w:p>
            <w:pPr>
              <w:pStyle w:val="Compact"/>
              <w:spacing w:line="276" w:lineRule="auto" w:before="40" w:after="40"/>
            </w:pPr>
            <w:r>
              <w:rPr>
                <w:rFonts w:ascii="Liberation Sans Narrow" w:hAnsi="Liberation Sans Narrow"/>
                <w:sz w:val="17"/>
              </w:rPr>
              <w:t xml:space="preserve">AgInt no AREsp 2.706.177, Terceira Turma, relator Min. Ricardo Villas Bôas Cueva, julgado em 11/11/2024, DJe de 14/11/2024</w:t>
            </w:r>
          </w:p>
        </w:tc>
        <w:tc>
          <w:tcPr>
            <w:tcW w:type="dxa" w:w="2404"/>
          </w:tcPr>
          <w:p>
            <w:pPr>
              <w:pStyle w:val="Compact"/>
              <w:spacing w:line="276" w:lineRule="auto" w:before="40" w:after="40"/>
            </w:pPr>
            <w:r>
              <w:rPr>
                <w:rFonts w:ascii="Liberation Sans Narrow" w:hAnsi="Liberation Sans Narrow"/>
                <w:sz w:val="17"/>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525 (cumprimento de sentença)</w:t>
            </w:r>
          </w:p>
        </w:tc>
        <w:tc>
          <w:tcPr>
            <w:tcW w:type="dxa" w:w="1780"/>
          </w:tcPr>
          <w:p>
            <w:pPr>
              <w:pStyle w:val="Compact"/>
              <w:spacing w:line="276" w:lineRule="auto" w:before="40" w:after="40"/>
            </w:pPr>
            <w:r>
              <w:rPr>
                <w:rFonts w:ascii="Liberation Sans Narrow" w:hAnsi="Liberation Sans Narrow"/>
                <w:sz w:val="17"/>
              </w:rPr>
              <w:t xml:space="preserve">REsp 1.833.935, Terceira Turma, relator Min. Paulo de Tarso Sanseverino, julgado em 05/05/2020, DJe de 11/05/2020</w:t>
            </w:r>
          </w:p>
        </w:tc>
        <w:tc>
          <w:tcPr>
            <w:tcW w:type="dxa" w:w="2404"/>
          </w:tcPr>
          <w:p>
            <w:pPr>
              <w:pStyle w:val="Compact"/>
              <w:spacing w:line="276" w:lineRule="auto" w:before="40" w:after="40"/>
            </w:pPr>
            <w:r>
              <w:rPr>
                <w:rFonts w:ascii="Liberation Sans Narrow" w:hAnsi="Liberation Sans Narrow"/>
                <w:sz w:val="17"/>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(cumprimento de sentença)</w:t>
            </w:r>
          </w:p>
        </w:tc>
        <w:tc>
          <w:tcPr>
            <w:tcW w:type="dxa" w:w="1780"/>
          </w:tcPr>
          <w:p>
            <w:pPr>
              <w:pStyle w:val="Compact"/>
              <w:spacing w:line="276" w:lineRule="auto" w:before="40" w:after="40"/>
            </w:pPr>
            <w:r>
              <w:rPr>
                <w:rFonts w:ascii="Liberation Sans Narrow" w:hAnsi="Liberation Sans Narrow"/>
                <w:sz w:val="17"/>
              </w:rPr>
              <w:t xml:space="preserve">REsp 1.815.762, Segunda Turma, relator Min. Mauro Campbell Marques, julgado em 05/11/2019, DJe de 07/11/2019</w:t>
            </w:r>
          </w:p>
        </w:tc>
        <w:tc>
          <w:tcPr>
            <w:tcW w:type="dxa" w:w="2404"/>
          </w:tcPr>
          <w:p>
            <w:pPr>
              <w:pStyle w:val="Compact"/>
              <w:spacing w:line="276" w:lineRule="auto" w:before="40" w:after="40"/>
            </w:pPr>
            <w:r>
              <w:rPr>
                <w:rFonts w:ascii="Liberation Sans Narrow" w:hAnsi="Liberation Sans Narrow"/>
                <w:sz w:val="17"/>
              </w:rPr>
              <w:t xml:space="preserve">Sentença exequenda proferida na vigência do CPC/1973, com cumprimento iniciado na vigência do CPC/2015: aplica-se a legislação nova, respeitados os atos praticados e as situações jurídicas consolidadas.</w:t>
            </w:r>
          </w:p>
        </w:tc>
      </w:tr>
    </w:tbl>
    <w:bookmarkEnd w:id="40"/>
    <w:bookmarkStart w:id="41" w:name="art.-15"/>
    <w:p>
      <w:pPr>
        <w:pStyle w:val="Heading6"/>
        <w:pBdr>
          <w:left w:val="single" w:sz="36" w:space="4" w:color="2E75B6"/>
        </w:pBdr>
        <w:shd w:val="clear" w:color="auto" w:fill="E3EEF9"/>
        <w:spacing w:before="120" w:after="60"/>
        <w:ind w:left="85"/>
      </w:pPr>
      <w:r>
        <w:rPr>
          <w:i w:val="0"/>
          <w:color w:val="1F3A5F"/>
          <w:sz w:val="22"/>
        </w:rPr>
        <w:t xml:space="preserve">Art. 15</w:t>
      </w:r>
    </w:p>
    <w:p>
      <w:pPr>
        <w:pStyle w:val="FirstParagraph"/>
        <w:spacing w:after="6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bookmarkEnd w:id="41"/>
    <w:bookmarkStart w:id="42" w:name="Xcbdd92f5bfee8afa6a27139ef9a900623ea3678"/>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15 (aplicação supletiva e subsidiária) (aplicação narrada)</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O art. 15 não cerceia a capacidade de os entes federados se organizarem e estabelecerem ritos e regras para seus processos administrativos. O Código só se aplica a eles, de forma supletiva e subsidiária, se houver omissão legislativa. Trecho: “O código somente será aplicável aos processos administrativos das demais entidades federativas de forma supletiva e subsidiária, caso haja omissão legislativa.”</w:t>
            </w:r>
          </w:p>
        </w:tc>
      </w:tr>
    </w:tbl>
    <w:bookmarkEnd w:id="42"/>
    <w:bookmarkEnd w:id="43"/>
    <w:bookmarkEnd w:id="44"/>
    <w:bookmarkEnd w:id="45"/>
    <w:bookmarkStart w:id="159" w:name="X696347f46e327c210cdc7f4ad5d1949ab9845c1"/>
    <w:p>
      <w:pPr>
        <w:spacing w:before="0" w:after="0" w:line="20" w:lineRule="exact"/>
        <w:sectPr>
          <w:headerReference w:type="default" r:id="rId10"/>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da função jurisdicional (arts. 16 a 69)</w:t>
      </w:r>
    </w:p>
    <w:bookmarkStart w:id="54" w:name="Xd5696de0d058e3cd60e24f09d0a1865084cd096"/>
    <w:p>
      <w:pPr>
        <w:pStyle w:val="Heading3"/>
        <w:pBdr>
          <w:bottom w:val="single" w:sz="8" w:space="2" w:color="2E75B6"/>
        </w:pBdr>
        <w:spacing w:before="120" w:after="60"/>
      </w:pPr>
      <w:r>
        <w:rPr>
          <w:sz w:val="22"/>
        </w:rPr>
        <w:t xml:space="preserve">Título I: da jurisdição e da ação (arts. 16 a 20)</w:t>
      </w:r>
    </w:p>
    <w:bookmarkStart w:id="46" w:name="art.-16"/>
    <w:p>
      <w:pPr>
        <w:pStyle w:val="Heading6"/>
        <w:pBdr>
          <w:left w:val="single" w:sz="36" w:space="4" w:color="2E75B6"/>
        </w:pBdr>
        <w:shd w:val="clear" w:color="auto" w:fill="E3EEF9"/>
        <w:spacing w:before="120" w:after="60"/>
        <w:ind w:left="85"/>
      </w:pPr>
      <w:r>
        <w:rPr>
          <w:i w:val="0"/>
          <w:color w:val="1F3A5F"/>
          <w:sz w:val="22"/>
        </w:rPr>
        <w:t xml:space="preserve">Art. 16</w:t>
      </w:r>
    </w:p>
    <w:p>
      <w:pPr>
        <w:pStyle w:val="FirstParagraph"/>
        <w:spacing w:after="6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46"/>
    <w:bookmarkStart w:id="47" w:name="art.-17"/>
    <w:p>
      <w:pPr>
        <w:pStyle w:val="Heading6"/>
        <w:pBdr>
          <w:left w:val="single" w:sz="36" w:space="4" w:color="2E75B6"/>
        </w:pBdr>
        <w:shd w:val="clear" w:color="auto" w:fill="E3EEF9"/>
        <w:spacing w:before="120" w:after="60"/>
        <w:ind w:left="85"/>
      </w:pPr>
      <w:r>
        <w:rPr>
          <w:i w:val="0"/>
          <w:color w:val="1F3A5F"/>
          <w:sz w:val="22"/>
        </w:rPr>
        <w:t xml:space="preserve">Art. 17</w:t>
      </w:r>
    </w:p>
    <w:p>
      <w:pPr>
        <w:pStyle w:val="FirstParagraph"/>
        <w:spacing w:after="60"/>
        <w:jc w:val="both"/>
      </w:pPr>
      <w:r>
        <w:rPr>
          <w:b/>
          <w:bCs/>
        </w:rPr>
        <w:t xml:space="preserve">Art. 17.</w:t>
      </w:r>
      <w:r>
        <w:t xml:space="preserve"> </w:t>
      </w:r>
      <w:r>
        <w:t xml:space="preserve">Para postular em juízo é necessário ter interesse e legitimidade.</w:t>
      </w:r>
    </w:p>
    <w:bookmarkEnd w:id="47"/>
    <w:bookmarkStart w:id="48" w:name="Xb0b272b1cf15418c2d3c896f3845e1fff1cb33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17 (interesse de agir); art. 6º (colaboração e boa-fé)</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DJEN de 06/11/2025</w:t>
            </w:r>
          </w:p>
        </w:tc>
        <w:tc>
          <w:tcPr>
            <w:tcW w:type="dxa" w:w="2835"/>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processual na ação rescisória)</w:t>
            </w:r>
          </w:p>
        </w:tc>
        <w:tc>
          <w:tcPr>
            <w:tcW w:type="dxa" w:w="1655"/>
          </w:tcPr>
          <w:p>
            <w:pPr>
              <w:pStyle w:val="Compact"/>
              <w:spacing w:line="276" w:lineRule="auto" w:before="40" w:after="40"/>
            </w:pPr>
            <w:r>
              <w:rPr>
                <w:rFonts w:ascii="Liberation Sans Narrow" w:hAnsi="Liberation Sans Narrow"/>
                <w:sz w:val="17"/>
              </w:rPr>
              <w:t xml:space="preserve">AR 6.328, Segunda Seção, relatora Min. Maria Isabel Gallotti, julgado em 14/12/2022, DJe de 07/02/2023</w:t>
            </w:r>
          </w:p>
        </w:tc>
        <w:tc>
          <w:tcPr>
            <w:tcW w:type="dxa" w:w="2835"/>
          </w:tcPr>
          <w:p>
            <w:pPr>
              <w:pStyle w:val="Compact"/>
              <w:spacing w:line="276" w:lineRule="auto" w:before="40" w:after="40"/>
            </w:pPr>
            <w:r>
              <w:rPr>
                <w:rFonts w:ascii="Liberation Sans Narrow" w:hAnsi="Liberation Sans Narrow"/>
                <w:sz w:val="17"/>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de agir na homologação de sentença estrangeira)</w:t>
            </w:r>
          </w:p>
        </w:tc>
        <w:tc>
          <w:tcPr>
            <w:tcW w:type="dxa" w:w="1655"/>
          </w:tcPr>
          <w:p>
            <w:pPr>
              <w:pStyle w:val="Compact"/>
              <w:spacing w:line="276" w:lineRule="auto" w:before="40" w:after="40"/>
            </w:pPr>
            <w:r>
              <w:rPr>
                <w:rFonts w:ascii="Liberation Sans Narrow" w:hAnsi="Liberation Sans Narrow"/>
                <w:sz w:val="17"/>
              </w:rPr>
              <w:t xml:space="preserve">SEC 10.639, Corte Especial, relator Min. Raul Araújo, julgado em 02/02/2022, DJe de 04/03/2022</w:t>
            </w:r>
          </w:p>
        </w:tc>
        <w:tc>
          <w:tcPr>
            <w:tcW w:type="dxa" w:w="2835"/>
          </w:tcPr>
          <w:p>
            <w:pPr>
              <w:pStyle w:val="Compact"/>
              <w:spacing w:line="276" w:lineRule="auto" w:before="40" w:after="40"/>
            </w:pPr>
            <w:r>
              <w:rPr>
                <w:rFonts w:ascii="Liberation Sans Narrow" w:hAnsi="Liberation Sans Narrow"/>
                <w:sz w:val="17"/>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48"/>
    <w:bookmarkStart w:id="49" w:name="art.-18"/>
    <w:p>
      <w:pPr>
        <w:pStyle w:val="Heading6"/>
        <w:pBdr>
          <w:left w:val="single" w:sz="36" w:space="4" w:color="2E75B6"/>
        </w:pBdr>
        <w:shd w:val="clear" w:color="auto" w:fill="E3EEF9"/>
        <w:spacing w:before="120" w:after="60"/>
        <w:ind w:left="85"/>
      </w:pPr>
      <w:r>
        <w:rPr>
          <w:i w:val="0"/>
          <w:color w:val="1F3A5F"/>
          <w:sz w:val="22"/>
        </w:rPr>
        <w:t xml:space="preserve">Art. 18</w:t>
      </w:r>
    </w:p>
    <w:p>
      <w:pPr>
        <w:pStyle w:val="FirstParagraph"/>
        <w:spacing w:after="60"/>
        <w:jc w:val="both"/>
      </w:pPr>
      <w:r>
        <w:rPr>
          <w:b/>
          <w:bCs/>
        </w:rPr>
        <w:t xml:space="preserve">Art. 18.</w:t>
      </w:r>
      <w:r>
        <w:t xml:space="preserve"> </w:t>
      </w:r>
      <w:r>
        <w:t xml:space="preserve">Ninguém poderá pleitear direito alheio em nome próprio, salvo quando autorizado pelo ordenamento jurídico.</w:t>
      </w:r>
    </w:p>
    <w:p>
      <w:pPr>
        <w:pStyle w:val="BodyText"/>
        <w:spacing w:after="60"/>
        <w:jc w:val="both"/>
      </w:pPr>
      <w:r>
        <w:t xml:space="preserve">Parágrafo único. Havendo substituição processual, o substituído poderá intervir como assistente litisconsorcial.</w:t>
      </w:r>
    </w:p>
    <w:bookmarkEnd w:id="49"/>
    <w:bookmarkStart w:id="50" w:name="X7fcbd37d37573101285e0ca9e3419a320aa934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18, caput (vedação de pleitear direito alheio em nome próprio) (aplicação narrada)</w:t>
            </w:r>
          </w:p>
        </w:tc>
        <w:tc>
          <w:tcPr>
            <w:tcW w:type="dxa" w:w="1531"/>
          </w:tcPr>
          <w:p>
            <w:pPr>
              <w:pStyle w:val="Compact"/>
              <w:spacing w:line="276" w:lineRule="auto" w:before="40" w:after="40"/>
            </w:pPr>
            <w:r>
              <w:rPr>
                <w:rFonts w:ascii="Liberation Sans Narrow" w:hAnsi="Liberation Sans Narrow"/>
                <w:sz w:val="17"/>
              </w:rPr>
              <w:t xml:space="preserve">RMS 79.162,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licitante classificado em quarto lugar detém apenas expectativa de direito e não pode pleitear, em nome próprio, a inabilitação de concorrente que o antecede: a legitimidade para postular a substituição do vencedor mediante desclassificação restringe-se, em tese, ao concorrente imediatamente subsequente, sob pena de ofensa ao art. 18. Trecho: “A legitimidade para pleitear a substituição do vencedor mediante sua desclassificação, em tese, restringe-se ao concorrente imediatamente subsequente.”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locatário e direito do locador</w:t>
            </w:r>
          </w:p>
        </w:tc>
        <w:tc>
          <w:tcPr>
            <w:tcW w:type="dxa" w:w="1531"/>
          </w:tcPr>
          <w:p>
            <w:pPr>
              <w:pStyle w:val="Compact"/>
              <w:spacing w:line="276" w:lineRule="auto" w:before="40" w:after="40"/>
            </w:pPr>
            <w:r>
              <w:rPr>
                <w:rFonts w:ascii="Liberation Sans Narrow" w:hAnsi="Liberation Sans Narrow"/>
                <w:sz w:val="17"/>
              </w:rPr>
              <w:t xml:space="preserve">EREsp 1.630.199, Quarta Turma, relator Min. Antonio Carlos Ferreira, DJe de 10/08/2021</w:t>
            </w:r>
          </w:p>
        </w:tc>
        <w:tc>
          <w:tcPr>
            <w:tcW w:type="dxa" w:w="2404"/>
          </w:tcPr>
          <w:p>
            <w:pPr>
              <w:pStyle w:val="Compact"/>
              <w:spacing w:line="276" w:lineRule="auto" w:before="40" w:after="40"/>
            </w:pPr>
            <w:r>
              <w:rPr>
                <w:rFonts w:ascii="Liberation Sans Narrow" w:hAnsi="Liberation Sans Narrow"/>
                <w:sz w:val="17"/>
              </w:rPr>
              <w:t xml:space="preserve">Nos termos do art. 18, ninguém pode pleitear direito alheio em nome próprio sem autorização legal: não há norma que confira ao locatário legitimidade para atuar em juízo na defesa dos interesses do condômino locador, nem para ajuizar ação contra o condomínio questionando o descumprimento de regra estatutária, pois o vínculo da locação é entre inquilino e locador.</w:t>
            </w:r>
          </w:p>
        </w:tc>
      </w:tr>
    </w:tbl>
    <w:bookmarkEnd w:id="50"/>
    <w:bookmarkStart w:id="51" w:name="art.-19"/>
    <w:p>
      <w:pPr>
        <w:pStyle w:val="Heading6"/>
        <w:pBdr>
          <w:left w:val="single" w:sz="36" w:space="4" w:color="2E75B6"/>
        </w:pBdr>
        <w:shd w:val="clear" w:color="auto" w:fill="E3EEF9"/>
        <w:spacing w:before="120" w:after="60"/>
        <w:ind w:left="85"/>
      </w:pPr>
      <w:r>
        <w:rPr>
          <w:i w:val="0"/>
          <w:color w:val="1F3A5F"/>
          <w:sz w:val="22"/>
        </w:rPr>
        <w:t xml:space="preserve">Art. 19</w:t>
      </w:r>
    </w:p>
    <w:p>
      <w:pPr>
        <w:pStyle w:val="FirstParagraph"/>
        <w:spacing w:after="60"/>
        <w:jc w:val="both"/>
      </w:pPr>
      <w:r>
        <w:rPr>
          <w:b/>
          <w:bCs/>
        </w:rPr>
        <w:t xml:space="preserve">Art. 19.</w:t>
      </w:r>
      <w:r>
        <w:t xml:space="preserve"> </w:t>
      </w:r>
      <w:r>
        <w:t xml:space="preserve">O interesse do autor pode limitar-se à declaração:</w:t>
      </w:r>
    </w:p>
    <w:p>
      <w:pPr>
        <w:pStyle w:val="BodyText"/>
        <w:spacing w:after="60"/>
        <w:jc w:val="both"/>
      </w:pPr>
      <w:r>
        <w:t xml:space="preserve">I - da existência, da inexistência ou do modo de ser de uma relação jurídica;</w:t>
      </w:r>
    </w:p>
    <w:p>
      <w:pPr>
        <w:pStyle w:val="BodyText"/>
        <w:spacing w:after="60"/>
        <w:jc w:val="both"/>
      </w:pPr>
      <w:r>
        <w:t xml:space="preserve">II - da autenticidade ou da falsidade de documento.</w:t>
      </w:r>
    </w:p>
    <w:bookmarkEnd w:id="51"/>
    <w:bookmarkStart w:id="52" w:name="Xc578039cf476f2bb468444aff4e6f36b95c77f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e I — ação declaratória e interesse meramente reflexo de terceiro</w:t>
            </w:r>
          </w:p>
        </w:tc>
        <w:tc>
          <w:tcPr>
            <w:tcW w:type="dxa" w:w="1531"/>
          </w:tcPr>
          <w:p>
            <w:pPr>
              <w:pStyle w:val="Compact"/>
              <w:spacing w:line="276" w:lineRule="auto" w:before="40" w:after="40"/>
            </w:pPr>
            <w:r>
              <w:rPr>
                <w:rFonts w:ascii="Liberation Sans Narrow" w:hAnsi="Liberation Sans Narrow"/>
                <w:sz w:val="17"/>
              </w:rPr>
              <w:t xml:space="preserve">REsp 2.196.099, Terceira Turma, relator Min. Moura Ribeiro, julgado em 08/06/2026</w:t>
            </w:r>
          </w:p>
        </w:tc>
        <w:tc>
          <w:tcPr>
            <w:tcW w:type="dxa" w:w="1905"/>
          </w:tcPr>
          <w:p>
            <w:pPr>
              <w:pStyle w:val="Compact"/>
              <w:spacing w:line="276" w:lineRule="auto" w:before="40" w:after="40"/>
            </w:pPr>
            <w:r>
              <w:rPr>
                <w:rFonts w:ascii="Liberation Sans Narrow" w:hAnsi="Liberation Sans Narrow"/>
                <w:sz w:val="17"/>
              </w:rPr>
              <w:t xml:space="preserve">Em ação meramente declaratória de união estável post mortem, não há relação jurídica de direito material entre o convivente supérstite e os colaterais que imponha julgamento uniforme; o interesse destes é apenas reflexo e patrimonial, admitindo-se, se o caso, a intervenção como assistentes simples do espólio.</w:t>
            </w:r>
          </w:p>
        </w:tc>
      </w:tr>
    </w:tbl>
    <w:bookmarkEnd w:id="52"/>
    <w:bookmarkStart w:id="53" w:name="art.-20"/>
    <w:p>
      <w:pPr>
        <w:pStyle w:val="Heading6"/>
        <w:pBdr>
          <w:left w:val="single" w:sz="36" w:space="4" w:color="2E75B6"/>
        </w:pBdr>
        <w:shd w:val="clear" w:color="auto" w:fill="E3EEF9"/>
        <w:spacing w:before="120" w:after="60"/>
        <w:ind w:left="85"/>
      </w:pPr>
      <w:r>
        <w:rPr>
          <w:i w:val="0"/>
          <w:color w:val="1F3A5F"/>
          <w:sz w:val="22"/>
        </w:rPr>
        <w:t xml:space="preserve">Art. 20</w:t>
      </w:r>
    </w:p>
    <w:p>
      <w:pPr>
        <w:pStyle w:val="FirstParagraph"/>
        <w:spacing w:after="60"/>
        <w:jc w:val="both"/>
      </w:pPr>
      <w:r>
        <w:rPr>
          <w:b/>
          <w:bCs/>
        </w:rPr>
        <w:t xml:space="preserve">Art. 20.</w:t>
      </w:r>
      <w:r>
        <w:t xml:space="preserve"> </w:t>
      </w:r>
      <w:r>
        <w:t xml:space="preserve">É admissível a ação meramente declaratória, ainda que tenha ocorrido a violação do direito.</w:t>
      </w:r>
    </w:p>
    <w:bookmarkEnd w:id="53"/>
    <w:bookmarkEnd w:id="54"/>
    <w:bookmarkStart w:id="97" w:name="X3481b4ff77a94003a2ba19ea444a1ab981ddc84"/>
    <w:p>
      <w:pPr>
        <w:pStyle w:val="Heading3"/>
        <w:pBdr>
          <w:bottom w:val="single" w:sz="8" w:space="2" w:color="2E75B6"/>
        </w:pBdr>
        <w:spacing w:before="120" w:after="60"/>
      </w:pPr>
      <w:r>
        <w:rPr>
          <w:sz w:val="22"/>
        </w:rPr>
        <w:t xml:space="preserve">Título II: dos limites da jurisdição nacional e da cooperação internacional (arts. 21 a 41)</w:t>
      </w:r>
    </w:p>
    <w:bookmarkStart w:id="66" w:name="X3b09bb75145a92979176c91b815b6203e2911e3"/>
    <w:p>
      <w:pPr>
        <w:pStyle w:val="Heading4"/>
        <w:spacing w:before="80" w:after="40"/>
      </w:pPr>
      <w:r>
        <w:rPr>
          <w:smallCaps/>
          <w:color w:val="2E75B6"/>
        </w:rPr>
        <w:t xml:space="preserve">Capítulo I: dos limites da jurisdição nacional (arts. 21 a 25)</w:t>
      </w:r>
    </w:p>
    <w:bookmarkStart w:id="55" w:name="art.-21"/>
    <w:p>
      <w:pPr>
        <w:pStyle w:val="Heading6"/>
        <w:pBdr>
          <w:left w:val="single" w:sz="36" w:space="4" w:color="2E75B6"/>
        </w:pBdr>
        <w:shd w:val="clear" w:color="auto" w:fill="E3EEF9"/>
        <w:spacing w:before="120" w:after="60"/>
        <w:ind w:left="85"/>
      </w:pPr>
      <w:r>
        <w:rPr>
          <w:i w:val="0"/>
          <w:color w:val="1F3A5F"/>
          <w:sz w:val="22"/>
        </w:rPr>
        <w:t xml:space="preserve">Art. 21</w:t>
      </w:r>
    </w:p>
    <w:p>
      <w:pPr>
        <w:pStyle w:val="FirstParagraph"/>
        <w:spacing w:after="60"/>
        <w:jc w:val="both"/>
      </w:pPr>
      <w:r>
        <w:rPr>
          <w:b/>
          <w:bCs/>
        </w:rPr>
        <w:t xml:space="preserve">Art. 21.</w:t>
      </w:r>
      <w:r>
        <w:t xml:space="preserve"> </w:t>
      </w:r>
      <w:r>
        <w:t xml:space="preserve">Compete à autoridade judiciária brasileira processar e julgar as ações em que:</w:t>
      </w:r>
    </w:p>
    <w:p>
      <w:pPr>
        <w:pStyle w:val="BodyText"/>
        <w:spacing w:after="60"/>
        <w:jc w:val="both"/>
      </w:pPr>
      <w:r>
        <w:t xml:space="preserve">I - o réu, qualquer que seja a sua nacionalidade, estiver domiciliado no Brasil;</w:t>
      </w:r>
    </w:p>
    <w:p>
      <w:pPr>
        <w:pStyle w:val="BodyText"/>
        <w:spacing w:after="60"/>
        <w:jc w:val="both"/>
      </w:pPr>
      <w:r>
        <w:t xml:space="preserve">II - no Brasil tiver de ser cumprida a obrigação;</w:t>
      </w:r>
    </w:p>
    <w:p>
      <w:pPr>
        <w:pStyle w:val="BodyText"/>
        <w:spacing w:after="60"/>
        <w:jc w:val="both"/>
      </w:pPr>
      <w:r>
        <w:t xml:space="preserve">III - o fundamento seja fato ocorrido ou ato praticado no Brasil.</w:t>
      </w:r>
    </w:p>
    <w:p>
      <w:pPr>
        <w:pStyle w:val="BodyText"/>
        <w:spacing w:after="60"/>
        <w:jc w:val="both"/>
      </w:pPr>
      <w:r>
        <w:t xml:space="preserve">Parágrafo único. Para o fim do disposto no inciso I, considera-se domiciliada no Brasil a pessoa jurídica estrangeira que nele tiver agência, filial ou sucursal.</w:t>
      </w:r>
    </w:p>
    <w:bookmarkEnd w:id="55"/>
    <w:bookmarkStart w:id="56" w:name="X40e3a1a4d21a9cd00a03b8a05e7f58705f66fb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16 e 21 (jurisdição brasileira; imunidade de jurisdição de Estado estrangeiro)</w:t>
            </w:r>
          </w:p>
        </w:tc>
        <w:tc>
          <w:tcPr>
            <w:tcW w:type="dxa" w:w="1780"/>
          </w:tcPr>
          <w:p>
            <w:pPr>
              <w:pStyle w:val="Compact"/>
              <w:spacing w:line="276" w:lineRule="auto" w:before="40" w:after="40"/>
            </w:pPr>
            <w:r>
              <w:rPr>
                <w:rFonts w:ascii="Liberation Sans Narrow" w:hAnsi="Liberation Sans Narrow"/>
                <w:sz w:val="17"/>
              </w:rPr>
              <w:t xml:space="preserve">Tema 944 da repercussão geral, ARE 954.858, Tribunal Pleno, relator Min. Edson Fachin, 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Os atos ilícitos praticados por Estados estrangeiros em violação a direitos humanos, dentro do território nacional, não gozam de imunidade de jurisdição.</w:t>
            </w:r>
          </w:p>
        </w:tc>
      </w:tr>
    </w:tbl>
    <w:bookmarkEnd w:id="56"/>
    <w:bookmarkStart w:id="57" w:name="X46f57f99335554901254989f98b21004b9e241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competência concorrente e limites da carta rogatória</w:t>
            </w:r>
          </w:p>
        </w:tc>
        <w:tc>
          <w:tcPr>
            <w:tcW w:type="dxa" w:w="1655"/>
          </w:tcPr>
          <w:p>
            <w:pPr>
              <w:pStyle w:val="Compact"/>
              <w:spacing w:line="276" w:lineRule="auto" w:before="40" w:after="40"/>
            </w:pPr>
            <w:r>
              <w:rPr>
                <w:rFonts w:ascii="Liberation Sans Narrow" w:hAnsi="Liberation Sans Narrow"/>
                <w:sz w:val="17"/>
              </w:rPr>
              <w:t xml:space="preserve">AgInt nos EDcl na CR 20.634, Corte Especial, relator Min. Herman Benjamin, julgado em 18/08/2026, DJEN de 21/08/2026</w:t>
            </w:r>
          </w:p>
        </w:tc>
        <w:tc>
          <w:tcPr>
            <w:tcW w:type="dxa" w:w="1905"/>
          </w:tcPr>
          <w:p>
            <w:pPr>
              <w:pStyle w:val="Compact"/>
              <w:spacing w:line="276" w:lineRule="auto" w:before="40" w:after="40"/>
            </w:pPr>
            <w:r>
              <w:rPr>
                <w:rFonts w:ascii="Liberation Sans Narrow" w:hAnsi="Liberation Sans Narrow"/>
                <w:sz w:val="17"/>
              </w:rPr>
              <w:t xml:space="preserve">O art. 21 do CPC diz respeito à competência concorrente ou relativa; processo estrangeiro sobre execução civil não invade a soberania nacional nem se enquadra nas hipóteses de competência exclusiva do art. 23, e o debate sobre a competência da justiça rogante extrapola os limites cognitivos da carta rogatória.</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(competência concorrente da justiça brasileira e da estrangeira)</w:t>
            </w:r>
          </w:p>
        </w:tc>
        <w:tc>
          <w:tcPr>
            <w:tcW w:type="dxa" w:w="1655"/>
          </w:tcPr>
          <w:p>
            <w:pPr>
              <w:pStyle w:val="Compact"/>
              <w:spacing w:line="276" w:lineRule="auto" w:before="40" w:after="40"/>
            </w:pPr>
            <w:r>
              <w:rPr>
                <w:rFonts w:ascii="Liberation Sans Narrow" w:hAnsi="Liberation Sans Narrow"/>
                <w:sz w:val="17"/>
              </w:rPr>
              <w:t xml:space="preserve">HDE 6.527, Corte Especial, relator Min. Francisco Falcão, julgado em 21/06/2023, DJe de 26/06/2023</w:t>
            </w:r>
          </w:p>
        </w:tc>
        <w:tc>
          <w:tcPr>
            <w:tcW w:type="dxa" w:w="1905"/>
          </w:tcPr>
          <w:p>
            <w:pPr>
              <w:pStyle w:val="Compact"/>
              <w:spacing w:line="276" w:lineRule="auto" w:before="40" w:after="40"/>
            </w:pPr>
            <w:r>
              <w:rPr>
                <w:rFonts w:ascii="Liberation Sans Narrow" w:hAnsi="Liberation Sans Narrow"/>
                <w:sz w:val="17"/>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(sentença arbitral estrangeira)</w:t>
            </w:r>
          </w:p>
        </w:tc>
        <w:tc>
          <w:tcPr>
            <w:tcW w:type="dxa" w:w="1655"/>
          </w:tcPr>
          <w:p>
            <w:pPr>
              <w:pStyle w:val="Compact"/>
              <w:spacing w:line="276" w:lineRule="auto" w:before="40" w:after="40"/>
            </w:pPr>
            <w:r>
              <w:rPr>
                <w:rFonts w:ascii="Liberation Sans Narrow" w:hAnsi="Liberation Sans Narrow"/>
                <w:sz w:val="17"/>
              </w:rPr>
              <w:t xml:space="preserve">SEC 7.009, Corte Especial, relator Min. Francisco Falcão, julgado em 15/08/2018, DJe de 28/08/2018</w:t>
            </w:r>
          </w:p>
        </w:tc>
        <w:tc>
          <w:tcPr>
            <w:tcW w:type="dxa" w:w="1905"/>
          </w:tcPr>
          <w:p>
            <w:pPr>
              <w:pStyle w:val="Compact"/>
              <w:spacing w:line="276" w:lineRule="auto" w:before="40" w:after="40"/>
            </w:pPr>
            <w:r>
              <w:rPr>
                <w:rFonts w:ascii="Liberation Sans Narrow" w:hAnsi="Liberation Sans Narrow"/>
                <w:sz w:val="17"/>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bookmarkEnd w:id="57"/>
    <w:bookmarkStart w:id="58" w:name="art.-22"/>
    <w:p>
      <w:pPr>
        <w:pStyle w:val="Heading6"/>
        <w:pBdr>
          <w:left w:val="single" w:sz="36" w:space="4" w:color="2E75B6"/>
        </w:pBdr>
        <w:shd w:val="clear" w:color="auto" w:fill="E3EEF9"/>
        <w:spacing w:before="120" w:after="60"/>
        <w:ind w:left="85"/>
      </w:pPr>
      <w:r>
        <w:rPr>
          <w:i w:val="0"/>
          <w:color w:val="1F3A5F"/>
          <w:sz w:val="22"/>
        </w:rPr>
        <w:t xml:space="preserve">Art. 22</w:t>
      </w:r>
    </w:p>
    <w:p>
      <w:pPr>
        <w:pStyle w:val="FirstParagraph"/>
        <w:spacing w:after="60"/>
        <w:jc w:val="both"/>
      </w:pPr>
      <w:r>
        <w:rPr>
          <w:b/>
          <w:bCs/>
        </w:rPr>
        <w:t xml:space="preserve">Art. 22.</w:t>
      </w:r>
      <w:r>
        <w:t xml:space="preserve"> </w:t>
      </w:r>
      <w:r>
        <w:t xml:space="preserve">Compete, ainda, à autoridade judiciária brasileira processar e julgar as ações:</w:t>
      </w:r>
    </w:p>
    <w:p>
      <w:pPr>
        <w:pStyle w:val="BodyText"/>
        <w:spacing w:after="60"/>
        <w:jc w:val="both"/>
      </w:pPr>
      <w:r>
        <w:t xml:space="preserve">I - de alimentos, quando:</w:t>
      </w:r>
    </w:p>
    <w:p>
      <w:pPr>
        <w:pStyle w:val="BodyText"/>
        <w:spacing w:after="60"/>
        <w:jc w:val="both"/>
      </w:pPr>
      <w:r>
        <w:t xml:space="preserve">a) o credor tiver domicílio ou residência no Brasil;</w:t>
      </w:r>
    </w:p>
    <w:p>
      <w:pPr>
        <w:pStyle w:val="BodyText"/>
        <w:spacing w:after="60"/>
        <w:jc w:val="both"/>
      </w:pPr>
      <w:r>
        <w:t xml:space="preserve">b) o réu mantiver vínculos no Brasil, tais como posse ou propriedade de bens, recebimento de renda ou obtenção de benefícios econômicos;</w:t>
      </w:r>
    </w:p>
    <w:p>
      <w:pPr>
        <w:pStyle w:val="BodyText"/>
        <w:spacing w:after="60"/>
        <w:jc w:val="both"/>
      </w:pPr>
      <w:r>
        <w:t xml:space="preserve">II - decorrentes de relações de consumo, quando o consumidor tiver domicílio ou residência no Brasil;</w:t>
      </w:r>
    </w:p>
    <w:p>
      <w:pPr>
        <w:pStyle w:val="BodyText"/>
        <w:spacing w:after="60"/>
        <w:jc w:val="both"/>
      </w:pPr>
      <w:r>
        <w:t xml:space="preserve">III - em que as partes, expressa ou tacitamente, se submeterem à jurisdição nacional.</w:t>
      </w:r>
    </w:p>
    <w:bookmarkEnd w:id="58"/>
    <w:bookmarkStart w:id="59" w:name="X4ab0ed5e26c77da02f993b9353e32316f0be5c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alimentos e vínculos no Brasil</w:t>
            </w:r>
          </w:p>
        </w:tc>
        <w:tc>
          <w:tcPr>
            <w:tcW w:type="dxa" w:w="1531"/>
          </w:tcPr>
          <w:p>
            <w:pPr>
              <w:pStyle w:val="Compact"/>
              <w:spacing w:line="276" w:lineRule="auto" w:before="40" w:after="40"/>
            </w:pPr>
            <w:r>
              <w:rPr>
                <w:rFonts w:ascii="Liberation Sans Narrow" w:hAnsi="Liberation Sans Narrow"/>
                <w:sz w:val="17"/>
              </w:rPr>
              <w:t xml:space="preserve">AgInt nos EDcl na HDE 11.520, Corte Especial, relator Min. Luis Felipe Salomão, julgado em 09/06/2026</w:t>
            </w:r>
          </w:p>
        </w:tc>
        <w:tc>
          <w:tcPr>
            <w:tcW w:type="dxa" w:w="1871"/>
          </w:tcPr>
          <w:p>
            <w:pPr>
              <w:pStyle w:val="Compact"/>
              <w:spacing w:line="276" w:lineRule="auto" w:before="40" w:after="40"/>
            </w:pPr>
            <w:r>
              <w:rPr>
                <w:rFonts w:ascii="Liberation Sans Narrow" w:hAnsi="Liberation Sans Narrow"/>
                <w:sz w:val="17"/>
              </w:rPr>
              <w:t xml:space="preserve">Compete à autoridade judiciária brasileira processar e julgar as ações de alimentos quando o réu mantiver vínculos no Brasil, tais como posse ou propriedade de bens, recebimento de renda ou obtenção de benefícios econômicos (art. 22, 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a jurisdição brasileira é concorrente com a estrangeira, e o ajuizamento de ação no Brasil não inviabiliza, por si só, a homologação de sentença estrangeira sobre a mesma matéria.</w:t>
            </w:r>
          </w:p>
        </w:tc>
      </w:tr>
    </w:tbl>
    <w:bookmarkEnd w:id="59"/>
    <w:bookmarkStart w:id="60" w:name="art.-23"/>
    <w:p>
      <w:pPr>
        <w:pStyle w:val="Heading6"/>
        <w:pBdr>
          <w:left w:val="single" w:sz="36" w:space="4" w:color="2E75B6"/>
        </w:pBdr>
        <w:shd w:val="clear" w:color="auto" w:fill="E3EEF9"/>
        <w:spacing w:before="120" w:after="60"/>
        <w:ind w:left="85"/>
      </w:pPr>
      <w:r>
        <w:rPr>
          <w:i w:val="0"/>
          <w:color w:val="1F3A5F"/>
          <w:sz w:val="22"/>
        </w:rPr>
        <w:t xml:space="preserve">Art. 23</w:t>
      </w:r>
    </w:p>
    <w:p>
      <w:pPr>
        <w:pStyle w:val="FirstParagraph"/>
        <w:spacing w:after="60"/>
        <w:jc w:val="both"/>
      </w:pPr>
      <w:r>
        <w:rPr>
          <w:b/>
          <w:bCs/>
        </w:rPr>
        <w:t xml:space="preserve">Art. 23.</w:t>
      </w:r>
      <w:r>
        <w:t xml:space="preserve"> </w:t>
      </w:r>
      <w:r>
        <w:t xml:space="preserve">Compete à autoridade judiciária brasileira, com exclusão de qualquer outra:</w:t>
      </w:r>
    </w:p>
    <w:p>
      <w:pPr>
        <w:pStyle w:val="BodyText"/>
        <w:spacing w:after="60"/>
        <w:jc w:val="both"/>
      </w:pPr>
      <w:r>
        <w:t xml:space="preserve">I - conhecer de ações relativas a imóveis situados no Brasil;</w:t>
      </w:r>
    </w:p>
    <w:p>
      <w:pPr>
        <w:pStyle w:val="BodyText"/>
        <w:spacing w:after="6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p>
      <w:pPr>
        <w:pStyle w:val="BodyText"/>
        <w:spacing w:after="6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60"/>
    <w:bookmarkStart w:id="61" w:name="X8209b12871dfa202b9085dec2d161d1ce38d3c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(competência exclusiva; divórcio e partilha de bens)</w:t>
            </w:r>
          </w:p>
        </w:tc>
        <w:tc>
          <w:tcPr>
            <w:tcW w:type="dxa" w:w="1655"/>
          </w:tcPr>
          <w:p>
            <w:pPr>
              <w:pStyle w:val="Compact"/>
              <w:spacing w:line="276" w:lineRule="auto" w:before="40" w:after="40"/>
            </w:pPr>
            <w:r>
              <w:rPr>
                <w:rFonts w:ascii="Liberation Sans Narrow" w:hAnsi="Liberation Sans Narrow"/>
                <w:sz w:val="17"/>
              </w:rPr>
              <w:t xml:space="preserve">HDE 11.889, Corte Especial, relator Min. Raul Araújo, julgado em 03/06/2026, DJEN de 12/06/2026</w:t>
            </w:r>
          </w:p>
        </w:tc>
        <w:tc>
          <w:tcPr>
            <w:tcW w:type="dxa" w:w="2030"/>
          </w:tcPr>
          <w:p>
            <w:pPr>
              <w:pStyle w:val="Compact"/>
              <w:spacing w:line="276" w:lineRule="auto" w:before="40" w:after="40"/>
            </w:pPr>
            <w:r>
              <w:rPr>
                <w:rFonts w:ascii="Liberation Sans Narrow" w:hAnsi="Liberation Sans Narrow"/>
                <w:sz w:val="17"/>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r>
        <w:trPr>
          <w:cantSplit/>
        </w:trPr>
        <w:tc>
          <w:tcPr>
            <w:tcW w:type="dxa" w:w="1780"/>
          </w:tcPr>
          <w:p>
            <w:pPr>
              <w:pStyle w:val="Compact"/>
              <w:spacing w:line="276" w:lineRule="auto" w:before="40" w:after="40"/>
            </w:pPr>
            <w:r>
              <w:rPr>
                <w:rFonts w:ascii="Liberation Sans Narrow" w:hAnsi="Liberation Sans Narrow"/>
                <w:sz w:val="17"/>
              </w:rPr>
              <w:t xml:space="preserve">II — jurisdição exclusiva sobre sucessão de bens situados no Brasil</w:t>
            </w:r>
          </w:p>
        </w:tc>
        <w:tc>
          <w:tcPr>
            <w:tcW w:type="dxa" w:w="1655"/>
          </w:tcPr>
          <w:p>
            <w:pPr>
              <w:pStyle w:val="Compact"/>
              <w:spacing w:line="276" w:lineRule="auto" w:before="40" w:after="40"/>
            </w:pPr>
            <w:r>
              <w:rPr>
                <w:rFonts w:ascii="Liberation Sans Narrow" w:hAnsi="Liberation Sans Narrow"/>
                <w:sz w:val="17"/>
              </w:rPr>
              <w:t xml:space="preserve">HDE 11.278, Corte Especial, relator Min. Francisco Falcão, julgado em 12/05/2026, DJEN de 15/05/2026</w:t>
            </w:r>
          </w:p>
        </w:tc>
        <w:tc>
          <w:tcPr>
            <w:tcW w:type="dxa" w:w="2030"/>
          </w:tcPr>
          <w:p>
            <w:pPr>
              <w:pStyle w:val="Compact"/>
              <w:spacing w:line="276" w:lineRule="auto" w:before="40" w:after="40"/>
            </w:pPr>
            <w:r>
              <w:rPr>
                <w:rFonts w:ascii="Liberation Sans Narrow" w:hAnsi="Liberation Sans Narrow"/>
                <w:sz w:val="17"/>
              </w:rPr>
              <w:t xml:space="preserve">A sucessão causa mortis de bens situados no território nacional submete-se à jurisdição internacional exclusiva da autoridade judiciária brasileira (art. 23, II), ainda que o autor da herança seja estrangeiro ou domiciliado no exterior, sendo inviável homologar título estrangeiro que disponha, ainda que indiretamente, sobre inventário, partilha ou transmissão desses bens.</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II (inventário e partilha; disposições de última vontade)</w:t>
            </w:r>
          </w:p>
        </w:tc>
        <w:tc>
          <w:tcPr>
            <w:tcW w:type="dxa" w:w="1655"/>
          </w:tcPr>
          <w:p>
            <w:pPr>
              <w:pStyle w:val="Compact"/>
              <w:spacing w:line="276" w:lineRule="auto" w:before="40" w:after="40"/>
            </w:pPr>
            <w:r>
              <w:rPr>
                <w:rFonts w:ascii="Liberation Sans Narrow" w:hAnsi="Liberation Sans Narrow"/>
                <w:sz w:val="17"/>
              </w:rPr>
              <w:t xml:space="preserve">HDE 966, Corte Especial, relatora Min. Nancy Andrighi, julgado em 07/10/2020, DJe de 16/10/2020</w:t>
            </w:r>
          </w:p>
        </w:tc>
        <w:tc>
          <w:tcPr>
            <w:tcW w:type="dxa" w:w="2030"/>
          </w:tcPr>
          <w:p>
            <w:pPr>
              <w:pStyle w:val="Compact"/>
              <w:spacing w:line="276" w:lineRule="auto" w:before="40" w:after="40"/>
            </w:pPr>
            <w:r>
              <w:rPr>
                <w:rFonts w:ascii="Liberation Sans Narrow" w:hAnsi="Liberation Sans Narrow"/>
                <w:sz w:val="17"/>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bookmarkEnd w:id="61"/>
    <w:bookmarkStart w:id="62" w:name="art.-24"/>
    <w:p>
      <w:pPr>
        <w:pStyle w:val="Heading6"/>
        <w:pBdr>
          <w:left w:val="single" w:sz="36" w:space="4" w:color="2E75B6"/>
        </w:pBdr>
        <w:shd w:val="clear" w:color="auto" w:fill="E3EEF9"/>
        <w:spacing w:before="120" w:after="60"/>
        <w:ind w:left="85"/>
      </w:pPr>
      <w:r>
        <w:rPr>
          <w:i w:val="0"/>
          <w:color w:val="1F3A5F"/>
          <w:sz w:val="22"/>
        </w:rPr>
        <w:t xml:space="preserve">Art. 24</w:t>
      </w:r>
    </w:p>
    <w:p>
      <w:pPr>
        <w:pStyle w:val="FirstParagraph"/>
        <w:spacing w:after="6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p>
      <w:pPr>
        <w:pStyle w:val="BodyText"/>
        <w:spacing w:after="60"/>
        <w:jc w:val="both"/>
      </w:pPr>
      <w:r>
        <w:t xml:space="preserve">Parágrafo único. A pendência de causa perante a jurisdição brasileira não impede a homologação de sentença judicial estrangeira quando exigida para produzir efeitos no Brasil.</w:t>
      </w:r>
    </w:p>
    <w:bookmarkEnd w:id="62"/>
    <w:bookmarkStart w:id="63" w:name="Xad93916b9f2efa1780a6f61b0b154e4d199777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190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24 (litispendência e jurisdição concorrente; guarda e alimentos)</w:t>
            </w:r>
          </w:p>
        </w:tc>
        <w:tc>
          <w:tcPr>
            <w:tcW w:type="dxa" w:w="1655"/>
          </w:tcPr>
          <w:p>
            <w:pPr>
              <w:pStyle w:val="Compact"/>
              <w:spacing w:line="276" w:lineRule="auto" w:before="40" w:after="40"/>
            </w:pPr>
            <w:r>
              <w:rPr>
                <w:rFonts w:ascii="Liberation Sans Narrow" w:hAnsi="Liberation Sans Narrow"/>
                <w:sz w:val="17"/>
              </w:rPr>
              <w:t xml:space="preserve">HDE 1.396, Corte Especial, relatora Min. Nancy Andrighi, julgado em 23/09/2019, DJe de 26/09/2019</w:t>
            </w:r>
          </w:p>
        </w:tc>
        <w:tc>
          <w:tcPr>
            <w:tcW w:type="dxa" w:w="1905"/>
          </w:tcPr>
          <w:p>
            <w:pPr>
              <w:pStyle w:val="Compact"/>
              <w:spacing w:line="276" w:lineRule="auto" w:before="40" w:after="40"/>
            </w:pPr>
            <w:r>
              <w:rPr>
                <w:rFonts w:ascii="Liberation Sans Narrow" w:hAnsi="Liberation Sans Narrow"/>
                <w:sz w:val="17"/>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bookmarkEnd w:id="63"/>
    <w:bookmarkStart w:id="64" w:name="art.-25"/>
    <w:p>
      <w:pPr>
        <w:pStyle w:val="Heading6"/>
        <w:pBdr>
          <w:left w:val="single" w:sz="36" w:space="4" w:color="2E75B6"/>
        </w:pBdr>
        <w:shd w:val="clear" w:color="auto" w:fill="E3EEF9"/>
        <w:spacing w:before="120" w:after="60"/>
        <w:ind w:left="85"/>
      </w:pPr>
      <w:r>
        <w:rPr>
          <w:i w:val="0"/>
          <w:color w:val="1F3A5F"/>
          <w:sz w:val="22"/>
        </w:rPr>
        <w:t xml:space="preserve">Art. 25</w:t>
      </w:r>
    </w:p>
    <w:p>
      <w:pPr>
        <w:pStyle w:val="FirstParagraph"/>
        <w:spacing w:after="6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p>
      <w:pPr>
        <w:pStyle w:val="BodyText"/>
        <w:spacing w:after="60"/>
        <w:jc w:val="both"/>
      </w:pPr>
      <w:r>
        <w:t xml:space="preserve">§ 1º Não se aplica o disposto no caput às hipóteses de competência internacional exclusiva previstas neste Capítulo.</w:t>
      </w:r>
    </w:p>
    <w:p>
      <w:pPr>
        <w:pStyle w:val="BodyText"/>
        <w:spacing w:after="60"/>
        <w:jc w:val="both"/>
      </w:pPr>
      <w:r>
        <w:t xml:space="preserve">§ 2º Aplica-se à hipótese do caput o art. 63, §§ 1º a 4º.</w:t>
      </w:r>
    </w:p>
    <w:bookmarkEnd w:id="64"/>
    <w:bookmarkStart w:id="65" w:name="X709fbeb8f1fe705d4e24420b84d8f0c644f0c7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w:t>
            </w:r>
          </w:p>
        </w:tc>
        <w:tc>
          <w:tcPr>
            <w:tcW w:type="dxa" w:w="1655"/>
          </w:tcPr>
          <w:p>
            <w:pPr>
              <w:pStyle w:val="Compact"/>
              <w:spacing w:line="276" w:lineRule="auto" w:before="40" w:after="40"/>
            </w:pPr>
            <w:r>
              <w:rPr>
                <w:rFonts w:ascii="Liberation Sans Narrow" w:hAnsi="Liberation Sans Narrow"/>
                <w:sz w:val="17"/>
              </w:rPr>
              <w:t xml:space="preserve">AgInt no AREsp 2.523.075, Quarta Turma, relatora Min. Maria Isabel Gallotti, julgado em 14/04/2025, DJEN de 24/04/2025</w:t>
            </w:r>
          </w:p>
        </w:tc>
        <w:tc>
          <w:tcPr>
            <w:tcW w:type="dxa" w:w="2154"/>
          </w:tcPr>
          <w:p>
            <w:pPr>
              <w:pStyle w:val="Compact"/>
              <w:spacing w:line="276" w:lineRule="auto" w:before="40" w:after="40"/>
            </w:pPr>
            <w:r>
              <w:rPr>
                <w:rFonts w:ascii="Liberation Sans Narrow" w:hAnsi="Liberation Sans Narrow"/>
                <w:sz w:val="17"/>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e § 1º</w:t>
            </w:r>
          </w:p>
        </w:tc>
        <w:tc>
          <w:tcPr>
            <w:tcW w:type="dxa" w:w="1655"/>
          </w:tcPr>
          <w:p>
            <w:pPr>
              <w:pStyle w:val="Compact"/>
              <w:spacing w:line="276" w:lineRule="auto" w:before="40" w:after="40"/>
            </w:pPr>
            <w:r>
              <w:rPr>
                <w:rFonts w:ascii="Liberation Sans Narrow" w:hAnsi="Liberation Sans Narrow"/>
                <w:sz w:val="17"/>
              </w:rPr>
              <w:t xml:space="preserve">AgInt no AREsp 1.341.280, Quarta Turma, relatora Min. Maria Isabel Gallotti, julgado em 21/08/2023, DJe de 24/08/2023</w:t>
            </w:r>
          </w:p>
        </w:tc>
        <w:tc>
          <w:tcPr>
            <w:tcW w:type="dxa" w:w="2154"/>
          </w:tcPr>
          <w:p>
            <w:pPr>
              <w:pStyle w:val="Compact"/>
              <w:spacing w:line="276" w:lineRule="auto" w:before="40" w:after="40"/>
            </w:pPr>
            <w:r>
              <w:rPr>
                <w:rFonts w:ascii="Liberation Sans Narrow" w:hAnsi="Liberation Sans Narrow"/>
                <w:sz w:val="17"/>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(cláusula de eleição de foro exclusivo estrangeiro)</w:t>
            </w:r>
          </w:p>
        </w:tc>
        <w:tc>
          <w:tcPr>
            <w:tcW w:type="dxa" w:w="1655"/>
          </w:tcPr>
          <w:p>
            <w:pPr>
              <w:pStyle w:val="Compact"/>
              <w:spacing w:line="276" w:lineRule="auto" w:before="40" w:after="40"/>
            </w:pPr>
            <w:r>
              <w:rPr>
                <w:rFonts w:ascii="Liberation Sans Narrow" w:hAnsi="Liberation Sans Narrow"/>
                <w:sz w:val="17"/>
              </w:rPr>
              <w:t xml:space="preserve">AgInt no AREsp 2.008.580, Quarta Turma, relator Min. Raul Araújo, julgado em 09/05/2022, DJe de 10/06/2022</w:t>
            </w:r>
          </w:p>
        </w:tc>
        <w:tc>
          <w:tcPr>
            <w:tcW w:type="dxa" w:w="2154"/>
          </w:tcPr>
          <w:p>
            <w:pPr>
              <w:pStyle w:val="Compact"/>
              <w:spacing w:line="276" w:lineRule="auto" w:before="40" w:after="40"/>
            </w:pPr>
            <w:r>
              <w:rPr>
                <w:rFonts w:ascii="Liberation Sans Narrow" w:hAnsi="Liberation Sans Narrow"/>
                <w:sz w:val="17"/>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bookmarkEnd w:id="65"/>
    <w:bookmarkEnd w:id="66"/>
    <w:bookmarkStart w:id="96" w:name="X1d2f242c8eccf39e77630804b77054294fdaed8"/>
    <w:p>
      <w:pPr>
        <w:pStyle w:val="Heading4"/>
        <w:spacing w:before="80" w:after="40"/>
      </w:pPr>
      <w:r>
        <w:rPr>
          <w:smallCaps/>
          <w:color w:val="2E75B6"/>
        </w:rPr>
        <w:t xml:space="preserve">Capítulo II: da cooperação internacional (arts. 26 a 41)</w:t>
      </w:r>
    </w:p>
    <w:bookmarkStart w:id="71" w:name="seção-i-disposições-gerais-arts.-26-a-27"/>
    <w:p>
      <w:pPr>
        <w:pStyle w:val="Heading5"/>
        <w:spacing w:before="60" w:after="20"/>
      </w:pPr>
      <w:r>
        <w:rPr>
          <w:i/>
          <w:color w:val="595959"/>
        </w:rPr>
        <w:t xml:space="preserve">Seção I: disposições gerais (arts. 26 a 27)</w:t>
      </w:r>
    </w:p>
    <w:bookmarkStart w:id="67" w:name="art.-26"/>
    <w:p>
      <w:pPr>
        <w:pStyle w:val="Heading6"/>
        <w:pBdr>
          <w:left w:val="single" w:sz="36" w:space="4" w:color="2E75B6"/>
        </w:pBdr>
        <w:shd w:val="clear" w:color="auto" w:fill="E3EEF9"/>
        <w:spacing w:before="120" w:after="60"/>
        <w:ind w:left="85"/>
      </w:pPr>
      <w:r>
        <w:rPr>
          <w:i w:val="0"/>
          <w:color w:val="1F3A5F"/>
          <w:sz w:val="22"/>
        </w:rPr>
        <w:t xml:space="preserve">Art. 26</w:t>
      </w:r>
    </w:p>
    <w:p>
      <w:pPr>
        <w:pStyle w:val="FirstParagraph"/>
        <w:spacing w:after="60"/>
        <w:jc w:val="both"/>
      </w:pPr>
      <w:r>
        <w:rPr>
          <w:b/>
          <w:bCs/>
        </w:rPr>
        <w:t xml:space="preserve">Art. 26.</w:t>
      </w:r>
      <w:r>
        <w:t xml:space="preserve"> </w:t>
      </w:r>
      <w:r>
        <w:t xml:space="preserve">A cooperação jurídica internacional será regida por tratado de que o Brasil faz parte e observará:</w:t>
      </w:r>
    </w:p>
    <w:p>
      <w:pPr>
        <w:pStyle w:val="BodyText"/>
        <w:spacing w:after="60"/>
        <w:jc w:val="both"/>
      </w:pPr>
      <w:r>
        <w:t xml:space="preserve">I - o respeito às garantias do devido processo legal no Estado requerente;</w:t>
      </w:r>
    </w:p>
    <w:p>
      <w:pPr>
        <w:pStyle w:val="BodyText"/>
        <w:spacing w:after="6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60"/>
        <w:jc w:val="both"/>
      </w:pPr>
      <w:r>
        <w:t xml:space="preserve">III - a publicidade processual, exceto nas hipóteses de sigilo previstas na legislação brasileira ou na do Estado requerente;</w:t>
      </w:r>
    </w:p>
    <w:p>
      <w:pPr>
        <w:pStyle w:val="BodyText"/>
        <w:spacing w:after="60"/>
        <w:jc w:val="both"/>
      </w:pPr>
      <w:r>
        <w:t xml:space="preserve">IV - a existência de autoridade central para recepção e transmissão dos pedidos de cooperação;</w:t>
      </w:r>
    </w:p>
    <w:p>
      <w:pPr>
        <w:pStyle w:val="BodyText"/>
        <w:spacing w:after="60"/>
        <w:jc w:val="both"/>
      </w:pPr>
      <w:r>
        <w:t xml:space="preserve">V - a espontaneidade na transmissão de informações a autoridades estrangeiras.</w:t>
      </w:r>
    </w:p>
    <w:p>
      <w:pPr>
        <w:pStyle w:val="BodyText"/>
        <w:spacing w:after="60"/>
        <w:jc w:val="both"/>
      </w:pPr>
      <w:r>
        <w:t xml:space="preserve">§ 1º Na ausência de tratado, a cooperação jurídica internacional poderá realizar-se com base em reciprocidade, manifestada por via diplomática.</w:t>
      </w:r>
    </w:p>
    <w:p>
      <w:pPr>
        <w:pStyle w:val="BodyText"/>
        <w:spacing w:after="60"/>
        <w:jc w:val="both"/>
      </w:pPr>
      <w:r>
        <w:t xml:space="preserve">§ 2º Não se exigirá a reciprocidade referida no § 1º para homologação de sentença estrangeira.</w:t>
      </w:r>
    </w:p>
    <w:p>
      <w:pPr>
        <w:pStyle w:val="BodyText"/>
        <w:spacing w:after="60"/>
        <w:jc w:val="both"/>
      </w:pPr>
      <w:r>
        <w:t xml:space="preserve">§ 3º Na cooperação jurídica internacional não será admitida a prática de atos que contrariem ou que produzam resultados incompatíveis com as normas fundamentais que regem o Estado brasileiro.</w:t>
      </w:r>
    </w:p>
    <w:p>
      <w:pPr>
        <w:pStyle w:val="BodyText"/>
        <w:spacing w:after="60"/>
        <w:jc w:val="both"/>
      </w:pPr>
      <w:r>
        <w:t xml:space="preserve">§ 4º O Ministério da Justiça exercerá as funções de autoridade central na ausência de designação específica.</w:t>
      </w:r>
    </w:p>
    <w:bookmarkEnd w:id="67"/>
    <w:bookmarkStart w:id="68" w:name="Xdc5d9136b8e1ab8935cfcb157721beb6d74b0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 3º (cooperação jurídica internacional; ordem pública)</w:t>
            </w:r>
          </w:p>
        </w:tc>
        <w:tc>
          <w:tcPr>
            <w:tcW w:type="dxa" w:w="1655"/>
          </w:tcPr>
          <w:p>
            <w:pPr>
              <w:pStyle w:val="Compact"/>
              <w:spacing w:line="276" w:lineRule="auto" w:before="40" w:after="40"/>
            </w:pPr>
            <w:r>
              <w:rPr>
                <w:rFonts w:ascii="Liberation Sans Narrow" w:hAnsi="Liberation Sans Narrow"/>
                <w:sz w:val="17"/>
              </w:rPr>
              <w:t xml:space="preserve">CR 22.380, Corte Especial, relator Min. Herman Benjamin, julgado em 04/03/2026, DJEN de 29/05/2026</w:t>
            </w:r>
          </w:p>
        </w:tc>
        <w:tc>
          <w:tcPr>
            <w:tcW w:type="dxa" w:w="1905"/>
          </w:tcPr>
          <w:p>
            <w:pPr>
              <w:pStyle w:val="Compact"/>
              <w:spacing w:line="276" w:lineRule="auto" w:before="40" w:after="40"/>
            </w:pPr>
            <w:r>
              <w:rPr>
                <w:rFonts w:ascii="Liberation Sans Narrow" w:hAnsi="Liberation Sans Narrow"/>
                <w:sz w:val="17"/>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(cooperação jurídica internacional; tratado)</w:t>
            </w:r>
          </w:p>
        </w:tc>
        <w:tc>
          <w:tcPr>
            <w:tcW w:type="dxa" w:w="1655"/>
          </w:tcPr>
          <w:p>
            <w:pPr>
              <w:pStyle w:val="Compact"/>
              <w:spacing w:line="276" w:lineRule="auto" w:before="40" w:after="40"/>
            </w:pPr>
            <w:r>
              <w:rPr>
                <w:rFonts w:ascii="Liberation Sans Narrow" w:hAnsi="Liberation Sans Narrow"/>
                <w:sz w:val="17"/>
              </w:rPr>
              <w:t xml:space="preserve">HDE 9.089, Corte Especial, relator Min. Humberto Martins, julgado em 10/06/2025, DJEN de 13/06/2025</w:t>
            </w:r>
          </w:p>
        </w:tc>
        <w:tc>
          <w:tcPr>
            <w:tcW w:type="dxa" w:w="1905"/>
          </w:tcPr>
          <w:p>
            <w:pPr>
              <w:pStyle w:val="Compact"/>
              <w:spacing w:line="276" w:lineRule="auto" w:before="40" w:after="40"/>
            </w:pPr>
            <w:r>
              <w:rPr>
                <w:rFonts w:ascii="Liberation Sans Narrow" w:hAnsi="Liberation Sans Narrow"/>
                <w:sz w:val="17"/>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bookmarkEnd w:id="68"/>
    <w:bookmarkStart w:id="69" w:name="art.-27"/>
    <w:p>
      <w:pPr>
        <w:pStyle w:val="Heading6"/>
        <w:pBdr>
          <w:left w:val="single" w:sz="36" w:space="4" w:color="2E75B6"/>
        </w:pBdr>
        <w:shd w:val="clear" w:color="auto" w:fill="E3EEF9"/>
        <w:spacing w:before="120" w:after="60"/>
        <w:ind w:left="85"/>
      </w:pPr>
      <w:r>
        <w:rPr>
          <w:i w:val="0"/>
          <w:color w:val="1F3A5F"/>
          <w:sz w:val="22"/>
        </w:rPr>
        <w:t xml:space="preserve">Art. 27</w:t>
      </w:r>
    </w:p>
    <w:p>
      <w:pPr>
        <w:pStyle w:val="FirstParagraph"/>
        <w:spacing w:after="60"/>
        <w:jc w:val="both"/>
      </w:pPr>
      <w:r>
        <w:rPr>
          <w:b/>
          <w:bCs/>
        </w:rPr>
        <w:t xml:space="preserve">Art. 27.</w:t>
      </w:r>
      <w:r>
        <w:t xml:space="preserve"> </w:t>
      </w:r>
      <w:r>
        <w:t xml:space="preserve">A cooperação jurídica internacional terá por objeto:</w:t>
      </w:r>
    </w:p>
    <w:p>
      <w:pPr>
        <w:pStyle w:val="BodyText"/>
        <w:spacing w:after="60"/>
        <w:jc w:val="both"/>
      </w:pPr>
      <w:r>
        <w:t xml:space="preserve">I - citação, intimação e notificação judicial e extrajudicial;</w:t>
      </w:r>
    </w:p>
    <w:p>
      <w:pPr>
        <w:pStyle w:val="BodyText"/>
        <w:spacing w:after="60"/>
        <w:jc w:val="both"/>
      </w:pPr>
      <w:r>
        <w:t xml:space="preserve">II - colheita de provas e obtenção de informações;</w:t>
      </w:r>
    </w:p>
    <w:p>
      <w:pPr>
        <w:pStyle w:val="BodyText"/>
        <w:spacing w:after="60"/>
        <w:jc w:val="both"/>
      </w:pPr>
      <w:r>
        <w:t xml:space="preserve">III - homologação e cumprimento de decisão;</w:t>
      </w:r>
    </w:p>
    <w:p>
      <w:pPr>
        <w:pStyle w:val="BodyText"/>
        <w:spacing w:after="60"/>
        <w:jc w:val="both"/>
      </w:pPr>
      <w:r>
        <w:t xml:space="preserve">IV - concessão de medida judicial de urgência;</w:t>
      </w:r>
    </w:p>
    <w:p>
      <w:pPr>
        <w:pStyle w:val="BodyText"/>
        <w:spacing w:after="60"/>
        <w:jc w:val="both"/>
      </w:pPr>
      <w:r>
        <w:t xml:space="preserve">V - assistência jurídica internacional;</w:t>
      </w:r>
    </w:p>
    <w:p>
      <w:pPr>
        <w:pStyle w:val="BodyText"/>
        <w:spacing w:after="60"/>
        <w:jc w:val="both"/>
      </w:pPr>
      <w:r>
        <w:t xml:space="preserve">VI - qualquer outra medida judicial ou extrajudicial não proibida pela lei brasileira.</w:t>
      </w:r>
    </w:p>
    <w:bookmarkEnd w:id="69"/>
    <w:bookmarkStart w:id="70" w:name="Xfa20463de9e72937b84481e8b367ec096e96fc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27, II (colheita de provas na cooperação jurídica internacional) (aplicação narrada)</w:t>
            </w:r>
          </w:p>
        </w:tc>
        <w:tc>
          <w:tcPr>
            <w:tcW w:type="dxa" w:w="1655"/>
          </w:tcPr>
          <w:p>
            <w:pPr>
              <w:pStyle w:val="Compact"/>
              <w:spacing w:line="276" w:lineRule="auto" w:before="40" w:after="40"/>
            </w:pPr>
            <w:r>
              <w:rPr>
                <w:rFonts w:ascii="Liberation Sans Narrow" w:hAnsi="Liberation Sans Narrow"/>
                <w:sz w:val="17"/>
              </w:rPr>
              <w:t xml:space="preserve">AgInt na CR 22.011, Corte Especial, relator Min. Herman Benjamin, julgado em 19/08/2026, DJEN de 21/08/2026</w:t>
            </w:r>
          </w:p>
        </w:tc>
        <w:tc>
          <w:tcPr>
            <w:tcW w:type="dxa" w:w="1905"/>
          </w:tcPr>
          <w:p>
            <w:pPr>
              <w:pStyle w:val="Compact"/>
              <w:spacing w:line="276" w:lineRule="auto" w:before="40" w:after="40"/>
            </w:pPr>
            <w:r>
              <w:rPr>
                <w:rFonts w:ascii="Liberation Sans Narrow" w:hAnsi="Liberation Sans Narrow"/>
                <w:sz w:val="17"/>
              </w:rPr>
              <w:t xml:space="preserve">Na colheita de provas em cumprimento de decisão judicial estrangeira é admissível o rito do contraditório diferido em carta rogatória, sujeita ao juízo de delibação do Superior Tribunal de Justiça para a concessão do exequatur; a providência não ofende a soberania nacional, a dignidade da pessoa humana nem a ordem pública. Trecho: “Compete ao Superior Tribunal de Justiça emitir juízo de delibação acerca da concessão de exequatur à Carta Rogatória que não ofenda a soberania nacional, a dignidade da pessoa humana e/ou a ordem pública.”</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distinção entre auxílio direto e carta rogatória</w:t>
            </w:r>
          </w:p>
        </w:tc>
        <w:tc>
          <w:tcPr>
            <w:tcW w:type="dxa" w:w="1655"/>
          </w:tcPr>
          <w:p>
            <w:pPr>
              <w:pStyle w:val="Compact"/>
              <w:spacing w:line="276" w:lineRule="auto" w:before="40" w:after="40"/>
            </w:pPr>
            <w:r>
              <w:rPr>
                <w:rFonts w:ascii="Liberation Sans Narrow" w:hAnsi="Liberation Sans Narrow"/>
                <w:sz w:val="17"/>
              </w:rPr>
              <w:t xml:space="preserve">AgInt na CR 21.916, Corte Especial, relator Min. Herman Benjamin, julgado em 23/09/2025, DJEN de 29/09/2025</w:t>
            </w:r>
          </w:p>
        </w:tc>
        <w:tc>
          <w:tcPr>
            <w:tcW w:type="dxa" w:w="1905"/>
          </w:tcPr>
          <w:p>
            <w:pPr>
              <w:pStyle w:val="Compact"/>
              <w:spacing w:line="276" w:lineRule="auto" w:before="40" w:after="40"/>
            </w:pPr>
            <w:r>
              <w:rPr>
                <w:rFonts w:ascii="Liberation Sans Narrow" w:hAnsi="Liberation Sans Narrow"/>
                <w:sz w:val="17"/>
              </w:rPr>
              <w:t xml:space="preserve">O auxílio direto tem natureza distinta da carta rogatória: cabe auxílio direto quando a medida não decorrer diretamente de decisão de autoridade jurisdicional estrangeira, e a carta rogatória é utilizada no cumprimento de decisão jurisdicional estrangeira, com juízo de delibação do Superior Tribunal de Justiça. A produção de provas em cumprimento de decisão judicial estrangeira é admissível em carta rogatória.</w:t>
            </w:r>
          </w:p>
        </w:tc>
      </w:tr>
    </w:tbl>
    <w:bookmarkEnd w:id="70"/>
    <w:bookmarkEnd w:id="71"/>
    <w:bookmarkStart w:id="81" w:name="seção-ii-do-auxílio-direto-arts.-28-a-34"/>
    <w:p>
      <w:pPr>
        <w:pStyle w:val="Heading5"/>
        <w:spacing w:before="60" w:after="20"/>
      </w:pPr>
      <w:r>
        <w:rPr>
          <w:i/>
          <w:color w:val="595959"/>
        </w:rPr>
        <w:t xml:space="preserve">Seção II: do auxílio direto (arts. 28 a 34)</w:t>
      </w:r>
    </w:p>
    <w:bookmarkStart w:id="72" w:name="art.-28"/>
    <w:p>
      <w:pPr>
        <w:pStyle w:val="Heading6"/>
        <w:pBdr>
          <w:left w:val="single" w:sz="36" w:space="4" w:color="2E75B6"/>
        </w:pBdr>
        <w:shd w:val="clear" w:color="auto" w:fill="E3EEF9"/>
        <w:spacing w:before="120" w:after="60"/>
        <w:ind w:left="85"/>
      </w:pPr>
      <w:r>
        <w:rPr>
          <w:i w:val="0"/>
          <w:color w:val="1F3A5F"/>
          <w:sz w:val="22"/>
        </w:rPr>
        <w:t xml:space="preserve">Art. 28</w:t>
      </w:r>
    </w:p>
    <w:p>
      <w:pPr>
        <w:pStyle w:val="FirstParagraph"/>
        <w:spacing w:after="6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bookmarkEnd w:id="72"/>
    <w:bookmarkStart w:id="73" w:name="Xe504b70acbd2e4d09f33fdb44b0f912a7f60d5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28 e 30 (cooperação jurídica internacional; auxílio direto)</w:t>
            </w:r>
          </w:p>
        </w:tc>
        <w:tc>
          <w:tcPr>
            <w:tcW w:type="dxa" w:w="1655"/>
          </w:tcPr>
          <w:p>
            <w:pPr>
              <w:pStyle w:val="Compact"/>
              <w:spacing w:line="276" w:lineRule="auto" w:before="40" w:after="40"/>
            </w:pPr>
            <w:r>
              <w:rPr>
                <w:rFonts w:ascii="Liberation Sans Narrow" w:hAnsi="Liberation Sans Narrow"/>
                <w:sz w:val="17"/>
              </w:rPr>
              <w:t xml:space="preserve">Agravo regimental (AgRg) na Rcl 39.223, Corte Especial, relator Min. João Otávio de Noronha, julgado em 25/08/2020, DJe de 31/08/2020</w:t>
            </w:r>
          </w:p>
        </w:tc>
        <w:tc>
          <w:tcPr>
            <w:tcW w:type="dxa" w:w="2030"/>
          </w:tcPr>
          <w:p>
            <w:pPr>
              <w:pStyle w:val="Compact"/>
              <w:spacing w:line="276" w:lineRule="auto" w:before="40" w:after="40"/>
            </w:pPr>
            <w:r>
              <w:rPr>
                <w:rFonts w:ascii="Liberation Sans Narrow" w:hAnsi="Liberation Sans Narrow"/>
                <w:sz w:val="17"/>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73"/>
    <w:bookmarkStart w:id="74" w:name="art.-29"/>
    <w:p>
      <w:pPr>
        <w:pStyle w:val="Heading6"/>
        <w:pBdr>
          <w:left w:val="single" w:sz="36" w:space="4" w:color="2E75B6"/>
        </w:pBdr>
        <w:shd w:val="clear" w:color="auto" w:fill="E3EEF9"/>
        <w:spacing w:before="120" w:after="60"/>
        <w:ind w:left="85"/>
      </w:pPr>
      <w:r>
        <w:rPr>
          <w:i w:val="0"/>
          <w:color w:val="1F3A5F"/>
          <w:sz w:val="22"/>
        </w:rPr>
        <w:t xml:space="preserve">Art. 29</w:t>
      </w:r>
    </w:p>
    <w:p>
      <w:pPr>
        <w:pStyle w:val="FirstParagraph"/>
        <w:spacing w:after="6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74"/>
    <w:bookmarkStart w:id="75" w:name="art.-30"/>
    <w:p>
      <w:pPr>
        <w:pStyle w:val="Heading6"/>
        <w:pBdr>
          <w:left w:val="single" w:sz="36" w:space="4" w:color="2E75B6"/>
        </w:pBdr>
        <w:shd w:val="clear" w:color="auto" w:fill="E3EEF9"/>
        <w:spacing w:before="120" w:after="60"/>
        <w:ind w:left="85"/>
      </w:pPr>
      <w:r>
        <w:rPr>
          <w:i w:val="0"/>
          <w:color w:val="1F3A5F"/>
          <w:sz w:val="22"/>
        </w:rPr>
        <w:t xml:space="preserve">Art. 30</w:t>
      </w:r>
    </w:p>
    <w:p>
      <w:pPr>
        <w:pStyle w:val="FirstParagraph"/>
        <w:spacing w:after="6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60"/>
        <w:jc w:val="both"/>
      </w:pPr>
      <w:r>
        <w:t xml:space="preserve">I - obtenção e prestação de informações sobre o ordenamento jurídico e sobre processos administrativos ou jurisdicionais findos ou em curso;</w:t>
      </w:r>
    </w:p>
    <w:p>
      <w:pPr>
        <w:pStyle w:val="BodyText"/>
        <w:spacing w:after="60"/>
        <w:jc w:val="both"/>
      </w:pPr>
      <w:r>
        <w:t xml:space="preserve">II - colheita de provas, salvo se a medida for adotada em processo, em curso no estrangeiro, de competência exclusiva de autoridade judiciária brasileira;</w:t>
      </w:r>
    </w:p>
    <w:p>
      <w:pPr>
        <w:pStyle w:val="BodyText"/>
        <w:spacing w:after="60"/>
        <w:jc w:val="both"/>
      </w:pPr>
      <w:r>
        <w:t xml:space="preserve">III - qualquer outra medida judicial ou extrajudicial não proibida pela lei brasileira.</w:t>
      </w:r>
    </w:p>
    <w:bookmarkEnd w:id="75"/>
    <w:bookmarkStart w:id="76" w:name="art.-31"/>
    <w:p>
      <w:pPr>
        <w:pStyle w:val="Heading6"/>
        <w:pBdr>
          <w:left w:val="single" w:sz="36" w:space="4" w:color="2E75B6"/>
        </w:pBdr>
        <w:shd w:val="clear" w:color="auto" w:fill="E3EEF9"/>
        <w:spacing w:before="120" w:after="60"/>
        <w:ind w:left="85"/>
      </w:pPr>
      <w:r>
        <w:rPr>
          <w:i w:val="0"/>
          <w:color w:val="1F3A5F"/>
          <w:sz w:val="22"/>
        </w:rPr>
        <w:t xml:space="preserve">Art. 31</w:t>
      </w:r>
    </w:p>
    <w:p>
      <w:pPr>
        <w:pStyle w:val="FirstParagraph"/>
        <w:spacing w:after="6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76"/>
    <w:bookmarkStart w:id="77" w:name="art.-32"/>
    <w:p>
      <w:pPr>
        <w:pStyle w:val="Heading6"/>
        <w:pBdr>
          <w:left w:val="single" w:sz="36" w:space="4" w:color="2E75B6"/>
        </w:pBdr>
        <w:shd w:val="clear" w:color="auto" w:fill="E3EEF9"/>
        <w:spacing w:before="120" w:after="60"/>
        <w:ind w:left="85"/>
      </w:pPr>
      <w:r>
        <w:rPr>
          <w:i w:val="0"/>
          <w:color w:val="1F3A5F"/>
          <w:sz w:val="22"/>
        </w:rPr>
        <w:t xml:space="preserve">Art. 32</w:t>
      </w:r>
    </w:p>
    <w:p>
      <w:pPr>
        <w:pStyle w:val="FirstParagraph"/>
        <w:spacing w:after="6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77"/>
    <w:bookmarkStart w:id="78" w:name="art.-33"/>
    <w:p>
      <w:pPr>
        <w:pStyle w:val="Heading6"/>
        <w:pBdr>
          <w:left w:val="single" w:sz="36" w:space="4" w:color="2E75B6"/>
        </w:pBdr>
        <w:shd w:val="clear" w:color="auto" w:fill="E3EEF9"/>
        <w:spacing w:before="120" w:after="60"/>
        <w:ind w:left="85"/>
      </w:pPr>
      <w:r>
        <w:rPr>
          <w:i w:val="0"/>
          <w:color w:val="1F3A5F"/>
          <w:sz w:val="22"/>
        </w:rPr>
        <w:t xml:space="preserve">Art. 33</w:t>
      </w:r>
    </w:p>
    <w:p>
      <w:pPr>
        <w:pStyle w:val="FirstParagraph"/>
        <w:spacing w:after="6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p>
      <w:pPr>
        <w:pStyle w:val="BodyText"/>
        <w:spacing w:after="60"/>
        <w:jc w:val="both"/>
      </w:pPr>
      <w:r>
        <w:t xml:space="preserve">Parágrafo único. O Ministério Público requererá em juízo a medida solicitada quando for autoridade central.</w:t>
      </w:r>
    </w:p>
    <w:bookmarkEnd w:id="78"/>
    <w:bookmarkStart w:id="79" w:name="Xf702c77270799119c272047aae5d3bf0e403b9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atuação do Ministério Público (orientação de aplicação)</w:t>
            </w:r>
          </w:p>
        </w:tc>
        <w:tc>
          <w:tcPr>
            <w:tcW w:type="dxa" w:w="1531"/>
          </w:tcPr>
          <w:p>
            <w:pPr>
              <w:pStyle w:val="Compact"/>
              <w:spacing w:line="276" w:lineRule="auto" w:before="40" w:after="40"/>
            </w:pPr>
            <w:r>
              <w:rPr>
                <w:rFonts w:ascii="Liberation Sans Narrow" w:hAnsi="Liberation Sans Narrow"/>
                <w:sz w:val="17"/>
              </w:rPr>
              <w:t xml:space="preserve">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O pedido de cooperação jurídica internacional na modalidade de auxílio direto tem natureza distinta da carta rogatória; cabendo auxílio direto, a oitiva de preso para fins de extradição é dirigida ao Ministério Público como autoridade central, sem necessidade de exequatur.</w:t>
            </w:r>
          </w:p>
        </w:tc>
      </w:tr>
    </w:tbl>
    <w:bookmarkEnd w:id="79"/>
    <w:bookmarkStart w:id="80" w:name="art.-34"/>
    <w:p>
      <w:pPr>
        <w:pStyle w:val="Heading6"/>
        <w:pBdr>
          <w:left w:val="single" w:sz="36" w:space="4" w:color="2E75B6"/>
        </w:pBdr>
        <w:shd w:val="clear" w:color="auto" w:fill="E3EEF9"/>
        <w:spacing w:before="120" w:after="60"/>
        <w:ind w:left="85"/>
      </w:pPr>
      <w:r>
        <w:rPr>
          <w:i w:val="0"/>
          <w:color w:val="1F3A5F"/>
          <w:sz w:val="22"/>
        </w:rPr>
        <w:t xml:space="preserve">Art. 34</w:t>
      </w:r>
    </w:p>
    <w:p>
      <w:pPr>
        <w:pStyle w:val="FirstParagraph"/>
        <w:spacing w:after="6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80"/>
    <w:bookmarkEnd w:id="81"/>
    <w:bookmarkStart w:id="86" w:name="X2fdc08628e9a87e8c5004430e5a085f5e1d071d"/>
    <w:p>
      <w:pPr>
        <w:pStyle w:val="Heading5"/>
        <w:spacing w:before="60" w:after="20"/>
      </w:pPr>
      <w:r>
        <w:rPr>
          <w:i/>
          <w:color w:val="595959"/>
        </w:rPr>
        <w:t xml:space="preserve">Seção III: da carta rogatória (arts. 35 a 36)</w:t>
      </w:r>
    </w:p>
    <w:bookmarkStart w:id="82" w:name="art.-35"/>
    <w:p>
      <w:pPr>
        <w:pStyle w:val="Heading6"/>
        <w:pBdr>
          <w:left w:val="single" w:sz="36" w:space="4" w:color="2E75B6"/>
        </w:pBdr>
        <w:shd w:val="clear" w:color="auto" w:fill="E3EEF9"/>
        <w:spacing w:before="120" w:after="60"/>
        <w:ind w:left="85"/>
      </w:pPr>
      <w:r>
        <w:rPr>
          <w:i w:val="0"/>
          <w:color w:val="1F3A5F"/>
          <w:sz w:val="22"/>
        </w:rPr>
        <w:t xml:space="preserve">Art. 35</w:t>
      </w:r>
    </w:p>
    <w:p>
      <w:pPr>
        <w:pStyle w:val="FirstParagraph"/>
        <w:spacing w:after="60"/>
        <w:jc w:val="both"/>
      </w:pPr>
      <w:r>
        <w:rPr>
          <w:b/>
          <w:bCs/>
        </w:rPr>
        <w:t xml:space="preserve">Art. 35.</w:t>
      </w:r>
      <w:r>
        <w:t xml:space="preserve"> </w:t>
      </w:r>
      <w:r>
        <w:t xml:space="preserve">(VETADO).</w:t>
      </w:r>
    </w:p>
    <w:bookmarkEnd w:id="82"/>
    <w:bookmarkStart w:id="83" w:name="art.-36"/>
    <w:p>
      <w:pPr>
        <w:pStyle w:val="Heading6"/>
        <w:pBdr>
          <w:left w:val="single" w:sz="36" w:space="4" w:color="2E75B6"/>
        </w:pBdr>
        <w:shd w:val="clear" w:color="auto" w:fill="E3EEF9"/>
        <w:spacing w:before="120" w:after="60"/>
        <w:ind w:left="85"/>
      </w:pPr>
      <w:r>
        <w:rPr>
          <w:i w:val="0"/>
          <w:color w:val="1F3A5F"/>
          <w:sz w:val="22"/>
        </w:rPr>
        <w:t xml:space="preserve">Art. 36</w:t>
      </w:r>
    </w:p>
    <w:p>
      <w:pPr>
        <w:pStyle w:val="FirstParagraph"/>
        <w:spacing w:after="6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p>
      <w:pPr>
        <w:pStyle w:val="BodyText"/>
        <w:spacing w:after="60"/>
        <w:jc w:val="both"/>
      </w:pPr>
      <w:r>
        <w:t xml:space="preserve">§ 1º A defesa restringir-se-á à discussão quanto ao atendimento dos requisitos para que o pronunciamento judicial estrangeiro produza efeitos no Brasil.</w:t>
      </w:r>
    </w:p>
    <w:p>
      <w:pPr>
        <w:pStyle w:val="BodyText"/>
        <w:spacing w:after="60"/>
        <w:jc w:val="both"/>
      </w:pPr>
      <w:r>
        <w:t xml:space="preserve">§ 2º Em qualquer hipótese, é vedada a revisão do mérito do pronunciamento judicial estrangeiro pela autoridade judiciária brasileira.</w:t>
      </w:r>
    </w:p>
    <w:bookmarkEnd w:id="83"/>
    <w:bookmarkStart w:id="84" w:name="Xe6dba102c0f7d6ff4d14486b67451880b8d5c5c"/>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procedimento da carta rogatória perante o Superior Tribunal de Justiça</w:t>
            </w:r>
          </w:p>
        </w:tc>
        <w:tc>
          <w:tcPr>
            <w:tcW w:type="dxa" w:w="1780"/>
          </w:tcPr>
          <w:p>
            <w:pPr>
              <w:pStyle w:val="Compact"/>
              <w:spacing w:line="276" w:lineRule="auto" w:before="40" w:after="40"/>
            </w:pPr>
            <w:r>
              <w:rPr>
                <w:rFonts w:ascii="Liberation Sans Narrow" w:hAnsi="Liberation Sans Narrow"/>
                <w:sz w:val="17"/>
              </w:rPr>
              <w:t xml:space="preserve">RE 634595, Segunda Turma, relator Min. Dias Toffoli, julgado em 03/04/2018 (Informativo 896)</w:t>
            </w:r>
          </w:p>
        </w:tc>
        <w:tc>
          <w:tcPr>
            <w:tcW w:type="dxa" w:w="2030"/>
          </w:tcPr>
          <w:p>
            <w:pPr>
              <w:pStyle w:val="Compact"/>
              <w:spacing w:line="276" w:lineRule="auto" w:before="40" w:after="40"/>
            </w:pPr>
            <w:r>
              <w:rPr>
                <w:rFonts w:ascii="Liberation Sans Narrow" w:hAnsi="Liberation Sans Narrow"/>
                <w:sz w:val="17"/>
              </w:rPr>
              <w:t xml:space="preserve">É possível a concessão de exequatur de carta rogatória, para fins de citação, por decisão monocrática do relator no Superior Tribunal de Justiça, posteriormente confirmada pela Corte Especial, em homenagem aos princípios da cooperação e da celeridade processual; o juízo do Superior Tribunal de Justiça é de delibação e se limita à análise dos requisitos formais da decisão estrangeira.</w:t>
            </w:r>
          </w:p>
        </w:tc>
      </w:tr>
    </w:tbl>
    <w:bookmarkEnd w:id="84"/>
    <w:bookmarkStart w:id="85" w:name="X58c28feffabfe835133b1602573658ae67f9a2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limites da defesa no juízo de delibação</w:t>
            </w:r>
          </w:p>
        </w:tc>
        <w:tc>
          <w:tcPr>
            <w:tcW w:type="dxa" w:w="1655"/>
          </w:tcPr>
          <w:p>
            <w:pPr>
              <w:pStyle w:val="Compact"/>
              <w:spacing w:line="276" w:lineRule="auto" w:before="40" w:after="40"/>
            </w:pPr>
            <w:r>
              <w:rPr>
                <w:rFonts w:ascii="Liberation Sans Narrow" w:hAnsi="Liberation Sans Narrow"/>
                <w:sz w:val="17"/>
              </w:rPr>
              <w:t xml:space="preserve">AgInt na CR 19.637, Corte Especial, relator Min. Herman Benjamin, julgado em 19/03/2025, DJEN de 25/03/2025</w:t>
            </w:r>
          </w:p>
        </w:tc>
        <w:tc>
          <w:tcPr>
            <w:tcW w:type="dxa" w:w="1905"/>
          </w:tcPr>
          <w:p>
            <w:pPr>
              <w:pStyle w:val="Compact"/>
              <w:spacing w:line="276" w:lineRule="auto" w:before="40" w:after="40"/>
            </w:pPr>
            <w:r>
              <w:rPr>
                <w:rFonts w:ascii="Liberation Sans Narrow" w:hAnsi="Liberation Sans Narrow"/>
                <w:sz w:val="17"/>
              </w:rPr>
              <w:t xml:space="preserve">A defesa em carta rogatória restringe-se à autenticidade dos documentos, à inteligência da decisão e à observância dos requisitos legais; o Superior Tribunal de Justiça exerce juízo meramente de delibação, e questões de mérito e a regularidade da citação no processo estrangeiro não podem ser ali examinadas.</w:t>
            </w:r>
          </w:p>
        </w:tc>
      </w:tr>
    </w:tbl>
    <w:bookmarkEnd w:id="85"/>
    <w:bookmarkEnd w:id="86"/>
    <w:bookmarkStart w:id="95" w:name="X5c7beb37037ca6d10d8bed1a5ba27d70c6af3ee"/>
    <w:p>
      <w:pPr>
        <w:pStyle w:val="Heading5"/>
        <w:spacing w:before="60" w:after="20"/>
      </w:pPr>
      <w:r>
        <w:rPr>
          <w:i/>
          <w:color w:val="595959"/>
        </w:rPr>
        <w:t xml:space="preserve">Seção IV: disposições comuns às seções anteriores (arts. 37 a 41)</w:t>
      </w:r>
    </w:p>
    <w:bookmarkStart w:id="87" w:name="art.-37"/>
    <w:p>
      <w:pPr>
        <w:pStyle w:val="Heading6"/>
        <w:pBdr>
          <w:left w:val="single" w:sz="36" w:space="4" w:color="2E75B6"/>
        </w:pBdr>
        <w:shd w:val="clear" w:color="auto" w:fill="E3EEF9"/>
        <w:spacing w:before="120" w:after="60"/>
        <w:ind w:left="85"/>
      </w:pPr>
      <w:r>
        <w:rPr>
          <w:i w:val="0"/>
          <w:color w:val="1F3A5F"/>
          <w:sz w:val="22"/>
        </w:rPr>
        <w:t xml:space="preserve">Art. 37</w:t>
      </w:r>
    </w:p>
    <w:p>
      <w:pPr>
        <w:pStyle w:val="FirstParagraph"/>
        <w:spacing w:after="6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87"/>
    <w:bookmarkStart w:id="88" w:name="art.-38"/>
    <w:p>
      <w:pPr>
        <w:pStyle w:val="Heading6"/>
        <w:pBdr>
          <w:left w:val="single" w:sz="36" w:space="4" w:color="2E75B6"/>
        </w:pBdr>
        <w:shd w:val="clear" w:color="auto" w:fill="E3EEF9"/>
        <w:spacing w:before="120" w:after="60"/>
        <w:ind w:left="85"/>
      </w:pPr>
      <w:r>
        <w:rPr>
          <w:i w:val="0"/>
          <w:color w:val="1F3A5F"/>
          <w:sz w:val="22"/>
        </w:rPr>
        <w:t xml:space="preserve">Art. 38</w:t>
      </w:r>
    </w:p>
    <w:p>
      <w:pPr>
        <w:pStyle w:val="FirstParagraph"/>
        <w:spacing w:after="6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88"/>
    <w:bookmarkStart w:id="89" w:name="art.-39"/>
    <w:p>
      <w:pPr>
        <w:pStyle w:val="Heading6"/>
        <w:pBdr>
          <w:left w:val="single" w:sz="36" w:space="4" w:color="2E75B6"/>
        </w:pBdr>
        <w:shd w:val="clear" w:color="auto" w:fill="E3EEF9"/>
        <w:spacing w:before="120" w:after="60"/>
        <w:ind w:left="85"/>
      </w:pPr>
      <w:r>
        <w:rPr>
          <w:i w:val="0"/>
          <w:color w:val="1F3A5F"/>
          <w:sz w:val="22"/>
        </w:rPr>
        <w:t xml:space="preserve">Art. 39</w:t>
      </w:r>
    </w:p>
    <w:p>
      <w:pPr>
        <w:pStyle w:val="FirstParagraph"/>
        <w:spacing w:after="60"/>
        <w:jc w:val="both"/>
      </w:pPr>
      <w:r>
        <w:rPr>
          <w:b/>
          <w:bCs/>
        </w:rPr>
        <w:t xml:space="preserve">Art. 39.</w:t>
      </w:r>
      <w:r>
        <w:t xml:space="preserve"> </w:t>
      </w:r>
      <w:r>
        <w:t xml:space="preserve">O pedido passivo de cooperação jurídica internacional será recusado se configurar manifesta ofensa à ordem pública.</w:t>
      </w:r>
    </w:p>
    <w:bookmarkEnd w:id="89"/>
    <w:bookmarkStart w:id="90" w:name="Xd945035a6f9ca4a699774925ab97186372c1f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recusa por ofensa à ordem pública</w:t>
            </w:r>
          </w:p>
        </w:tc>
        <w:tc>
          <w:tcPr>
            <w:tcW w:type="dxa" w:w="1655"/>
          </w:tcPr>
          <w:p>
            <w:pPr>
              <w:pStyle w:val="Compact"/>
              <w:spacing w:line="276" w:lineRule="auto" w:before="40" w:after="40"/>
            </w:pPr>
            <w:r>
              <w:rPr>
                <w:rFonts w:ascii="Liberation Sans Narrow" w:hAnsi="Liberation Sans Narrow"/>
                <w:sz w:val="17"/>
              </w:rPr>
              <w:t xml:space="preserve">AgInt na CR 22.011, Corte Especial, relator Min. Herman Benjamin, julgado em 19/08/2026, DJEN de 21/08/2026</w:t>
            </w:r>
          </w:p>
        </w:tc>
        <w:tc>
          <w:tcPr>
            <w:tcW w:type="dxa" w:w="1746"/>
          </w:tcPr>
          <w:p>
            <w:pPr>
              <w:pStyle w:val="Compact"/>
              <w:spacing w:line="276" w:lineRule="auto" w:before="40" w:after="40"/>
            </w:pPr>
            <w:r>
              <w:rPr>
                <w:rFonts w:ascii="Liberation Sans Narrow" w:hAnsi="Liberation Sans Narrow"/>
                <w:sz w:val="17"/>
              </w:rPr>
              <w:t xml:space="preserve">Compete ao Superior Tribunal de Justiça emitir juízo meramente de delibação sobre a carta rogatória, concedendo o exequatur quando o ato não ofenda a soberania nacional, a dignidade da pessoa humana nem a ordem pública.</w:t>
            </w:r>
          </w:p>
        </w:tc>
      </w:tr>
    </w:tbl>
    <w:bookmarkEnd w:id="90"/>
    <w:bookmarkStart w:id="91" w:name="art.-40"/>
    <w:p>
      <w:pPr>
        <w:pStyle w:val="Heading6"/>
        <w:pBdr>
          <w:left w:val="single" w:sz="36" w:space="4" w:color="2E75B6"/>
        </w:pBdr>
        <w:shd w:val="clear" w:color="auto" w:fill="E3EEF9"/>
        <w:spacing w:before="120" w:after="60"/>
        <w:ind w:left="85"/>
      </w:pPr>
      <w:r>
        <w:rPr>
          <w:i w:val="0"/>
          <w:color w:val="1F3A5F"/>
          <w:sz w:val="22"/>
        </w:rPr>
        <w:t xml:space="preserve">Art. 40</w:t>
      </w:r>
    </w:p>
    <w:p>
      <w:pPr>
        <w:pStyle w:val="FirstParagraph"/>
        <w:spacing w:after="6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bookmarkEnd w:id="91"/>
    <w:bookmarkStart w:id="92" w:name="Xd6155f08aa4950720b6f5f9994cd1bcee3d28b3"/>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dispensa da carta rogatória (orientação de aplicação)</w:t>
            </w:r>
          </w:p>
        </w:tc>
        <w:tc>
          <w:tcPr>
            <w:tcW w:type="dxa" w:w="1531"/>
          </w:tcPr>
          <w:p>
            <w:pPr>
              <w:pStyle w:val="Compact"/>
              <w:spacing w:line="276" w:lineRule="auto" w:before="40" w:after="40"/>
            </w:pPr>
            <w:r>
              <w:rPr>
                <w:rFonts w:ascii="Liberation Sans Narrow" w:hAnsi="Liberation Sans Narrow"/>
                <w:sz w:val="17"/>
              </w:rPr>
              <w:t xml:space="preserve">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Cabe auxílio direto quando a medida não decorrer diretamente de decisão de autoridade jurisdicional estrangeira sujeita a juízo de delibação no Brasil; nessa hipótese, dispensa-se a carta rogatória.</w:t>
            </w:r>
          </w:p>
        </w:tc>
      </w:tr>
    </w:tbl>
    <w:bookmarkEnd w:id="92"/>
    <w:bookmarkStart w:id="93" w:name="art.-41"/>
    <w:p>
      <w:pPr>
        <w:pStyle w:val="Heading6"/>
        <w:pBdr>
          <w:left w:val="single" w:sz="36" w:space="4" w:color="2E75B6"/>
        </w:pBdr>
        <w:shd w:val="clear" w:color="auto" w:fill="E3EEF9"/>
        <w:spacing w:before="120" w:after="60"/>
        <w:ind w:left="85"/>
      </w:pPr>
      <w:r>
        <w:rPr>
          <w:i w:val="0"/>
          <w:color w:val="1F3A5F"/>
          <w:sz w:val="22"/>
        </w:rPr>
        <w:t xml:space="preserve">Art. 41</w:t>
      </w:r>
    </w:p>
    <w:p>
      <w:pPr>
        <w:pStyle w:val="FirstParagraph"/>
        <w:spacing w:after="6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p>
      <w:pPr>
        <w:pStyle w:val="BodyText"/>
        <w:spacing w:after="60"/>
        <w:jc w:val="both"/>
      </w:pPr>
      <w:r>
        <w:t xml:space="preserve">Parágrafo único. O disposto no caput não impede, quando necessária, a aplicação pelo Estado brasileiro do princípio da reciprocidade de tratamento.</w:t>
      </w:r>
    </w:p>
    <w:bookmarkEnd w:id="93"/>
    <w:bookmarkStart w:id="94" w:name="X9a0133cb97f8c878047e65576a2a933beac896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dispensa de tradução juramentada</w:t>
            </w:r>
          </w:p>
        </w:tc>
        <w:tc>
          <w:tcPr>
            <w:tcW w:type="dxa" w:w="1531"/>
          </w:tcPr>
          <w:p>
            <w:pPr>
              <w:pStyle w:val="Compact"/>
              <w:spacing w:line="276" w:lineRule="auto" w:before="40" w:after="40"/>
            </w:pPr>
            <w:r>
              <w:rPr>
                <w:rFonts w:ascii="Liberation Sans Narrow" w:hAnsi="Liberation Sans Narrow"/>
                <w:sz w:val="17"/>
              </w:rPr>
              <w:t xml:space="preserve">AREsp 2.554.171, Quarta Turma, relator Min. Antonio Carlos Ferreira, julgado em 04/05/2026</w:t>
            </w:r>
          </w:p>
        </w:tc>
        <w:tc>
          <w:tcPr>
            <w:tcW w:type="dxa" w:w="1746"/>
          </w:tcPr>
          <w:p>
            <w:pPr>
              <w:pStyle w:val="Compact"/>
              <w:spacing w:line="276" w:lineRule="auto" w:before="40" w:after="40"/>
            </w:pPr>
            <w:r>
              <w:rPr>
                <w:rFonts w:ascii="Liberation Sans Narrow" w:hAnsi="Liberation Sans Narrow"/>
                <w:sz w:val="17"/>
              </w:rPr>
              <w:t xml:space="preserve">A tradução juramentada de documentos em idioma estrangeiro não é obrigatória para a eficácia e a validade da prova.</w:t>
            </w:r>
          </w:p>
        </w:tc>
      </w:tr>
    </w:tbl>
    <w:bookmarkEnd w:id="94"/>
    <w:bookmarkEnd w:id="95"/>
    <w:bookmarkEnd w:id="96"/>
    <w:bookmarkEnd w:id="97"/>
    <w:bookmarkStart w:id="158" w:name="Xfea5929a79f86ee494cce658120ed33a76f0c84"/>
    <w:p>
      <w:pPr>
        <w:pStyle w:val="Heading3"/>
        <w:pBdr>
          <w:bottom w:val="single" w:sz="8" w:space="2" w:color="2E75B6"/>
        </w:pBdr>
        <w:spacing w:before="120" w:after="60"/>
      </w:pPr>
      <w:r>
        <w:rPr>
          <w:sz w:val="22"/>
        </w:rPr>
        <w:t xml:space="preserve">Título III: da competência interna (arts. 42 a 69)</w:t>
      </w:r>
    </w:p>
    <w:bookmarkStart w:id="151" w:name="capítulo-i-da-competência-arts.-42-a-66"/>
    <w:p>
      <w:pPr>
        <w:pStyle w:val="Heading4"/>
        <w:spacing w:before="80" w:after="40"/>
      </w:pPr>
      <w:r>
        <w:rPr>
          <w:smallCaps/>
          <w:color w:val="2E75B6"/>
        </w:rPr>
        <w:t xml:space="preserve">Capítulo I: da competência (arts. 42 a 66)</w:t>
      </w:r>
    </w:p>
    <w:bookmarkStart w:id="121" w:name="seção-i-disposições-gerais-arts.-42-a-53"/>
    <w:p>
      <w:pPr>
        <w:pStyle w:val="Heading5"/>
        <w:spacing w:before="60" w:after="20"/>
      </w:pPr>
      <w:r>
        <w:rPr>
          <w:i/>
          <w:color w:val="595959"/>
        </w:rPr>
        <w:t xml:space="preserve">Seção I: disposições gerais (arts. 42 a 53)</w:t>
      </w:r>
    </w:p>
    <w:bookmarkStart w:id="98" w:name="art.-42"/>
    <w:p>
      <w:pPr>
        <w:pStyle w:val="Heading6"/>
        <w:pBdr>
          <w:left w:val="single" w:sz="36" w:space="4" w:color="2E75B6"/>
        </w:pBdr>
        <w:shd w:val="clear" w:color="auto" w:fill="E3EEF9"/>
        <w:spacing w:before="120" w:after="60"/>
        <w:ind w:left="85"/>
      </w:pPr>
      <w:r>
        <w:rPr>
          <w:i w:val="0"/>
          <w:color w:val="1F3A5F"/>
          <w:sz w:val="22"/>
        </w:rPr>
        <w:t xml:space="preserve">Art. 42</w:t>
      </w:r>
    </w:p>
    <w:p>
      <w:pPr>
        <w:pStyle w:val="FirstParagraph"/>
        <w:spacing w:after="6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bookmarkEnd w:id="98"/>
    <w:bookmarkStart w:id="99" w:name="X43004dc4121fd981bfc54f1169ab434a0c6e4f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do juízo arbitral para examinar a própria cláusula</w:t>
            </w:r>
          </w:p>
        </w:tc>
        <w:tc>
          <w:tcPr>
            <w:tcW w:type="dxa" w:w="1655"/>
          </w:tcPr>
          <w:p>
            <w:pPr>
              <w:pStyle w:val="Compact"/>
              <w:spacing w:line="276" w:lineRule="auto" w:before="40" w:after="40"/>
            </w:pPr>
            <w:r>
              <w:rPr>
                <w:rFonts w:ascii="Liberation Sans Narrow" w:hAnsi="Liberation Sans Narrow"/>
                <w:sz w:val="17"/>
              </w:rPr>
              <w:t xml:space="preserve">AgInt no AREsp 1.197.814, Quarta Turma, relator Min. Raul Araújo, julgado em 25/06/2019, DJe de 01/07/2019</w:t>
            </w:r>
          </w:p>
        </w:tc>
        <w:tc>
          <w:tcPr>
            <w:tcW w:type="dxa" w:w="2154"/>
          </w:tcPr>
          <w:p>
            <w:pPr>
              <w:pStyle w:val="Compact"/>
              <w:spacing w:line="276" w:lineRule="auto" w:before="40" w:after="40"/>
            </w:pPr>
            <w:r>
              <w:rPr>
                <w:rFonts w:ascii="Liberation Sans Narrow" w:hAnsi="Liberation Sans Narrow"/>
                <w:sz w:val="17"/>
              </w:rPr>
              <w:t xml:space="preserve">Cabe ao juízo arbitral analisar a própria existência, validade e eficácia da cláusula compromissória, inclusive os limites de sua aplicação; não compete ao Judiciário aferir se o pedido está abrangido pela cláusula, o que impõe a extinção do feito sem resolução do mérito.</w:t>
            </w:r>
          </w:p>
        </w:tc>
      </w:tr>
    </w:tbl>
    <w:bookmarkEnd w:id="99"/>
    <w:bookmarkStart w:id="100" w:name="art.-43"/>
    <w:p>
      <w:pPr>
        <w:pStyle w:val="Heading6"/>
        <w:pBdr>
          <w:left w:val="single" w:sz="36" w:space="4" w:color="2E75B6"/>
        </w:pBdr>
        <w:shd w:val="clear" w:color="auto" w:fill="E3EEF9"/>
        <w:spacing w:before="120" w:after="60"/>
        <w:ind w:left="85"/>
      </w:pPr>
      <w:r>
        <w:rPr>
          <w:i w:val="0"/>
          <w:color w:val="1F3A5F"/>
          <w:sz w:val="22"/>
        </w:rPr>
        <w:t xml:space="preserve">Art. 43</w:t>
      </w:r>
    </w:p>
    <w:p>
      <w:pPr>
        <w:pStyle w:val="FirstParagraph"/>
        <w:spacing w:after="6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bookmarkEnd w:id="100"/>
    <w:bookmarkStart w:id="101" w:name="X62c2fac095db1f3767b8624babe035c0ff0f39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Lei 13.876/2019 e art. 109, § 3º, da Constituição</w:t>
            </w:r>
          </w:p>
        </w:tc>
        <w:tc>
          <w:tcPr>
            <w:tcW w:type="dxa" w:w="1655"/>
          </w:tcPr>
          <w:p>
            <w:pPr>
              <w:pStyle w:val="Compact"/>
              <w:spacing w:line="276" w:lineRule="auto" w:before="40" w:after="40"/>
            </w:pPr>
            <w:r>
              <w:rPr>
                <w:rFonts w:ascii="Liberation Sans Narrow" w:hAnsi="Liberation Sans Narrow"/>
                <w:sz w:val="17"/>
              </w:rPr>
              <w:t xml:space="preserve">IAC 6, QO no CC 170.051, Primeira Seção, relator Min. Mauro Campbell Marques, julgado em 26/08/2020, DJe de 25/09/2020</w:t>
            </w:r>
          </w:p>
        </w:tc>
        <w:tc>
          <w:tcPr>
            <w:tcW w:type="dxa" w:w="2154"/>
          </w:tcPr>
          <w:p>
            <w:pPr>
              <w:pStyle w:val="Compact"/>
              <w:spacing w:line="276" w:lineRule="auto" w:before="40" w:after="40"/>
            </w:pPr>
            <w:r>
              <w:rPr>
                <w:rFonts w:ascii="Liberation Sans Narrow" w:hAnsi="Liberation Sans Narrow"/>
                <w:sz w:val="17"/>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art. 516, II (cumprimento de sentença)</w:t>
            </w:r>
          </w:p>
        </w:tc>
        <w:tc>
          <w:tcPr>
            <w:tcW w:type="dxa" w:w="1655"/>
          </w:tcPr>
          <w:p>
            <w:pPr>
              <w:pStyle w:val="Compact"/>
              <w:spacing w:line="276" w:lineRule="auto" w:before="40" w:after="40"/>
            </w:pPr>
            <w:r>
              <w:rPr>
                <w:rFonts w:ascii="Liberation Sans Narrow" w:hAnsi="Liberation Sans Narrow"/>
                <w:sz w:val="17"/>
              </w:rPr>
              <w:t xml:space="preserve">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101"/>
    <w:bookmarkStart w:id="102" w:name="art.-44"/>
    <w:p>
      <w:pPr>
        <w:pStyle w:val="Heading6"/>
        <w:pBdr>
          <w:left w:val="single" w:sz="36" w:space="4" w:color="2E75B6"/>
        </w:pBdr>
        <w:shd w:val="clear" w:color="auto" w:fill="E3EEF9"/>
        <w:spacing w:before="120" w:after="60"/>
        <w:ind w:left="85"/>
      </w:pPr>
      <w:r>
        <w:rPr>
          <w:i w:val="0"/>
          <w:color w:val="1F3A5F"/>
          <w:sz w:val="22"/>
        </w:rPr>
        <w:t xml:space="preserve">Art. 44</w:t>
      </w:r>
    </w:p>
    <w:p>
      <w:pPr>
        <w:pStyle w:val="FirstParagraph"/>
        <w:spacing w:after="60"/>
        <w:jc w:val="both"/>
      </w:pPr>
      <w:r>
        <w:rPr>
          <w:b/>
          <w:bCs/>
        </w:rPr>
        <w:t xml:space="preserve">Art. 44.</w:t>
      </w:r>
      <w:r>
        <w:t xml:space="preserve"> </w:t>
      </w:r>
      <w:r>
        <w:t xml:space="preserve">Obedecidos os limites estabelecidos pela Constituição Federal (CF), a competência é determinada pelas normas previstas neste Código ou em legislação especial, pelas normas de organização judiciária e, ainda, no que couber, pelas constituições dos Estados.</w:t>
      </w:r>
    </w:p>
    <w:bookmarkEnd w:id="102"/>
    <w:bookmarkStart w:id="103" w:name="art.-45"/>
    <w:p>
      <w:pPr>
        <w:pStyle w:val="Heading6"/>
        <w:pBdr>
          <w:left w:val="single" w:sz="36" w:space="4" w:color="2E75B6"/>
        </w:pBdr>
        <w:shd w:val="clear" w:color="auto" w:fill="E3EEF9"/>
        <w:spacing w:before="120" w:after="60"/>
        <w:ind w:left="85"/>
      </w:pPr>
      <w:r>
        <w:rPr>
          <w:i w:val="0"/>
          <w:color w:val="1F3A5F"/>
          <w:sz w:val="22"/>
        </w:rPr>
        <w:t xml:space="preserve">Art. 45</w:t>
      </w:r>
    </w:p>
    <w:p>
      <w:pPr>
        <w:pStyle w:val="FirstParagraph"/>
        <w:spacing w:after="6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p>
      <w:pPr>
        <w:pStyle w:val="BodyText"/>
        <w:spacing w:after="60"/>
        <w:jc w:val="both"/>
      </w:pPr>
      <w:r>
        <w:t xml:space="preserve">I - de recuperação judicial, falência, insolvência civil e acidente de trabalho;</w:t>
      </w:r>
    </w:p>
    <w:p>
      <w:pPr>
        <w:pStyle w:val="BodyText"/>
        <w:spacing w:after="60"/>
        <w:jc w:val="both"/>
      </w:pPr>
      <w:r>
        <w:t xml:space="preserve">II - sujeitas à justiça eleitoral e à justiça do trabalho.</w:t>
      </w:r>
    </w:p>
    <w:p>
      <w:pPr>
        <w:pStyle w:val="BodyText"/>
        <w:spacing w:after="60"/>
        <w:jc w:val="both"/>
      </w:pPr>
      <w:r>
        <w:t xml:space="preserve">§ 1º Os autos não serão remetidos se houver pedido cuja apreciação seja de competência do juízo perante o qual foi proposta a ação.</w:t>
      </w:r>
    </w:p>
    <w:p>
      <w:pPr>
        <w:pStyle w:val="BodyText"/>
        <w:spacing w:after="6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spacing w:after="60"/>
        <w:jc w:val="both"/>
      </w:pPr>
      <w:r>
        <w:t xml:space="preserve">§ 3º O juízo federal restituirá os autos ao juízo estadual sem suscitar conflito se o ente federal cuja presença ensejou a remessa for excluído do processo.</w:t>
      </w:r>
    </w:p>
    <w:bookmarkEnd w:id="103"/>
    <w:bookmarkStart w:id="104" w:name="Xdddc5d0fc9e7dac338d076850702ddd559def2e"/>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45, caput, e art. 64, § 4º (remessa à Justiça Federal;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 embargos de declaração julgados em 09/11/2022 (modulação)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bl>
    <w:bookmarkEnd w:id="104"/>
    <w:bookmarkStart w:id="105" w:name="Xb1268aacb9b6f7ccf0ea8363d469bd018247d1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 3º</w:t>
            </w:r>
          </w:p>
        </w:tc>
        <w:tc>
          <w:tcPr>
            <w:tcW w:type="dxa" w:w="1655"/>
          </w:tcPr>
          <w:p>
            <w:pPr>
              <w:pStyle w:val="Compact"/>
              <w:spacing w:line="276" w:lineRule="auto" w:before="40" w:after="40"/>
            </w:pPr>
            <w:r>
              <w:rPr>
                <w:rFonts w:ascii="Liberation Sans Narrow" w:hAnsi="Liberation Sans Narrow"/>
                <w:sz w:val="17"/>
              </w:rPr>
              <w:t xml:space="preserve">Súmula 224, Corte Especial, aprovada em 02/08/1999 (Diário da Justiça (DJ) de 25/08/1999)</w:t>
            </w:r>
          </w:p>
        </w:tc>
        <w:tc>
          <w:tcPr>
            <w:tcW w:type="dxa" w:w="1746"/>
          </w:tcPr>
          <w:p>
            <w:pPr>
              <w:pStyle w:val="Compact"/>
              <w:spacing w:line="276" w:lineRule="auto" w:before="40" w:after="40"/>
            </w:pPr>
            <w:r>
              <w:rPr>
                <w:rFonts w:ascii="Liberation Sans Narrow" w:hAnsi="Liberation Sans Narrow"/>
                <w:sz w:val="17"/>
              </w:rPr>
              <w:t xml:space="preserve">Excluído o ente federal cuja presença levou o juiz estadual a declinar, o juiz federal devolve os autos e não suscita conflito. O § 3º do art. 45 incorporou a regra.</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caput</w:t>
            </w:r>
          </w:p>
        </w:tc>
        <w:tc>
          <w:tcPr>
            <w:tcW w:type="dxa" w:w="1655"/>
          </w:tcPr>
          <w:p>
            <w:pPr>
              <w:pStyle w:val="Compact"/>
              <w:spacing w:line="276" w:lineRule="auto" w:before="40" w:after="40"/>
            </w:pPr>
            <w:r>
              <w:rPr>
                <w:rFonts w:ascii="Liberation Sans Narrow" w:hAnsi="Liberation Sans Narrow"/>
                <w:sz w:val="17"/>
              </w:rPr>
              <w:t xml:space="preserve">Súmula 150, Corte Especial, aprovada em 07/02/1996 (DJ de 13/02/1996)</w:t>
            </w:r>
          </w:p>
        </w:tc>
        <w:tc>
          <w:tcPr>
            <w:tcW w:type="dxa" w:w="1746"/>
          </w:tcPr>
          <w:p>
            <w:pPr>
              <w:pStyle w:val="Compact"/>
              <w:spacing w:line="276" w:lineRule="auto" w:before="40" w:after="40"/>
            </w:pPr>
            <w:r>
              <w:rPr>
                <w:rFonts w:ascii="Liberation Sans Narrow" w:hAnsi="Liberation Sans Narrow"/>
                <w:sz w:val="17"/>
              </w:rPr>
              <w:t xml:space="preserve">A Justiça Federal decide se há interesse jurídico que justifique a presença da União, de autarquia ou de empresa pública no processo. Marco vigente de aplicação do artigo.</w:t>
            </w:r>
          </w:p>
        </w:tc>
      </w:tr>
    </w:tbl>
    <w:bookmarkEnd w:id="105"/>
    <w:bookmarkStart w:id="106" w:name="art.-46"/>
    <w:p>
      <w:pPr>
        <w:pStyle w:val="Heading6"/>
        <w:pBdr>
          <w:left w:val="single" w:sz="36" w:space="4" w:color="2E75B6"/>
        </w:pBdr>
        <w:shd w:val="clear" w:color="auto" w:fill="E3EEF9"/>
        <w:spacing w:before="120" w:after="60"/>
        <w:ind w:left="85"/>
      </w:pPr>
      <w:r>
        <w:rPr>
          <w:i w:val="0"/>
          <w:color w:val="1F3A5F"/>
          <w:sz w:val="22"/>
        </w:rPr>
        <w:t xml:space="preserve">Art. 46</w:t>
      </w:r>
    </w:p>
    <w:p>
      <w:pPr>
        <w:pStyle w:val="FirstParagraph"/>
        <w:spacing w:after="60"/>
        <w:jc w:val="both"/>
      </w:pPr>
      <w:r>
        <w:rPr>
          <w:b/>
          <w:bCs/>
        </w:rPr>
        <w:t xml:space="preserve">Art. 46.</w:t>
      </w:r>
      <w:r>
        <w:t xml:space="preserve"> </w:t>
      </w:r>
      <w:r>
        <w:t xml:space="preserve">A ação fundada em direito pessoal ou em direito real sobre bens móveis será proposta, em regra, no foro de domicílio do réu.</w:t>
      </w:r>
    </w:p>
    <w:p>
      <w:pPr>
        <w:pStyle w:val="BodyText"/>
        <w:spacing w:after="60"/>
        <w:jc w:val="both"/>
      </w:pPr>
      <w:r>
        <w:t xml:space="preserve">§ 1º Tendo mais de um domicílio, o réu será demandado no foro de qualquer deles.</w:t>
      </w:r>
    </w:p>
    <w:p>
      <w:pPr>
        <w:pStyle w:val="BodyText"/>
        <w:spacing w:after="60"/>
        <w:jc w:val="both"/>
      </w:pPr>
      <w:r>
        <w:t xml:space="preserve">§ 2º Sendo incerto ou desconhecido o domicílio do réu, ele poderá ser demandado onde for encontrado ou no foro de domicílio do autor.</w:t>
      </w:r>
    </w:p>
    <w:p>
      <w:pPr>
        <w:pStyle w:val="BodyText"/>
        <w:spacing w:after="6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60"/>
        <w:jc w:val="both"/>
      </w:pPr>
      <w:r>
        <w:t xml:space="preserve">§ 4º Havendo 2 (dois) ou mais réus com diferentes domicílios, serão demandados no foro de qualquer deles, à escolha do autor.</w:t>
      </w:r>
    </w:p>
    <w:p>
      <w:pPr>
        <w:pStyle w:val="BodyText"/>
        <w:spacing w:after="60"/>
        <w:jc w:val="both"/>
      </w:pPr>
      <w:r>
        <w:t xml:space="preserve">§ 5º A execução fiscal será proposta no foro de domicílio do réu, no de sua residência ou no do lugar onde for encontrado. (Vide ADI nº 5737) (Vide ADI nº 5492)</w:t>
      </w:r>
    </w:p>
    <w:bookmarkEnd w:id="106"/>
    <w:bookmarkStart w:id="107" w:name="X2d8777acfdb4100c639ad1e74a2ca8cff761aaf"/>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 5º (execução fiscal)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107"/>
    <w:bookmarkStart w:id="108" w:name="X11c3c877048ee4fe95a9a1827686dcfddafb9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(foro do domicílio do réu); ação regressiva da seguradora</w:t>
            </w:r>
          </w:p>
        </w:tc>
        <w:tc>
          <w:tcPr>
            <w:tcW w:type="dxa" w:w="1655"/>
          </w:tcPr>
          <w:p>
            <w:pPr>
              <w:pStyle w:val="Compact"/>
              <w:spacing w:line="276" w:lineRule="auto" w:before="40" w:after="40"/>
            </w:pPr>
            <w:r>
              <w:rPr>
                <w:rFonts w:ascii="Liberation Sans Narrow" w:hAnsi="Liberation Sans Narrow"/>
                <w:sz w:val="17"/>
              </w:rPr>
              <w:t xml:space="preserve">Tema Repetitivo 1282, REsp 2.092.311, Corte Especial, relatora Min. Nancy Andrighi, julgado em 19/02/2025, DJEN de 25/02/2025</w:t>
            </w:r>
          </w:p>
        </w:tc>
        <w:tc>
          <w:tcPr>
            <w:tcW w:type="dxa" w:w="1905"/>
          </w:tcPr>
          <w:p>
            <w:pPr>
              <w:pStyle w:val="Compact"/>
              <w:spacing w:line="276" w:lineRule="auto" w:before="40" w:after="40"/>
            </w:pPr>
            <w:r>
              <w:rPr>
                <w:rFonts w:ascii="Liberation Sans Narrow" w:hAnsi="Liberation Sans Narrow"/>
                <w:sz w:val="17"/>
              </w:rPr>
              <w:t xml:space="preserve">O pagamento de indenização por sinistro não gera para a seguradora a sub-rogação de prerrogativas processuais dos consumidores, em especial quanto à competência na ação regressiva.</w:t>
            </w:r>
          </w:p>
        </w:tc>
      </w:tr>
    </w:tbl>
    <w:bookmarkEnd w:id="108"/>
    <w:bookmarkStart w:id="109" w:name="art.-47"/>
    <w:p>
      <w:pPr>
        <w:pStyle w:val="Heading6"/>
        <w:pBdr>
          <w:left w:val="single" w:sz="36" w:space="4" w:color="2E75B6"/>
        </w:pBdr>
        <w:shd w:val="clear" w:color="auto" w:fill="E3EEF9"/>
        <w:spacing w:before="120" w:after="60"/>
        <w:ind w:left="85"/>
      </w:pPr>
      <w:r>
        <w:rPr>
          <w:i w:val="0"/>
          <w:color w:val="1F3A5F"/>
          <w:sz w:val="22"/>
        </w:rPr>
        <w:t xml:space="preserve">Art. 47</w:t>
      </w:r>
    </w:p>
    <w:p>
      <w:pPr>
        <w:pStyle w:val="FirstParagraph"/>
        <w:spacing w:after="60"/>
        <w:jc w:val="both"/>
      </w:pPr>
      <w:r>
        <w:rPr>
          <w:b/>
          <w:bCs/>
        </w:rPr>
        <w:t xml:space="preserve">Art. 47.</w:t>
      </w:r>
      <w:r>
        <w:t xml:space="preserve"> </w:t>
      </w:r>
      <w:r>
        <w:t xml:space="preserve">Para as ações fundadas em direito real sobre imóveis é competente o foro de situação da coisa.</w:t>
      </w:r>
    </w:p>
    <w:p>
      <w:pPr>
        <w:pStyle w:val="BodyText"/>
        <w:spacing w:after="60"/>
        <w:jc w:val="both"/>
      </w:pPr>
      <w:r>
        <w:t xml:space="preserve">§ 1º O autor pode optar pelo foro de domicílio do réu ou pelo foro de eleição se o litígio não recair sobre direito de propriedade, vizinhança, servidão, divisão e demarcação de terras e de nunciação de obra nova.</w:t>
      </w:r>
    </w:p>
    <w:p>
      <w:pPr>
        <w:pStyle w:val="BodyText"/>
        <w:spacing w:after="60"/>
        <w:jc w:val="both"/>
      </w:pPr>
      <w:r>
        <w:t xml:space="preserve">§ 2º A ação possessória imobiliária será proposta no foro de situação da coisa, cujo juízo tem competência absoluta.</w:t>
      </w:r>
    </w:p>
    <w:bookmarkEnd w:id="109"/>
    <w:bookmarkStart w:id="110" w:name="X04f63ac687247a1a51f570adbcada6e4c7170c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da situação da coisa</w:t>
            </w:r>
          </w:p>
        </w:tc>
        <w:tc>
          <w:tcPr>
            <w:tcW w:type="dxa" w:w="1531"/>
          </w:tcPr>
          <w:p>
            <w:pPr>
              <w:pStyle w:val="Compact"/>
              <w:spacing w:line="276" w:lineRule="auto" w:before="40" w:after="40"/>
            </w:pPr>
            <w:r>
              <w:rPr>
                <w:rFonts w:ascii="Liberation Sans Narrow" w:hAnsi="Liberation Sans Narrow"/>
                <w:sz w:val="17"/>
              </w:rPr>
              <w:t xml:space="preserve">AREsp 2.434.964,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ação que busca anular escritura pública de cessão de direitos possessórios, quando tem como pano de fundo a disputa pela posse e pela titularidade de direito real sobre o imóvel, atrai a competência absoluta do foro da situação da coisa (art. 47, caput).</w:t>
            </w:r>
          </w:p>
        </w:tc>
      </w:tr>
      <w:tr>
        <w:trPr/>
        <w:tc>
          <w:tcPr>
            <w:tcW w:type="dxa" w:w="1531"/>
          </w:tcPr>
          <w:p>
            <w:pPr>
              <w:pStyle w:val="Compact"/>
              <w:spacing w:line="276" w:lineRule="auto" w:before="40" w:after="40"/>
            </w:pPr>
            <w:r>
              <w:rPr>
                <w:rFonts w:ascii="Liberation Sans Narrow" w:hAnsi="Liberation Sans Narrow"/>
                <w:sz w:val="17"/>
              </w:rPr>
              <w:t xml:space="preserve">Art. 47, caput e § 1º (foro da situação da coisa; ações pessoais) (aplicação narrada)</w:t>
            </w:r>
          </w:p>
        </w:tc>
        <w:tc>
          <w:tcPr>
            <w:tcW w:type="dxa" w:w="1531"/>
          </w:tcPr>
          <w:p>
            <w:pPr>
              <w:pStyle w:val="Compact"/>
              <w:spacing w:line="276" w:lineRule="auto" w:before="40" w:after="40"/>
            </w:pPr>
            <w:r>
              <w:rPr>
                <w:rFonts w:ascii="Liberation Sans Narrow" w:hAnsi="Liberation Sans Narrow"/>
                <w:sz w:val="17"/>
              </w:rPr>
              <w:t xml:space="preserve">AREsp 1.613.920,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O foro da situação da coisa restringe-se às ações fundadas em direito real sobre imóveis e às possessórias. Nas ações de natureza pessoal, havendo pluralidade de réus com domicílios distintos, a competência é do foro de qualquer deles, à escolha do autor (art. 46, § 4º), sendo inaplicável a regra do art. 47; as regras de competência territorial não podem ser alteradas por juízo de conveniência do magistrado quanto à facilitação da instrução probatória. Trecho: “Nas ações de natureza pessoal, havendo pluralidade de réus com domicílios distintos, a competência é fixada no foro de qualquer um deles, por escolha do autor, nos termos do art.”</w:t>
            </w:r>
          </w:p>
        </w:tc>
      </w:tr>
    </w:tbl>
    <w:bookmarkEnd w:id="110"/>
    <w:bookmarkStart w:id="111" w:name="art.-48"/>
    <w:p>
      <w:pPr>
        <w:pStyle w:val="Heading6"/>
        <w:pBdr>
          <w:left w:val="single" w:sz="36" w:space="4" w:color="2E75B6"/>
        </w:pBdr>
        <w:shd w:val="clear" w:color="auto" w:fill="E3EEF9"/>
        <w:spacing w:before="120" w:after="60"/>
        <w:ind w:left="85"/>
      </w:pPr>
      <w:r>
        <w:rPr>
          <w:i w:val="0"/>
          <w:color w:val="1F3A5F"/>
          <w:sz w:val="22"/>
        </w:rPr>
        <w:t xml:space="preserve">Art. 48</w:t>
      </w:r>
    </w:p>
    <w:p>
      <w:pPr>
        <w:pStyle w:val="FirstParagraph"/>
        <w:spacing w:after="6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p>
      <w:pPr>
        <w:pStyle w:val="BodyText"/>
        <w:spacing w:after="60"/>
        <w:jc w:val="both"/>
      </w:pPr>
      <w:r>
        <w:t xml:space="preserve">Parágrafo único. Se o autor da herança não possuía domicílio certo, é competente:</w:t>
      </w:r>
    </w:p>
    <w:p>
      <w:pPr>
        <w:pStyle w:val="BodyText"/>
        <w:spacing w:after="60"/>
        <w:jc w:val="both"/>
      </w:pPr>
      <w:r>
        <w:t xml:space="preserve">I - o foro de situação dos bens imóveis;</w:t>
      </w:r>
    </w:p>
    <w:p>
      <w:pPr>
        <w:pStyle w:val="BodyText"/>
        <w:spacing w:after="60"/>
        <w:jc w:val="both"/>
      </w:pPr>
      <w:r>
        <w:t xml:space="preserve">II - havendo bens imóveis em foros diferentes, qualquer destes;</w:t>
      </w:r>
    </w:p>
    <w:p>
      <w:pPr>
        <w:pStyle w:val="BodyText"/>
        <w:spacing w:after="60"/>
        <w:jc w:val="both"/>
      </w:pPr>
      <w:r>
        <w:t xml:space="preserve">III - não havendo bens imóveis, o foro do local de qualquer dos bens do espólio.</w:t>
      </w:r>
    </w:p>
    <w:bookmarkEnd w:id="111"/>
    <w:bookmarkStart w:id="112" w:name="X908ed2327e92429f1a46d7b5bd0cc331d33c11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do último domicílio do autor da herança</w:t>
            </w:r>
          </w:p>
        </w:tc>
        <w:tc>
          <w:tcPr>
            <w:tcW w:type="dxa" w:w="1531"/>
          </w:tcPr>
          <w:p>
            <w:pPr>
              <w:pStyle w:val="Compact"/>
              <w:spacing w:line="276" w:lineRule="auto" w:before="40" w:after="40"/>
            </w:pPr>
            <w:r>
              <w:rPr>
                <w:rFonts w:ascii="Liberation Sans Narrow" w:hAnsi="Liberation Sans Narrow"/>
                <w:sz w:val="17"/>
              </w:rPr>
              <w:t xml:space="preserve">AREsp 3.029.990, Terceira Turma, relator Min. Moura Ribeiro, julgado em 01/06/2026</w:t>
            </w:r>
          </w:p>
        </w:tc>
        <w:tc>
          <w:tcPr>
            <w:tcW w:type="dxa" w:w="1905"/>
          </w:tcPr>
          <w:p>
            <w:pPr>
              <w:pStyle w:val="Compact"/>
              <w:spacing w:line="276" w:lineRule="auto" w:before="40" w:after="40"/>
            </w:pPr>
            <w:r>
              <w:rPr>
                <w:rFonts w:ascii="Liberation Sans Narrow" w:hAnsi="Liberation Sans Narrow"/>
                <w:sz w:val="17"/>
              </w:rPr>
              <w:t xml:space="preserve">No direito sucessório, a competência é determinada pelo último domicílio do de cujus (art. 48 do CPC e art. 1.785 do Código Civil); domicílio não se confunde com mera residência, exigindo a concomitância do elemento objetivo (habitação) e do subjetivo (animus manendi).</w:t>
            </w:r>
          </w:p>
        </w:tc>
      </w:tr>
    </w:tbl>
    <w:bookmarkEnd w:id="112"/>
    <w:bookmarkStart w:id="113" w:name="art.-49"/>
    <w:p>
      <w:pPr>
        <w:pStyle w:val="Heading6"/>
        <w:pBdr>
          <w:left w:val="single" w:sz="36" w:space="4" w:color="2E75B6"/>
        </w:pBdr>
        <w:shd w:val="clear" w:color="auto" w:fill="E3EEF9"/>
        <w:spacing w:before="120" w:after="60"/>
        <w:ind w:left="85"/>
      </w:pPr>
      <w:r>
        <w:rPr>
          <w:i w:val="0"/>
          <w:color w:val="1F3A5F"/>
          <w:sz w:val="22"/>
        </w:rPr>
        <w:t xml:space="preserve">Art. 49</w:t>
      </w:r>
    </w:p>
    <w:p>
      <w:pPr>
        <w:pStyle w:val="FirstParagraph"/>
        <w:spacing w:after="6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113"/>
    <w:bookmarkStart w:id="114" w:name="art.-50"/>
    <w:p>
      <w:pPr>
        <w:pStyle w:val="Heading6"/>
        <w:pBdr>
          <w:left w:val="single" w:sz="36" w:space="4" w:color="2E75B6"/>
        </w:pBdr>
        <w:shd w:val="clear" w:color="auto" w:fill="E3EEF9"/>
        <w:spacing w:before="120" w:after="60"/>
        <w:ind w:left="85"/>
      </w:pPr>
      <w:r>
        <w:rPr>
          <w:i w:val="0"/>
          <w:color w:val="1F3A5F"/>
          <w:sz w:val="22"/>
        </w:rPr>
        <w:t xml:space="preserve">Art. 50</w:t>
      </w:r>
    </w:p>
    <w:p>
      <w:pPr>
        <w:pStyle w:val="FirstParagraph"/>
        <w:spacing w:after="60"/>
        <w:jc w:val="both"/>
      </w:pPr>
      <w:r>
        <w:rPr>
          <w:b/>
          <w:bCs/>
        </w:rPr>
        <w:t xml:space="preserve">Art. 50.</w:t>
      </w:r>
      <w:r>
        <w:t xml:space="preserve"> </w:t>
      </w:r>
      <w:r>
        <w:t xml:space="preserve">A ação em que o incapaz for réu será proposta no foro de domicílio de seu representante ou assistente.</w:t>
      </w:r>
    </w:p>
    <w:bookmarkEnd w:id="114"/>
    <w:bookmarkStart w:id="115" w:name="art.-51"/>
    <w:p>
      <w:pPr>
        <w:pStyle w:val="Heading6"/>
        <w:pBdr>
          <w:left w:val="single" w:sz="36" w:space="4" w:color="2E75B6"/>
        </w:pBdr>
        <w:shd w:val="clear" w:color="auto" w:fill="E3EEF9"/>
        <w:spacing w:before="120" w:after="60"/>
        <w:ind w:left="85"/>
      </w:pPr>
      <w:r>
        <w:rPr>
          <w:i w:val="0"/>
          <w:color w:val="1F3A5F"/>
          <w:sz w:val="22"/>
        </w:rPr>
        <w:t xml:space="preserve">Art. 51</w:t>
      </w:r>
    </w:p>
    <w:p>
      <w:pPr>
        <w:pStyle w:val="FirstParagraph"/>
        <w:spacing w:after="60"/>
        <w:jc w:val="both"/>
      </w:pPr>
      <w:r>
        <w:rPr>
          <w:b/>
          <w:bCs/>
        </w:rPr>
        <w:t xml:space="preserve">Art. 51.</w:t>
      </w:r>
      <w:r>
        <w:t xml:space="preserve"> </w:t>
      </w:r>
      <w:r>
        <w:t xml:space="preserve">É competente o foro de domicílio do réu para as causas em que seja autora a União.</w:t>
      </w:r>
    </w:p>
    <w:p>
      <w:pPr>
        <w:pStyle w:val="BodyText"/>
        <w:spacing w:after="60"/>
        <w:jc w:val="both"/>
      </w:pPr>
      <w:r>
        <w:t xml:space="preserve">Parágrafo único. Se a União for a demandada, a ação poderá ser proposta no foro de domicílio do autor, no de ocorrência do ato ou fato que originou a demanda, no de situação da coisa ou no Distrito Federal.</w:t>
      </w:r>
    </w:p>
    <w:bookmarkEnd w:id="115"/>
    <w:bookmarkStart w:id="116" w:name="art.-52"/>
    <w:p>
      <w:pPr>
        <w:pStyle w:val="Heading6"/>
        <w:pBdr>
          <w:left w:val="single" w:sz="36" w:space="4" w:color="2E75B6"/>
        </w:pBdr>
        <w:shd w:val="clear" w:color="auto" w:fill="E3EEF9"/>
        <w:spacing w:before="120" w:after="60"/>
        <w:ind w:left="85"/>
      </w:pPr>
      <w:r>
        <w:rPr>
          <w:i w:val="0"/>
          <w:color w:val="1F3A5F"/>
          <w:sz w:val="22"/>
        </w:rPr>
        <w:t xml:space="preserve">Art. 52</w:t>
      </w:r>
    </w:p>
    <w:p>
      <w:pPr>
        <w:pStyle w:val="FirstParagraph"/>
        <w:spacing w:after="60"/>
        <w:jc w:val="both"/>
      </w:pPr>
      <w:r>
        <w:rPr>
          <w:b/>
          <w:bCs/>
        </w:rPr>
        <w:t xml:space="preserve">Art. 52.</w:t>
      </w:r>
      <w:r>
        <w:t xml:space="preserve"> </w:t>
      </w:r>
      <w:r>
        <w:t xml:space="preserve">É competente o foro de domicílio do réu para as causas em que seja autor Estado ou o Distrito Federal.</w:t>
      </w:r>
    </w:p>
    <w:p>
      <w:pPr>
        <w:pStyle w:val="BodyText"/>
        <w:spacing w:after="6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bookmarkEnd w:id="116"/>
    <w:bookmarkStart w:id="117" w:name="X8e2e77d8f773a30ce9d7a279b3c35c45d9ad40f"/>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52, caput e parágrafo único</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Interpretação conforme ao parágrafo único: quando Estado ou Distrito Federal for demandado, o foro do domicílio do autor restringe-se às comarcas situadas nos limites territoriais do ente réu.</w:t>
            </w:r>
          </w:p>
        </w:tc>
      </w:tr>
    </w:tbl>
    <w:bookmarkEnd w:id="117"/>
    <w:bookmarkStart w:id="118" w:name="art.-53"/>
    <w:p>
      <w:pPr>
        <w:pStyle w:val="Heading6"/>
        <w:pBdr>
          <w:left w:val="single" w:sz="36" w:space="4" w:color="2E75B6"/>
        </w:pBdr>
        <w:shd w:val="clear" w:color="auto" w:fill="E3EEF9"/>
        <w:spacing w:before="120" w:after="60"/>
        <w:ind w:left="85"/>
      </w:pPr>
      <w:r>
        <w:rPr>
          <w:i w:val="0"/>
          <w:color w:val="1F3A5F"/>
          <w:sz w:val="22"/>
        </w:rPr>
        <w:t xml:space="preserve">Art. 53</w:t>
      </w:r>
    </w:p>
    <w:p>
      <w:pPr>
        <w:pStyle w:val="FirstParagraph"/>
        <w:spacing w:after="60"/>
        <w:jc w:val="both"/>
      </w:pPr>
      <w:r>
        <w:rPr>
          <w:b/>
          <w:bCs/>
        </w:rPr>
        <w:t xml:space="preserve">Art. 53.</w:t>
      </w:r>
      <w:r>
        <w:t xml:space="preserve"> </w:t>
      </w:r>
      <w:r>
        <w:t xml:space="preserve">É competente o foro: (Vide ADI nº 7055) (Vide ADI nº 6792)</w:t>
      </w:r>
    </w:p>
    <w:p>
      <w:pPr>
        <w:pStyle w:val="BodyText"/>
        <w:spacing w:after="60"/>
        <w:jc w:val="both"/>
      </w:pPr>
      <w:r>
        <w:t xml:space="preserve">I - para a ação de divórcio, separação, anulação de casamento e reconhecimento ou dissolução de união estável:</w:t>
      </w:r>
    </w:p>
    <w:p>
      <w:pPr>
        <w:pStyle w:val="BodyText"/>
        <w:spacing w:after="60"/>
        <w:jc w:val="both"/>
      </w:pPr>
      <w:r>
        <w:t xml:space="preserve">a) de domicílio do guardião de filho incapaz;</w:t>
      </w:r>
    </w:p>
    <w:p>
      <w:pPr>
        <w:pStyle w:val="BodyText"/>
        <w:spacing w:after="60"/>
        <w:jc w:val="both"/>
      </w:pPr>
      <w:r>
        <w:t xml:space="preserve">b) do último domicílio do casal, caso não haja filho incapaz;</w:t>
      </w:r>
    </w:p>
    <w:p>
      <w:pPr>
        <w:pStyle w:val="BodyText"/>
        <w:spacing w:after="60"/>
        <w:jc w:val="both"/>
      </w:pPr>
      <w:r>
        <w:t xml:space="preserve">c) de domicílio do réu, se nenhuma das partes residir no antigo domicílio do casal;</w:t>
      </w:r>
    </w:p>
    <w:p>
      <w:pPr>
        <w:pStyle w:val="BodyText"/>
        <w:spacing w:after="60"/>
        <w:jc w:val="both"/>
      </w:pPr>
      <w:r>
        <w:t xml:space="preserve">d) de domicílio da vítima de violência doméstica e familiar, nos termos da Lei nº 11.340, de 7 de agosto de 2006 (Lei Maria da Penha); (Incluída pela Lei nº 13.894/2019)</w:t>
      </w:r>
    </w:p>
    <w:p>
      <w:pPr>
        <w:pStyle w:val="BodyText"/>
        <w:spacing w:after="60"/>
        <w:jc w:val="both"/>
      </w:pPr>
      <w:r>
        <w:t xml:space="preserve">II - de domicílio ou residência do alimentando, para a ação em que se pedem alimentos;</w:t>
      </w:r>
    </w:p>
    <w:p>
      <w:pPr>
        <w:pStyle w:val="BodyText"/>
        <w:spacing w:after="60"/>
        <w:jc w:val="both"/>
      </w:pPr>
      <w:r>
        <w:t xml:space="preserve">III - do lugar:</w:t>
      </w:r>
    </w:p>
    <w:p>
      <w:pPr>
        <w:pStyle w:val="BodyText"/>
        <w:spacing w:after="60"/>
        <w:jc w:val="both"/>
      </w:pPr>
      <w:r>
        <w:t xml:space="preserve">a) onde está a sede, para a ação em que for ré pessoa jurídica;</w:t>
      </w:r>
    </w:p>
    <w:p>
      <w:pPr>
        <w:pStyle w:val="BodyText"/>
        <w:spacing w:after="60"/>
        <w:jc w:val="both"/>
      </w:pPr>
      <w:r>
        <w:t xml:space="preserve">b) onde se acha agência ou sucursal, quanto às obrigações que a pessoa jurídica contraiu;</w:t>
      </w:r>
    </w:p>
    <w:p>
      <w:pPr>
        <w:pStyle w:val="BodyText"/>
        <w:spacing w:after="60"/>
        <w:jc w:val="both"/>
      </w:pPr>
      <w:r>
        <w:t xml:space="preserve">c) onde exerce suas atividades, para a ação em que for ré sociedade ou associação sem personalidade jurídica;</w:t>
      </w:r>
    </w:p>
    <w:p>
      <w:pPr>
        <w:pStyle w:val="BodyText"/>
        <w:spacing w:after="60"/>
        <w:jc w:val="both"/>
      </w:pPr>
      <w:r>
        <w:t xml:space="preserve">d) onde a obrigação deve ser satisfeita, para a ação em que se lhe exigir o cumprimento;</w:t>
      </w:r>
    </w:p>
    <w:p>
      <w:pPr>
        <w:pStyle w:val="BodyText"/>
        <w:spacing w:after="60"/>
        <w:jc w:val="both"/>
      </w:pPr>
      <w:r>
        <w:t xml:space="preserve">e) de residência do idoso, para a causa que verse sobre direito previsto no respectivo estatuto;</w:t>
      </w:r>
    </w:p>
    <w:p>
      <w:pPr>
        <w:pStyle w:val="BodyText"/>
        <w:spacing w:after="60"/>
        <w:jc w:val="both"/>
      </w:pPr>
      <w:r>
        <w:t xml:space="preserve">f) da sede da serventia notarial ou de registro, para a ação de reparação de dano por ato praticado em razão do ofício;</w:t>
      </w:r>
    </w:p>
    <w:p>
      <w:pPr>
        <w:pStyle w:val="BodyText"/>
        <w:spacing w:after="60"/>
        <w:jc w:val="both"/>
      </w:pPr>
      <w:r>
        <w:t xml:space="preserve">IV - do lugar do ato ou fato para a ação:</w:t>
      </w:r>
    </w:p>
    <w:p>
      <w:pPr>
        <w:pStyle w:val="BodyText"/>
        <w:spacing w:after="60"/>
        <w:jc w:val="both"/>
      </w:pPr>
      <w:r>
        <w:t xml:space="preserve">a) de reparação de dano;</w:t>
      </w:r>
    </w:p>
    <w:p>
      <w:pPr>
        <w:pStyle w:val="BodyText"/>
        <w:spacing w:after="60"/>
        <w:jc w:val="both"/>
      </w:pPr>
      <w:r>
        <w:t xml:space="preserve">b) em que for réu administrador ou gestor de negócios alheios;</w:t>
      </w:r>
    </w:p>
    <w:p>
      <w:pPr>
        <w:pStyle w:val="BodyText"/>
        <w:spacing w:after="60"/>
        <w:jc w:val="both"/>
      </w:pPr>
      <w:r>
        <w:t xml:space="preserve">V - de domicílio do autor ou do local do fato, para a ação de reparação de dano sofrido em razão de delito ou acidente de veículos, inclusive aeronaves.</w:t>
      </w:r>
    </w:p>
    <w:bookmarkEnd w:id="118"/>
    <w:bookmarkStart w:id="119" w:name="Xb7d9e3eac037603f0b9f6b4b98df0ab973175a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90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w:t>
            </w:r>
            <w:r>
              <w:rPr>
                <w:rFonts w:ascii="Liberation Sans Narrow" w:hAnsi="Liberation Sans Narrow"/>
                <w:sz w:val="17"/>
              </w:rPr>
              <w:t xml:space="preserve">(foro do lugar do ato ou fato, nas ações de reparação de dano)</w:t>
            </w:r>
          </w:p>
        </w:tc>
        <w:tc>
          <w:tcPr>
            <w:tcW w:type="dxa" w:w="1905"/>
          </w:tcPr>
          <w:p>
            <w:pPr>
              <w:pStyle w:val="Compact"/>
              <w:spacing w:line="276" w:lineRule="auto" w:before="40" w:after="40"/>
            </w:pPr>
            <w:r>
              <w:rPr>
                <w:rFonts w:ascii="Liberation Sans Narrow" w:hAnsi="Liberation Sans Narrow"/>
                <w:sz w:val="17"/>
              </w:rPr>
              <w:t xml:space="preserve">ADI 6792 (parcialmente procedente) e ADI 7055 (procedente), Tribunal Pleno, relatora originária Min. Rosa Weber (vencida), julgadas nos termos do voto do Min. Luís Roberto Barroso, em 22/05/2024</w:t>
            </w:r>
          </w:p>
        </w:tc>
        <w:tc>
          <w:tcPr>
            <w:tcW w:type="dxa" w:w="2030"/>
          </w:tcPr>
          <w:p>
            <w:pPr>
              <w:pStyle w:val="Compact"/>
              <w:spacing w:line="276" w:lineRule="auto" w:before="40" w:after="40"/>
            </w:pPr>
            <w:r>
              <w:rPr>
                <w:rFonts w:ascii="Liberation Sans Narrow" w:hAnsi="Liberation Sans Narrow"/>
                <w:sz w:val="17"/>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bookmarkEnd w:id="119"/>
    <w:bookmarkStart w:id="120" w:name="X180e7e0fa713fbb3c04a2f50224c0b223b2a42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53 (foros especiais); art. 52 (competência territorial)</w:t>
            </w:r>
          </w:p>
        </w:tc>
        <w:tc>
          <w:tcPr>
            <w:tcW w:type="dxa" w:w="1655"/>
          </w:tcPr>
          <w:p>
            <w:pPr>
              <w:pStyle w:val="Compact"/>
              <w:spacing w:line="276" w:lineRule="auto" w:before="40" w:after="40"/>
            </w:pPr>
            <w:r>
              <w:rPr>
                <w:rFonts w:ascii="Liberation Sans Narrow" w:hAnsi="Liberation Sans Narrow"/>
                <w:sz w:val="17"/>
              </w:rPr>
              <w:t xml:space="preserve">IAC 10, REsp 1.903.920, Primeira Seção, relator Min. Og Fernandes, julgado em 21/10/2021, DJe de 13/12/2021</w:t>
            </w:r>
          </w:p>
        </w:tc>
        <w:tc>
          <w:tcPr>
            <w:tcW w:type="dxa" w:w="2030"/>
          </w:tcPr>
          <w:p>
            <w:pPr>
              <w:pStyle w:val="Compact"/>
              <w:spacing w:line="276" w:lineRule="auto" w:before="40" w:after="40"/>
            </w:pPr>
            <w:r>
              <w:rPr>
                <w:rFonts w:ascii="Liberation Sans Narrow" w:hAnsi="Liberation Sans Narrow"/>
                <w:sz w:val="17"/>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bookmarkEnd w:id="120"/>
    <w:bookmarkEnd w:id="121"/>
    <w:bookmarkStart w:id="142" w:name="X4b622df800b0859a64000ecb5b73f51929940b4"/>
    <w:p>
      <w:pPr>
        <w:pStyle w:val="Heading5"/>
        <w:spacing w:before="60" w:after="20"/>
      </w:pPr>
      <w:r>
        <w:rPr>
          <w:i/>
          <w:color w:val="595959"/>
        </w:rPr>
        <w:t xml:space="preserve">Seção II: da modificação da competência (arts. 54 a 63)</w:t>
      </w:r>
    </w:p>
    <w:bookmarkStart w:id="122" w:name="art.-54"/>
    <w:p>
      <w:pPr>
        <w:pStyle w:val="Heading6"/>
        <w:pBdr>
          <w:left w:val="single" w:sz="36" w:space="4" w:color="2E75B6"/>
        </w:pBdr>
        <w:shd w:val="clear" w:color="auto" w:fill="E3EEF9"/>
        <w:spacing w:before="120" w:after="60"/>
        <w:ind w:left="85"/>
      </w:pPr>
      <w:r>
        <w:rPr>
          <w:i w:val="0"/>
          <w:color w:val="1F3A5F"/>
          <w:sz w:val="22"/>
        </w:rPr>
        <w:t xml:space="preserve">Art. 54</w:t>
      </w:r>
    </w:p>
    <w:p>
      <w:pPr>
        <w:pStyle w:val="FirstParagraph"/>
        <w:spacing w:after="60"/>
        <w:jc w:val="both"/>
      </w:pPr>
      <w:r>
        <w:rPr>
          <w:b/>
          <w:bCs/>
        </w:rPr>
        <w:t xml:space="preserve">Art. 54.</w:t>
      </w:r>
      <w:r>
        <w:t xml:space="preserve"> </w:t>
      </w:r>
      <w:r>
        <w:t xml:space="preserve">A competência relativa poderá modificar-se pela conexão ou pela continência, observado o disposto nesta Seção.</w:t>
      </w:r>
    </w:p>
    <w:bookmarkEnd w:id="122"/>
    <w:bookmarkStart w:id="123" w:name="X1d85a1f98a754b91a73a648234f6daebf46310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modificação da competência relativa pela conexão e pela continência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AgInt no CC 202.644, Primeira Seção, relatora Min. Maria Thereza de Assis Moura, julgado em 11/03/2026</w:t>
            </w:r>
          </w:p>
        </w:tc>
        <w:tc>
          <w:tcPr>
            <w:tcW w:type="dxa" w:w="1746"/>
          </w:tcPr>
          <w:p>
            <w:pPr>
              <w:pStyle w:val="Compact"/>
              <w:spacing w:line="276" w:lineRule="auto" w:before="40" w:after="40"/>
            </w:pPr>
            <w:r>
              <w:rPr>
                <w:rFonts w:ascii="Liberation Sans Narrow" w:hAnsi="Liberation Sans Narrow"/>
                <w:sz w:val="17"/>
              </w:rPr>
              <w:t xml:space="preserve">Em ações civis públicas de âmbito nacional ou regional, a reunião de processos por conexão ou continência não se submete à Súmula 235 do STJ, e a competência fixa-se pela prevenção, no juízo que primeiro conheceu de uma delas, conforme a tese do Tema 1.075 do STF. Trecho: “A competência para julgamento de ações civis públicas de âmbito nacional ou regional deve ser fixada no juízo que primeiro conheceu de uma delas, conforme a tese fixada pelo STF no Tema 1075.”</w:t>
            </w:r>
          </w:p>
        </w:tc>
      </w:tr>
    </w:tbl>
    <w:bookmarkEnd w:id="123"/>
    <w:bookmarkStart w:id="124" w:name="art.-55"/>
    <w:p>
      <w:pPr>
        <w:pStyle w:val="Heading6"/>
        <w:pBdr>
          <w:left w:val="single" w:sz="36" w:space="4" w:color="2E75B6"/>
        </w:pBdr>
        <w:shd w:val="clear" w:color="auto" w:fill="E3EEF9"/>
        <w:spacing w:before="120" w:after="60"/>
        <w:ind w:left="85"/>
      </w:pPr>
      <w:r>
        <w:rPr>
          <w:i w:val="0"/>
          <w:color w:val="1F3A5F"/>
          <w:sz w:val="22"/>
        </w:rPr>
        <w:t xml:space="preserve">Art. 55</w:t>
      </w:r>
    </w:p>
    <w:p>
      <w:pPr>
        <w:pStyle w:val="FirstParagraph"/>
        <w:spacing w:after="60"/>
        <w:jc w:val="both"/>
      </w:pPr>
      <w:r>
        <w:rPr>
          <w:b/>
          <w:bCs/>
        </w:rPr>
        <w:t xml:space="preserve">Art. 55.</w:t>
      </w:r>
      <w:r>
        <w:t xml:space="preserve"> </w:t>
      </w:r>
      <w:r>
        <w:t xml:space="preserve">Reputam-se conexas 2 (duas) ou mais ações quando lhes for comum o pedido ou a causa de pedir.</w:t>
      </w:r>
    </w:p>
    <w:p>
      <w:pPr>
        <w:pStyle w:val="BodyText"/>
        <w:spacing w:after="60"/>
        <w:jc w:val="both"/>
      </w:pPr>
      <w:r>
        <w:t xml:space="preserve">§ 1º Os processos de ações conexas serão reunidos para decisão conjunta, salvo se um deles já houver sido sentenciado.</w:t>
      </w:r>
    </w:p>
    <w:p>
      <w:pPr>
        <w:pStyle w:val="BodyText"/>
        <w:spacing w:after="60"/>
        <w:jc w:val="both"/>
      </w:pPr>
      <w:r>
        <w:t xml:space="preserve">§ 2º Aplica-se o disposto no caput:</w:t>
      </w:r>
    </w:p>
    <w:p>
      <w:pPr>
        <w:pStyle w:val="BodyText"/>
        <w:spacing w:after="60"/>
        <w:jc w:val="both"/>
      </w:pPr>
      <w:r>
        <w:t xml:space="preserve">I - à execução de título extrajudicial e à ação de conhecimento relativa ao mesmo ato jurídico;</w:t>
      </w:r>
    </w:p>
    <w:p>
      <w:pPr>
        <w:pStyle w:val="BodyText"/>
        <w:spacing w:after="60"/>
        <w:jc w:val="both"/>
      </w:pPr>
      <w:r>
        <w:t xml:space="preserve">II - às execuções fundadas no mesmo título executivo.</w:t>
      </w:r>
    </w:p>
    <w:p>
      <w:pPr>
        <w:pStyle w:val="BodyText"/>
        <w:spacing w:after="60"/>
        <w:jc w:val="both"/>
      </w:pPr>
      <w:r>
        <w:t xml:space="preserve">§ 3º Serão reunidos para julgamento conjunto os processos que possam gerar risco de prolação de decisões conflitantes ou contraditórias caso decididos separadamente, mesmo sem conexão entre eles.</w:t>
      </w:r>
    </w:p>
    <w:bookmarkEnd w:id="124"/>
    <w:bookmarkStart w:id="125" w:name="Xb52cc68de2e97d328d2562cc0eb38f9b9986ad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55, § 3º (reunião de processos sem conexão, por risco de decisões conflitantes)</w:t>
            </w:r>
          </w:p>
        </w:tc>
        <w:tc>
          <w:tcPr>
            <w:tcW w:type="dxa" w:w="1531"/>
          </w:tcPr>
          <w:p>
            <w:pPr>
              <w:pStyle w:val="Compact"/>
              <w:spacing w:line="276" w:lineRule="auto" w:before="40" w:after="40"/>
            </w:pPr>
            <w:r>
              <w:rPr>
                <w:rFonts w:ascii="Liberation Sans Narrow" w:hAnsi="Liberation Sans Narrow"/>
                <w:sz w:val="17"/>
              </w:rPr>
              <w:t xml:space="preserve">ADI 7055, Tribunal Pleno, relatora originária Min. Rosa Weber (vencida), julgada nos termos do voto do Min. Luís Roberto Barroso, em 22/05/2024</w:t>
            </w:r>
          </w:p>
        </w:tc>
        <w:tc>
          <w:tcPr>
            <w:tcW w:type="dxa" w:w="1905"/>
          </w:tcPr>
          <w:p>
            <w:pPr>
              <w:pStyle w:val="Compact"/>
              <w:spacing w:line="276" w:lineRule="auto" w:before="40" w:after="40"/>
            </w:pPr>
            <w:r>
              <w:rPr>
                <w:rFonts w:ascii="Liberation Sans Narrow" w:hAnsi="Liberation Sans Narrow"/>
                <w:sz w:val="17"/>
              </w:rPr>
              <w:t xml:space="preserve">Interpretação conforme do art. 55, § 3º, e do 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para permitir a reunião das ações do assédio judicial em um único foro.</w:t>
            </w:r>
          </w:p>
        </w:tc>
      </w:tr>
    </w:tbl>
    <w:bookmarkEnd w:id="125"/>
    <w:bookmarkStart w:id="126" w:name="X0a6b078ce2553915327e77e3a0204daf41392e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(conexão); arts. 59 e 61 (prevenção)</w:t>
            </w:r>
          </w:p>
        </w:tc>
        <w:tc>
          <w:tcPr>
            <w:tcW w:type="dxa" w:w="1655"/>
          </w:tcPr>
          <w:p>
            <w:pPr>
              <w:pStyle w:val="Compact"/>
              <w:spacing w:line="276" w:lineRule="auto" w:before="40" w:after="40"/>
            </w:pPr>
            <w:r>
              <w:rPr>
                <w:rFonts w:ascii="Liberation Sans Narrow" w:hAnsi="Liberation Sans Narrow"/>
                <w:sz w:val="17"/>
              </w:rPr>
              <w:t xml:space="preserve">CC 160.329, Segunda Seção, relatora Min. Nancy Andrighi, julgado em 27/02/2019, DJe de 06/03/2019</w:t>
            </w:r>
          </w:p>
        </w:tc>
        <w:tc>
          <w:tcPr>
            <w:tcW w:type="dxa" w:w="2030"/>
          </w:tcPr>
          <w:p>
            <w:pPr>
              <w:pStyle w:val="Compact"/>
              <w:spacing w:line="276" w:lineRule="auto" w:before="40" w:after="40"/>
            </w:pPr>
            <w:r>
              <w:rPr>
                <w:rFonts w:ascii="Liberation Sans Narrow" w:hAnsi="Liberation Sans Narrow"/>
                <w:sz w:val="17"/>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3º (reunião de processos); art. 66, III</w:t>
            </w:r>
          </w:p>
        </w:tc>
        <w:tc>
          <w:tcPr>
            <w:tcW w:type="dxa" w:w="1655"/>
          </w:tcPr>
          <w:p>
            <w:pPr>
              <w:pStyle w:val="Compact"/>
              <w:spacing w:line="276" w:lineRule="auto" w:before="40" w:after="40"/>
            </w:pPr>
            <w:r>
              <w:rPr>
                <w:rFonts w:ascii="Liberation Sans Narrow" w:hAnsi="Liberation Sans Narrow"/>
                <w:sz w:val="17"/>
              </w:rPr>
              <w:t xml:space="preserve">CC 151.295, Segunda Seção, relator Min. Antonio Carlos Ferreira, julgado em 14/06/2017, DJe de 22/06/2017</w:t>
            </w:r>
          </w:p>
        </w:tc>
        <w:tc>
          <w:tcPr>
            <w:tcW w:type="dxa" w:w="2030"/>
          </w:tcPr>
          <w:p>
            <w:pPr>
              <w:pStyle w:val="Compact"/>
              <w:spacing w:line="276" w:lineRule="auto" w:before="40" w:after="40"/>
            </w:pPr>
            <w:r>
              <w:rPr>
                <w:rFonts w:ascii="Liberation Sans Narrow" w:hAnsi="Liberation Sans Narrow"/>
                <w:sz w:val="17"/>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1º</w:t>
            </w:r>
          </w:p>
        </w:tc>
        <w:tc>
          <w:tcPr>
            <w:tcW w:type="dxa" w:w="1655"/>
          </w:tcPr>
          <w:p>
            <w:pPr>
              <w:pStyle w:val="Compact"/>
              <w:spacing w:line="276" w:lineRule="auto" w:before="40" w:after="40"/>
            </w:pPr>
            <w:r>
              <w:rPr>
                <w:rFonts w:ascii="Liberation Sans Narrow" w:hAnsi="Liberation Sans Narrow"/>
                <w:sz w:val="17"/>
              </w:rPr>
              <w:t xml:space="preserve">Súmula 235, Corte Especial, aprovada em 01/02/2000 (DJ de 10/02/2000)</w:t>
            </w:r>
          </w:p>
        </w:tc>
        <w:tc>
          <w:tcPr>
            <w:tcW w:type="dxa" w:w="2030"/>
          </w:tcPr>
          <w:p>
            <w:pPr>
              <w:pStyle w:val="Compact"/>
              <w:spacing w:line="276" w:lineRule="auto" w:before="40" w:after="40"/>
            </w:pPr>
            <w:r>
              <w:rPr>
                <w:rFonts w:ascii="Liberation Sans Narrow" w:hAnsi="Liberation Sans Narrow"/>
                <w:sz w:val="17"/>
              </w:rPr>
              <w:t xml:space="preserve">A conexão não determina a reunião dos processos se um deles já foi julgado. O § 1º do art. 55 repete o limite (processo já sentenciado).</w:t>
            </w:r>
          </w:p>
        </w:tc>
      </w:tr>
    </w:tbl>
    <w:bookmarkEnd w:id="126"/>
    <w:bookmarkStart w:id="127" w:name="art.-56"/>
    <w:p>
      <w:pPr>
        <w:pStyle w:val="Heading6"/>
        <w:pBdr>
          <w:left w:val="single" w:sz="36" w:space="4" w:color="2E75B6"/>
        </w:pBdr>
        <w:shd w:val="clear" w:color="auto" w:fill="E3EEF9"/>
        <w:spacing w:before="120" w:after="60"/>
        <w:ind w:left="85"/>
      </w:pPr>
      <w:r>
        <w:rPr>
          <w:i w:val="0"/>
          <w:color w:val="1F3A5F"/>
          <w:sz w:val="22"/>
        </w:rPr>
        <w:t xml:space="preserve">Art. 56</w:t>
      </w:r>
    </w:p>
    <w:p>
      <w:pPr>
        <w:pStyle w:val="FirstParagraph"/>
        <w:spacing w:after="6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bookmarkEnd w:id="127"/>
    <w:bookmarkStart w:id="128" w:name="X957649c9e55574f3f6c0efce15a3c21d6a7416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56 e art. 57 (continência)</w:t>
            </w:r>
          </w:p>
        </w:tc>
        <w:tc>
          <w:tcPr>
            <w:tcW w:type="dxa" w:w="1655"/>
          </w:tcPr>
          <w:p>
            <w:pPr>
              <w:pStyle w:val="Compact"/>
              <w:spacing w:line="276" w:lineRule="auto" w:before="40" w:after="40"/>
            </w:pPr>
            <w:r>
              <w:rPr>
                <w:rFonts w:ascii="Liberation Sans Narrow" w:hAnsi="Liberation Sans Narrow"/>
                <w:sz w:val="17"/>
              </w:rPr>
              <w:t xml:space="preserve">Súmula 489, Corte Especial, aprovada em 28/06/2012 (DJe de 01/08/2012)</w:t>
            </w:r>
          </w:p>
        </w:tc>
        <w:tc>
          <w:tcPr>
            <w:tcW w:type="dxa" w:w="1780"/>
          </w:tcPr>
          <w:p>
            <w:pPr>
              <w:pStyle w:val="Compact"/>
              <w:spacing w:line="276" w:lineRule="auto" w:before="40" w:after="40"/>
            </w:pPr>
            <w:r>
              <w:rPr>
                <w:rFonts w:ascii="Liberation Sans Narrow" w:hAnsi="Liberation Sans Narrow"/>
                <w:sz w:val="17"/>
              </w:rPr>
              <w:t xml:space="preserve">Reconhecida a continência, devem ser reunidas na Justiça Federal as ações civis públicas propostas nela e na Justiça estadual.</w:t>
            </w:r>
          </w:p>
        </w:tc>
      </w:tr>
    </w:tbl>
    <w:bookmarkEnd w:id="128"/>
    <w:bookmarkStart w:id="129" w:name="art.-57"/>
    <w:p>
      <w:pPr>
        <w:pStyle w:val="Heading6"/>
        <w:pBdr>
          <w:left w:val="single" w:sz="36" w:space="4" w:color="2E75B6"/>
        </w:pBdr>
        <w:shd w:val="clear" w:color="auto" w:fill="E3EEF9"/>
        <w:spacing w:before="120" w:after="60"/>
        <w:ind w:left="85"/>
      </w:pPr>
      <w:r>
        <w:rPr>
          <w:i w:val="0"/>
          <w:color w:val="1F3A5F"/>
          <w:sz w:val="22"/>
        </w:rPr>
        <w:t xml:space="preserve">Art. 57</w:t>
      </w:r>
    </w:p>
    <w:p>
      <w:pPr>
        <w:pStyle w:val="FirstParagraph"/>
        <w:spacing w:after="6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bookmarkEnd w:id="129"/>
    <w:bookmarkStart w:id="130" w:name="X9cd90ab008c7e01f764618cdcb38a74788623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continência e reunião dos processos</w:t>
            </w:r>
          </w:p>
        </w:tc>
        <w:tc>
          <w:tcPr>
            <w:tcW w:type="dxa" w:w="1531"/>
          </w:tcPr>
          <w:p>
            <w:pPr>
              <w:pStyle w:val="Compact"/>
              <w:spacing w:line="276" w:lineRule="auto" w:before="40" w:after="40"/>
            </w:pPr>
            <w:r>
              <w:rPr>
                <w:rFonts w:ascii="Liberation Sans Narrow" w:hAnsi="Liberation Sans Narrow"/>
                <w:sz w:val="17"/>
              </w:rPr>
              <w:t xml:space="preserve">REsp 2.131.408, Terceira Turma, relator Min. Ricardo Villas Bôas Cueva, julgado em 07/04/2026</w:t>
            </w:r>
          </w:p>
        </w:tc>
        <w:tc>
          <w:tcPr>
            <w:tcW w:type="dxa" w:w="1905"/>
          </w:tcPr>
          <w:p>
            <w:pPr>
              <w:pStyle w:val="Compact"/>
              <w:spacing w:line="276" w:lineRule="auto" w:before="40" w:after="40"/>
            </w:pPr>
            <w:r>
              <w:rPr>
                <w:rFonts w:ascii="Liberation Sans Narrow" w:hAnsi="Liberation Sans Narrow"/>
                <w:sz w:val="17"/>
              </w:rPr>
              <w:t xml:space="preserve">Caracterizada a continência entre as demandas, a regra do art. 57 impõe, em princípio, a reunião dos processos, e não a extinção da demanda proposta em primeiro lugar.</w:t>
            </w:r>
          </w:p>
        </w:tc>
      </w:tr>
    </w:tbl>
    <w:bookmarkEnd w:id="130"/>
    <w:bookmarkStart w:id="131" w:name="art.-58"/>
    <w:p>
      <w:pPr>
        <w:pStyle w:val="Heading6"/>
        <w:pBdr>
          <w:left w:val="single" w:sz="36" w:space="4" w:color="2E75B6"/>
        </w:pBdr>
        <w:shd w:val="clear" w:color="auto" w:fill="E3EEF9"/>
        <w:spacing w:before="120" w:after="60"/>
        <w:ind w:left="85"/>
      </w:pPr>
      <w:r>
        <w:rPr>
          <w:i w:val="0"/>
          <w:color w:val="1F3A5F"/>
          <w:sz w:val="22"/>
        </w:rPr>
        <w:t xml:space="preserve">Art. 58</w:t>
      </w:r>
    </w:p>
    <w:p>
      <w:pPr>
        <w:pStyle w:val="FirstParagraph"/>
        <w:spacing w:after="60"/>
        <w:jc w:val="both"/>
      </w:pPr>
      <w:r>
        <w:rPr>
          <w:b/>
          <w:bCs/>
        </w:rPr>
        <w:t xml:space="preserve">Art. 58.</w:t>
      </w:r>
      <w:r>
        <w:t xml:space="preserve"> </w:t>
      </w:r>
      <w:r>
        <w:t xml:space="preserve">A reunião das ações propostas em separado far-se-á no juízo prevento, onde serão decididas simultaneamente.</w:t>
      </w:r>
    </w:p>
    <w:bookmarkEnd w:id="131"/>
    <w:bookmarkStart w:id="132" w:name="X064760f539825a7694ec57529ff56d7f4f1521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58 (reunião); art. 66 (conflito de competência)</w:t>
            </w:r>
          </w:p>
        </w:tc>
        <w:tc>
          <w:tcPr>
            <w:tcW w:type="dxa" w:w="1655"/>
          </w:tcPr>
          <w:p>
            <w:pPr>
              <w:pStyle w:val="Compact"/>
              <w:spacing w:line="276" w:lineRule="auto" w:before="40" w:after="40"/>
            </w:pPr>
            <w:r>
              <w:rPr>
                <w:rFonts w:ascii="Liberation Sans Narrow" w:hAnsi="Liberation Sans Narrow"/>
                <w:sz w:val="17"/>
              </w:rPr>
              <w:t xml:space="preserve">CC 153.641, Segunda Seção, relator Min. Marco Aurélio Bellizze, julgado em 13/12/2017, DJe de 19/12/2017</w:t>
            </w:r>
          </w:p>
        </w:tc>
        <w:tc>
          <w:tcPr>
            <w:tcW w:type="dxa" w:w="2154"/>
          </w:tcPr>
          <w:p>
            <w:pPr>
              <w:pStyle w:val="Compact"/>
              <w:spacing w:line="276" w:lineRule="auto" w:before="40" w:after="40"/>
            </w:pPr>
            <w:r>
              <w:rPr>
                <w:rFonts w:ascii="Liberation Sans Narrow" w:hAnsi="Liberation Sans Narrow"/>
                <w:sz w:val="17"/>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132"/>
    <w:bookmarkStart w:id="133" w:name="art.-59"/>
    <w:p>
      <w:pPr>
        <w:pStyle w:val="Heading6"/>
        <w:pBdr>
          <w:left w:val="single" w:sz="36" w:space="4" w:color="2E75B6"/>
        </w:pBdr>
        <w:shd w:val="clear" w:color="auto" w:fill="E3EEF9"/>
        <w:spacing w:before="120" w:after="60"/>
        <w:ind w:left="85"/>
      </w:pPr>
      <w:r>
        <w:rPr>
          <w:i w:val="0"/>
          <w:color w:val="1F3A5F"/>
          <w:sz w:val="22"/>
        </w:rPr>
        <w:t xml:space="preserve">Art. 59</w:t>
      </w:r>
    </w:p>
    <w:p>
      <w:pPr>
        <w:pStyle w:val="FirstParagraph"/>
        <w:spacing w:after="60"/>
        <w:jc w:val="both"/>
      </w:pPr>
      <w:r>
        <w:rPr>
          <w:b/>
          <w:bCs/>
        </w:rPr>
        <w:t xml:space="preserve">Art. 59.</w:t>
      </w:r>
      <w:r>
        <w:t xml:space="preserve"> </w:t>
      </w:r>
      <w:r>
        <w:t xml:space="preserve">O registro ou a distribuição da petição inicial torna prevento o juízo.</w:t>
      </w:r>
    </w:p>
    <w:bookmarkEnd w:id="133"/>
    <w:bookmarkStart w:id="134" w:name="Xdbc412660422ac14e0ae0729f7f8de42ba191b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prevenção não eliminada pelo cancelamento da distribuição</w:t>
            </w:r>
          </w:p>
        </w:tc>
        <w:tc>
          <w:tcPr>
            <w:tcW w:type="dxa" w:w="1531"/>
          </w:tcPr>
          <w:p>
            <w:pPr>
              <w:pStyle w:val="Compact"/>
              <w:spacing w:line="276" w:lineRule="auto" w:before="40" w:after="40"/>
            </w:pPr>
            <w:r>
              <w:rPr>
                <w:rFonts w:ascii="Liberation Sans Narrow" w:hAnsi="Liberation Sans Narrow"/>
                <w:sz w:val="17"/>
              </w:rPr>
              <w:t xml:space="preserve">REsp 2.187.009, Terceira Turma, relator Min. Humberto Martins, julgado em 09/03/2026</w:t>
            </w:r>
          </w:p>
        </w:tc>
        <w:tc>
          <w:tcPr>
            <w:tcW w:type="dxa" w:w="1780"/>
          </w:tcPr>
          <w:p>
            <w:pPr>
              <w:pStyle w:val="Compact"/>
              <w:spacing w:line="276" w:lineRule="auto" w:before="40" w:after="40"/>
            </w:pPr>
            <w:r>
              <w:rPr>
                <w:rFonts w:ascii="Liberation Sans Narrow" w:hAnsi="Liberation Sans Narrow"/>
                <w:sz w:val="17"/>
              </w:rPr>
              <w:t xml:space="preserve">O cancelamento da distribuição por falta de pagamento das custas iniciais implica extinção do processo sem resolução do mérito, mas não elimina a prevenção do juízo onde a ação foi inicialmente distribuída.</w:t>
            </w:r>
          </w:p>
        </w:tc>
      </w:tr>
    </w:tbl>
    <w:bookmarkEnd w:id="134"/>
    <w:bookmarkStart w:id="135" w:name="art.-60"/>
    <w:p>
      <w:pPr>
        <w:pStyle w:val="Heading6"/>
        <w:pBdr>
          <w:left w:val="single" w:sz="36" w:space="4" w:color="2E75B6"/>
        </w:pBdr>
        <w:shd w:val="clear" w:color="auto" w:fill="E3EEF9"/>
        <w:spacing w:before="120" w:after="60"/>
        <w:ind w:left="85"/>
      </w:pPr>
      <w:r>
        <w:rPr>
          <w:i w:val="0"/>
          <w:color w:val="1F3A5F"/>
          <w:sz w:val="22"/>
        </w:rPr>
        <w:t xml:space="preserve">Art. 60</w:t>
      </w:r>
    </w:p>
    <w:p>
      <w:pPr>
        <w:pStyle w:val="FirstParagraph"/>
        <w:spacing w:after="6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135"/>
    <w:bookmarkStart w:id="136" w:name="art.-61"/>
    <w:p>
      <w:pPr>
        <w:pStyle w:val="Heading6"/>
        <w:pBdr>
          <w:left w:val="single" w:sz="36" w:space="4" w:color="2E75B6"/>
        </w:pBdr>
        <w:shd w:val="clear" w:color="auto" w:fill="E3EEF9"/>
        <w:spacing w:before="120" w:after="60"/>
        <w:ind w:left="85"/>
      </w:pPr>
      <w:r>
        <w:rPr>
          <w:i w:val="0"/>
          <w:color w:val="1F3A5F"/>
          <w:sz w:val="22"/>
        </w:rPr>
        <w:t xml:space="preserve">Art. 61</w:t>
      </w:r>
    </w:p>
    <w:p>
      <w:pPr>
        <w:pStyle w:val="FirstParagraph"/>
        <w:spacing w:after="60"/>
        <w:jc w:val="both"/>
      </w:pPr>
      <w:r>
        <w:rPr>
          <w:b/>
          <w:bCs/>
        </w:rPr>
        <w:t xml:space="preserve">Art. 61.</w:t>
      </w:r>
      <w:r>
        <w:t xml:space="preserve"> </w:t>
      </w:r>
      <w:r>
        <w:t xml:space="preserve">A ação acessória será proposta no juízo competente para a ação principal.</w:t>
      </w:r>
    </w:p>
    <w:bookmarkEnd w:id="136"/>
    <w:bookmarkStart w:id="137" w:name="Xf613df1e4277d52b7812ec49a4054df989ad4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ação acessória no juízo da ação principal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2.206.431, Segunda Turma, relatora Min. Maria Thereza de Assis Moura, DJe de 27/10/2025</w:t>
            </w:r>
          </w:p>
        </w:tc>
        <w:tc>
          <w:tcPr>
            <w:tcW w:type="dxa" w:w="2154"/>
          </w:tcPr>
          <w:p>
            <w:pPr>
              <w:pStyle w:val="Compact"/>
              <w:spacing w:line="276" w:lineRule="auto" w:before="40" w:after="40"/>
            </w:pPr>
            <w:r>
              <w:rPr>
                <w:rFonts w:ascii="Liberation Sans Narrow" w:hAnsi="Liberation Sans Narrow"/>
                <w:sz w:val="17"/>
              </w:rPr>
              <w:t xml:space="preserve">A ação anulatória de acordo extrajudicial homologado em segundo grau deve ser proposta e processada no juízo da ação principal, tal como decidiu o tribunal de origem ao aplicar o art. 61; a homologação da transação em fase recursal não desloca a competência para o tribunal. Trecho: “A ação ordinária principal, in casu, foi ajuizada perante a Vara Única de Brasilândia/MS, juízo onde deve tramitar a ação anulatória.”</w:t>
            </w:r>
          </w:p>
        </w:tc>
      </w:tr>
    </w:tbl>
    <w:bookmarkEnd w:id="137"/>
    <w:bookmarkStart w:id="138" w:name="art.-62"/>
    <w:p>
      <w:pPr>
        <w:pStyle w:val="Heading6"/>
        <w:pBdr>
          <w:left w:val="single" w:sz="36" w:space="4" w:color="2E75B6"/>
        </w:pBdr>
        <w:shd w:val="clear" w:color="auto" w:fill="E3EEF9"/>
        <w:spacing w:before="120" w:after="60"/>
        <w:ind w:left="85"/>
      </w:pPr>
      <w:r>
        <w:rPr>
          <w:i w:val="0"/>
          <w:color w:val="1F3A5F"/>
          <w:sz w:val="22"/>
        </w:rPr>
        <w:t xml:space="preserve">Art. 62</w:t>
      </w:r>
    </w:p>
    <w:p>
      <w:pPr>
        <w:pStyle w:val="FirstParagraph"/>
        <w:spacing w:after="60"/>
        <w:jc w:val="both"/>
      </w:pPr>
      <w:r>
        <w:rPr>
          <w:b/>
          <w:bCs/>
        </w:rPr>
        <w:t xml:space="preserve">Art. 62.</w:t>
      </w:r>
      <w:r>
        <w:t xml:space="preserve"> </w:t>
      </w:r>
      <w:r>
        <w:t xml:space="preserve">A competência determinada em razão da matéria, da pessoa ou da função é inderrogável por convenção das partes.</w:t>
      </w:r>
    </w:p>
    <w:bookmarkEnd w:id="138"/>
    <w:bookmarkStart w:id="139" w:name="X1a59e19e4f960b30818117e31a0b73416742c4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absoluta e ausência de preclusão</w:t>
            </w:r>
          </w:p>
        </w:tc>
        <w:tc>
          <w:tcPr>
            <w:tcW w:type="dxa" w:w="2030"/>
          </w:tcPr>
          <w:p>
            <w:pPr>
              <w:pStyle w:val="Compact"/>
              <w:spacing w:line="276" w:lineRule="auto" w:before="40" w:after="40"/>
            </w:pPr>
            <w:r>
              <w:rPr>
                <w:rFonts w:ascii="Liberation Sans Narrow" w:hAnsi="Liberation Sans Narrow"/>
                <w:sz w:val="17"/>
              </w:rPr>
              <w:t xml:space="preserve">EDcl no AgInt no REsp 2.187.071, Quarta Turma, relator Min. Luís Carlos Gambogi (Desembargador Convocado do Tjmg), julgado em 12/08/2026</w:t>
            </w:r>
          </w:p>
        </w:tc>
        <w:tc>
          <w:tcPr>
            <w:tcW w:type="dxa" w:w="1655"/>
          </w:tcPr>
          <w:p>
            <w:pPr>
              <w:pStyle w:val="Compact"/>
              <w:spacing w:line="276" w:lineRule="auto" w:before="40" w:after="40"/>
            </w:pPr>
            <w:r>
              <w:rPr>
                <w:rFonts w:ascii="Liberation Sans Narrow" w:hAnsi="Liberation Sans Narrow"/>
                <w:sz w:val="17"/>
              </w:rPr>
              <w:t xml:space="preserve">Nos termos do Tema 1.011 do STF, a competência absoluta, por ser matéria de ordem pública, não se sujeita à preclusão.</w:t>
            </w:r>
          </w:p>
        </w:tc>
      </w:tr>
    </w:tbl>
    <w:bookmarkEnd w:id="139"/>
    <w:bookmarkStart w:id="140" w:name="art.-63"/>
    <w:p>
      <w:pPr>
        <w:pStyle w:val="Heading6"/>
        <w:pBdr>
          <w:left w:val="single" w:sz="36" w:space="4" w:color="2E75B6"/>
        </w:pBdr>
        <w:shd w:val="clear" w:color="auto" w:fill="E3EEF9"/>
        <w:spacing w:before="120" w:after="60"/>
        <w:ind w:left="85"/>
      </w:pPr>
      <w:r>
        <w:rPr>
          <w:i w:val="0"/>
          <w:color w:val="1F3A5F"/>
          <w:sz w:val="22"/>
        </w:rPr>
        <w:t xml:space="preserve">Art. 63</w:t>
      </w:r>
    </w:p>
    <w:p>
      <w:pPr>
        <w:pStyle w:val="FirstParagraph"/>
        <w:spacing w:after="6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p>
      <w:pPr>
        <w:pStyle w:val="BodyText"/>
        <w:spacing w:after="6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60"/>
        <w:jc w:val="both"/>
      </w:pPr>
      <w:r>
        <w:t xml:space="preserve">§ 2º O foro contratual obriga os herdeiros e sucessores das partes.</w:t>
      </w:r>
    </w:p>
    <w:p>
      <w:pPr>
        <w:pStyle w:val="BodyText"/>
        <w:spacing w:after="60"/>
        <w:jc w:val="both"/>
      </w:pPr>
      <w:r>
        <w:t xml:space="preserve">§ 3º Antes da citação, a cláusula de eleição de foro, se abusiva, pode ser reputada ineficaz de ofício pelo juiz, que determinará a remessa dos autos ao juízo do foro de domicílio do réu.</w:t>
      </w:r>
    </w:p>
    <w:p>
      <w:pPr>
        <w:pStyle w:val="BodyText"/>
        <w:spacing w:after="60"/>
        <w:jc w:val="both"/>
      </w:pPr>
      <w:r>
        <w:t xml:space="preserve">§ 4º Citado, incumbe ao réu alegar a abusividade da cláusula de eleição de foro na contestação, sob pena de preclusão.</w:t>
      </w:r>
    </w:p>
    <w:p>
      <w:pPr>
        <w:pStyle w:val="BodyText"/>
        <w:spacing w:after="6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140"/>
    <w:bookmarkStart w:id="141" w:name="Xf02d10aedba0b19a4a2d022652376a893a269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eleição de foro e declinação de ofício</w:t>
            </w:r>
          </w:p>
        </w:tc>
        <w:tc>
          <w:tcPr>
            <w:tcW w:type="dxa" w:w="1531"/>
          </w:tcPr>
          <w:p>
            <w:pPr>
              <w:pStyle w:val="Compact"/>
              <w:spacing w:line="276" w:lineRule="auto" w:before="40" w:after="40"/>
            </w:pPr>
            <w:r>
              <w:rPr>
                <w:rFonts w:ascii="Liberation Sans Narrow" w:hAnsi="Liberation Sans Narrow"/>
                <w:sz w:val="17"/>
              </w:rPr>
              <w:t xml:space="preserve">CC 213.886, Segunda Seção, relatora Min. Daniela Teixeira, DJe de 15/09/2025</w:t>
            </w:r>
          </w:p>
        </w:tc>
        <w:tc>
          <w:tcPr>
            <w:tcW w:type="dxa" w:w="2154"/>
          </w:tcPr>
          <w:p>
            <w:pPr>
              <w:pStyle w:val="Compact"/>
              <w:spacing w:line="276" w:lineRule="auto" w:before="40" w:after="40"/>
            </w:pPr>
            <w:r>
              <w:rPr>
                <w:rFonts w:ascii="Liberation Sans Narrow" w:hAnsi="Liberation Sans Narrow"/>
                <w:sz w:val="17"/>
              </w:rPr>
              <w:t xml:space="preserve">A nova redação do art. 63, dada pela Lei 14.879/2024, permite a declinação de ofício da competência apenas quando o foro de eleição for aleatório ou abusivo; fora dessas hipóteses, a competência relativa não se declina de ofício (Súmula 33 do Superior Tribunal de Justiça).</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cláusula abusiva e remessa de ofício</w:t>
            </w:r>
          </w:p>
        </w:tc>
        <w:tc>
          <w:tcPr>
            <w:tcW w:type="dxa" w:w="1531"/>
          </w:tcPr>
          <w:p>
            <w:pPr>
              <w:pStyle w:val="Compact"/>
              <w:spacing w:line="276" w:lineRule="auto" w:before="40" w:after="40"/>
            </w:pPr>
            <w:r>
              <w:rPr>
                <w:rFonts w:ascii="Liberation Sans Narrow" w:hAnsi="Liberation Sans Narrow"/>
                <w:sz w:val="17"/>
              </w:rPr>
              <w:t xml:space="preserve">REsp 2.249.200, Quarta Turma, relator Min. Antonio Carlos Ferreira, julgado em 12/08/2026</w:t>
            </w:r>
          </w:p>
        </w:tc>
        <w:tc>
          <w:tcPr>
            <w:tcW w:type="dxa" w:w="2154"/>
          </w:tcPr>
          <w:p>
            <w:pPr>
              <w:pStyle w:val="Compact"/>
              <w:spacing w:line="276" w:lineRule="auto" w:before="40" w:after="40"/>
            </w:pPr>
            <w:r>
              <w:rPr>
                <w:rFonts w:ascii="Liberation Sans Narrow" w:hAnsi="Liberation Sans Narrow"/>
                <w:sz w:val="17"/>
              </w:rPr>
              <w:t xml:space="preserve">O art. 63, § 3º, autoriza o afastamento de ofício da cláusula de eleição de foro abusiva, com remessa dos autos ao foro de domicílio do réu; a natureza relativa da competência territorial (Súmula 33/STJ) não impede a atuação judicial, mas a abusividade exige demonstração de vulnerabilidade técnica e financeira e de prejuízo ao exercício da defesa, não se presumindo.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foro de eleição em relação de consumo</w:t>
            </w:r>
          </w:p>
        </w:tc>
        <w:tc>
          <w:tcPr>
            <w:tcW w:type="dxa" w:w="1531"/>
          </w:tcPr>
          <w:p>
            <w:pPr>
              <w:pStyle w:val="Compact"/>
              <w:spacing w:line="276" w:lineRule="auto" w:before="40" w:after="40"/>
            </w:pPr>
            <w:r>
              <w:rPr>
                <w:rFonts w:ascii="Liberation Sans Narrow" w:hAnsi="Liberation Sans Narrow"/>
                <w:sz w:val="17"/>
              </w:rPr>
              <w:t xml:space="preserve">AgInt nos EDcl no AREsp 2.153.668, Quarta Turma, relatora Min. Maria Isabel Gallotti, julgado em 04/05/2026</w:t>
            </w:r>
          </w:p>
        </w:tc>
        <w:tc>
          <w:tcPr>
            <w:tcW w:type="dxa" w:w="2154"/>
          </w:tcPr>
          <w:p>
            <w:pPr>
              <w:pStyle w:val="Compact"/>
              <w:spacing w:line="276" w:lineRule="auto" w:before="40" w:after="40"/>
            </w:pPr>
            <w:r>
              <w:rPr>
                <w:rFonts w:ascii="Liberation Sans Narrow" w:hAnsi="Liberation Sans Narrow"/>
                <w:sz w:val="17"/>
              </w:rPr>
              <w:t xml:space="preserve">Nas ações propostas pelo fornecedor de bens ou serviços contra o consumidor, não prevalece o foro de eleição nem o da prática do ato quando prejudicial à defesa, mas o do domicílio do réu: é competência absoluta, cognoscível de ofício, na forma do art. 63, § 3º.</w:t>
            </w:r>
          </w:p>
        </w:tc>
      </w:tr>
    </w:tbl>
    <w:bookmarkEnd w:id="141"/>
    <w:bookmarkEnd w:id="142"/>
    <w:bookmarkStart w:id="150" w:name="seção-iii-da-incompetência-arts.-64-a-66"/>
    <w:p>
      <w:pPr>
        <w:pStyle w:val="Heading5"/>
        <w:spacing w:before="60" w:after="20"/>
      </w:pPr>
      <w:r>
        <w:rPr>
          <w:i/>
          <w:color w:val="595959"/>
        </w:rPr>
        <w:t xml:space="preserve">Seção III: da incompetência (arts. 64 a 66)</w:t>
      </w:r>
    </w:p>
    <w:bookmarkStart w:id="143" w:name="art.-64"/>
    <w:p>
      <w:pPr>
        <w:pStyle w:val="Heading6"/>
        <w:pBdr>
          <w:left w:val="single" w:sz="36" w:space="4" w:color="2E75B6"/>
        </w:pBdr>
        <w:shd w:val="clear" w:color="auto" w:fill="E3EEF9"/>
        <w:spacing w:before="120" w:after="60"/>
        <w:ind w:left="85"/>
      </w:pPr>
      <w:r>
        <w:rPr>
          <w:i w:val="0"/>
          <w:color w:val="1F3A5F"/>
          <w:sz w:val="22"/>
        </w:rPr>
        <w:t xml:space="preserve">Art. 64</w:t>
      </w:r>
    </w:p>
    <w:p>
      <w:pPr>
        <w:pStyle w:val="FirstParagraph"/>
        <w:spacing w:after="60"/>
        <w:jc w:val="both"/>
      </w:pPr>
      <w:r>
        <w:rPr>
          <w:b/>
          <w:bCs/>
        </w:rPr>
        <w:t xml:space="preserve">Art. 64.</w:t>
      </w:r>
      <w:r>
        <w:t xml:space="preserve"> </w:t>
      </w:r>
      <w:r>
        <w:t xml:space="preserve">A incompetência, absoluta ou relativa, será alegada como questão preliminar de contestação.</w:t>
      </w:r>
    </w:p>
    <w:p>
      <w:pPr>
        <w:pStyle w:val="BodyText"/>
        <w:spacing w:after="60"/>
        <w:jc w:val="both"/>
      </w:pPr>
      <w:r>
        <w:t xml:space="preserve">§ 1º A incompetência absoluta pode ser alegada em qualquer tempo e grau de jurisdição e deve ser declarada de ofício.</w:t>
      </w:r>
    </w:p>
    <w:p>
      <w:pPr>
        <w:pStyle w:val="BodyText"/>
        <w:spacing w:after="60"/>
        <w:jc w:val="both"/>
      </w:pPr>
      <w:r>
        <w:t xml:space="preserve">§ 2º Após manifestação da parte contrária, o juiz decidirá imediatamente a alegação de incompetência.</w:t>
      </w:r>
    </w:p>
    <w:p>
      <w:pPr>
        <w:pStyle w:val="BodyText"/>
        <w:spacing w:after="60"/>
        <w:jc w:val="both"/>
      </w:pPr>
      <w:r>
        <w:t xml:space="preserve">§ 3º Caso a alegação de incompetência seja acolhida, os autos serão remetidos ao juízo competente.</w:t>
      </w:r>
    </w:p>
    <w:p>
      <w:pPr>
        <w:pStyle w:val="BodyText"/>
        <w:spacing w:after="60"/>
        <w:jc w:val="both"/>
      </w:pPr>
      <w:r>
        <w:t xml:space="preserve">§ 4º Salvo decisão judicial em sentido contrário, conservar-se-ão os efeitos de decisão proferida pelo juízo incompetente até que outra seja proferida, se for o caso, pelo juízo competente.</w:t>
      </w:r>
    </w:p>
    <w:bookmarkEnd w:id="143"/>
    <w:bookmarkStart w:id="144" w:name="X8ae7406a8e3f5d5895fea3726d2e765a83a78c1"/>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64, § 4º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deslocamento para a Justiça Federal deve observar o § 4º do art. 64 e o § 4º do art. 1º-A da Lei nº 12.409/2011 (ver o art. 45).</w:t>
            </w:r>
          </w:p>
        </w:tc>
      </w:tr>
    </w:tbl>
    <w:bookmarkEnd w:id="144"/>
    <w:bookmarkStart w:id="145" w:name="Xe7064e03d5b64589fd4b3db019bed2cc05f9d4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64 e art. 65 (incompetência relativa)</w:t>
            </w:r>
          </w:p>
        </w:tc>
        <w:tc>
          <w:tcPr>
            <w:tcW w:type="dxa" w:w="1655"/>
          </w:tcPr>
          <w:p>
            <w:pPr>
              <w:pStyle w:val="Compact"/>
              <w:spacing w:line="276" w:lineRule="auto" w:before="40" w:after="40"/>
            </w:pPr>
            <w:r>
              <w:rPr>
                <w:rFonts w:ascii="Liberation Sans Narrow" w:hAnsi="Liberation Sans Narrow"/>
                <w:sz w:val="17"/>
              </w:rPr>
              <w:t xml:space="preserve">Súmula 33, Corte Especial, aprovada em 24/10/1991 (DJ de 29/10/1991)</w:t>
            </w:r>
          </w:p>
        </w:tc>
        <w:tc>
          <w:tcPr>
            <w:tcW w:type="dxa" w:w="2030"/>
          </w:tcPr>
          <w:p>
            <w:pPr>
              <w:pStyle w:val="Compact"/>
              <w:spacing w:line="276" w:lineRule="auto" w:before="40" w:after="40"/>
            </w:pPr>
            <w:r>
              <w:rPr>
                <w:rFonts w:ascii="Liberation Sans Narrow" w:hAnsi="Liberation Sans Narrow"/>
                <w:sz w:val="17"/>
              </w:rPr>
              <w:t xml:space="preserve">A incompetência relativa não pode ser declarada de ofício. A exceção legal está no art. 63, §§ 3º e 5º (ver Divergências).</w:t>
            </w:r>
          </w:p>
        </w:tc>
      </w:tr>
    </w:tbl>
    <w:bookmarkEnd w:id="145"/>
    <w:bookmarkStart w:id="146" w:name="art.-65"/>
    <w:p>
      <w:pPr>
        <w:pStyle w:val="Heading6"/>
        <w:pBdr>
          <w:left w:val="single" w:sz="36" w:space="4" w:color="2E75B6"/>
        </w:pBdr>
        <w:shd w:val="clear" w:color="auto" w:fill="E3EEF9"/>
        <w:spacing w:before="120" w:after="60"/>
        <w:ind w:left="85"/>
      </w:pPr>
      <w:r>
        <w:rPr>
          <w:i w:val="0"/>
          <w:color w:val="1F3A5F"/>
          <w:sz w:val="22"/>
        </w:rPr>
        <w:t xml:space="preserve">Art. 65</w:t>
      </w:r>
    </w:p>
    <w:p>
      <w:pPr>
        <w:pStyle w:val="FirstParagraph"/>
        <w:spacing w:after="60"/>
        <w:jc w:val="both"/>
      </w:pPr>
      <w:r>
        <w:rPr>
          <w:b/>
          <w:bCs/>
        </w:rPr>
        <w:t xml:space="preserve">Art. 65.</w:t>
      </w:r>
      <w:r>
        <w:t xml:space="preserve"> </w:t>
      </w:r>
      <w:r>
        <w:t xml:space="preserve">Prorrogar-se-á a competência relativa se o réu não alegar a incompetência em preliminar de contestação.</w:t>
      </w:r>
    </w:p>
    <w:p>
      <w:pPr>
        <w:pStyle w:val="BodyText"/>
        <w:spacing w:after="60"/>
        <w:jc w:val="both"/>
      </w:pPr>
      <w:r>
        <w:t xml:space="preserve">Parágrafo único. A incompetência relativa pode ser alegada pelo Ministério Público nas causas em que atuar.</w:t>
      </w:r>
    </w:p>
    <w:bookmarkEnd w:id="146"/>
    <w:bookmarkStart w:id="147" w:name="X7b15cb5bfdd5bd1bab191723db9bc18473c92a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prorrogação da competência relativa e vedação de declinação de ofício</w:t>
            </w:r>
          </w:p>
        </w:tc>
        <w:tc>
          <w:tcPr>
            <w:tcW w:type="dxa" w:w="1531"/>
          </w:tcPr>
          <w:p>
            <w:pPr>
              <w:pStyle w:val="Compact"/>
              <w:spacing w:line="276" w:lineRule="auto" w:before="40" w:after="40"/>
            </w:pPr>
            <w:r>
              <w:rPr>
                <w:rFonts w:ascii="Liberation Sans Narrow" w:hAnsi="Liberation Sans Narrow"/>
                <w:sz w:val="17"/>
              </w:rPr>
              <w:t xml:space="preserve">CC 218.817, Primeira Seção, relator Min. Teodoro Silva Santos, julgado em 16/06/2026</w:t>
            </w:r>
          </w:p>
        </w:tc>
        <w:tc>
          <w:tcPr>
            <w:tcW w:type="dxa" w:w="1905"/>
          </w:tcPr>
          <w:p>
            <w:pPr>
              <w:pStyle w:val="Compact"/>
              <w:spacing w:line="276" w:lineRule="auto" w:before="40" w:after="40"/>
            </w:pPr>
            <w:r>
              <w:rPr>
                <w:rFonts w:ascii="Liberation Sans Narrow" w:hAnsi="Liberation Sans Narrow"/>
                <w:sz w:val="17"/>
              </w:rPr>
              <w:t xml:space="preserve">A competência territorial, de natureza relativa, prorroga-se quando não arguida no momento oportuno (art. 65), operando-se a preclusão, inclusive pro judicato, com a estabilização da jurisdição; a incompetência relativa não pode ser declarada de ofício (Súmula 33 do STJ).</w:t>
            </w:r>
          </w:p>
        </w:tc>
      </w:tr>
    </w:tbl>
    <w:bookmarkEnd w:id="147"/>
    <w:bookmarkStart w:id="148" w:name="art.-66"/>
    <w:p>
      <w:pPr>
        <w:pStyle w:val="Heading6"/>
        <w:pBdr>
          <w:left w:val="single" w:sz="36" w:space="4" w:color="2E75B6"/>
        </w:pBdr>
        <w:shd w:val="clear" w:color="auto" w:fill="E3EEF9"/>
        <w:spacing w:before="120" w:after="60"/>
        <w:ind w:left="85"/>
      </w:pPr>
      <w:r>
        <w:rPr>
          <w:i w:val="0"/>
          <w:color w:val="1F3A5F"/>
          <w:sz w:val="22"/>
        </w:rPr>
        <w:t xml:space="preserve">Art. 66</w:t>
      </w:r>
    </w:p>
    <w:p>
      <w:pPr>
        <w:pStyle w:val="FirstParagraph"/>
        <w:spacing w:after="60"/>
        <w:jc w:val="both"/>
      </w:pPr>
      <w:r>
        <w:rPr>
          <w:b/>
          <w:bCs/>
        </w:rPr>
        <w:t xml:space="preserve">Art. 66.</w:t>
      </w:r>
      <w:r>
        <w:t xml:space="preserve"> </w:t>
      </w:r>
      <w:r>
        <w:t xml:space="preserve">Há conflito de competência quando:</w:t>
      </w:r>
    </w:p>
    <w:p>
      <w:pPr>
        <w:pStyle w:val="BodyText"/>
        <w:spacing w:after="60"/>
        <w:jc w:val="both"/>
      </w:pPr>
      <w:r>
        <w:t xml:space="preserve">I - 2 (dois) ou mais juízes se declaram competentes;</w:t>
      </w:r>
    </w:p>
    <w:p>
      <w:pPr>
        <w:pStyle w:val="BodyText"/>
        <w:spacing w:after="60"/>
        <w:jc w:val="both"/>
      </w:pPr>
      <w:r>
        <w:t xml:space="preserve">II - 2 (dois) ou mais juízes se consideram incompetentes, atribuindo um ao outro a competência;</w:t>
      </w:r>
    </w:p>
    <w:p>
      <w:pPr>
        <w:pStyle w:val="BodyText"/>
        <w:spacing w:after="60"/>
        <w:jc w:val="both"/>
      </w:pPr>
      <w:r>
        <w:t xml:space="preserve">III - entre 2 (dois) ou mais juízes surge controvérsia acerca da reunião ou separação de processos.</w:t>
      </w:r>
    </w:p>
    <w:p>
      <w:pPr>
        <w:pStyle w:val="BodyText"/>
        <w:spacing w:after="60"/>
        <w:jc w:val="both"/>
      </w:pPr>
      <w:r>
        <w:t xml:space="preserve">Parágrafo único. O juiz que não acolher a competência declinada deverá suscitar o conflito, salvo se a atribuir a outro juízo.</w:t>
      </w:r>
    </w:p>
    <w:bookmarkEnd w:id="148"/>
    <w:bookmarkStart w:id="149" w:name="X3f5ec9656c1d70c6b5bec89f276a60e5ca4a87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AgInt no CC 177.499, Primeira Seção, relator Min. Gurgel de Faria, julgado em 09/02/2022, DJe de 07/03/2022</w:t>
            </w:r>
          </w:p>
        </w:tc>
        <w:tc>
          <w:tcPr>
            <w:tcW w:type="dxa" w:w="2030"/>
          </w:tcPr>
          <w:p>
            <w:pPr>
              <w:pStyle w:val="Compact"/>
              <w:spacing w:line="276" w:lineRule="auto" w:before="40" w:after="40"/>
            </w:pPr>
            <w:r>
              <w:rPr>
                <w:rFonts w:ascii="Liberation Sans Narrow" w:hAnsi="Liberation Sans Narrow"/>
                <w:sz w:val="17"/>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 juízo da insolvência civil)</w:t>
            </w:r>
          </w:p>
        </w:tc>
        <w:tc>
          <w:tcPr>
            <w:tcW w:type="dxa" w:w="1655"/>
          </w:tcPr>
          <w:p>
            <w:pPr>
              <w:pStyle w:val="Compact"/>
              <w:spacing w:line="276" w:lineRule="auto" w:before="40" w:after="40"/>
            </w:pPr>
            <w:r>
              <w:rPr>
                <w:rFonts w:ascii="Liberation Sans Narrow" w:hAnsi="Liberation Sans Narrow"/>
                <w:sz w:val="17"/>
              </w:rPr>
              <w:t xml:space="preserve">AgInt no CC 165.083, Segunda Seção, relatora Min. Nancy Andrighi, julgado em 18/08/2020, DJe de 21/08/2020</w:t>
            </w:r>
          </w:p>
        </w:tc>
        <w:tc>
          <w:tcPr>
            <w:tcW w:type="dxa" w:w="2030"/>
          </w:tcPr>
          <w:p>
            <w:pPr>
              <w:pStyle w:val="Compact"/>
              <w:spacing w:line="276" w:lineRule="auto" w:before="40" w:after="40"/>
            </w:pPr>
            <w:r>
              <w:rPr>
                <w:rFonts w:ascii="Liberation Sans Narrow" w:hAnsi="Liberation Sans Narrow"/>
                <w:sz w:val="17"/>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Súmula 59, Corte Especial, aprovada em 08/10/1992 (DJ de 14/10/1992)</w:t>
            </w:r>
          </w:p>
        </w:tc>
        <w:tc>
          <w:tcPr>
            <w:tcW w:type="dxa" w:w="2030"/>
          </w:tcPr>
          <w:p>
            <w:pPr>
              <w:pStyle w:val="Compact"/>
              <w:spacing w:line="276" w:lineRule="auto" w:before="40" w:after="40"/>
            </w:pPr>
            <w:r>
              <w:rPr>
                <w:rFonts w:ascii="Liberation Sans Narrow" w:hAnsi="Liberation Sans Narrow"/>
                <w:sz w:val="17"/>
              </w:rPr>
              <w:t xml:space="preserve">Não há conflito de competência se já existe sentença transitada em julgado proferida por um dos juízos conflitantes.</w:t>
            </w:r>
          </w:p>
        </w:tc>
      </w:tr>
    </w:tbl>
    <w:bookmarkEnd w:id="149"/>
    <w:bookmarkEnd w:id="150"/>
    <w:bookmarkEnd w:id="151"/>
    <w:bookmarkStart w:id="157" w:name="X1902177cbcac68a7950813433c2d8aa419d7813"/>
    <w:p>
      <w:pPr>
        <w:pStyle w:val="Heading4"/>
        <w:spacing w:before="80" w:after="40"/>
      </w:pPr>
      <w:r>
        <w:rPr>
          <w:smallCaps/>
          <w:color w:val="2E75B6"/>
        </w:rPr>
        <w:t xml:space="preserve">Capítulo II: da cooperação nacional (arts. 67 a 69)</w:t>
      </w:r>
    </w:p>
    <w:bookmarkStart w:id="152" w:name="art.-67"/>
    <w:p>
      <w:pPr>
        <w:pStyle w:val="Heading6"/>
        <w:pBdr>
          <w:left w:val="single" w:sz="36" w:space="4" w:color="2E75B6"/>
        </w:pBdr>
        <w:shd w:val="clear" w:color="auto" w:fill="E3EEF9"/>
        <w:spacing w:before="120" w:after="60"/>
        <w:ind w:left="85"/>
      </w:pPr>
      <w:r>
        <w:rPr>
          <w:i w:val="0"/>
          <w:color w:val="1F3A5F"/>
          <w:sz w:val="22"/>
        </w:rPr>
        <w:t xml:space="preserve">Art. 67</w:t>
      </w:r>
    </w:p>
    <w:p>
      <w:pPr>
        <w:pStyle w:val="FirstParagraph"/>
        <w:spacing w:after="6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bookmarkEnd w:id="152"/>
    <w:bookmarkStart w:id="153" w:name="Xa178df26ccb9343748acb4db5e9218b3bde6d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dever de recíproca cooperação entre os órgãos do Poder Judiciário (aplicação narrada)</w:t>
            </w:r>
          </w:p>
        </w:tc>
        <w:tc>
          <w:tcPr>
            <w:tcW w:type="dxa" w:w="1531"/>
          </w:tcPr>
          <w:p>
            <w:pPr>
              <w:pStyle w:val="Compact"/>
              <w:spacing w:line="276" w:lineRule="auto" w:before="40" w:after="40"/>
            </w:pPr>
            <w:r>
              <w:rPr>
                <w:rFonts w:ascii="Liberation Sans Narrow" w:hAnsi="Liberation Sans Narrow"/>
                <w:sz w:val="17"/>
              </w:rPr>
              <w:t xml:space="preserve">AgInt no AREsp 3.023.882,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O juízo da execução fiscal pode determinar a constrição de bens da empresa em recuperação judicial, mas, por dever de cooperação, deve comunicar a medida ao juízo da recuperação, a quem cabe controlar a essencialidade dos bens de capital e eventual substituição. Trecho: “Os atos de constrição podem ser determinados pelo juízo da execução, que, por dever de cooperação, deve comunicar a medida ao juízo da recuperação para que este exerça o controle sobre a essencialidade dos bens de capital, podendo determinar sua substituição.”</w:t>
            </w:r>
          </w:p>
        </w:tc>
      </w:tr>
    </w:tbl>
    <w:bookmarkEnd w:id="153"/>
    <w:bookmarkStart w:id="154" w:name="art.-68"/>
    <w:p>
      <w:pPr>
        <w:pStyle w:val="Heading6"/>
        <w:pBdr>
          <w:left w:val="single" w:sz="36" w:space="4" w:color="2E75B6"/>
        </w:pBdr>
        <w:shd w:val="clear" w:color="auto" w:fill="E3EEF9"/>
        <w:spacing w:before="120" w:after="60"/>
        <w:ind w:left="85"/>
      </w:pPr>
      <w:r>
        <w:rPr>
          <w:i w:val="0"/>
          <w:color w:val="1F3A5F"/>
          <w:sz w:val="22"/>
        </w:rPr>
        <w:t xml:space="preserve">Art. 68</w:t>
      </w:r>
    </w:p>
    <w:p>
      <w:pPr>
        <w:pStyle w:val="FirstParagraph"/>
        <w:spacing w:after="60"/>
        <w:jc w:val="both"/>
      </w:pPr>
      <w:r>
        <w:rPr>
          <w:b/>
          <w:bCs/>
        </w:rPr>
        <w:t xml:space="preserve">Art. 68.</w:t>
      </w:r>
      <w:r>
        <w:t xml:space="preserve"> </w:t>
      </w:r>
      <w:r>
        <w:t xml:space="preserve">Os juízos poderão formular entre si pedido de cooperação para prática de qualquer ato processual.</w:t>
      </w:r>
    </w:p>
    <w:bookmarkEnd w:id="154"/>
    <w:bookmarkStart w:id="155" w:name="art.-69"/>
    <w:p>
      <w:pPr>
        <w:pStyle w:val="Heading6"/>
        <w:pBdr>
          <w:left w:val="single" w:sz="36" w:space="4" w:color="2E75B6"/>
        </w:pBdr>
        <w:shd w:val="clear" w:color="auto" w:fill="E3EEF9"/>
        <w:spacing w:before="120" w:after="60"/>
        <w:ind w:left="85"/>
      </w:pPr>
      <w:r>
        <w:rPr>
          <w:i w:val="0"/>
          <w:color w:val="1F3A5F"/>
          <w:sz w:val="22"/>
        </w:rPr>
        <w:t xml:space="preserve">Art. 69</w:t>
      </w:r>
    </w:p>
    <w:p>
      <w:pPr>
        <w:pStyle w:val="FirstParagraph"/>
        <w:spacing w:after="60"/>
        <w:jc w:val="both"/>
      </w:pPr>
      <w:r>
        <w:rPr>
          <w:b/>
          <w:bCs/>
        </w:rPr>
        <w:t xml:space="preserve">Art. 69.</w:t>
      </w:r>
      <w:r>
        <w:t xml:space="preserve"> </w:t>
      </w:r>
      <w:r>
        <w:t xml:space="preserve">O pedido de cooperação jurisdicional deve ser prontamente atendido, prescinde de forma específica e pode ser executado como:</w:t>
      </w:r>
    </w:p>
    <w:p>
      <w:pPr>
        <w:pStyle w:val="BodyText"/>
        <w:spacing w:after="60"/>
        <w:jc w:val="both"/>
      </w:pPr>
      <w:r>
        <w:t xml:space="preserve">I - auxílio direto;</w:t>
      </w:r>
    </w:p>
    <w:p>
      <w:pPr>
        <w:pStyle w:val="BodyText"/>
        <w:spacing w:after="60"/>
        <w:jc w:val="both"/>
      </w:pPr>
      <w:r>
        <w:t xml:space="preserve">II - reunião ou apensamento de processos;</w:t>
      </w:r>
    </w:p>
    <w:p>
      <w:pPr>
        <w:pStyle w:val="BodyText"/>
        <w:spacing w:after="60"/>
        <w:jc w:val="both"/>
      </w:pPr>
      <w:r>
        <w:t xml:space="preserve">III - prestação de informações;</w:t>
      </w:r>
    </w:p>
    <w:p>
      <w:pPr>
        <w:pStyle w:val="BodyText"/>
        <w:spacing w:after="60"/>
        <w:jc w:val="both"/>
      </w:pPr>
      <w:r>
        <w:t xml:space="preserve">IV - atos concertados entre os juízes cooperantes.</w:t>
      </w:r>
    </w:p>
    <w:p>
      <w:pPr>
        <w:pStyle w:val="BodyText"/>
        <w:spacing w:after="60"/>
        <w:jc w:val="both"/>
      </w:pPr>
      <w:r>
        <w:t xml:space="preserve">§ 1º As cartas de ordem, precatória e arbitral seguirão o regime previsto neste Código.</w:t>
      </w:r>
    </w:p>
    <w:p>
      <w:pPr>
        <w:pStyle w:val="BodyText"/>
        <w:spacing w:after="60"/>
        <w:jc w:val="both"/>
      </w:pPr>
      <w:r>
        <w:t xml:space="preserve">§ 2º Os atos concertados entre os juízes cooperantes poderão consistir, além de outros, no estabelecimento de procedimento para:</w:t>
      </w:r>
    </w:p>
    <w:p>
      <w:pPr>
        <w:pStyle w:val="BodyText"/>
        <w:spacing w:after="60"/>
        <w:jc w:val="both"/>
      </w:pPr>
      <w:r>
        <w:t xml:space="preserve">I - a prática de citação, intimação ou notificação de ato;</w:t>
      </w:r>
    </w:p>
    <w:p>
      <w:pPr>
        <w:pStyle w:val="BodyText"/>
        <w:spacing w:after="60"/>
        <w:jc w:val="both"/>
      </w:pPr>
      <w:r>
        <w:t xml:space="preserve">II - a obtenção e apresentação de provas e a coleta de depoimentos;</w:t>
      </w:r>
    </w:p>
    <w:p>
      <w:pPr>
        <w:pStyle w:val="BodyText"/>
        <w:spacing w:after="60"/>
        <w:jc w:val="both"/>
      </w:pPr>
      <w:r>
        <w:t xml:space="preserve">III - a efetivação de tutela provisória;</w:t>
      </w:r>
    </w:p>
    <w:p>
      <w:pPr>
        <w:pStyle w:val="BodyText"/>
        <w:spacing w:after="60"/>
        <w:jc w:val="both"/>
      </w:pPr>
      <w:r>
        <w:t xml:space="preserve">IV - a efetivação de medidas e providências para recuperação e preservação de empresas;</w:t>
      </w:r>
    </w:p>
    <w:p>
      <w:pPr>
        <w:pStyle w:val="BodyText"/>
        <w:spacing w:after="60"/>
        <w:jc w:val="both"/>
      </w:pPr>
      <w:r>
        <w:t xml:space="preserve">V - a facilitação de habilitação de créditos na falência e na recuperação judicial;</w:t>
      </w:r>
    </w:p>
    <w:p>
      <w:pPr>
        <w:pStyle w:val="BodyText"/>
        <w:spacing w:after="60"/>
        <w:jc w:val="both"/>
      </w:pPr>
      <w:r>
        <w:t xml:space="preserve">VI - a centralização de processos repetitivos;</w:t>
      </w:r>
    </w:p>
    <w:p>
      <w:pPr>
        <w:pStyle w:val="BodyText"/>
        <w:spacing w:after="60"/>
        <w:jc w:val="both"/>
      </w:pPr>
      <w:r>
        <w:t xml:space="preserve">VII - a execução de decisão jurisdicional.</w:t>
      </w:r>
    </w:p>
    <w:p>
      <w:pPr>
        <w:pStyle w:val="BodyText"/>
        <w:spacing w:after="60"/>
        <w:jc w:val="both"/>
      </w:pPr>
      <w:r>
        <w:t xml:space="preserve">§ 3º O pedido de cooperação judiciária pode ser realizado entre órgãos jurisdicionais de diferentes ramos do Poder Judiciário.</w:t>
      </w:r>
    </w:p>
    <w:bookmarkEnd w:id="155"/>
    <w:bookmarkStart w:id="156" w:name="X2e0dfb968e6cf9a1627f9272ad2f757c4c5292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pedido de cooperação jurisdicional (aplicação narrada)</w:t>
            </w:r>
          </w:p>
        </w:tc>
        <w:tc>
          <w:tcPr>
            <w:tcW w:type="dxa" w:w="1655"/>
          </w:tcPr>
          <w:p>
            <w:pPr>
              <w:pStyle w:val="Compact"/>
              <w:spacing w:line="276" w:lineRule="auto" w:before="40" w:after="40"/>
            </w:pPr>
            <w:r>
              <w:rPr>
                <w:rFonts w:ascii="Liberation Sans Narrow" w:hAnsi="Liberation Sans Narrow"/>
                <w:sz w:val="17"/>
              </w:rPr>
              <w:t xml:space="preserve">REsp 2.229.257, Terceira Turma, relator Min. Ricardo Villas Bôas Cueva,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Na recuperação judicial, a substituição de constrição efetivada em execução fiscal sobre bens de capital essenciais é providência do juízo da recuperação, realizada mediante pedido de cooperação jurisdicional; valores em dinheiro não são bens de capital e não autorizam a substituição. Trecho: “se a constrição efetivada pelo Juízo da execução fiscal recair sobre bens de capital essenciais à manutenção da atividade empresarial, caberá ao Juízo da recuperação determinar a substituição por outros bens, providência que será realizada mediante pedido de cooperação jurisdicional.”</w:t>
            </w:r>
          </w:p>
        </w:tc>
      </w:tr>
    </w:tbl>
    <w:bookmarkEnd w:id="156"/>
    <w:bookmarkEnd w:id="157"/>
    <w:bookmarkEnd w:id="158"/>
    <w:bookmarkEnd w:id="159"/>
    <w:bookmarkStart w:id="376" w:name="X54d20aad44cfb79d3fbe627f2acb77df8046b29"/>
    <w:p>
      <w:pPr>
        <w:spacing w:before="0" w:after="0" w:line="20" w:lineRule="exact"/>
        <w:sectPr>
          <w:headerReference w:type="default" r:id="rId11"/>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sujeitos do processo (arts. 70 a 187)</w:t>
      </w:r>
    </w:p>
    <w:bookmarkStart w:id="239" w:name="Xadd64b43f02a439fb688f2dd5f410cb4b79eb24"/>
    <w:p>
      <w:pPr>
        <w:pStyle w:val="Heading3"/>
        <w:pBdr>
          <w:bottom w:val="single" w:sz="8" w:space="2" w:color="2E75B6"/>
        </w:pBdr>
        <w:spacing w:before="120" w:after="60"/>
      </w:pPr>
      <w:r>
        <w:rPr>
          <w:sz w:val="22"/>
        </w:rPr>
        <w:t xml:space="preserve">Título I: das partes e dos procuradores (arts. 70 a 112)</w:t>
      </w:r>
    </w:p>
    <w:bookmarkStart w:id="172" w:name="X0b1cf4e953249947c5c31aff0bbefcadf7bbbc3"/>
    <w:p>
      <w:pPr>
        <w:pStyle w:val="Heading4"/>
        <w:spacing w:before="80" w:after="40"/>
      </w:pPr>
      <w:r>
        <w:rPr>
          <w:smallCaps/>
          <w:color w:val="2E75B6"/>
        </w:rPr>
        <w:t xml:space="preserve">Capítulo I: da capacidade processual (arts. 70 a 76)</w:t>
      </w:r>
    </w:p>
    <w:bookmarkStart w:id="160" w:name="art.-70"/>
    <w:p>
      <w:pPr>
        <w:pStyle w:val="Heading6"/>
        <w:pBdr>
          <w:left w:val="single" w:sz="36" w:space="4" w:color="2E75B6"/>
        </w:pBdr>
        <w:shd w:val="clear" w:color="auto" w:fill="E3EEF9"/>
        <w:spacing w:before="120" w:after="60"/>
        <w:ind w:left="85"/>
      </w:pPr>
      <w:r>
        <w:rPr>
          <w:i w:val="0"/>
          <w:color w:val="1F3A5F"/>
          <w:sz w:val="22"/>
        </w:rPr>
        <w:t xml:space="preserve">Art. 70</w:t>
      </w:r>
    </w:p>
    <w:p>
      <w:pPr>
        <w:pStyle w:val="FirstParagraph"/>
        <w:spacing w:after="60"/>
        <w:jc w:val="both"/>
      </w:pPr>
      <w:r>
        <w:rPr>
          <w:b/>
          <w:bCs/>
        </w:rPr>
        <w:t xml:space="preserve">Art. 70.</w:t>
      </w:r>
      <w:r>
        <w:t xml:space="preserve"> </w:t>
      </w:r>
      <w:r>
        <w:t xml:space="preserve">Toda pessoa que se encontre no exercício de seus direitos tem capacidade para estar em juízo.</w:t>
      </w:r>
    </w:p>
    <w:bookmarkEnd w:id="160"/>
    <w:bookmarkStart w:id="161" w:name="X19bdbaf66102307fa22720df392d161645218c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70 (capacidade de ser parte; extinção da pessoa jurídica) (aplicação narrada)</w:t>
            </w:r>
          </w:p>
        </w:tc>
        <w:tc>
          <w:tcPr>
            <w:tcW w:type="dxa" w:w="1655"/>
          </w:tcPr>
          <w:p>
            <w:pPr>
              <w:pStyle w:val="Compact"/>
              <w:spacing w:line="276" w:lineRule="auto" w:before="40" w:after="40"/>
            </w:pPr>
            <w:r>
              <w:rPr>
                <w:rFonts w:ascii="Liberation Sans Narrow" w:hAnsi="Liberation Sans Narrow"/>
                <w:sz w:val="17"/>
              </w:rPr>
              <w:t xml:space="preserve">AgInt nos EDcl no REsp 1.722.693, Quarta Turma, relatora Min. Maria Isabel Gallotti, julgado em 22/06/2026</w:t>
            </w:r>
          </w:p>
        </w:tc>
        <w:tc>
          <w:tcPr>
            <w:tcW w:type="dxa" w:w="1905"/>
          </w:tcPr>
          <w:p>
            <w:pPr>
              <w:pStyle w:val="Compact"/>
              <w:spacing w:line="276" w:lineRule="auto" w:before="40" w:after="40"/>
            </w:pPr>
            <w:r>
              <w:rPr>
                <w:rFonts w:ascii="Liberation Sans Narrow" w:hAnsi="Liberation Sans Narrow"/>
                <w:sz w:val="17"/>
              </w:rPr>
              <w:t xml:space="preserve">O cancelamento da inscrição da sociedade empresária na Junta Comercial implica sua extinção e, por conseguinte, a ausência de capacidade para ser parte em juízo; a reativação posterior à propositura da ação não regulariza a capacidade processual inexistente na data do ajuizamento. Trecho: “O cancelamento da inscrição de sociedade empresária na Junta Comercial implica sua extinção e, por conseguinte, a ausência da capacidade para ser parte em 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pessoa jurídica com baixa fiscal</w:t>
            </w:r>
          </w:p>
        </w:tc>
        <w:tc>
          <w:tcPr>
            <w:tcW w:type="dxa" w:w="1655"/>
          </w:tcPr>
          <w:p>
            <w:pPr>
              <w:pStyle w:val="Compact"/>
              <w:spacing w:line="276" w:lineRule="auto" w:before="40" w:after="40"/>
            </w:pPr>
            <w:r>
              <w:rPr>
                <w:rFonts w:ascii="Liberation Sans Narrow" w:hAnsi="Liberation Sans Narrow"/>
                <w:sz w:val="17"/>
              </w:rPr>
              <w:t xml:space="preserve">REsp 2.154.502, Quarta Turma, relator Min. João Otávio de Noronha,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baixa em cadastros fiscais, sem baixa definitiva na Junta Comercial, não extingue a personalidade jurídica nem afasta, por si só, a capacidade de estar em juízo (arts. 70 e 75, VIII e IX); não incide a Súmula 7/STJ quando a controvérsia é eminentemente jurídica sobre essa capacidade.</w:t>
            </w:r>
          </w:p>
        </w:tc>
      </w:tr>
    </w:tbl>
    <w:bookmarkEnd w:id="161"/>
    <w:bookmarkStart w:id="162" w:name="art.-71"/>
    <w:p>
      <w:pPr>
        <w:pStyle w:val="Heading6"/>
        <w:pBdr>
          <w:left w:val="single" w:sz="36" w:space="4" w:color="2E75B6"/>
        </w:pBdr>
        <w:shd w:val="clear" w:color="auto" w:fill="E3EEF9"/>
        <w:spacing w:before="120" w:after="60"/>
        <w:ind w:left="85"/>
      </w:pPr>
      <w:r>
        <w:rPr>
          <w:i w:val="0"/>
          <w:color w:val="1F3A5F"/>
          <w:sz w:val="22"/>
        </w:rPr>
        <w:t xml:space="preserve">Art. 71</w:t>
      </w:r>
    </w:p>
    <w:p>
      <w:pPr>
        <w:pStyle w:val="FirstParagraph"/>
        <w:spacing w:after="60"/>
        <w:jc w:val="both"/>
      </w:pPr>
      <w:r>
        <w:rPr>
          <w:b/>
          <w:bCs/>
        </w:rPr>
        <w:t xml:space="preserve">Art. 71.</w:t>
      </w:r>
      <w:r>
        <w:t xml:space="preserve"> </w:t>
      </w:r>
      <w:r>
        <w:t xml:space="preserve">O incapaz será representado ou assistido por seus pais, por tutor ou por curador, na forma da lei.</w:t>
      </w:r>
    </w:p>
    <w:bookmarkEnd w:id="162"/>
    <w:bookmarkStart w:id="163" w:name="art.-72"/>
    <w:p>
      <w:pPr>
        <w:pStyle w:val="Heading6"/>
        <w:pBdr>
          <w:left w:val="single" w:sz="36" w:space="4" w:color="2E75B6"/>
        </w:pBdr>
        <w:shd w:val="clear" w:color="auto" w:fill="E3EEF9"/>
        <w:spacing w:before="120" w:after="60"/>
        <w:ind w:left="85"/>
      </w:pPr>
      <w:r>
        <w:rPr>
          <w:i w:val="0"/>
          <w:color w:val="1F3A5F"/>
          <w:sz w:val="22"/>
        </w:rPr>
        <w:t xml:space="preserve">Art. 72</w:t>
      </w:r>
    </w:p>
    <w:p>
      <w:pPr>
        <w:pStyle w:val="FirstParagraph"/>
        <w:spacing w:after="60"/>
        <w:jc w:val="both"/>
      </w:pPr>
      <w:r>
        <w:rPr>
          <w:b/>
          <w:bCs/>
        </w:rPr>
        <w:t xml:space="preserve">Art. 72.</w:t>
      </w:r>
      <w:r>
        <w:t xml:space="preserve"> </w:t>
      </w:r>
      <w:r>
        <w:t xml:space="preserve">O juiz nomeará curador especial ao:</w:t>
      </w:r>
    </w:p>
    <w:p>
      <w:pPr>
        <w:pStyle w:val="BodyText"/>
        <w:spacing w:after="60"/>
        <w:jc w:val="both"/>
      </w:pPr>
      <w:r>
        <w:t xml:space="preserve">I - incapaz, se não tiver representante legal ou se os interesses deste colidirem com os daquele, enquanto durar a incapacidade;</w:t>
      </w:r>
    </w:p>
    <w:p>
      <w:pPr>
        <w:pStyle w:val="BodyText"/>
        <w:spacing w:after="60"/>
        <w:jc w:val="both"/>
      </w:pPr>
      <w:r>
        <w:t xml:space="preserve">II - réu preso revel, bem como ao réu revel citado por edital ou com hora certa, enquanto não for constituído advogado.</w:t>
      </w:r>
    </w:p>
    <w:p>
      <w:pPr>
        <w:pStyle w:val="BodyText"/>
        <w:spacing w:after="60"/>
        <w:jc w:val="both"/>
      </w:pPr>
      <w:r>
        <w:t xml:space="preserve">Parágrafo único. A curatela especial será exercida pela Defensoria Pública, nos termos da lei.</w:t>
      </w:r>
    </w:p>
    <w:bookmarkEnd w:id="163"/>
    <w:bookmarkStart w:id="164" w:name="Xf3eaa26b8a55006b809bdb4296ac6f1cc97459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II (curador especial ao réu revel citado por edital ou com hora certa)</w:t>
            </w:r>
          </w:p>
        </w:tc>
        <w:tc>
          <w:tcPr>
            <w:tcW w:type="dxa" w:w="1655"/>
          </w:tcPr>
          <w:p>
            <w:pPr>
              <w:pStyle w:val="Compact"/>
              <w:spacing w:line="276" w:lineRule="auto" w:before="40" w:after="40"/>
            </w:pPr>
            <w:r>
              <w:rPr>
                <w:rFonts w:ascii="Liberation Sans Narrow" w:hAnsi="Liberation Sans Narrow"/>
                <w:sz w:val="17"/>
              </w:rPr>
              <w:t xml:space="preserve">Súmula 196, Corte Especial, aprovada em 01/10/1997 (DJ de 09/10/1997)</w:t>
            </w:r>
          </w:p>
        </w:tc>
        <w:tc>
          <w:tcPr>
            <w:tcW w:type="dxa" w:w="2404"/>
          </w:tcPr>
          <w:p>
            <w:pPr>
              <w:pStyle w:val="Compact"/>
              <w:spacing w:line="276" w:lineRule="auto" w:before="40" w:after="40"/>
            </w:pPr>
            <w:r>
              <w:rPr>
                <w:rFonts w:ascii="Liberation Sans Narrow" w:hAnsi="Liberation Sans Narrow"/>
                <w:sz w:val="17"/>
              </w:rPr>
              <w:t xml:space="preserve">Ao executado citado por edital ou por hora certa que permanecer revel nomeia-se curador especial, com legitimidade para apresentar embargos. Marco vigente de aplicação do dispositivo.</w:t>
            </w:r>
          </w:p>
        </w:tc>
      </w:tr>
      <w:tr>
        <w:trPr>
          <w:cantSplit/>
        </w:trPr>
        <w:tc>
          <w:tcPr>
            <w:tcW w:type="dxa" w:w="1531"/>
          </w:tcPr>
          <w:p>
            <w:pPr>
              <w:pStyle w:val="Compact"/>
              <w:spacing w:line="276" w:lineRule="auto" w:before="40" w:after="40"/>
            </w:pPr>
            <w:r>
              <w:rPr>
                <w:rFonts w:ascii="Liberation Sans Narrow" w:hAnsi="Liberation Sans Narrow"/>
                <w:sz w:val="17"/>
              </w:rPr>
              <w:t xml:space="preserve">II — curador especial do réu revel citado por edital</w:t>
            </w:r>
          </w:p>
        </w:tc>
        <w:tc>
          <w:tcPr>
            <w:tcW w:type="dxa" w:w="1655"/>
          </w:tcPr>
          <w:p>
            <w:pPr>
              <w:pStyle w:val="Compact"/>
              <w:spacing w:line="276" w:lineRule="auto" w:before="40" w:after="40"/>
            </w:pPr>
            <w:r>
              <w:rPr>
                <w:rFonts w:ascii="Liberation Sans Narrow" w:hAnsi="Liberation Sans Narrow"/>
                <w:sz w:val="17"/>
              </w:rPr>
              <w:t xml:space="preserve">REsp 2.027.283, Quarta Turma, relatora Min. Maria Isabel Gallotti, julgado em 12/08/2026</w:t>
            </w:r>
          </w:p>
        </w:tc>
        <w:tc>
          <w:tcPr>
            <w:tcW w:type="dxa" w:w="2404"/>
          </w:tcPr>
          <w:p>
            <w:pPr>
              <w:pStyle w:val="Compact"/>
              <w:spacing w:line="276" w:lineRule="auto" w:before="40" w:after="40"/>
            </w:pPr>
            <w:r>
              <w:rPr>
                <w:rFonts w:ascii="Liberation Sans Narrow" w:hAnsi="Liberation Sans Narrow"/>
                <w:sz w:val="17"/>
              </w:rPr>
              <w:t xml:space="preserve">A atuação do curador especial nomeado ao réu revel citado por edital (art. 72, II) destina-se à preservação formal do contraditório e da ampla defesa, não se confundindo com resistência material ao pedido; a contestação por negativa geral não autoriza, por si, a imposição de custas e honorários à parte curatelada.</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(curador especial)</w:t>
            </w:r>
          </w:p>
        </w:tc>
        <w:tc>
          <w:tcPr>
            <w:tcW w:type="dxa" w:w="1655"/>
          </w:tcPr>
          <w:p>
            <w:pPr>
              <w:pStyle w:val="Compact"/>
              <w:spacing w:line="276" w:lineRule="auto" w:before="40" w:after="40"/>
            </w:pPr>
            <w:r>
              <w:rPr>
                <w:rFonts w:ascii="Liberation Sans Narrow" w:hAnsi="Liberation Sans Narrow"/>
                <w:sz w:val="17"/>
              </w:rPr>
              <w:t xml:space="preserve">REsp 1.651.165, Terceira Turma, relatora Min. Nancy Andrighi, julgado em 19/09/2017, DJe de 26/09/2017</w:t>
            </w:r>
          </w:p>
        </w:tc>
        <w:tc>
          <w:tcPr>
            <w:tcW w:type="dxa" w:w="2404"/>
          </w:tcPr>
          <w:p>
            <w:pPr>
              <w:pStyle w:val="Compact"/>
              <w:spacing w:line="276" w:lineRule="auto" w:before="40" w:after="40"/>
            </w:pPr>
            <w:r>
              <w:rPr>
                <w:rFonts w:ascii="Liberation Sans Narrow" w:hAnsi="Liberation Sans Narrow"/>
                <w:sz w:val="17"/>
              </w:rPr>
              <w:t xml:space="preserve">Diante da incompatibilidade entre o exercício concomitante das funções de custos legis e de curador especial, não cabe ao Ministério Público exercer a curadoria especial; o múnus compete à Defensoria Pública.</w:t>
            </w:r>
          </w:p>
        </w:tc>
      </w:tr>
    </w:tbl>
    <w:bookmarkEnd w:id="164"/>
    <w:bookmarkStart w:id="165" w:name="art.-73"/>
    <w:p>
      <w:pPr>
        <w:pStyle w:val="Heading6"/>
        <w:pBdr>
          <w:left w:val="single" w:sz="36" w:space="4" w:color="2E75B6"/>
        </w:pBdr>
        <w:shd w:val="clear" w:color="auto" w:fill="E3EEF9"/>
        <w:spacing w:before="120" w:after="60"/>
        <w:ind w:left="85"/>
      </w:pPr>
      <w:r>
        <w:rPr>
          <w:i w:val="0"/>
          <w:color w:val="1F3A5F"/>
          <w:sz w:val="22"/>
        </w:rPr>
        <w:t xml:space="preserve">Art. 73</w:t>
      </w:r>
    </w:p>
    <w:p>
      <w:pPr>
        <w:pStyle w:val="FirstParagraph"/>
        <w:spacing w:after="6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60"/>
        <w:jc w:val="both"/>
      </w:pPr>
      <w:r>
        <w:t xml:space="preserve">§ 1º Ambos os cônjuges serão necessariamente citados para a ação:</w:t>
      </w:r>
    </w:p>
    <w:p>
      <w:pPr>
        <w:pStyle w:val="BodyText"/>
        <w:spacing w:after="60"/>
        <w:jc w:val="both"/>
      </w:pPr>
      <w:r>
        <w:t xml:space="preserve">I - que verse sobre direito real imobiliário, salvo quando casados sob o regime de separação absoluta de bens;</w:t>
      </w:r>
    </w:p>
    <w:p>
      <w:pPr>
        <w:pStyle w:val="BodyText"/>
        <w:spacing w:after="60"/>
        <w:jc w:val="both"/>
      </w:pPr>
      <w:r>
        <w:t xml:space="preserve">II - resultante de fato que diga respeito a ambos os cônjuges ou de ato praticado por eles;</w:t>
      </w:r>
    </w:p>
    <w:p>
      <w:pPr>
        <w:pStyle w:val="BodyText"/>
        <w:spacing w:after="60"/>
        <w:jc w:val="both"/>
      </w:pPr>
      <w:r>
        <w:t xml:space="preserve">III - fundada em dívida contraída por um dos cônjuges a bem da família;</w:t>
      </w:r>
    </w:p>
    <w:p>
      <w:pPr>
        <w:pStyle w:val="BodyText"/>
        <w:spacing w:after="60"/>
        <w:jc w:val="both"/>
      </w:pPr>
      <w:r>
        <w:t xml:space="preserve">IV - que tenha por objeto o reconhecimento, a constituição ou a extinção de ônus sobre imóvel de um ou de ambos os cônjuges.</w:t>
      </w:r>
    </w:p>
    <w:p>
      <w:pPr>
        <w:pStyle w:val="BodyText"/>
        <w:spacing w:after="60"/>
        <w:jc w:val="both"/>
      </w:pPr>
      <w:r>
        <w:t xml:space="preserve">§ 2º Nas ações possessórias, a participação do cônjuge do autor ou do réu somente é indispensável nas hipóteses de composse ou de ato por ambos praticado.</w:t>
      </w:r>
    </w:p>
    <w:p>
      <w:pPr>
        <w:pStyle w:val="BodyText"/>
        <w:spacing w:after="60"/>
        <w:jc w:val="both"/>
      </w:pPr>
      <w:r>
        <w:t xml:space="preserve">§ 3º Aplica-se o disposto neste artigo à união estável comprovada nos autos.</w:t>
      </w:r>
    </w:p>
    <w:bookmarkEnd w:id="165"/>
    <w:bookmarkStart w:id="166" w:name="art.-74"/>
    <w:p>
      <w:pPr>
        <w:pStyle w:val="Heading6"/>
        <w:pBdr>
          <w:left w:val="single" w:sz="36" w:space="4" w:color="2E75B6"/>
        </w:pBdr>
        <w:shd w:val="clear" w:color="auto" w:fill="E3EEF9"/>
        <w:spacing w:before="120" w:after="60"/>
        <w:ind w:left="85"/>
      </w:pPr>
      <w:r>
        <w:rPr>
          <w:i w:val="0"/>
          <w:color w:val="1F3A5F"/>
          <w:sz w:val="22"/>
        </w:rPr>
        <w:t xml:space="preserve">Art. 74</w:t>
      </w:r>
    </w:p>
    <w:p>
      <w:pPr>
        <w:pStyle w:val="FirstParagraph"/>
        <w:spacing w:after="6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60"/>
        <w:jc w:val="both"/>
      </w:pPr>
      <w:r>
        <w:t xml:space="preserve">Parágrafo único. A falta de consentimento, quando necessário e não suprido pelo juiz, invalida o processo.</w:t>
      </w:r>
    </w:p>
    <w:bookmarkEnd w:id="166"/>
    <w:bookmarkStart w:id="167" w:name="art.-75"/>
    <w:p>
      <w:pPr>
        <w:pStyle w:val="Heading6"/>
        <w:pBdr>
          <w:left w:val="single" w:sz="36" w:space="4" w:color="2E75B6"/>
        </w:pBdr>
        <w:shd w:val="clear" w:color="auto" w:fill="E3EEF9"/>
        <w:spacing w:before="120" w:after="60"/>
        <w:ind w:left="85"/>
      </w:pPr>
      <w:r>
        <w:rPr>
          <w:i w:val="0"/>
          <w:color w:val="1F3A5F"/>
          <w:sz w:val="22"/>
        </w:rPr>
        <w:t xml:space="preserve">Art. 75</w:t>
      </w:r>
    </w:p>
    <w:p>
      <w:pPr>
        <w:pStyle w:val="FirstParagraph"/>
        <w:spacing w:after="60"/>
        <w:jc w:val="both"/>
      </w:pPr>
      <w:r>
        <w:rPr>
          <w:b/>
          <w:bCs/>
        </w:rPr>
        <w:t xml:space="preserve">Art. 75.</w:t>
      </w:r>
      <w:r>
        <w:t xml:space="preserve"> </w:t>
      </w:r>
      <w:r>
        <w:t xml:space="preserve">Serão representados em juízo, ativa e passivamente:</w:t>
      </w:r>
    </w:p>
    <w:p>
      <w:pPr>
        <w:pStyle w:val="BodyText"/>
        <w:spacing w:after="60"/>
        <w:jc w:val="both"/>
      </w:pPr>
      <w:r>
        <w:t xml:space="preserve">I - a União, pela Advocacia-Geral da União, diretamente ou mediante órgão vinculado;</w:t>
      </w:r>
    </w:p>
    <w:p>
      <w:pPr>
        <w:pStyle w:val="BodyText"/>
        <w:spacing w:after="60"/>
        <w:jc w:val="both"/>
      </w:pPr>
      <w:r>
        <w:t xml:space="preserve">II - o Estado e o Distrito Federal, por seus procuradores;</w:t>
      </w:r>
    </w:p>
    <w:p>
      <w:pPr>
        <w:pStyle w:val="BodyText"/>
        <w:spacing w:after="60"/>
        <w:jc w:val="both"/>
      </w:pPr>
      <w:r>
        <w:t xml:space="preserve">III - o Município, por seu prefeito, procurador ou Associação de Representação de Municípios, quando expressamente autorizada; (Redação dada pela Lei nº 14.341/2022)</w:t>
      </w:r>
    </w:p>
    <w:p>
      <w:pPr>
        <w:pStyle w:val="BodyText"/>
        <w:spacing w:after="60"/>
        <w:jc w:val="both"/>
      </w:pPr>
      <w:r>
        <w:t xml:space="preserve">IV - a autarquia e a fundação de direito público, por quem a lei do ente federado designar;</w:t>
      </w:r>
    </w:p>
    <w:p>
      <w:pPr>
        <w:pStyle w:val="BodyText"/>
        <w:spacing w:after="60"/>
        <w:jc w:val="both"/>
      </w:pPr>
      <w:r>
        <w:t xml:space="preserve">V - a massa falida, pelo administrador judicial;</w:t>
      </w:r>
    </w:p>
    <w:p>
      <w:pPr>
        <w:pStyle w:val="BodyText"/>
        <w:spacing w:after="60"/>
        <w:jc w:val="both"/>
      </w:pPr>
      <w:r>
        <w:t xml:space="preserve">VI - a herança jacente ou vacante, por seu curador;</w:t>
      </w:r>
    </w:p>
    <w:p>
      <w:pPr>
        <w:pStyle w:val="BodyText"/>
        <w:spacing w:after="60"/>
        <w:jc w:val="both"/>
      </w:pPr>
      <w:r>
        <w:t xml:space="preserve">VII - o espólio, pelo inventariante;</w:t>
      </w:r>
    </w:p>
    <w:p>
      <w:pPr>
        <w:pStyle w:val="BodyText"/>
        <w:spacing w:after="60"/>
        <w:jc w:val="both"/>
      </w:pPr>
      <w:r>
        <w:t xml:space="preserve">VIII - a pessoa jurídica, por quem os respectivos atos constitutivos designarem ou, não havendo essa designação, por seus diretores;</w:t>
      </w:r>
    </w:p>
    <w:p>
      <w:pPr>
        <w:pStyle w:val="BodyText"/>
        <w:spacing w:after="60"/>
        <w:jc w:val="both"/>
      </w:pPr>
      <w:r>
        <w:t xml:space="preserve">IX - a sociedade e a associação irregulares e outros entes organizados sem personalidade jurídica, pela pessoa a quem couber a administração de seus bens;</w:t>
      </w:r>
    </w:p>
    <w:p>
      <w:pPr>
        <w:pStyle w:val="BodyText"/>
        <w:spacing w:after="60"/>
        <w:jc w:val="both"/>
      </w:pPr>
      <w:r>
        <w:t xml:space="preserve">X - a pessoa jurídica estrangeira, pelo gerente, representante ou administrador de sua filial, agência ou sucursal aberta ou instalada no Brasil;</w:t>
      </w:r>
    </w:p>
    <w:p>
      <w:pPr>
        <w:pStyle w:val="BodyText"/>
        <w:spacing w:after="60"/>
        <w:jc w:val="both"/>
      </w:pPr>
      <w:r>
        <w:t xml:space="preserve">XI - o condomínio, pelo administrador ou síndico.</w:t>
      </w:r>
    </w:p>
    <w:p>
      <w:pPr>
        <w:pStyle w:val="BodyText"/>
        <w:spacing w:after="60"/>
        <w:jc w:val="both"/>
      </w:pPr>
      <w:r>
        <w:t xml:space="preserve">§ 1º Quando o inventariante for dativo, os sucessores do falecido serão intimados no processo no qual o espólio seja parte.</w:t>
      </w:r>
    </w:p>
    <w:p>
      <w:pPr>
        <w:pStyle w:val="BodyText"/>
        <w:spacing w:after="60"/>
        <w:jc w:val="both"/>
      </w:pPr>
      <w:r>
        <w:t xml:space="preserve">§ 2º A sociedade ou associação sem personalidade jurídica não poderá opor a irregularidade de sua constituição quando demandada.</w:t>
      </w:r>
    </w:p>
    <w:p>
      <w:pPr>
        <w:pStyle w:val="BodyText"/>
        <w:spacing w:after="60"/>
        <w:jc w:val="both"/>
      </w:pPr>
      <w:r>
        <w:t xml:space="preserve">§ 3º O gerente de filial ou agência presume-se autorizado pela pessoa jurídica estrangeira a receber citação para qualquer processo.</w:t>
      </w:r>
    </w:p>
    <w:p>
      <w:pPr>
        <w:pStyle w:val="BodyText"/>
        <w:spacing w:after="60"/>
        <w:jc w:val="both"/>
      </w:pPr>
      <w:r>
        <w:t xml:space="preserve">§ 4º Os Estados e o Distrito Federal poderão ajustar compromisso recíproco para prática de ato processual por seus procuradores em favor de outro ente federado, mediante convênio firmado pelas respectivas procuradorias.</w:t>
      </w:r>
    </w:p>
    <w:p>
      <w:pPr>
        <w:pStyle w:val="BodyText"/>
        <w:spacing w:after="6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67"/>
    <w:bookmarkStart w:id="168" w:name="X15ec5e57140b9df9658e1cc91115a75d111db00"/>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75, § 4º (convênio entre procuradorias estaduais e distrital)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154"/>
          </w:tcPr>
          <w:p>
            <w:pPr>
              <w:pStyle w:val="Compact"/>
              <w:spacing w:line="276" w:lineRule="auto" w:before="40" w:after="40"/>
            </w:pPr>
            <w:r>
              <w:rPr>
                <w:rFonts w:ascii="Liberation Sans Narrow" w:hAnsi="Liberation Sans Narrow"/>
                <w:sz w:val="17"/>
              </w:rPr>
              <w:t xml:space="preserve">Pelo caráter autorizativo, o § 4º não viola a autonomia dos Estados-membros nem impõe a celebração do convênio; as procuradorias, organizadas em carreira, dispõem sobre a cooperação mútua por ato consensual.</w:t>
            </w:r>
          </w:p>
        </w:tc>
      </w:tr>
    </w:tbl>
    <w:bookmarkEnd w:id="168"/>
    <w:bookmarkStart w:id="169" w:name="Xd6f93fe99704df642829cd70210f2257c079bb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75, VII (representação do espólio)</w:t>
            </w:r>
          </w:p>
        </w:tc>
        <w:tc>
          <w:tcPr>
            <w:tcW w:type="dxa" w:w="1655"/>
          </w:tcPr>
          <w:p>
            <w:pPr>
              <w:pStyle w:val="Compact"/>
              <w:spacing w:line="276" w:lineRule="auto" w:before="40" w:after="40"/>
            </w:pPr>
            <w:r>
              <w:rPr>
                <w:rFonts w:ascii="Liberation Sans Narrow" w:hAnsi="Liberation Sans Narrow"/>
                <w:sz w:val="17"/>
              </w:rPr>
              <w:t xml:space="preserve">AREsp 2.670.058, Primeira Turma, relator Min. Gurgel de Faria, julgado em 22/10/2024, DJe de 11/11/2024</w:t>
            </w:r>
          </w:p>
        </w:tc>
        <w:tc>
          <w:tcPr>
            <w:tcW w:type="dxa" w:w="1905"/>
          </w:tcPr>
          <w:p>
            <w:pPr>
              <w:pStyle w:val="Compact"/>
              <w:spacing w:line="276" w:lineRule="auto" w:before="40" w:after="40"/>
            </w:pPr>
            <w:r>
              <w:rPr>
                <w:rFonts w:ascii="Liberation Sans Narrow" w:hAnsi="Liberation Sans Narrow"/>
                <w:sz w:val="17"/>
              </w:rPr>
              <w:t xml:space="preserve">O espólio é representado em juízo, ativa e passivamente, pelo inventariante e, na pendência da nomeação deste, pelo administrador provisório (arts. 75, VII, 613, 614 e 618, I).</w:t>
            </w:r>
          </w:p>
        </w:tc>
      </w:tr>
    </w:tbl>
    <w:bookmarkEnd w:id="169"/>
    <w:bookmarkStart w:id="170" w:name="art.-76"/>
    <w:p>
      <w:pPr>
        <w:pStyle w:val="Heading6"/>
        <w:pBdr>
          <w:left w:val="single" w:sz="36" w:space="4" w:color="2E75B6"/>
        </w:pBdr>
        <w:shd w:val="clear" w:color="auto" w:fill="E3EEF9"/>
        <w:spacing w:before="120" w:after="60"/>
        <w:ind w:left="85"/>
      </w:pPr>
      <w:r>
        <w:rPr>
          <w:i w:val="0"/>
          <w:color w:val="1F3A5F"/>
          <w:sz w:val="22"/>
        </w:rPr>
        <w:t xml:space="preserve">Art. 76</w:t>
      </w:r>
    </w:p>
    <w:p>
      <w:pPr>
        <w:pStyle w:val="FirstParagraph"/>
        <w:spacing w:after="6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p>
      <w:pPr>
        <w:pStyle w:val="BodyText"/>
        <w:spacing w:after="60"/>
        <w:jc w:val="both"/>
      </w:pPr>
      <w:r>
        <w:t xml:space="preserve">§ 1º Descumprida a determinação, caso o processo esteja na instância originária:</w:t>
      </w:r>
    </w:p>
    <w:p>
      <w:pPr>
        <w:pStyle w:val="BodyText"/>
        <w:spacing w:after="60"/>
        <w:jc w:val="both"/>
      </w:pPr>
      <w:r>
        <w:t xml:space="preserve">I - o processo será extinto, se a providência couber ao autor;</w:t>
      </w:r>
    </w:p>
    <w:p>
      <w:pPr>
        <w:pStyle w:val="BodyText"/>
        <w:spacing w:after="60"/>
        <w:jc w:val="both"/>
      </w:pPr>
      <w:r>
        <w:t xml:space="preserve">II - o réu será considerado revel, se a providência lhe couber;</w:t>
      </w:r>
    </w:p>
    <w:p>
      <w:pPr>
        <w:pStyle w:val="BodyText"/>
        <w:spacing w:after="60"/>
        <w:jc w:val="both"/>
      </w:pPr>
      <w:r>
        <w:t xml:space="preserve">III - o terceiro será considerado revel ou excluído do processo, dependendo do polo em que se encontre.</w:t>
      </w:r>
    </w:p>
    <w:p>
      <w:pPr>
        <w:pStyle w:val="BodyText"/>
        <w:spacing w:after="60"/>
        <w:jc w:val="both"/>
      </w:pPr>
      <w:r>
        <w:t xml:space="preserve">§ 2º Descumprida a determinação em fase recursal perante tribunal de justiça, tribunal regional federal ou tribunal superior, o relator:</w:t>
      </w:r>
    </w:p>
    <w:p>
      <w:pPr>
        <w:pStyle w:val="BodyText"/>
        <w:spacing w:after="60"/>
        <w:jc w:val="both"/>
      </w:pPr>
      <w:r>
        <w:t xml:space="preserve">I - não conhecerá do recurso, se a providência couber ao recorrente;</w:t>
      </w:r>
    </w:p>
    <w:p>
      <w:pPr>
        <w:pStyle w:val="BodyText"/>
        <w:spacing w:after="60"/>
        <w:jc w:val="both"/>
      </w:pPr>
      <w:r>
        <w:t xml:space="preserve">II - determinará o desentranhamento das contrarrazões, se a providência couber ao recorrido.</w:t>
      </w:r>
    </w:p>
    <w:bookmarkEnd w:id="170"/>
    <w:bookmarkStart w:id="171" w:name="X6a50f4cc5e0148dbb97fd32b7a33f6e25172e9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juntada intempestiva de procuração</w:t>
            </w:r>
          </w:p>
        </w:tc>
        <w:tc>
          <w:tcPr>
            <w:tcW w:type="dxa" w:w="1655"/>
          </w:tcPr>
          <w:p>
            <w:pPr>
              <w:pStyle w:val="Compact"/>
              <w:spacing w:line="276" w:lineRule="auto" w:before="40" w:after="40"/>
            </w:pPr>
            <w:r>
              <w:rPr>
                <w:rFonts w:ascii="Liberation Sans Narrow" w:hAnsi="Liberation Sans Narrow"/>
                <w:sz w:val="17"/>
              </w:rPr>
              <w:t xml:space="preserve">AgRg no AREsp 3.132.410, Quinta Turma, relator Min. Joel Ilan Paciornik, julgado em 04/08/2026</w:t>
            </w:r>
          </w:p>
        </w:tc>
        <w:tc>
          <w:tcPr>
            <w:tcW w:type="dxa" w:w="2529"/>
          </w:tcPr>
          <w:p>
            <w:pPr>
              <w:pStyle w:val="Compact"/>
              <w:spacing w:line="276" w:lineRule="auto" w:before="40" w:after="40"/>
            </w:pPr>
            <w:r>
              <w:rPr>
                <w:rFonts w:ascii="Liberation Sans Narrow" w:hAnsi="Liberation Sans Narrow"/>
                <w:sz w:val="17"/>
              </w:rPr>
              <w:t xml:space="preserve">A ausência de procuração ou de cadeia completa de substabelecimento, não regularizada no prazo assinalado, impede o conhecimento do recurso (Súmula 115/STJ); a juntada posterior e intempestiva do instrumento não sana o vício.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intimação para regularizar e preclusão</w:t>
            </w:r>
          </w:p>
        </w:tc>
        <w:tc>
          <w:tcPr>
            <w:tcW w:type="dxa" w:w="1655"/>
          </w:tcPr>
          <w:p>
            <w:pPr>
              <w:pStyle w:val="Compact"/>
              <w:spacing w:line="276" w:lineRule="auto" w:before="40" w:after="40"/>
            </w:pPr>
            <w:r>
              <w:rPr>
                <w:rFonts w:ascii="Liberation Sans Narrow" w:hAnsi="Liberation Sans Narrow"/>
                <w:sz w:val="17"/>
              </w:rPr>
              <w:t xml:space="preserve">AgInt no AREsp 3.110.344, Quinta Turma, relatora Min. Daniela Teixeira, julgado em 22/06/2026</w:t>
            </w:r>
          </w:p>
        </w:tc>
        <w:tc>
          <w:tcPr>
            <w:tcW w:type="dxa" w:w="2529"/>
          </w:tcPr>
          <w:p>
            <w:pPr>
              <w:pStyle w:val="Compact"/>
              <w:spacing w:line="276" w:lineRule="auto" w:before="40" w:after="40"/>
            </w:pPr>
            <w:r>
              <w:rPr>
                <w:rFonts w:ascii="Liberation Sans Narrow" w:hAnsi="Liberation Sans Narrow"/>
                <w:sz w:val="17"/>
              </w:rPr>
              <w:t xml:space="preserve">A intimação para regularizar a representação processual é oportunidade de saneamento do vício (arts. 76, § 2º, e 932, parágrafo único); não atendida no prazo, a preclusão temporal impede o conhecimento do recurso, pois o recurso interposto sem procuração é inexistente (Súmula 115/STJ).</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dever de saneamento e princípio da cooperação</w:t>
            </w:r>
          </w:p>
        </w:tc>
        <w:tc>
          <w:tcPr>
            <w:tcW w:type="dxa" w:w="1655"/>
          </w:tcPr>
          <w:p>
            <w:pPr>
              <w:pStyle w:val="Compact"/>
              <w:spacing w:line="276" w:lineRule="auto" w:before="40" w:after="40"/>
            </w:pPr>
            <w:r>
              <w:rPr>
                <w:rFonts w:ascii="Liberation Sans Narrow" w:hAnsi="Liberation Sans Narrow"/>
                <w:sz w:val="17"/>
              </w:rPr>
              <w:t xml:space="preserve">AREsp 2.974.466, Quarta Turma, relator Min. Raul Araújo, julgado em 11/05/2026, DJEN de 15/05/2026</w:t>
            </w:r>
          </w:p>
        </w:tc>
        <w:tc>
          <w:tcPr>
            <w:tcW w:type="dxa" w:w="2529"/>
          </w:tcPr>
          <w:p>
            <w:pPr>
              <w:pStyle w:val="Compact"/>
              <w:spacing w:line="276" w:lineRule="auto" w:before="40" w:after="40"/>
            </w:pPr>
            <w:r>
              <w:rPr>
                <w:rFonts w:ascii="Liberation Sans Narrow" w:hAnsi="Liberation Sans Narrow"/>
                <w:sz w:val="17"/>
              </w:rPr>
              <w:t xml:space="preserve">Constatada incapacidade processual ou irregularidade de representação, o relator deve suspender o processo e designar prazo razoável para o saneamento (art. 76), sendo o não conhecimento do recurso medida residual, cabível apenas diante do descumprimento de ordem expressa de regularização; o princípio da cooperação impõe ao julgador indicar com exatidão a representação a ser sanada.</w:t>
            </w:r>
          </w:p>
        </w:tc>
      </w:tr>
    </w:tbl>
    <w:bookmarkEnd w:id="171"/>
    <w:bookmarkEnd w:id="172"/>
    <w:bookmarkStart w:id="220" w:name="Xb1ba30e25192511e61d6ded5c2ce368cb41806f"/>
    <w:p>
      <w:pPr>
        <w:pStyle w:val="Heading4"/>
        <w:spacing w:before="80" w:after="40"/>
      </w:pPr>
      <w:r>
        <w:rPr>
          <w:smallCaps/>
          <w:color w:val="2E75B6"/>
        </w:rPr>
        <w:t xml:space="preserve">Capítulo II: dos deveres das partes e de seus procuradores (arts. 77 a 102)</w:t>
      </w:r>
    </w:p>
    <w:bookmarkStart w:id="176" w:name="seção-i-dos-deveres-arts.-77-a-78"/>
    <w:p>
      <w:pPr>
        <w:pStyle w:val="Heading5"/>
        <w:spacing w:before="60" w:after="20"/>
      </w:pPr>
      <w:r>
        <w:rPr>
          <w:i/>
          <w:color w:val="595959"/>
        </w:rPr>
        <w:t xml:space="preserve">Seção I: dos deveres (arts. 77 a 78)</w:t>
      </w:r>
    </w:p>
    <w:bookmarkStart w:id="173" w:name="art.-77"/>
    <w:p>
      <w:pPr>
        <w:pStyle w:val="Heading6"/>
        <w:pBdr>
          <w:left w:val="single" w:sz="36" w:space="4" w:color="2E75B6"/>
        </w:pBdr>
        <w:shd w:val="clear" w:color="auto" w:fill="E3EEF9"/>
        <w:spacing w:before="120" w:after="60"/>
        <w:ind w:left="85"/>
      </w:pPr>
      <w:r>
        <w:rPr>
          <w:i w:val="0"/>
          <w:color w:val="1F3A5F"/>
          <w:sz w:val="22"/>
        </w:rPr>
        <w:t xml:space="preserve">Art. 77</w:t>
      </w:r>
    </w:p>
    <w:p>
      <w:pPr>
        <w:pStyle w:val="FirstParagraph"/>
        <w:spacing w:after="6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p>
      <w:pPr>
        <w:pStyle w:val="BodyText"/>
        <w:spacing w:after="60"/>
        <w:jc w:val="both"/>
      </w:pPr>
      <w:r>
        <w:t xml:space="preserve">I - expor os fatos em juízo conforme a verdade;</w:t>
      </w:r>
    </w:p>
    <w:p>
      <w:pPr>
        <w:pStyle w:val="BodyText"/>
        <w:spacing w:after="60"/>
        <w:jc w:val="both"/>
      </w:pPr>
      <w:r>
        <w:t xml:space="preserve">II - não formular pretensão ou de apresentar defesa quando cientes de que são destituídas de fundamento;</w:t>
      </w:r>
    </w:p>
    <w:p>
      <w:pPr>
        <w:pStyle w:val="BodyText"/>
        <w:spacing w:after="60"/>
        <w:jc w:val="both"/>
      </w:pPr>
      <w:r>
        <w:t xml:space="preserve">III - não produzir provas e não praticar atos inúteis ou desnecessários à declaração ou à defesa do direito;</w:t>
      </w:r>
    </w:p>
    <w:p>
      <w:pPr>
        <w:pStyle w:val="BodyText"/>
        <w:spacing w:after="60"/>
        <w:jc w:val="both"/>
      </w:pPr>
      <w:r>
        <w:t xml:space="preserve">IV - cumprir com exatidão as decisões jurisdicionais, de natureza provisória ou final, e não criar embaraços à sua efetivação;</w:t>
      </w:r>
    </w:p>
    <w:p>
      <w:pPr>
        <w:pStyle w:val="BodyText"/>
        <w:spacing w:after="6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60"/>
        <w:jc w:val="both"/>
      </w:pPr>
      <w:r>
        <w:t xml:space="preserve">VI - não praticar inovação ilegal no estado de fato de bem ou direito litigioso.</w:t>
      </w:r>
    </w:p>
    <w:p>
      <w:pPr>
        <w:pStyle w:val="BodyText"/>
        <w:spacing w:after="6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60"/>
        <w:jc w:val="both"/>
      </w:pPr>
      <w:r>
        <w:t xml:space="preserve">§ 1º Nas hipóteses dos incisos IV e VI, o juiz advertirá qualquer das pessoas mencionadas no caput de que sua conduta poderá ser punida como ato atentatório à dignidade da justiça.</w:t>
      </w:r>
    </w:p>
    <w:p>
      <w:pPr>
        <w:pStyle w:val="BodyText"/>
        <w:spacing w:after="6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6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60"/>
        <w:jc w:val="both"/>
      </w:pPr>
      <w:r>
        <w:t xml:space="preserve">§ 4º A multa estabelecida no § 2º poderá ser fixada independentemente da incidência das previstas nos arts. 523, § 1º, e 536, § 1º.</w:t>
      </w:r>
    </w:p>
    <w:p>
      <w:pPr>
        <w:pStyle w:val="BodyText"/>
        <w:spacing w:after="60"/>
        <w:jc w:val="both"/>
      </w:pPr>
      <w:r>
        <w:t xml:space="preserve">§ 5º Quando o valor da causa for irrisório ou inestimável, a multa prevista no § 2º poderá ser fixada em até 10 (dez) vezes o valor do salário-mínimo.</w:t>
      </w:r>
    </w:p>
    <w:p>
      <w:pPr>
        <w:pStyle w:val="BodyText"/>
        <w:spacing w:after="6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6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60"/>
        <w:jc w:val="both"/>
      </w:pPr>
      <w:r>
        <w:t xml:space="preserve">§ 8º O representante judicial da parte não pode ser compelido a cumprir decisão em seu lugar.</w:t>
      </w:r>
    </w:p>
    <w:bookmarkEnd w:id="173"/>
    <w:bookmarkStart w:id="174" w:name="Xb91541e134c04e2ba723333fc9eca5d90f04b6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77 e 80 (deveres das partes; litigância abusiva); art. 6º</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655"/>
          </w:tcPr>
          <w:p>
            <w:pPr>
              <w:pStyle w:val="Compact"/>
              <w:spacing w:line="276" w:lineRule="auto" w:before="40" w:after="40"/>
            </w:pPr>
            <w:r>
              <w:rPr>
                <w:rFonts w:ascii="Liberation Sans Narrow" w:hAnsi="Liberation Sans Narrow"/>
                <w:sz w:val="17"/>
              </w:rPr>
              <w:t xml:space="preserve">Art. 77 (ato atentatório à dignidade da Justiça; elemento subjetivo)</w:t>
            </w:r>
          </w:p>
        </w:tc>
        <w:tc>
          <w:tcPr>
            <w:tcW w:type="dxa" w:w="1655"/>
          </w:tcPr>
          <w:p>
            <w:pPr>
              <w:pStyle w:val="Compact"/>
              <w:spacing w:line="276" w:lineRule="auto" w:before="40" w:after="40"/>
            </w:pPr>
            <w:r>
              <w:rPr>
                <w:rFonts w:ascii="Liberation Sans Narrow" w:hAnsi="Liberation Sans Narrow"/>
                <w:sz w:val="17"/>
              </w:rPr>
              <w:t xml:space="preserve">AgInt no AREsp 2.509.062, Quarta Turma, relator Min. Raul Araújo, julgado em 24/06/2024, DJe de 27/06/2024</w:t>
            </w:r>
          </w:p>
        </w:tc>
        <w:tc>
          <w:tcPr>
            <w:tcW w:type="dxa" w:w="1905"/>
          </w:tcPr>
          <w:p>
            <w:pPr>
              <w:pStyle w:val="Compact"/>
              <w:spacing w:line="276" w:lineRule="auto" w:before="40" w:after="40"/>
            </w:pPr>
            <w:r>
              <w:rPr>
                <w:rFonts w:ascii="Liberation Sans Narrow" w:hAnsi="Liberation Sans Narrow"/>
                <w:sz w:val="17"/>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bookmarkEnd w:id="174"/>
    <w:bookmarkStart w:id="175" w:name="art.-78"/>
    <w:p>
      <w:pPr>
        <w:pStyle w:val="Heading6"/>
        <w:pBdr>
          <w:left w:val="single" w:sz="36" w:space="4" w:color="2E75B6"/>
        </w:pBdr>
        <w:shd w:val="clear" w:color="auto" w:fill="E3EEF9"/>
        <w:spacing w:before="120" w:after="60"/>
        <w:ind w:left="85"/>
      </w:pPr>
      <w:r>
        <w:rPr>
          <w:i w:val="0"/>
          <w:color w:val="1F3A5F"/>
          <w:sz w:val="22"/>
        </w:rPr>
        <w:t xml:space="preserve">Art. 78</w:t>
      </w:r>
    </w:p>
    <w:p>
      <w:pPr>
        <w:pStyle w:val="FirstParagraph"/>
        <w:spacing w:after="6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6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6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75"/>
    <w:bookmarkEnd w:id="176"/>
    <w:bookmarkStart w:id="183" w:name="X09822791200c76f1a7444d1d785ed28b434cd35"/>
    <w:p>
      <w:pPr>
        <w:pStyle w:val="Heading5"/>
        <w:spacing w:before="60" w:after="20"/>
      </w:pPr>
      <w:r>
        <w:rPr>
          <w:i/>
          <w:color w:val="595959"/>
        </w:rPr>
        <w:t xml:space="preserve">Seção II: da responsabilidade das partes por dano processual (arts. 79 a 81)</w:t>
      </w:r>
    </w:p>
    <w:bookmarkStart w:id="177" w:name="art.-79"/>
    <w:p>
      <w:pPr>
        <w:pStyle w:val="Heading6"/>
        <w:pBdr>
          <w:left w:val="single" w:sz="36" w:space="4" w:color="2E75B6"/>
        </w:pBdr>
        <w:shd w:val="clear" w:color="auto" w:fill="E3EEF9"/>
        <w:spacing w:before="120" w:after="60"/>
        <w:ind w:left="85"/>
      </w:pPr>
      <w:r>
        <w:rPr>
          <w:i w:val="0"/>
          <w:color w:val="1F3A5F"/>
          <w:sz w:val="22"/>
        </w:rPr>
        <w:t xml:space="preserve">Art. 79</w:t>
      </w:r>
    </w:p>
    <w:p>
      <w:pPr>
        <w:pStyle w:val="FirstParagraph"/>
        <w:spacing w:after="60"/>
        <w:jc w:val="both"/>
      </w:pPr>
      <w:r>
        <w:rPr>
          <w:b/>
          <w:bCs/>
        </w:rPr>
        <w:t xml:space="preserve">Art. 79.</w:t>
      </w:r>
      <w:r>
        <w:t xml:space="preserve"> </w:t>
      </w:r>
      <w:r>
        <w:t xml:space="preserve">Responde por perdas e danos aquele que litigar de má-fé como autor, réu ou interveniente.</w:t>
      </w:r>
    </w:p>
    <w:bookmarkEnd w:id="177"/>
    <w:bookmarkStart w:id="178" w:name="Xac65d04d45d9003625d54ba18db3a68f79bce6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REsp 2.092.572, Terceira Turma, relator Min. Ricardo Villas Bôas Cueva, julgado em 09/03/2026, DJe de 12/03/2026</w:t>
            </w:r>
          </w:p>
        </w:tc>
        <w:tc>
          <w:tcPr>
            <w:tcW w:type="dxa" w:w="2030"/>
          </w:tcPr>
          <w:p>
            <w:pPr>
              <w:pStyle w:val="Compact"/>
              <w:spacing w:line="276" w:lineRule="auto" w:before="40" w:after="40"/>
            </w:pPr>
            <w:r>
              <w:rPr>
                <w:rFonts w:ascii="Liberation Sans Narrow" w:hAnsi="Liberation Sans Narrow"/>
                <w:sz w:val="17"/>
              </w:rPr>
              <w:t xml:space="preserve">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 Trecho: “A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w:t>
            </w:r>
          </w:p>
        </w:tc>
      </w:tr>
    </w:tbl>
    <w:bookmarkEnd w:id="178"/>
    <w:bookmarkStart w:id="179" w:name="art.-80"/>
    <w:p>
      <w:pPr>
        <w:pStyle w:val="Heading6"/>
        <w:pBdr>
          <w:left w:val="single" w:sz="36" w:space="4" w:color="2E75B6"/>
        </w:pBdr>
        <w:shd w:val="clear" w:color="auto" w:fill="E3EEF9"/>
        <w:spacing w:before="120" w:after="60"/>
        <w:ind w:left="85"/>
      </w:pPr>
      <w:r>
        <w:rPr>
          <w:i w:val="0"/>
          <w:color w:val="1F3A5F"/>
          <w:sz w:val="22"/>
        </w:rPr>
        <w:t xml:space="preserve">Art. 80</w:t>
      </w:r>
    </w:p>
    <w:p>
      <w:pPr>
        <w:pStyle w:val="FirstParagraph"/>
        <w:spacing w:after="60"/>
        <w:jc w:val="both"/>
      </w:pPr>
      <w:r>
        <w:rPr>
          <w:b/>
          <w:bCs/>
        </w:rPr>
        <w:t xml:space="preserve">Art. 80.</w:t>
      </w:r>
      <w:r>
        <w:t xml:space="preserve"> </w:t>
      </w:r>
      <w:r>
        <w:t xml:space="preserve">Considera-se litigante de má-fé aquele que:</w:t>
      </w:r>
    </w:p>
    <w:p>
      <w:pPr>
        <w:pStyle w:val="BodyText"/>
        <w:spacing w:after="60"/>
        <w:jc w:val="both"/>
      </w:pPr>
      <w:r>
        <w:t xml:space="preserve">I - deduzir pretensão ou defesa contra texto expresso de lei ou fato incontroverso;</w:t>
      </w:r>
    </w:p>
    <w:p>
      <w:pPr>
        <w:pStyle w:val="BodyText"/>
        <w:spacing w:after="60"/>
        <w:jc w:val="both"/>
      </w:pPr>
      <w:r>
        <w:t xml:space="preserve">II - alterar a verdade dos fatos;</w:t>
      </w:r>
    </w:p>
    <w:p>
      <w:pPr>
        <w:pStyle w:val="BodyText"/>
        <w:spacing w:after="60"/>
        <w:jc w:val="both"/>
      </w:pPr>
      <w:r>
        <w:t xml:space="preserve">III - usar do processo para conseguir objetivo ilegal;</w:t>
      </w:r>
    </w:p>
    <w:p>
      <w:pPr>
        <w:pStyle w:val="BodyText"/>
        <w:spacing w:after="60"/>
        <w:jc w:val="both"/>
      </w:pPr>
      <w:r>
        <w:t xml:space="preserve">IV - opuser resistência injustificada ao andamento do processo;</w:t>
      </w:r>
    </w:p>
    <w:p>
      <w:pPr>
        <w:pStyle w:val="BodyText"/>
        <w:spacing w:after="60"/>
        <w:jc w:val="both"/>
      </w:pPr>
      <w:r>
        <w:t xml:space="preserve">V - proceder de modo temerário em qualquer incidente ou ato do processo;</w:t>
      </w:r>
    </w:p>
    <w:p>
      <w:pPr>
        <w:pStyle w:val="BodyText"/>
        <w:spacing w:after="60"/>
        <w:jc w:val="both"/>
      </w:pPr>
      <w:r>
        <w:t xml:space="preserve">VI - provocar incidente manifestamente infundado;</w:t>
      </w:r>
    </w:p>
    <w:p>
      <w:pPr>
        <w:pStyle w:val="BodyText"/>
        <w:spacing w:after="60"/>
        <w:jc w:val="both"/>
      </w:pPr>
      <w:r>
        <w:t xml:space="preserve">VII - interpuser recurso com intuito manifestamente protelatório.</w:t>
      </w:r>
    </w:p>
    <w:bookmarkEnd w:id="179"/>
    <w:bookmarkStart w:id="180" w:name="X5d0c403cba36cd84ee10c9f099968fcacd8b85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80 (litigância de má-fé); arts. 6º e 77</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180"/>
    <w:bookmarkStart w:id="181" w:name="art.-81"/>
    <w:p>
      <w:pPr>
        <w:pStyle w:val="Heading6"/>
        <w:pBdr>
          <w:left w:val="single" w:sz="36" w:space="4" w:color="2E75B6"/>
        </w:pBdr>
        <w:shd w:val="clear" w:color="auto" w:fill="E3EEF9"/>
        <w:spacing w:before="120" w:after="60"/>
        <w:ind w:left="85"/>
      </w:pPr>
      <w:r>
        <w:rPr>
          <w:i w:val="0"/>
          <w:color w:val="1F3A5F"/>
          <w:sz w:val="22"/>
        </w:rPr>
        <w:t xml:space="preserve">Art. 81</w:t>
      </w:r>
    </w:p>
    <w:p>
      <w:pPr>
        <w:pStyle w:val="FirstParagraph"/>
        <w:spacing w:after="6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p>
      <w:pPr>
        <w:pStyle w:val="BodyText"/>
        <w:spacing w:after="6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60"/>
        <w:jc w:val="both"/>
      </w:pPr>
      <w:r>
        <w:t xml:space="preserve">§ 2º Quando o valor da causa for irrisório ou inestimável, a multa poderá ser fixada em até 10 (dez) vezes o valor do salário-mínimo.</w:t>
      </w:r>
    </w:p>
    <w:p>
      <w:pPr>
        <w:pStyle w:val="BodyText"/>
        <w:spacing w:after="60"/>
        <w:jc w:val="both"/>
      </w:pPr>
      <w:r>
        <w:t xml:space="preserve">§ 3º O valor da indenização será fixado pelo juiz ou, caso não seja possível mensurá-lo, liquidado por arbitramento ou pelo procedimento comum, nos próprios autos.</w:t>
      </w:r>
    </w:p>
    <w:bookmarkEnd w:id="181"/>
    <w:bookmarkStart w:id="182" w:name="Xde8270000edb7a17ab4b31cb99fe22ad8375d8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81 (multa por litigância de má-fé; base de cálculo)</w:t>
            </w:r>
          </w:p>
        </w:tc>
        <w:tc>
          <w:tcPr>
            <w:tcW w:type="dxa" w:w="1655"/>
          </w:tcPr>
          <w:p>
            <w:pPr>
              <w:pStyle w:val="Compact"/>
              <w:spacing w:line="276" w:lineRule="auto" w:before="40" w:after="40"/>
            </w:pPr>
            <w:r>
              <w:rPr>
                <w:rFonts w:ascii="Liberation Sans Narrow" w:hAnsi="Liberation Sans Narrow"/>
                <w:sz w:val="17"/>
              </w:rPr>
              <w:t xml:space="preserve">AgInt no AREsp 2.989.688, Quarta Turma, relator Min. Raul Araújo, julgado em 08/06/2026, DJEN de 12/06/2026</w:t>
            </w:r>
          </w:p>
        </w:tc>
        <w:tc>
          <w:tcPr>
            <w:tcW w:type="dxa" w:w="1746"/>
          </w:tcPr>
          <w:p>
            <w:pPr>
              <w:pStyle w:val="Compact"/>
              <w:spacing w:line="276" w:lineRule="auto" w:before="40" w:after="40"/>
            </w:pPr>
            <w:r>
              <w:rPr>
                <w:rFonts w:ascii="Liberation Sans Narrow" w:hAnsi="Liberation Sans Narrow"/>
                <w:sz w:val="17"/>
              </w:rPr>
              <w:t xml:space="preserve">A multa por litigância de má-fé tem como base de cálculo o valor corrigido da causa. O julgamento monocrático é válido quando fundado em orientação consolidada da Corte (Súmula 568/STJ).</w:t>
            </w:r>
          </w:p>
        </w:tc>
      </w:tr>
    </w:tbl>
    <w:bookmarkEnd w:id="182"/>
    <w:bookmarkEnd w:id="183"/>
    <w:bookmarkStart w:id="209" w:name="Xf431f176df5c625a65b93e43f1801bb11b59151"/>
    <w:p>
      <w:pPr>
        <w:pStyle w:val="Heading5"/>
        <w:spacing w:before="60" w:after="20"/>
      </w:pPr>
      <w:r>
        <w:rPr>
          <w:i/>
          <w:color w:val="595959"/>
        </w:rPr>
        <w:t xml:space="preserve">Seção III: das despesas, dos honorários advocatícios e das multas (arts. 82 a 97)</w:t>
      </w:r>
    </w:p>
    <w:bookmarkStart w:id="184" w:name="art.-82"/>
    <w:p>
      <w:pPr>
        <w:pStyle w:val="Heading6"/>
        <w:pBdr>
          <w:left w:val="single" w:sz="36" w:space="4" w:color="2E75B6"/>
        </w:pBdr>
        <w:shd w:val="clear" w:color="auto" w:fill="E3EEF9"/>
        <w:spacing w:before="120" w:after="60"/>
        <w:ind w:left="85"/>
      </w:pPr>
      <w:r>
        <w:rPr>
          <w:i w:val="0"/>
          <w:color w:val="1F3A5F"/>
          <w:sz w:val="22"/>
        </w:rPr>
        <w:t xml:space="preserve">Art. 82</w:t>
      </w:r>
    </w:p>
    <w:p>
      <w:pPr>
        <w:pStyle w:val="FirstParagraph"/>
        <w:spacing w:after="6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6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60"/>
        <w:jc w:val="both"/>
      </w:pPr>
      <w:r>
        <w:t xml:space="preserve">§ 2º A sentença condenará o vencido a pagar ao vencedor as despesas que antecipou.</w:t>
      </w:r>
    </w:p>
    <w:p>
      <w:pPr>
        <w:pStyle w:val="BodyText"/>
        <w:spacing w:after="6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84"/>
    <w:bookmarkStart w:id="185" w:name="art.-83"/>
    <w:p>
      <w:pPr>
        <w:pStyle w:val="Heading6"/>
        <w:pBdr>
          <w:left w:val="single" w:sz="36" w:space="4" w:color="2E75B6"/>
        </w:pBdr>
        <w:shd w:val="clear" w:color="auto" w:fill="E3EEF9"/>
        <w:spacing w:before="120" w:after="60"/>
        <w:ind w:left="85"/>
      </w:pPr>
      <w:r>
        <w:rPr>
          <w:i w:val="0"/>
          <w:color w:val="1F3A5F"/>
          <w:sz w:val="22"/>
        </w:rPr>
        <w:t xml:space="preserve">Art. 83</w:t>
      </w:r>
    </w:p>
    <w:p>
      <w:pPr>
        <w:pStyle w:val="FirstParagraph"/>
        <w:spacing w:after="6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p>
      <w:pPr>
        <w:pStyle w:val="BodyText"/>
        <w:spacing w:after="60"/>
        <w:jc w:val="both"/>
      </w:pPr>
      <w:r>
        <w:t xml:space="preserve">§ 1º Não se exigirá a caução de que trata o caput:</w:t>
      </w:r>
    </w:p>
    <w:p>
      <w:pPr>
        <w:pStyle w:val="BodyText"/>
        <w:spacing w:after="60"/>
        <w:jc w:val="both"/>
      </w:pPr>
      <w:r>
        <w:t xml:space="preserve">I - quando houver dispensa prevista em acordo ou tratado internacional de que o Brasil faz parte;</w:t>
      </w:r>
    </w:p>
    <w:p>
      <w:pPr>
        <w:pStyle w:val="BodyText"/>
        <w:spacing w:after="60"/>
        <w:jc w:val="both"/>
      </w:pPr>
      <w:r>
        <w:t xml:space="preserve">II - na execução fundada em título extrajudicial e no cumprimento de sentença;</w:t>
      </w:r>
    </w:p>
    <w:p>
      <w:pPr>
        <w:pStyle w:val="BodyText"/>
        <w:spacing w:after="60"/>
        <w:jc w:val="both"/>
      </w:pPr>
      <w:r>
        <w:t xml:space="preserve">III - na reconvenção.</w:t>
      </w:r>
    </w:p>
    <w:p>
      <w:pPr>
        <w:pStyle w:val="BodyText"/>
        <w:spacing w:after="6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85"/>
    <w:bookmarkStart w:id="186" w:name="Xb85302b0d31121bfe61a6ba8b368f6fcfe80b4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83 (caução do autor não residente no Brasil)</w:t>
            </w:r>
          </w:p>
        </w:tc>
        <w:tc>
          <w:tcPr>
            <w:tcW w:type="dxa" w:w="1655"/>
          </w:tcPr>
          <w:p>
            <w:pPr>
              <w:pStyle w:val="Compact"/>
              <w:spacing w:line="276" w:lineRule="auto" w:before="40" w:after="40"/>
            </w:pPr>
            <w:r>
              <w:rPr>
                <w:rFonts w:ascii="Liberation Sans Narrow" w:hAnsi="Liberation Sans Narrow"/>
                <w:sz w:val="17"/>
              </w:rPr>
              <w:t xml:space="preserve">REsp 1.991.994, Quarta Turma, relator Min. Raul Araújo, julgado em 07/06/2022, DJe de 20/06/2022</w:t>
            </w:r>
          </w:p>
        </w:tc>
        <w:tc>
          <w:tcPr>
            <w:tcW w:type="dxa" w:w="1780"/>
          </w:tcPr>
          <w:p>
            <w:pPr>
              <w:pStyle w:val="Compact"/>
              <w:spacing w:line="276" w:lineRule="auto" w:before="40" w:after="40"/>
            </w:pPr>
            <w:r>
              <w:rPr>
                <w:rFonts w:ascii="Liberation Sans Narrow" w:hAnsi="Liberation Sans Narrow"/>
                <w:sz w:val="17"/>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bookmarkEnd w:id="186"/>
    <w:bookmarkStart w:id="187" w:name="art.-84"/>
    <w:p>
      <w:pPr>
        <w:pStyle w:val="Heading6"/>
        <w:pBdr>
          <w:left w:val="single" w:sz="36" w:space="4" w:color="2E75B6"/>
        </w:pBdr>
        <w:shd w:val="clear" w:color="auto" w:fill="E3EEF9"/>
        <w:spacing w:before="120" w:after="60"/>
        <w:ind w:left="85"/>
      </w:pPr>
      <w:r>
        <w:rPr>
          <w:i w:val="0"/>
          <w:color w:val="1F3A5F"/>
          <w:sz w:val="22"/>
        </w:rPr>
        <w:t xml:space="preserve">Art. 84</w:t>
      </w:r>
    </w:p>
    <w:p>
      <w:pPr>
        <w:pStyle w:val="FirstParagraph"/>
        <w:spacing w:after="60"/>
        <w:jc w:val="both"/>
      </w:pPr>
      <w:r>
        <w:rPr>
          <w:b/>
          <w:bCs/>
        </w:rPr>
        <w:t xml:space="preserve">Art. 84.</w:t>
      </w:r>
      <w:r>
        <w:t xml:space="preserve"> </w:t>
      </w:r>
      <w:r>
        <w:t xml:space="preserve">As despesas abrangem as custas dos atos do processo, a indenização de viagem, a remuneração do assistente técnico e a diária de testemunha.</w:t>
      </w:r>
    </w:p>
    <w:bookmarkEnd w:id="187"/>
    <w:bookmarkStart w:id="188" w:name="Xece7e381d510bb5ba8beb04cf2476e8390fa24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despesas estritamente processuais</w:t>
            </w:r>
          </w:p>
        </w:tc>
        <w:tc>
          <w:tcPr>
            <w:tcW w:type="dxa" w:w="1531"/>
          </w:tcPr>
          <w:p>
            <w:pPr>
              <w:pStyle w:val="Compact"/>
              <w:spacing w:line="276" w:lineRule="auto" w:before="40" w:after="40"/>
            </w:pPr>
            <w:r>
              <w:rPr>
                <w:rFonts w:ascii="Liberation Sans Narrow" w:hAnsi="Liberation Sans Narrow"/>
                <w:sz w:val="17"/>
              </w:rPr>
              <w:t xml:space="preserve">REsp 2.120.455, Quarta Turma, relator Min. Antonio Carlos Ferreira, julgado em 11/05/2026</w:t>
            </w:r>
          </w:p>
        </w:tc>
        <w:tc>
          <w:tcPr>
            <w:tcW w:type="dxa" w:w="1905"/>
          </w:tcPr>
          <w:p>
            <w:pPr>
              <w:pStyle w:val="Compact"/>
              <w:spacing w:line="276" w:lineRule="auto" w:before="40" w:after="40"/>
            </w:pPr>
            <w:r>
              <w:rPr>
                <w:rFonts w:ascii="Liberation Sans Narrow" w:hAnsi="Liberation Sans Narrow"/>
                <w:sz w:val="17"/>
              </w:rPr>
              <w:t xml:space="preserve">Os arts. 84 e 95 restringem o dever de ressarcimento do vencido às despesas estritamente processuais — custas dos atos processuais, indenização de viagem, remuneração do assistente técnico e diária de testemunha —, que não se confundem com honorários contratuais nem com a remuneração de profissional contratado pela parte.</w:t>
            </w:r>
          </w:p>
        </w:tc>
      </w:tr>
    </w:tbl>
    <w:bookmarkEnd w:id="188"/>
    <w:bookmarkStart w:id="189" w:name="art.-85"/>
    <w:p>
      <w:pPr>
        <w:pStyle w:val="Heading6"/>
        <w:pBdr>
          <w:left w:val="single" w:sz="36" w:space="4" w:color="2E75B6"/>
        </w:pBdr>
        <w:shd w:val="clear" w:color="auto" w:fill="E3EEF9"/>
        <w:spacing w:before="120" w:after="60"/>
        <w:ind w:left="85"/>
      </w:pPr>
      <w:r>
        <w:rPr>
          <w:i w:val="0"/>
          <w:color w:val="1F3A5F"/>
          <w:sz w:val="22"/>
        </w:rPr>
        <w:t xml:space="preserve">Art. 85</w:t>
      </w:r>
    </w:p>
    <w:p>
      <w:pPr>
        <w:pStyle w:val="FirstParagraph"/>
        <w:spacing w:after="60"/>
        <w:jc w:val="both"/>
      </w:pPr>
      <w:r>
        <w:rPr>
          <w:b/>
          <w:bCs/>
        </w:rPr>
        <w:t xml:space="preserve">Art. 85.</w:t>
      </w:r>
      <w:r>
        <w:t xml:space="preserve"> </w:t>
      </w:r>
      <w:r>
        <w:t xml:space="preserve">A sentença condenará o vencido a pagar honorários ao advogado do vencedor.</w:t>
      </w:r>
    </w:p>
    <w:p>
      <w:pPr>
        <w:pStyle w:val="BodyText"/>
        <w:spacing w:after="60"/>
        <w:jc w:val="both"/>
      </w:pPr>
      <w:r>
        <w:t xml:space="preserve">§ 1º São devidos honorários advocatícios na reconvenção, no cumprimento de sentença, provisório ou definitivo, na execução, resistida ou não, e nos recursos interpostos, cumulativamente.</w:t>
      </w:r>
    </w:p>
    <w:p>
      <w:pPr>
        <w:pStyle w:val="BodyText"/>
        <w:spacing w:after="60"/>
        <w:jc w:val="both"/>
      </w:pPr>
      <w:r>
        <w:t xml:space="preserve">§ 2º Os honorários serão fixados entre o mínimo de dez e o máximo de vinte por cento sobre o valor da condenação, do proveito econômico obtido ou, não sendo possível mensurá-lo, sobre o valor atualizado da causa, atendidos:</w:t>
      </w:r>
    </w:p>
    <w:p>
      <w:pPr>
        <w:pStyle w:val="BodyText"/>
        <w:spacing w:after="60"/>
        <w:jc w:val="both"/>
      </w:pPr>
      <w:r>
        <w:t xml:space="preserve">I - o grau de zelo do profissional;</w:t>
      </w:r>
    </w:p>
    <w:p>
      <w:pPr>
        <w:pStyle w:val="BodyText"/>
        <w:spacing w:after="60"/>
        <w:jc w:val="both"/>
      </w:pPr>
      <w:r>
        <w:t xml:space="preserve">II - o lugar de prestação do serviço;</w:t>
      </w:r>
    </w:p>
    <w:p>
      <w:pPr>
        <w:pStyle w:val="BodyText"/>
        <w:spacing w:after="60"/>
        <w:jc w:val="both"/>
      </w:pPr>
      <w:r>
        <w:t xml:space="preserve">III - a natureza e a importância da causa;</w:t>
      </w:r>
    </w:p>
    <w:p>
      <w:pPr>
        <w:pStyle w:val="BodyText"/>
        <w:spacing w:after="60"/>
        <w:jc w:val="both"/>
      </w:pPr>
      <w:r>
        <w:t xml:space="preserve">IV - o trabalho realizado pelo advogado e o tempo exigido para o seu serviço.</w:t>
      </w:r>
    </w:p>
    <w:p>
      <w:pPr>
        <w:pStyle w:val="BodyText"/>
        <w:spacing w:after="60"/>
        <w:jc w:val="both"/>
      </w:pPr>
      <w:r>
        <w:t xml:space="preserve">§ 3º Nas causas em que a Fazenda Pública for parte, a fixação dos honorários observará os critérios estabelecidos nos incisos I a IV do § 2º e os seguintes percentuais:</w:t>
      </w:r>
    </w:p>
    <w:p>
      <w:pPr>
        <w:pStyle w:val="BodyText"/>
        <w:spacing w:after="60"/>
        <w:jc w:val="both"/>
      </w:pPr>
      <w:r>
        <w:t xml:space="preserve">I - mínimo de dez e máximo de vinte por cento sobre o valor da condenação ou do proveito econômico obtido até 200 (duzentos) salários-mínimos;</w:t>
      </w:r>
    </w:p>
    <w:p>
      <w:pPr>
        <w:pStyle w:val="BodyText"/>
        <w:spacing w:after="6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6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6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60"/>
        <w:jc w:val="both"/>
      </w:pPr>
      <w:r>
        <w:t xml:space="preserve">V - mínimo de um e máximo de três por cento sobre o valor da condenação ou do proveito econômico obtido acima de 100.000 (cem mil) salários-mínimos.</w:t>
      </w:r>
    </w:p>
    <w:p>
      <w:pPr>
        <w:pStyle w:val="BodyText"/>
        <w:spacing w:after="60"/>
        <w:jc w:val="both"/>
      </w:pPr>
      <w:r>
        <w:t xml:space="preserve">§ 4º Em qualquer das hipóteses do § 3º:</w:t>
      </w:r>
    </w:p>
    <w:p>
      <w:pPr>
        <w:pStyle w:val="BodyText"/>
        <w:spacing w:after="60"/>
        <w:jc w:val="both"/>
      </w:pPr>
      <w:r>
        <w:t xml:space="preserve">I - os percentuais previstos nos incisos I a V devem ser aplicados desde logo, quando for líquida a sentença;</w:t>
      </w:r>
    </w:p>
    <w:p>
      <w:pPr>
        <w:pStyle w:val="BodyText"/>
        <w:spacing w:after="60"/>
        <w:jc w:val="both"/>
      </w:pPr>
      <w:r>
        <w:t xml:space="preserve">II - não sendo líquida a sentença, a definição do percentual, nos termos previstos nos incisos I a V, somente ocorrerá quando liquidado o julgado;</w:t>
      </w:r>
    </w:p>
    <w:p>
      <w:pPr>
        <w:pStyle w:val="BodyText"/>
        <w:spacing w:after="60"/>
        <w:jc w:val="both"/>
      </w:pPr>
      <w:r>
        <w:t xml:space="preserve">III - não havendo condenação principal ou não sendo possível mensurar o proveito econômico obtido, a condenação em honorários dar-se-á sobre o valor atualizado da causa;</w:t>
      </w:r>
    </w:p>
    <w:p>
      <w:pPr>
        <w:pStyle w:val="BodyText"/>
        <w:spacing w:after="60"/>
        <w:jc w:val="both"/>
      </w:pPr>
      <w:r>
        <w:t xml:space="preserve">IV - será considerado o salário-mínimo vigente quando prolatada sentença líquida ou o que estiver em vigor na data da decisão de liquidação.</w:t>
      </w:r>
    </w:p>
    <w:p>
      <w:pPr>
        <w:pStyle w:val="BodyText"/>
        <w:spacing w:after="6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6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6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spacing w:after="60"/>
        <w:jc w:val="both"/>
      </w:pPr>
      <w:r>
        <w:t xml:space="preserve">§ 7º Não serão devidos honorários no cumprimento de sentença contra a Fazenda Pública que enseje expedição de precatório, desde que não tenha sido impugnada.</w:t>
      </w:r>
    </w:p>
    <w:p>
      <w:pPr>
        <w:pStyle w:val="BodyText"/>
        <w:spacing w:after="6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p>
      <w:pPr>
        <w:pStyle w:val="BodyText"/>
        <w:spacing w:after="6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60"/>
        <w:jc w:val="both"/>
      </w:pPr>
      <w:r>
        <w:t xml:space="preserve">§ 9º Na ação de indenização por ato ilícito contra pessoa, o percentual de honorários incidirá sobre a soma das prestações vencidas acrescida de 12 (doze) prestações vincendas.</w:t>
      </w:r>
    </w:p>
    <w:p>
      <w:pPr>
        <w:pStyle w:val="BodyText"/>
        <w:spacing w:after="60"/>
        <w:jc w:val="both"/>
      </w:pPr>
      <w:r>
        <w:t xml:space="preserve">§ 10. Nos casos de perda do objeto, os honorários serão devidos por quem deu causa ao processo.</w:t>
      </w:r>
    </w:p>
    <w:p>
      <w:pPr>
        <w:pStyle w:val="BodyText"/>
        <w:spacing w:after="6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60"/>
        <w:jc w:val="both"/>
      </w:pPr>
      <w:r>
        <w:t xml:space="preserve">§ 12. Os honorários referidos no § 11 são cumuláveis com multas e outras sanções processuais, inclusive as previstas no art. 77.</w:t>
      </w:r>
    </w:p>
    <w:p>
      <w:pPr>
        <w:pStyle w:val="BodyText"/>
        <w:spacing w:after="6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spacing w:after="60"/>
        <w:jc w:val="both"/>
      </w:pPr>
      <w:r>
        <w:t xml:space="preserve">§ 14. Os honorários constituem direito do advogado e têm natureza alimentar, com os mesmos privilégios dos créditos oriundos da legislação do trabalho, sendo vedada a compensação em caso de sucumbência parcial.</w:t>
      </w:r>
    </w:p>
    <w:p>
      <w:pPr>
        <w:pStyle w:val="BodyText"/>
        <w:spacing w:after="6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60"/>
        <w:jc w:val="both"/>
      </w:pPr>
      <w:r>
        <w:t xml:space="preserve">§ 16. Quando os honorários forem fixados em quantia certa, os juros moratórios incidirão a partir da data do trânsito em julgado da decisão.</w:t>
      </w:r>
    </w:p>
    <w:p>
      <w:pPr>
        <w:pStyle w:val="BodyText"/>
        <w:spacing w:after="60"/>
        <w:jc w:val="both"/>
      </w:pPr>
      <w:r>
        <w:t xml:space="preserve">§ 17. Os honorários serão devidos quando o advogado atuar em causa própria.</w:t>
      </w:r>
    </w:p>
    <w:p>
      <w:pPr>
        <w:pStyle w:val="BodyText"/>
        <w:spacing w:after="60"/>
        <w:jc w:val="both"/>
      </w:pPr>
      <w:r>
        <w:t xml:space="preserve">§ 18. Caso a decisão transitada em julgado seja omissa quanto ao direito aos honorários ou ao seu valor, é cabível ação autônoma para sua definição e cobrança.</w:t>
      </w:r>
    </w:p>
    <w:p>
      <w:pPr>
        <w:pStyle w:val="BodyText"/>
        <w:spacing w:after="60"/>
        <w:jc w:val="both"/>
      </w:pPr>
      <w:r>
        <w:t xml:space="preserve">§ 19. Os advogados públicos perceberão honorários de sucumbência, nos termos da lei.</w:t>
      </w:r>
    </w:p>
    <w:p>
      <w:pPr>
        <w:pStyle w:val="BodyText"/>
        <w:spacing w:after="60"/>
        <w:jc w:val="both"/>
      </w:pPr>
      <w:r>
        <w:t xml:space="preserve">§ 20. O disposto nos §§ 2º, 3º, 4º, 5º, 6º, 6º-A, 8º, 8º-A, 9º e 10 deste artigo aplica-se aos honorários fixados por arbitramento judicial. (Incluído pela Lei nº 14.365/2022)</w:t>
      </w:r>
    </w:p>
    <w:bookmarkEnd w:id="189"/>
    <w:bookmarkStart w:id="190" w:name="X580b4e9409e796ef3acec8ba07cf6ad43e7d209"/>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19 (honorários de procuradores; benefício fiscal estadual)</w:t>
            </w:r>
          </w:p>
        </w:tc>
        <w:tc>
          <w:tcPr>
            <w:tcW w:type="dxa" w:w="1780"/>
          </w:tcPr>
          <w:p>
            <w:pPr>
              <w:pStyle w:val="Compact"/>
              <w:spacing w:line="276" w:lineRule="auto" w:before="40" w:after="40"/>
            </w:pPr>
            <w:r>
              <w:rPr>
                <w:rFonts w:ascii="Liberation Sans Narrow" w:hAnsi="Liberation Sans Narrow"/>
                <w:sz w:val="17"/>
              </w:rPr>
              <w:t xml:space="preserve">ADI 7014, Tribunal Pleno, relator Min. Edson Fachin, sessão virtual de 18 a 25/11/2022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tc>
          <w:tcPr>
            <w:tcW w:type="dxa" w:w="1905"/>
          </w:tcPr>
          <w:p>
            <w:pPr>
              <w:pStyle w:val="Compact"/>
              <w:spacing w:line="276" w:lineRule="auto" w:before="40" w:after="40"/>
            </w:pPr>
            <w:r>
              <w:rPr>
                <w:rFonts w:ascii="Liberation Sans Narrow" w:hAnsi="Liberation Sans Narrow"/>
                <w:sz w:val="17"/>
              </w:rPr>
              <w:t xml:space="preserve">Art. 85, § 19 (honorários de sucumbência dos advogados públicos)</w:t>
            </w:r>
          </w:p>
        </w:tc>
        <w:tc>
          <w:tcPr>
            <w:tcW w:type="dxa" w:w="1780"/>
          </w:tcPr>
          <w:p>
            <w:pPr>
              <w:pStyle w:val="Compact"/>
              <w:spacing w:line="276" w:lineRule="auto" w:before="40" w:after="40"/>
            </w:pPr>
            <w:r>
              <w:rPr>
                <w:rFonts w:ascii="Liberation Sans Narrow" w:hAnsi="Liberation Sans Narrow"/>
                <w:sz w:val="17"/>
              </w:rPr>
              <w:t xml:space="preserve">ADI 6159, Tribunal Pleno, relator Min. Roberto Barroso, 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14</w:t>
            </w:r>
          </w:p>
        </w:tc>
        <w:tc>
          <w:tcPr>
            <w:tcW w:type="dxa" w:w="1780"/>
          </w:tcPr>
          <w:p>
            <w:pPr>
              <w:pStyle w:val="Compact"/>
              <w:spacing w:line="276" w:lineRule="auto" w:before="40" w:after="40"/>
            </w:pPr>
            <w:r>
              <w:rPr>
                <w:rFonts w:ascii="Liberation Sans Narrow" w:hAnsi="Liberation Sans Narrow"/>
                <w:sz w:val="17"/>
              </w:rPr>
              <w:t xml:space="preserve">Tema 1220 da repercussão geral, RE 1326559, Tribunal Pleno, relator Min. Dias Toffoli, 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caput, e Defensoria Pública</w:t>
            </w:r>
          </w:p>
        </w:tc>
        <w:tc>
          <w:tcPr>
            <w:tcW w:type="dxa" w:w="1780"/>
          </w:tcPr>
          <w:p>
            <w:pPr>
              <w:pStyle w:val="Compact"/>
              <w:spacing w:line="276" w:lineRule="auto" w:before="40" w:after="40"/>
            </w:pPr>
            <w:r>
              <w:rPr>
                <w:rFonts w:ascii="Liberation Sans Narrow" w:hAnsi="Liberation Sans Narrow"/>
                <w:sz w:val="17"/>
              </w:rPr>
              <w:t xml:space="preserve">Tema 1002 da repercussão geral, RE 1140005, Tribunal Pleno, relator Min. Luís Roberto Barroso, julgado em 26/06/2023; embargos de declaração julgados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8º (equidade)</w:t>
            </w:r>
          </w:p>
        </w:tc>
        <w:tc>
          <w:tcPr>
            <w:tcW w:type="dxa" w:w="1780"/>
          </w:tcPr>
          <w:p>
            <w:pPr>
              <w:pStyle w:val="Compact"/>
              <w:spacing w:line="276" w:lineRule="auto" w:before="40" w:after="40"/>
            </w:pPr>
            <w:r>
              <w:rPr>
                <w:rFonts w:ascii="Liberation Sans Narrow" w:hAnsi="Liberation Sans Narrow"/>
                <w:sz w:val="17"/>
              </w:rPr>
              <w:t xml:space="preserve">Tema 1255 da repercussão geral, paradigma RE 1412069 (afetado, sem tese)</w:t>
            </w:r>
          </w:p>
        </w:tc>
        <w:tc>
          <w:tcPr>
            <w:tcW w:type="dxa" w:w="2279"/>
          </w:tcPr>
          <w:p>
            <w:pPr>
              <w:pStyle w:val="Compact"/>
              <w:spacing w:line="276" w:lineRule="auto" w:before="40" w:after="40"/>
            </w:pPr>
            <w:r>
              <w:rPr>
                <w:rFonts w:ascii="Liberation Sans Narrow" w:hAnsi="Liberation Sans Narrow"/>
                <w:sz w:val="17"/>
              </w:rPr>
              <w:t xml:space="preserve">Discute-se a possibilidade de fixar honorários por apreciação equitativa quando os valores da condenação, da causa ou o proveito econômico forem exorbitantes. Pendente; a tese do Tema 1076/STJ pode ser alterada ou confirmada.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10 (perda do objeto; princípio da causalidade)</w:t>
            </w:r>
          </w:p>
        </w:tc>
        <w:tc>
          <w:tcPr>
            <w:tcW w:type="dxa" w:w="1780"/>
          </w:tcPr>
          <w:p>
            <w:pPr>
              <w:pStyle w:val="Compact"/>
              <w:spacing w:line="276" w:lineRule="auto" w:before="40" w:after="40"/>
            </w:pPr>
            <w:r>
              <w:rPr>
                <w:rFonts w:ascii="Liberation Sans Narrow" w:hAnsi="Liberation Sans Narrow"/>
                <w:sz w:val="17"/>
              </w:rPr>
              <w:t xml:space="preserve">ACO 3104, Tribunal Pleno, relator Min. Luís Roberto Barroso, julgada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bookmarkEnd w:id="190"/>
    <w:bookmarkStart w:id="191" w:name="X01bfc87c7bad7db9f11cd6944983600aa87861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780"/>
        <w:gridCol w:w="240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(ação rescisória que aplica a modulação do Tema 69/STF)</w:t>
            </w:r>
          </w:p>
        </w:tc>
        <w:tc>
          <w:tcPr>
            <w:tcW w:type="dxa" w:w="1780"/>
          </w:tcPr>
          <w:p>
            <w:pPr>
              <w:pStyle w:val="Compact"/>
              <w:spacing w:line="276" w:lineRule="auto" w:before="40" w:after="40"/>
            </w:pPr>
            <w:r>
              <w:rPr>
                <w:rFonts w:ascii="Liberation Sans Narrow" w:hAnsi="Liberation Sans Narrow"/>
                <w:sz w:val="17"/>
              </w:rPr>
              <w:t xml:space="preserve">Tema Repetitivo 1419, REsp 2.222.626, Primeira Seção, relatora Min. Maria Thereza de Assis Moura, julgado em 20/08/2026, DJEN de 27/08/2026</w:t>
            </w:r>
          </w:p>
        </w:tc>
        <w:tc>
          <w:tcPr>
            <w:tcW w:type="dxa" w:w="2404"/>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10 (execução fiscal extinta por perda superveniente do objeto)</w:t>
            </w:r>
          </w:p>
        </w:tc>
        <w:tc>
          <w:tcPr>
            <w:tcW w:type="dxa" w:w="1780"/>
          </w:tcPr>
          <w:p>
            <w:pPr>
              <w:pStyle w:val="Compact"/>
              <w:spacing w:line="276" w:lineRule="auto" w:before="40" w:after="40"/>
            </w:pPr>
            <w:r>
              <w:rPr>
                <w:rFonts w:ascii="Liberation Sans Narrow" w:hAnsi="Liberation Sans Narrow"/>
                <w:sz w:val="17"/>
              </w:rPr>
              <w:t xml:space="preserve">Tema Repetitivo 1413, REsp 2.215.141, Primeira Seção, relator Min. Gurgel de Faria, julgado em 10/06/2026, DJEN de 18/06/2026</w:t>
            </w:r>
          </w:p>
        </w:tc>
        <w:tc>
          <w:tcPr>
            <w:tcW w:type="dxa" w:w="2404"/>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exclusão do excipiente)</w:t>
            </w:r>
          </w:p>
        </w:tc>
        <w:tc>
          <w:tcPr>
            <w:tcW w:type="dxa" w:w="1780"/>
          </w:tcPr>
          <w:p>
            <w:pPr>
              <w:pStyle w:val="Compact"/>
              <w:spacing w:line="276" w:lineRule="auto" w:before="40" w:after="40"/>
            </w:pPr>
            <w:r>
              <w:rPr>
                <w:rFonts w:ascii="Liberation Sans Narrow" w:hAnsi="Liberation Sans Narrow"/>
                <w:sz w:val="17"/>
              </w:rPr>
              <w:t xml:space="preserve">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tc>
          <w:tcPr>
            <w:tcW w:type="dxa" w:w="2529"/>
          </w:tcPr>
          <w:p>
            <w:pPr>
              <w:pStyle w:val="Compact"/>
              <w:spacing w:line="276" w:lineRule="auto" w:before="40" w:after="40"/>
            </w:pPr>
            <w:r>
              <w:rPr>
                <w:rFonts w:ascii="Liberation Sans Narrow" w:hAnsi="Liberation Sans Narrow"/>
                <w:sz w:val="17"/>
              </w:rPr>
              <w:t xml:space="preserve">Art. 85, § 8º (desistência de desapropriação; percentuais do art. 27, § 1º, do Decreto-Lei 3.365/1941)</w:t>
            </w:r>
          </w:p>
        </w:tc>
        <w:tc>
          <w:tcPr>
            <w:tcW w:type="dxa" w:w="1780"/>
          </w:tcPr>
          <w:p>
            <w:pPr>
              <w:pStyle w:val="Compact"/>
              <w:spacing w:line="276" w:lineRule="auto" w:before="40" w:after="40"/>
            </w:pPr>
            <w:r>
              <w:rPr>
                <w:rFonts w:ascii="Liberation Sans Narrow" w:hAnsi="Liberation Sans Narrow"/>
                <w:sz w:val="17"/>
              </w:rPr>
              <w:t xml:space="preserve">Tema Repetitivo 1298, REsp 2.129.162, Primeira Seção, relator Min. Paulo Sérgio Domingues, julgado em 09/04/2025, DJEN de 14/04/2025</w:t>
            </w:r>
          </w:p>
        </w:tc>
        <w:tc>
          <w:tcPr>
            <w:tcW w:type="dxa" w:w="2404"/>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1º (cumprimento de sentença em mandado de segurança)</w:t>
            </w:r>
          </w:p>
        </w:tc>
        <w:tc>
          <w:tcPr>
            <w:tcW w:type="dxa" w:w="1780"/>
          </w:tcPr>
          <w:p>
            <w:pPr>
              <w:pStyle w:val="Compact"/>
              <w:spacing w:line="276" w:lineRule="auto" w:before="40" w:after="40"/>
            </w:pPr>
            <w:r>
              <w:rPr>
                <w:rFonts w:ascii="Liberation Sans Narrow" w:hAnsi="Liberation Sans Narrow"/>
                <w:sz w:val="17"/>
              </w:rPr>
              <w:t xml:space="preserve">Tema Repetitivo 1232, REsp 2.053.306, Primeira Seção, relator Min. Sérgio Kukina, julgado em 27/11/2024, DJe de 04/12/2024</w:t>
            </w:r>
          </w:p>
        </w:tc>
        <w:tc>
          <w:tcPr>
            <w:tcW w:type="dxa" w:w="2404"/>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 (cumprimento de sentença contra a Fazenda sem impugnação; RPV)</w:t>
            </w:r>
          </w:p>
        </w:tc>
        <w:tc>
          <w:tcPr>
            <w:tcW w:type="dxa" w:w="1780"/>
          </w:tcPr>
          <w:p>
            <w:pPr>
              <w:pStyle w:val="Compact"/>
              <w:spacing w:line="276" w:lineRule="auto" w:before="40" w:after="40"/>
            </w:pPr>
            <w:r>
              <w:rPr>
                <w:rFonts w:ascii="Liberation Sans Narrow" w:hAnsi="Liberation Sans Narrow"/>
                <w:sz w:val="17"/>
              </w:rPr>
              <w:t xml:space="preserve">Tema Repetitivo 1190, REsp 2.029.636, Primeira Seção, relator Min. Herman Benjamin, julgado em 20/06/2024, DJe de 01/07/2024</w:t>
            </w:r>
          </w:p>
        </w:tc>
        <w:tc>
          <w:tcPr>
            <w:tcW w:type="dxa" w:w="2404"/>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14 (natureza alimentar)</w:t>
            </w:r>
          </w:p>
        </w:tc>
        <w:tc>
          <w:tcPr>
            <w:tcW w:type="dxa" w:w="1780"/>
          </w:tcPr>
          <w:p>
            <w:pPr>
              <w:pStyle w:val="Compact"/>
              <w:spacing w:line="276" w:lineRule="auto" w:before="40" w:after="40"/>
            </w:pPr>
            <w:r>
              <w:rPr>
                <w:rFonts w:ascii="Liberation Sans Narrow" w:hAnsi="Liberation Sans Narrow"/>
                <w:sz w:val="17"/>
              </w:rPr>
              <w:t xml:space="preserve">Tema Repetitivo 1153, REsp 1.954.380, Corte Especial, relator Min. Ricardo Villas Bôas Cueva, julgado em 05/06/2024, DJe de 17/09/2024</w:t>
            </w:r>
          </w:p>
        </w:tc>
        <w:tc>
          <w:tcPr>
            <w:tcW w:type="dxa" w:w="2404"/>
          </w:tcPr>
          <w:p>
            <w:pPr>
              <w:pStyle w:val="Compact"/>
              <w:spacing w:line="276" w:lineRule="auto" w:before="40" w:after="40"/>
            </w:pPr>
            <w:r>
              <w:rPr>
                <w:rFonts w:ascii="Liberation Sans Narrow" w:hAnsi="Liberation Sans Narrow"/>
                <w:sz w:val="17"/>
              </w:rPr>
              <w:t xml:space="preserve">Apesar da natureza alimentar, a verba honorária sucumbencial não se enquadra na exceção do art. 833, § 2º (penhora para pagamento de prestação alimentícia).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(honorários nas ações previdenciárias; Súmula 111/STJ)</w:t>
            </w:r>
          </w:p>
        </w:tc>
        <w:tc>
          <w:tcPr>
            <w:tcW w:type="dxa" w:w="1780"/>
          </w:tcPr>
          <w:p>
            <w:pPr>
              <w:pStyle w:val="Compact"/>
              <w:spacing w:line="276" w:lineRule="auto" w:before="40" w:after="40"/>
            </w:pPr>
            <w:r>
              <w:rPr>
                <w:rFonts w:ascii="Liberation Sans Narrow" w:hAnsi="Liberation Sans Narrow"/>
                <w:sz w:val="17"/>
              </w:rPr>
              <w:t xml:space="preserve">Tema Repetitivo 1105, REsp 1.883.715, Primeira Seção, relator Min. Sérgio Kukina, julgado em 08/03/2023, DJe de 27/03/2023</w:t>
            </w:r>
          </w:p>
        </w:tc>
        <w:tc>
          <w:tcPr>
            <w:tcW w:type="dxa" w:w="2404"/>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2º, 3º, 6º e 8º</w:t>
            </w:r>
          </w:p>
        </w:tc>
        <w:tc>
          <w:tcPr>
            <w:tcW w:type="dxa" w:w="1780"/>
          </w:tcPr>
          <w:p>
            <w:pPr>
              <w:pStyle w:val="Compact"/>
              <w:spacing w:line="276" w:lineRule="auto" w:before="40" w:after="40"/>
            </w:pPr>
            <w:r>
              <w:rPr>
                <w:rFonts w:ascii="Liberation Sans Narrow" w:hAnsi="Liberation Sans Narrow"/>
                <w:sz w:val="17"/>
              </w:rPr>
              <w:t xml:space="preserve">Tema Repetitivo 1076, REsp 1.850.512 (e REsp 1.877.883, 1.906.618 e 1.906.623), Corte Especial, relator Min. Og Fernandes, julgado em 16/03/2022, DJe de 31/05/2022</w:t>
            </w:r>
          </w:p>
        </w:tc>
        <w:tc>
          <w:tcPr>
            <w:tcW w:type="dxa" w:w="2404"/>
          </w:tcPr>
          <w:p>
            <w:pPr>
              <w:pStyle w:val="Compact"/>
              <w:spacing w:line="276" w:lineRule="auto" w:before="40" w:after="40"/>
            </w:pPr>
            <w:r>
              <w:rPr>
                <w:rFonts w:ascii="Liberation Sans Narrow" w:hAnsi="Liberation Sans Narrow"/>
                <w:sz w:val="17"/>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w:t>
            </w:r>
          </w:p>
        </w:tc>
        <w:tc>
          <w:tcPr>
            <w:tcW w:type="dxa" w:w="1780"/>
          </w:tcPr>
          <w:p>
            <w:pPr>
              <w:pStyle w:val="Compact"/>
              <w:spacing w:line="276" w:lineRule="auto" w:before="40" w:after="40"/>
            </w:pPr>
            <w:r>
              <w:rPr>
                <w:rFonts w:ascii="Liberation Sans Narrow" w:hAnsi="Liberation Sans Narrow"/>
                <w:sz w:val="17"/>
              </w:rPr>
              <w:t xml:space="preserve">Tema Repetitivo 973, REsp 1.648.238, Corte Especial, relator Min. Gurgel de Faria, julgado em 20/06/2018, DJe de 27/06/2018</w:t>
            </w:r>
          </w:p>
        </w:tc>
        <w:tc>
          <w:tcPr>
            <w:tcW w:type="dxa" w:w="2404"/>
          </w:tcPr>
          <w:p>
            <w:pPr>
              <w:pStyle w:val="Compact"/>
              <w:spacing w:line="276" w:lineRule="auto" w:before="40" w:after="40"/>
            </w:pPr>
            <w:r>
              <w:rPr>
                <w:rFonts w:ascii="Liberation Sans Narrow" w:hAnsi="Liberation Sans Narrow"/>
                <w:sz w:val="17"/>
              </w:rPr>
              <w:t xml:space="preserve">O § 7º não afasta a Súmula 345: são devidos honorários nos cumprimentos individuais de sentença de ação coletiva, ainda que não impugnados e promovidos em litisconsórcio. Marco anterior a 2020, ainda vigente.</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e Defensoria Pública</w:t>
            </w:r>
          </w:p>
        </w:tc>
        <w:tc>
          <w:tcPr>
            <w:tcW w:type="dxa" w:w="1780"/>
          </w:tcPr>
          <w:p>
            <w:pPr>
              <w:pStyle w:val="Compact"/>
              <w:spacing w:line="276" w:lineRule="auto" w:before="40" w:after="40"/>
            </w:pPr>
            <w:r>
              <w:rPr>
                <w:rFonts w:ascii="Liberation Sans Narrow" w:hAnsi="Liberation Sans Narrow"/>
                <w:sz w:val="17"/>
              </w:rPr>
              <w:t xml:space="preserve">Súmula 421, Corte Especial, cancelada na sessão de 17/04/2024 (DJe de 22/04/2024), na questão de ordem no REsp 1.108.013/RJ</w:t>
            </w:r>
          </w:p>
        </w:tc>
        <w:tc>
          <w:tcPr>
            <w:tcW w:type="dxa" w:w="2404"/>
          </w:tcPr>
          <w:p>
            <w:pPr>
              <w:pStyle w:val="Compact"/>
              <w:spacing w:line="276" w:lineRule="auto" w:before="40" w:after="40"/>
            </w:pPr>
            <w:r>
              <w:rPr>
                <w:rFonts w:ascii="Liberation Sans Narrow" w:hAnsi="Liberation Sans Narrow"/>
                <w:sz w:val="17"/>
              </w:rPr>
              <w:t xml:space="preserve">O enunciado que negava honorários à Defensoria Pública quando atuava contra o ente a que pertence deixou de subsistir. Ver o Tema 1002 do STF.</w:t>
            </w:r>
          </w:p>
        </w:tc>
      </w:tr>
    </w:tbl>
    <w:bookmarkEnd w:id="191"/>
    <w:bookmarkStart w:id="192" w:name="art.-86"/>
    <w:p>
      <w:pPr>
        <w:pStyle w:val="Heading6"/>
        <w:pBdr>
          <w:left w:val="single" w:sz="36" w:space="4" w:color="2E75B6"/>
        </w:pBdr>
        <w:shd w:val="clear" w:color="auto" w:fill="E3EEF9"/>
        <w:spacing w:before="120" w:after="60"/>
        <w:ind w:left="85"/>
      </w:pPr>
      <w:r>
        <w:rPr>
          <w:i w:val="0"/>
          <w:color w:val="1F3A5F"/>
          <w:sz w:val="22"/>
        </w:rPr>
        <w:t xml:space="preserve">Art. 86</w:t>
      </w:r>
    </w:p>
    <w:p>
      <w:pPr>
        <w:pStyle w:val="FirstParagraph"/>
        <w:spacing w:after="60"/>
        <w:jc w:val="both"/>
      </w:pPr>
      <w:r>
        <w:rPr>
          <w:b/>
          <w:bCs/>
        </w:rPr>
        <w:t xml:space="preserve">Art. 86.</w:t>
      </w:r>
      <w:r>
        <w:t xml:space="preserve"> </w:t>
      </w:r>
      <w:r>
        <w:t xml:space="preserve">Se cada litigante for, em parte, vencedor e vencido, serão proporcionalmente distribuídas entre eles as despesas.</w:t>
      </w:r>
    </w:p>
    <w:p>
      <w:pPr>
        <w:pStyle w:val="BodyText"/>
        <w:spacing w:after="60"/>
        <w:jc w:val="both"/>
      </w:pPr>
      <w:r>
        <w:t xml:space="preserve">Parágrafo único. Se um litigante sucumbir em parte mínima do pedido, o outro responderá, por inteiro, pelas despesas e pelos honorários.</w:t>
      </w:r>
    </w:p>
    <w:bookmarkEnd w:id="192"/>
    <w:bookmarkStart w:id="193" w:name="Xb8e668fb11ac65b8b96fb01904b13f762bd36f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86, parágrafo único (sucumbência mínima) (aplicação narrada)</w:t>
            </w:r>
          </w:p>
        </w:tc>
        <w:tc>
          <w:tcPr>
            <w:tcW w:type="dxa" w:w="1531"/>
          </w:tcPr>
          <w:p>
            <w:pPr>
              <w:pStyle w:val="Compact"/>
              <w:spacing w:line="276" w:lineRule="auto" w:before="40" w:after="40"/>
            </w:pPr>
            <w:r>
              <w:rPr>
                <w:rFonts w:ascii="Liberation Sans Narrow" w:hAnsi="Liberation Sans Narrow"/>
                <w:sz w:val="17"/>
              </w:rPr>
              <w:t xml:space="preserve">AREsp 3.068.822, Quarta Turma, relator Min. João Otávio de Noronha, julgado em 01/06/2026</w:t>
            </w:r>
          </w:p>
        </w:tc>
        <w:tc>
          <w:tcPr>
            <w:tcW w:type="dxa" w:w="2030"/>
          </w:tcPr>
          <w:p>
            <w:pPr>
              <w:pStyle w:val="Compact"/>
              <w:spacing w:line="276" w:lineRule="auto" w:before="40" w:after="40"/>
            </w:pPr>
            <w:r>
              <w:rPr>
                <w:rFonts w:ascii="Liberation Sans Narrow" w:hAnsi="Liberation Sans Narrow"/>
                <w:sz w:val="17"/>
              </w:rPr>
              <w:t xml:space="preserve">Decaindo o litigante de parte mínima dos pedidos, aplica-se o art. 86, parágrafo único: reconhece-se a sucumbência mínima e impõe-se à parte adversa o pagamento integral das despesas e dos honorários, afastada a sucumbência recíproca. Trecho: “Decaindo a parte agravante de parte mínima dos pedidos, aplica-se o art.”</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procedência parcial e redistribuição proporcional</w:t>
            </w:r>
          </w:p>
        </w:tc>
        <w:tc>
          <w:tcPr>
            <w:tcW w:type="dxa" w:w="1531"/>
          </w:tcPr>
          <w:p>
            <w:pPr>
              <w:pStyle w:val="Compact"/>
              <w:spacing w:line="276" w:lineRule="auto" w:before="40" w:after="40"/>
            </w:pPr>
            <w:r>
              <w:rPr>
                <w:rFonts w:ascii="Liberation Sans Narrow" w:hAnsi="Liberation Sans Narrow"/>
                <w:sz w:val="17"/>
              </w:rPr>
              <w:t xml:space="preserve">AgInt no AREsp 2.062.597, Quarta Turma, relatora Min. Maria Isabel Gallotti, DJe de 31/03/2023</w:t>
            </w:r>
          </w:p>
        </w:tc>
        <w:tc>
          <w:tcPr>
            <w:tcW w:type="dxa" w:w="2030"/>
          </w:tcPr>
          <w:p>
            <w:pPr>
              <w:pStyle w:val="Compact"/>
              <w:spacing w:line="276" w:lineRule="auto" w:before="40" w:after="40"/>
            </w:pPr>
            <w:r>
              <w:rPr>
                <w:rFonts w:ascii="Liberation Sans Narrow" w:hAnsi="Liberation Sans Narrow"/>
                <w:sz w:val="17"/>
              </w:rPr>
              <w:t xml:space="preserve">A procedência de apenas um dos três pedidos deduzidos na inicial configura sucumbência recíproca, com a redistribuição proporcional das custas e dos honorários entre as partes, nos termos do art. 86, caput.</w:t>
            </w:r>
          </w:p>
        </w:tc>
      </w:tr>
    </w:tbl>
    <w:bookmarkEnd w:id="193"/>
    <w:bookmarkStart w:id="194" w:name="art.-87"/>
    <w:p>
      <w:pPr>
        <w:pStyle w:val="Heading6"/>
        <w:pBdr>
          <w:left w:val="single" w:sz="36" w:space="4" w:color="2E75B6"/>
        </w:pBdr>
        <w:shd w:val="clear" w:color="auto" w:fill="E3EEF9"/>
        <w:spacing w:before="120" w:after="60"/>
        <w:ind w:left="85"/>
      </w:pPr>
      <w:r>
        <w:rPr>
          <w:i w:val="0"/>
          <w:color w:val="1F3A5F"/>
          <w:sz w:val="22"/>
        </w:rPr>
        <w:t xml:space="preserve">Art. 87</w:t>
      </w:r>
    </w:p>
    <w:p>
      <w:pPr>
        <w:pStyle w:val="FirstParagraph"/>
        <w:spacing w:after="60"/>
        <w:jc w:val="both"/>
      </w:pPr>
      <w:r>
        <w:rPr>
          <w:b/>
          <w:bCs/>
        </w:rPr>
        <w:t xml:space="preserve">Art. 87.</w:t>
      </w:r>
      <w:r>
        <w:t xml:space="preserve"> </w:t>
      </w:r>
      <w:r>
        <w:t xml:space="preserve">Concorrendo diversos autores ou diversos réus, os vencidos respondem proporcionalmente pelas despesas e pelos honorários.</w:t>
      </w:r>
    </w:p>
    <w:p>
      <w:pPr>
        <w:pStyle w:val="BodyText"/>
        <w:spacing w:after="60"/>
        <w:jc w:val="both"/>
      </w:pPr>
      <w:r>
        <w:t xml:space="preserve">§ 1º A sentença deverá distribuir entre os litisconsortes, de forma expressa, a responsabilidade proporcional pelo pagamento das verbas previstas no caput.</w:t>
      </w:r>
    </w:p>
    <w:p>
      <w:pPr>
        <w:pStyle w:val="BodyText"/>
        <w:spacing w:after="60"/>
        <w:jc w:val="both"/>
      </w:pPr>
      <w:r>
        <w:t xml:space="preserve">§ 2º Se a distribuição de que trata o § 1º não for feita, os vencidos responderão solidariamente pelas despesas e pelos honorários.</w:t>
      </w:r>
    </w:p>
    <w:bookmarkEnd w:id="194"/>
    <w:bookmarkStart w:id="195" w:name="X287e1a5162762e94cff6c30ba85cf34288b4ef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87, § 2º (solidariedade pela falta de distribuição expressa)</w:t>
            </w:r>
          </w:p>
        </w:tc>
        <w:tc>
          <w:tcPr>
            <w:tcW w:type="dxa" w:w="1531"/>
          </w:tcPr>
          <w:p>
            <w:pPr>
              <w:pStyle w:val="Compact"/>
              <w:spacing w:line="276" w:lineRule="auto" w:before="40" w:after="40"/>
            </w:pPr>
            <w:r>
              <w:rPr>
                <w:rFonts w:ascii="Liberation Sans Narrow" w:hAnsi="Liberation Sans Narrow"/>
                <w:sz w:val="17"/>
              </w:rPr>
              <w:t xml:space="preserve">AREsp 3.128.009, Quarta Turma, relator Min. João Otávio de Noronha, julgado em 12/08/2026</w:t>
            </w:r>
          </w:p>
        </w:tc>
        <w:tc>
          <w:tcPr>
            <w:tcW w:type="dxa" w:w="2279"/>
          </w:tcPr>
          <w:p>
            <w:pPr>
              <w:pStyle w:val="Compact"/>
              <w:spacing w:line="276" w:lineRule="auto" w:before="40" w:after="40"/>
            </w:pPr>
            <w:r>
              <w:rPr>
                <w:rFonts w:ascii="Liberation Sans Narrow" w:hAnsi="Liberation Sans Narrow"/>
                <w:sz w:val="17"/>
              </w:rPr>
              <w:t xml:space="preserve">A sentença deve distribuir de forma expressa, entre os litisconsortes vencidos, a responsabilidade proporcional pelas despesas e pelos honorários (art. 87, § 1º); não realizada essa distribuição, os vencidos respondem solidariamente pelas verbas sucumbenciais (art. 87, § 2º).</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rateio da sucumbência entre litisconsortes vencidos</w:t>
            </w:r>
          </w:p>
        </w:tc>
        <w:tc>
          <w:tcPr>
            <w:tcW w:type="dxa" w:w="1531"/>
          </w:tcPr>
          <w:p>
            <w:pPr>
              <w:pStyle w:val="Compact"/>
              <w:spacing w:line="276" w:lineRule="auto" w:before="40" w:after="40"/>
            </w:pPr>
            <w:r>
              <w:rPr>
                <w:rFonts w:ascii="Liberation Sans Narrow" w:hAnsi="Liberation Sans Narrow"/>
                <w:sz w:val="17"/>
              </w:rPr>
              <w:t xml:space="preserve">AREsp 2.937.328, Quarta Turma, relator Min. João Otávio de Noronha, julgado em 22/04/2026</w:t>
            </w:r>
          </w:p>
        </w:tc>
        <w:tc>
          <w:tcPr>
            <w:tcW w:type="dxa" w:w="2279"/>
          </w:tcPr>
          <w:p>
            <w:pPr>
              <w:pStyle w:val="Compact"/>
              <w:spacing w:line="276" w:lineRule="auto" w:before="40" w:after="40"/>
            </w:pPr>
            <w:r>
              <w:rPr>
                <w:rFonts w:ascii="Liberation Sans Narrow" w:hAnsi="Liberation Sans Narrow"/>
                <w:sz w:val="17"/>
              </w:rPr>
              <w:t xml:space="preserve">A distribuição das verbas de sucumbência entre litisconsortes vencidos decorre do art. 87 do CPC e não configura a solidariedade obrigacional dos arts. 264 e 265 do Código Civil.</w:t>
            </w:r>
          </w:p>
        </w:tc>
      </w:tr>
    </w:tbl>
    <w:bookmarkEnd w:id="195"/>
    <w:bookmarkStart w:id="196" w:name="art.-88"/>
    <w:p>
      <w:pPr>
        <w:pStyle w:val="Heading6"/>
        <w:pBdr>
          <w:left w:val="single" w:sz="36" w:space="4" w:color="2E75B6"/>
        </w:pBdr>
        <w:shd w:val="clear" w:color="auto" w:fill="E3EEF9"/>
        <w:spacing w:before="120" w:after="60"/>
        <w:ind w:left="85"/>
      </w:pPr>
      <w:r>
        <w:rPr>
          <w:i w:val="0"/>
          <w:color w:val="1F3A5F"/>
          <w:sz w:val="22"/>
        </w:rPr>
        <w:t xml:space="preserve">Art. 88</w:t>
      </w:r>
    </w:p>
    <w:p>
      <w:pPr>
        <w:pStyle w:val="FirstParagraph"/>
        <w:spacing w:after="60"/>
        <w:jc w:val="both"/>
      </w:pPr>
      <w:r>
        <w:rPr>
          <w:b/>
          <w:bCs/>
        </w:rPr>
        <w:t xml:space="preserve">Art. 88.</w:t>
      </w:r>
      <w:r>
        <w:t xml:space="preserve"> </w:t>
      </w:r>
      <w:r>
        <w:t xml:space="preserve">Nos procedimentos de jurisdição voluntária, as despesas serão adiantadas pelo requerente e rateadas entre os interessados.</w:t>
      </w:r>
    </w:p>
    <w:bookmarkEnd w:id="196"/>
    <w:bookmarkStart w:id="197" w:name="art.-89"/>
    <w:p>
      <w:pPr>
        <w:pStyle w:val="Heading6"/>
        <w:pBdr>
          <w:left w:val="single" w:sz="36" w:space="4" w:color="2E75B6"/>
        </w:pBdr>
        <w:shd w:val="clear" w:color="auto" w:fill="E3EEF9"/>
        <w:spacing w:before="120" w:after="60"/>
        <w:ind w:left="85"/>
      </w:pPr>
      <w:r>
        <w:rPr>
          <w:i w:val="0"/>
          <w:color w:val="1F3A5F"/>
          <w:sz w:val="22"/>
        </w:rPr>
        <w:t xml:space="preserve">Art. 89</w:t>
      </w:r>
    </w:p>
    <w:p>
      <w:pPr>
        <w:pStyle w:val="FirstParagraph"/>
        <w:spacing w:after="60"/>
        <w:jc w:val="both"/>
      </w:pPr>
      <w:r>
        <w:rPr>
          <w:b/>
          <w:bCs/>
        </w:rPr>
        <w:t xml:space="preserve">Art. 89.</w:t>
      </w:r>
      <w:r>
        <w:t xml:space="preserve"> </w:t>
      </w:r>
      <w:r>
        <w:t xml:space="preserve">Nos juízos divisórios, não havendo litígio, os interessados pagarão as despesas proporcionalmente a seus quinhões.</w:t>
      </w:r>
    </w:p>
    <w:bookmarkEnd w:id="197"/>
    <w:bookmarkStart w:id="198" w:name="art.-90"/>
    <w:p>
      <w:pPr>
        <w:pStyle w:val="Heading6"/>
        <w:pBdr>
          <w:left w:val="single" w:sz="36" w:space="4" w:color="2E75B6"/>
        </w:pBdr>
        <w:shd w:val="clear" w:color="auto" w:fill="E3EEF9"/>
        <w:spacing w:before="120" w:after="60"/>
        <w:ind w:left="85"/>
      </w:pPr>
      <w:r>
        <w:rPr>
          <w:i w:val="0"/>
          <w:color w:val="1F3A5F"/>
          <w:sz w:val="22"/>
        </w:rPr>
        <w:t xml:space="preserve">Art. 90</w:t>
      </w:r>
    </w:p>
    <w:p>
      <w:pPr>
        <w:pStyle w:val="FirstParagraph"/>
        <w:spacing w:after="6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p>
      <w:pPr>
        <w:pStyle w:val="BodyText"/>
        <w:spacing w:after="6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60"/>
        <w:jc w:val="both"/>
      </w:pPr>
      <w:r>
        <w:t xml:space="preserve">§ 2º Havendo transação e nada tendo as partes disposto quanto às despesas, estas serão divididas igualmente.</w:t>
      </w:r>
    </w:p>
    <w:p>
      <w:pPr>
        <w:pStyle w:val="BodyText"/>
        <w:spacing w:after="60"/>
        <w:jc w:val="both"/>
      </w:pPr>
      <w:r>
        <w:t xml:space="preserve">§ 3º Se a transação ocorrer antes da sentença, as partes ficam dispensadas do pagamento das custas processuais remanescentes, se houver.</w:t>
      </w:r>
    </w:p>
    <w:p>
      <w:pPr>
        <w:pStyle w:val="BodyText"/>
        <w:spacing w:after="60"/>
        <w:jc w:val="both"/>
      </w:pPr>
      <w:r>
        <w:t xml:space="preserve">§ 4º Se o réu reconhecer a procedência do pedido e, simultaneamente, cumprir integralmente a prestação reconhecida, os honorários serão reduzidos pela metade.</w:t>
      </w:r>
    </w:p>
    <w:bookmarkEnd w:id="198"/>
    <w:bookmarkStart w:id="199" w:name="Xc23f0976023c38262bc57a52da1d261f60a649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honorários na desistência, renúncia ou reconhecimento</w:t>
            </w:r>
          </w:p>
        </w:tc>
        <w:tc>
          <w:tcPr>
            <w:tcW w:type="dxa" w:w="1531"/>
          </w:tcPr>
          <w:p>
            <w:pPr>
              <w:pStyle w:val="Compact"/>
              <w:spacing w:line="276" w:lineRule="auto" w:before="40" w:after="40"/>
            </w:pPr>
            <w:r>
              <w:rPr>
                <w:rFonts w:ascii="Liberation Sans Narrow" w:hAnsi="Liberation Sans Narrow"/>
                <w:sz w:val="17"/>
              </w:rPr>
              <w:t xml:space="preserve">AgInt no ExeAR 6.369, Segunda Seção, relator Min. Ricardo Villas Bôas Cueva, DJe de 16/05/2024</w:t>
            </w:r>
          </w:p>
        </w:tc>
        <w:tc>
          <w:tcPr>
            <w:tcW w:type="dxa" w:w="2030"/>
          </w:tcPr>
          <w:p>
            <w:pPr>
              <w:pStyle w:val="Compact"/>
              <w:spacing w:line="276" w:lineRule="auto" w:before="40" w:after="40"/>
            </w:pPr>
            <w:r>
              <w:rPr>
                <w:rFonts w:ascii="Liberation Sans Narrow" w:hAnsi="Liberation Sans Narrow"/>
                <w:sz w:val="17"/>
              </w:rPr>
              <w:t xml:space="preserve">Proferida sentença com fundamento em desistência, renúncia ou reconhecimento do pedido, as despesas e os honorários são devidos pela parte que praticou o ato, por força do princípio da causalidade; a condenação subsiste quando a desistência vem aos autos somente depois de a parte contrária impugnar o cumprimento do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desistência e honorários</w:t>
            </w:r>
          </w:p>
        </w:tc>
        <w:tc>
          <w:tcPr>
            <w:tcW w:type="dxa" w:w="1531"/>
          </w:tcPr>
          <w:p>
            <w:pPr>
              <w:pStyle w:val="Compact"/>
              <w:spacing w:line="276" w:lineRule="auto" w:before="40" w:after="40"/>
            </w:pPr>
            <w:r>
              <w:rPr>
                <w:rFonts w:ascii="Liberation Sans Narrow" w:hAnsi="Liberation Sans Narrow"/>
                <w:sz w:val="17"/>
              </w:rPr>
              <w:t xml:space="preserve">AgInt no AREsp 2.792.284, Primeira Turma, relator Min. Gurgel de Faria, DJe de 06/05/2025</w:t>
            </w:r>
          </w:p>
        </w:tc>
        <w:tc>
          <w:tcPr>
            <w:tcW w:type="dxa" w:w="2030"/>
          </w:tcPr>
          <w:p>
            <w:pPr>
              <w:pStyle w:val="Compact"/>
              <w:spacing w:line="276" w:lineRule="auto" w:before="40" w:after="40"/>
            </w:pPr>
            <w:r>
              <w:rPr>
                <w:rFonts w:ascii="Liberation Sans Narrow" w:hAnsi="Liberation Sans Narrow"/>
                <w:sz w:val="17"/>
              </w:rPr>
              <w:t xml:space="preserve">A sentença fundada em desistência, renúncia ou reconhecimento do pedido condena a parte que desistiu, renunciou ou reconheceu ao pagamento das despesas processuais, na forma do art. 90.</w:t>
            </w:r>
          </w:p>
        </w:tc>
      </w:tr>
    </w:tbl>
    <w:bookmarkEnd w:id="199"/>
    <w:bookmarkStart w:id="200" w:name="art.-91"/>
    <w:p>
      <w:pPr>
        <w:pStyle w:val="Heading6"/>
        <w:pBdr>
          <w:left w:val="single" w:sz="36" w:space="4" w:color="2E75B6"/>
        </w:pBdr>
        <w:shd w:val="clear" w:color="auto" w:fill="E3EEF9"/>
        <w:spacing w:before="120" w:after="60"/>
        <w:ind w:left="85"/>
      </w:pPr>
      <w:r>
        <w:rPr>
          <w:i w:val="0"/>
          <w:color w:val="1F3A5F"/>
          <w:sz w:val="22"/>
        </w:rPr>
        <w:t xml:space="preserve">Art. 91</w:t>
      </w:r>
    </w:p>
    <w:p>
      <w:pPr>
        <w:pStyle w:val="FirstParagraph"/>
        <w:spacing w:after="6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p>
      <w:pPr>
        <w:pStyle w:val="BodyText"/>
        <w:spacing w:after="6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6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200"/>
    <w:bookmarkStart w:id="201" w:name="X52c06b9f818fe06d2321ff738737992d13dbf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despesas de atos requeridos pelo Ministério Público</w:t>
            </w:r>
          </w:p>
        </w:tc>
        <w:tc>
          <w:tcPr>
            <w:tcW w:type="dxa" w:w="1655"/>
          </w:tcPr>
          <w:p>
            <w:pPr>
              <w:pStyle w:val="Compact"/>
              <w:spacing w:line="276" w:lineRule="auto" w:before="40" w:after="40"/>
            </w:pPr>
            <w:r>
              <w:rPr>
                <w:rFonts w:ascii="Liberation Sans Narrow" w:hAnsi="Liberation Sans Narrow"/>
                <w:sz w:val="17"/>
              </w:rPr>
              <w:t xml:space="preserve">AgInt no REsp 2.046.942, Primeira Turma, relator Min. Benedito Gonçalves, julgado em 20/11/2023, DJe de 22/11/2023</w:t>
            </w:r>
          </w:p>
        </w:tc>
        <w:tc>
          <w:tcPr>
            <w:tcW w:type="dxa" w:w="1746"/>
          </w:tcPr>
          <w:p>
            <w:pPr>
              <w:pStyle w:val="Compact"/>
              <w:spacing w:line="276" w:lineRule="auto" w:before="40" w:after="40"/>
            </w:pPr>
            <w:r>
              <w:rPr>
                <w:rFonts w:ascii="Liberation Sans Narrow" w:hAnsi="Liberation Sans Narrow"/>
                <w:sz w:val="17"/>
              </w:rPr>
              <w:t xml:space="preserve">O Ministério Público não adianta honorários periciais em ação civil pública: o encargo é transferido à Fazenda Pública (Tema 510 do Superior Tribunal de Justiça), na forma do art. 91.</w:t>
            </w:r>
          </w:p>
        </w:tc>
      </w:tr>
    </w:tbl>
    <w:bookmarkEnd w:id="201"/>
    <w:bookmarkStart w:id="202" w:name="art.-92"/>
    <w:p>
      <w:pPr>
        <w:pStyle w:val="Heading6"/>
        <w:pBdr>
          <w:left w:val="single" w:sz="36" w:space="4" w:color="2E75B6"/>
        </w:pBdr>
        <w:shd w:val="clear" w:color="auto" w:fill="E3EEF9"/>
        <w:spacing w:before="120" w:after="60"/>
        <w:ind w:left="85"/>
      </w:pPr>
      <w:r>
        <w:rPr>
          <w:i w:val="0"/>
          <w:color w:val="1F3A5F"/>
          <w:sz w:val="22"/>
        </w:rPr>
        <w:t xml:space="preserve">Art. 92</w:t>
      </w:r>
    </w:p>
    <w:p>
      <w:pPr>
        <w:pStyle w:val="FirstParagraph"/>
        <w:spacing w:after="6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202"/>
    <w:bookmarkStart w:id="203" w:name="art.-93"/>
    <w:p>
      <w:pPr>
        <w:pStyle w:val="Heading6"/>
        <w:pBdr>
          <w:left w:val="single" w:sz="36" w:space="4" w:color="2E75B6"/>
        </w:pBdr>
        <w:shd w:val="clear" w:color="auto" w:fill="E3EEF9"/>
        <w:spacing w:before="120" w:after="60"/>
        <w:ind w:left="85"/>
      </w:pPr>
      <w:r>
        <w:rPr>
          <w:i w:val="0"/>
          <w:color w:val="1F3A5F"/>
          <w:sz w:val="22"/>
        </w:rPr>
        <w:t xml:space="preserve">Art. 93</w:t>
      </w:r>
    </w:p>
    <w:p>
      <w:pPr>
        <w:pStyle w:val="FirstParagraph"/>
        <w:spacing w:after="6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203"/>
    <w:bookmarkStart w:id="204" w:name="art.-94"/>
    <w:p>
      <w:pPr>
        <w:pStyle w:val="Heading6"/>
        <w:pBdr>
          <w:left w:val="single" w:sz="36" w:space="4" w:color="2E75B6"/>
        </w:pBdr>
        <w:shd w:val="clear" w:color="auto" w:fill="E3EEF9"/>
        <w:spacing w:before="120" w:after="60"/>
        <w:ind w:left="85"/>
      </w:pPr>
      <w:r>
        <w:rPr>
          <w:i w:val="0"/>
          <w:color w:val="1F3A5F"/>
          <w:sz w:val="22"/>
        </w:rPr>
        <w:t xml:space="preserve">Art. 94</w:t>
      </w:r>
    </w:p>
    <w:p>
      <w:pPr>
        <w:pStyle w:val="FirstParagraph"/>
        <w:spacing w:after="6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204"/>
    <w:bookmarkStart w:id="205" w:name="art.-95"/>
    <w:p>
      <w:pPr>
        <w:pStyle w:val="Heading6"/>
        <w:pBdr>
          <w:left w:val="single" w:sz="36" w:space="4" w:color="2E75B6"/>
        </w:pBdr>
        <w:shd w:val="clear" w:color="auto" w:fill="E3EEF9"/>
        <w:spacing w:before="120" w:after="60"/>
        <w:ind w:left="85"/>
      </w:pPr>
      <w:r>
        <w:rPr>
          <w:i w:val="0"/>
          <w:color w:val="1F3A5F"/>
          <w:sz w:val="22"/>
        </w:rPr>
        <w:t xml:space="preserve">Art. 95</w:t>
      </w:r>
    </w:p>
    <w:p>
      <w:pPr>
        <w:pStyle w:val="FirstParagraph"/>
        <w:spacing w:after="6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p>
      <w:pPr>
        <w:pStyle w:val="BodyText"/>
        <w:spacing w:after="60"/>
        <w:jc w:val="both"/>
      </w:pPr>
      <w:r>
        <w:t xml:space="preserve">§ 1º O juiz poderá determinar que a parte responsável pelo pagamento dos honorários do perito deposite em juízo o valor correspondente.</w:t>
      </w:r>
    </w:p>
    <w:p>
      <w:pPr>
        <w:pStyle w:val="BodyText"/>
        <w:spacing w:after="60"/>
        <w:jc w:val="both"/>
      </w:pPr>
      <w:r>
        <w:t xml:space="preserve">§ 2º A quantia recolhida em depósito bancário à ordem do juízo será corrigida monetariamente e paga de acordo com o art. 465, § 4º.</w:t>
      </w:r>
    </w:p>
    <w:p>
      <w:pPr>
        <w:pStyle w:val="BodyText"/>
        <w:spacing w:after="60"/>
        <w:jc w:val="both"/>
      </w:pPr>
      <w:r>
        <w:t xml:space="preserve">§ 3º Quando o pagamento da perícia for de responsabilidade de beneficiário de gratuidade da justiça, ela poderá ser:</w:t>
      </w:r>
    </w:p>
    <w:p>
      <w:pPr>
        <w:pStyle w:val="BodyText"/>
        <w:spacing w:after="60"/>
        <w:jc w:val="both"/>
      </w:pPr>
      <w:r>
        <w:t xml:space="preserve">I - custeada com recursos alocados no orçamento do ente público e realizada por servidor do Poder Judiciário ou por órgão público conveniado;</w:t>
      </w:r>
    </w:p>
    <w:p>
      <w:pPr>
        <w:pStyle w:val="BodyText"/>
        <w:spacing w:after="6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6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60"/>
        <w:jc w:val="both"/>
      </w:pPr>
      <w:r>
        <w:t xml:space="preserve">§ 5º Para fins de aplicação do § 3º, é vedada a utilização de recursos do fundo de custeio da Defensoria Pública.</w:t>
      </w:r>
    </w:p>
    <w:bookmarkEnd w:id="205"/>
    <w:bookmarkStart w:id="206" w:name="X159c3ac251a1f86b31122639ab5e25b2db7586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95, § 3º (honorários periciais; ação acidentária; beneficiário isento de ônus sucumbenciais)</w:t>
            </w:r>
          </w:p>
        </w:tc>
        <w:tc>
          <w:tcPr>
            <w:tcW w:type="dxa" w:w="1655"/>
          </w:tcPr>
          <w:p>
            <w:pPr>
              <w:pStyle w:val="Compact"/>
              <w:spacing w:line="276" w:lineRule="auto" w:before="40" w:after="40"/>
            </w:pPr>
            <w:r>
              <w:rPr>
                <w:rFonts w:ascii="Liberation Sans Narrow" w:hAnsi="Liberation Sans Narrow"/>
                <w:sz w:val="17"/>
              </w:rPr>
              <w:t xml:space="preserve">Tema Repetitivo 1044, REsp 1.823.402, Primeira Seção, relatora Min. Assusete Magalhães, julgado em 21/10/2021, DJe de 25/10/2021</w:t>
            </w:r>
          </w:p>
        </w:tc>
        <w:tc>
          <w:tcPr>
            <w:tcW w:type="dxa" w:w="2030"/>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adiantamento dos honorários periciais</w:t>
            </w:r>
          </w:p>
        </w:tc>
        <w:tc>
          <w:tcPr>
            <w:tcW w:type="dxa" w:w="1655"/>
          </w:tcPr>
          <w:p>
            <w:pPr>
              <w:pStyle w:val="Compact"/>
              <w:spacing w:line="276" w:lineRule="auto" w:before="40" w:after="40"/>
            </w:pPr>
            <w:r>
              <w:rPr>
                <w:rFonts w:ascii="Liberation Sans Narrow" w:hAnsi="Liberation Sans Narrow"/>
                <w:sz w:val="17"/>
              </w:rPr>
              <w:t xml:space="preserve">REsp 1.821.048, Terceira Turma, relatora Min. Nancy Andrighi, julgado em 27/08/2019, DJe de 29/08/2019</w:t>
            </w:r>
          </w:p>
        </w:tc>
        <w:tc>
          <w:tcPr>
            <w:tcW w:type="dxa" w:w="2030"/>
          </w:tcPr>
          <w:p>
            <w:pPr>
              <w:pStyle w:val="Compact"/>
              <w:spacing w:line="276" w:lineRule="auto" w:before="40" w:after="40"/>
            </w:pPr>
            <w:r>
              <w:rPr>
                <w:rFonts w:ascii="Liberation Sans Narrow" w:hAnsi="Liberation Sans Narrow"/>
                <w:sz w:val="17"/>
              </w:rPr>
              <w:t xml:space="preserve">A despesa de antecipação dos honorários periciais incumbe a quem requereu a prova técnica (art. 95, caput); o rateio do art. 603, § 1º, exige manifestação expressa e unânime de concordância com a dissolução parcial, ausente na hipótese.</w:t>
            </w:r>
          </w:p>
        </w:tc>
      </w:tr>
    </w:tbl>
    <w:bookmarkEnd w:id="206"/>
    <w:bookmarkStart w:id="207" w:name="art.-96"/>
    <w:p>
      <w:pPr>
        <w:pStyle w:val="Heading6"/>
        <w:pBdr>
          <w:left w:val="single" w:sz="36" w:space="4" w:color="2E75B6"/>
        </w:pBdr>
        <w:shd w:val="clear" w:color="auto" w:fill="E3EEF9"/>
        <w:spacing w:before="120" w:after="60"/>
        <w:ind w:left="85"/>
      </w:pPr>
      <w:r>
        <w:rPr>
          <w:i w:val="0"/>
          <w:color w:val="1F3A5F"/>
          <w:sz w:val="22"/>
        </w:rPr>
        <w:t xml:space="preserve">Art. 96</w:t>
      </w:r>
    </w:p>
    <w:p>
      <w:pPr>
        <w:pStyle w:val="FirstParagraph"/>
        <w:spacing w:after="6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207"/>
    <w:bookmarkStart w:id="208" w:name="art.-97"/>
    <w:p>
      <w:pPr>
        <w:pStyle w:val="Heading6"/>
        <w:pBdr>
          <w:left w:val="single" w:sz="36" w:space="4" w:color="2E75B6"/>
        </w:pBdr>
        <w:shd w:val="clear" w:color="auto" w:fill="E3EEF9"/>
        <w:spacing w:before="120" w:after="60"/>
        <w:ind w:left="85"/>
      </w:pPr>
      <w:r>
        <w:rPr>
          <w:i w:val="0"/>
          <w:color w:val="1F3A5F"/>
          <w:sz w:val="22"/>
        </w:rPr>
        <w:t xml:space="preserve">Art. 97</w:t>
      </w:r>
    </w:p>
    <w:p>
      <w:pPr>
        <w:pStyle w:val="FirstParagraph"/>
        <w:spacing w:after="6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208"/>
    <w:bookmarkEnd w:id="209"/>
    <w:bookmarkStart w:id="219" w:name="X44cd71c769a4ddc731b9e314b51bf2ece6603ea"/>
    <w:p>
      <w:pPr>
        <w:pStyle w:val="Heading5"/>
        <w:spacing w:before="60" w:after="20"/>
      </w:pPr>
      <w:r>
        <w:rPr>
          <w:i/>
          <w:color w:val="595959"/>
        </w:rPr>
        <w:t xml:space="preserve">Seção IV: da gratuidade da justiça (arts. 98 a 102)</w:t>
      </w:r>
    </w:p>
    <w:bookmarkStart w:id="210" w:name="art.-98"/>
    <w:p>
      <w:pPr>
        <w:pStyle w:val="Heading6"/>
        <w:pBdr>
          <w:left w:val="single" w:sz="36" w:space="4" w:color="2E75B6"/>
        </w:pBdr>
        <w:shd w:val="clear" w:color="auto" w:fill="E3EEF9"/>
        <w:spacing w:before="120" w:after="60"/>
        <w:ind w:left="85"/>
      </w:pPr>
      <w:r>
        <w:rPr>
          <w:i w:val="0"/>
          <w:color w:val="1F3A5F"/>
          <w:sz w:val="22"/>
        </w:rPr>
        <w:t xml:space="preserve">Art. 98</w:t>
      </w:r>
    </w:p>
    <w:p>
      <w:pPr>
        <w:pStyle w:val="FirstParagraph"/>
        <w:spacing w:after="6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p>
      <w:pPr>
        <w:pStyle w:val="BodyText"/>
        <w:spacing w:after="60"/>
        <w:jc w:val="both"/>
      </w:pPr>
      <w:r>
        <w:t xml:space="preserve">§ 1º A gratuidade da justiça compreende:</w:t>
      </w:r>
    </w:p>
    <w:p>
      <w:pPr>
        <w:pStyle w:val="BodyText"/>
        <w:spacing w:after="60"/>
        <w:jc w:val="both"/>
      </w:pPr>
      <w:r>
        <w:t xml:space="preserve">I - as taxas ou as custas judiciais;</w:t>
      </w:r>
    </w:p>
    <w:p>
      <w:pPr>
        <w:pStyle w:val="BodyText"/>
        <w:spacing w:after="60"/>
        <w:jc w:val="both"/>
      </w:pPr>
      <w:r>
        <w:t xml:space="preserve">II - os selos postais;</w:t>
      </w:r>
    </w:p>
    <w:p>
      <w:pPr>
        <w:pStyle w:val="BodyText"/>
        <w:spacing w:after="60"/>
        <w:jc w:val="both"/>
      </w:pPr>
      <w:r>
        <w:t xml:space="preserve">III - as despesas com publicação na imprensa oficial, dispensando-se a publicação em outros meios;</w:t>
      </w:r>
    </w:p>
    <w:p>
      <w:pPr>
        <w:pStyle w:val="BodyText"/>
        <w:spacing w:after="60"/>
        <w:jc w:val="both"/>
      </w:pPr>
      <w:r>
        <w:t xml:space="preserve">IV - a indenização devida à testemunha que, quando empregada, receberá do empregador salário integral, como se em serviço estivesse;</w:t>
      </w:r>
    </w:p>
    <w:p>
      <w:pPr>
        <w:pStyle w:val="BodyText"/>
        <w:spacing w:after="60"/>
        <w:jc w:val="both"/>
      </w:pPr>
      <w:r>
        <w:t xml:space="preserve">V - as despesas com a realização de exame de código genético - DNA e de outros exames considerados essenciais;</w:t>
      </w:r>
    </w:p>
    <w:p>
      <w:pPr>
        <w:pStyle w:val="BodyText"/>
        <w:spacing w:after="6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60"/>
        <w:jc w:val="both"/>
      </w:pPr>
      <w:r>
        <w:t xml:space="preserve">VII - o custo com a elaboração de memória de cálculo, quando exigida para instauração da execução;</w:t>
      </w:r>
    </w:p>
    <w:p>
      <w:pPr>
        <w:pStyle w:val="BodyText"/>
        <w:spacing w:after="6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6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spacing w:after="60"/>
        <w:jc w:val="both"/>
      </w:pPr>
      <w:r>
        <w:t xml:space="preserve">§ 2º A concessão de gratuidade não afasta a responsabilidade do beneficiário pelas despesas processuais e pelos honorários advocatícios decorrentes de sua sucumbência.</w:t>
      </w:r>
    </w:p>
    <w:p>
      <w:pPr>
        <w:pStyle w:val="BodyText"/>
        <w:spacing w:after="6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60"/>
        <w:jc w:val="both"/>
      </w:pPr>
      <w:r>
        <w:t xml:space="preserve">§ 4º A concessão de gratuidade não afasta o dever de o beneficiário pagar, ao final, as multas processuais que lhe sejam impostas.</w:t>
      </w:r>
    </w:p>
    <w:p>
      <w:pPr>
        <w:pStyle w:val="BodyText"/>
        <w:spacing w:after="6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60"/>
        <w:jc w:val="both"/>
      </w:pPr>
      <w:r>
        <w:t xml:space="preserve">§ 6º Conforme o caso, o juiz poderá conceder direito ao parcelamento de despesas processuais que o beneficiário tiver de adiantar no curso do procedimento.</w:t>
      </w:r>
    </w:p>
    <w:p>
      <w:pPr>
        <w:pStyle w:val="BodyText"/>
        <w:spacing w:after="6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6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210"/>
    <w:bookmarkStart w:id="211" w:name="X1bf4d616b127798a7eb5d600ae95d910ac18e7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(gratuidade da justiça para pessoa jurídica)</w:t>
            </w:r>
          </w:p>
        </w:tc>
        <w:tc>
          <w:tcPr>
            <w:tcW w:type="dxa" w:w="1655"/>
          </w:tcPr>
          <w:p>
            <w:pPr>
              <w:pStyle w:val="Compact"/>
              <w:spacing w:line="276" w:lineRule="auto" w:before="40" w:after="40"/>
            </w:pPr>
            <w:r>
              <w:rPr>
                <w:rFonts w:ascii="Liberation Sans Narrow" w:hAnsi="Liberation Sans Narrow"/>
                <w:sz w:val="17"/>
              </w:rPr>
              <w:t xml:space="preserve">Tema Repetitivo 1424, REsp 2.225.061, Corte Especial, relator Min. Luis Felipe Salomão, julgado em 23/06/2026, DJEN de 29/06/2026</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caput, e art. 99, §§ 2º e 3º (gratuidade da pessoa natural)</w:t>
            </w:r>
          </w:p>
        </w:tc>
        <w:tc>
          <w:tcPr>
            <w:tcW w:type="dxa" w:w="1655"/>
          </w:tcPr>
          <w:p>
            <w:pPr>
              <w:pStyle w:val="Compact"/>
              <w:spacing w:line="276" w:lineRule="auto" w:before="40" w:after="40"/>
            </w:pPr>
            <w:r>
              <w:rPr>
                <w:rFonts w:ascii="Liberation Sans Narrow" w:hAnsi="Liberation Sans Narrow"/>
                <w:sz w:val="17"/>
              </w:rPr>
              <w:t xml:space="preserve">Tema Repetitivo 1178, REsp 1.988.686 e REsp 1.988.697, Corte Especial, relator Min. Og Fernandes, julgados em 17/09/2025, DJEN de 18/03/2026</w:t>
            </w:r>
          </w:p>
        </w:tc>
        <w:tc>
          <w:tcPr>
            <w:tcW w:type="dxa" w:w="2778"/>
          </w:tcPr>
          <w:p>
            <w:pPr>
              <w:pStyle w:val="Compact"/>
              <w:spacing w:line="276" w:lineRule="auto" w:before="40" w:after="40"/>
            </w:pPr>
            <w:r>
              <w:rPr>
                <w:rFonts w:ascii="Liberation Sans Narrow" w:hAnsi="Liberation Sans Narrow"/>
                <w:sz w:val="17"/>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 2º e 3º (beneficiário vencido; ônus sucumbenciais)</w:t>
            </w:r>
          </w:p>
        </w:tc>
        <w:tc>
          <w:tcPr>
            <w:tcW w:type="dxa" w:w="1655"/>
          </w:tcPr>
          <w:p>
            <w:pPr>
              <w:pStyle w:val="Compact"/>
              <w:spacing w:line="276" w:lineRule="auto" w:before="40" w:after="40"/>
            </w:pPr>
            <w:r>
              <w:rPr>
                <w:rFonts w:ascii="Liberation Sans Narrow" w:hAnsi="Liberation Sans Narrow"/>
                <w:sz w:val="17"/>
              </w:rPr>
              <w:t xml:space="preserve">REsp 1.949.665, Terceira Turma, relator Min. Marco Aurélio Bellizze, julgado em 17/10/2023, DJe de 25/10/2023</w:t>
            </w:r>
          </w:p>
        </w:tc>
        <w:tc>
          <w:tcPr>
            <w:tcW w:type="dxa" w:w="2778"/>
          </w:tcPr>
          <w:p>
            <w:pPr>
              <w:pStyle w:val="Compact"/>
              <w:spacing w:line="276" w:lineRule="auto" w:before="40" w:after="40"/>
            </w:pPr>
            <w:r>
              <w:rPr>
                <w:rFonts w:ascii="Liberation Sans Narrow" w:hAnsi="Liberation Sans Narrow"/>
                <w:sz w:val="17"/>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bookmarkEnd w:id="211"/>
    <w:bookmarkStart w:id="212" w:name="art.-99"/>
    <w:p>
      <w:pPr>
        <w:pStyle w:val="Heading6"/>
        <w:pBdr>
          <w:left w:val="single" w:sz="36" w:space="4" w:color="2E75B6"/>
        </w:pBdr>
        <w:shd w:val="clear" w:color="auto" w:fill="E3EEF9"/>
        <w:spacing w:before="120" w:after="60"/>
        <w:ind w:left="85"/>
      </w:pPr>
      <w:r>
        <w:rPr>
          <w:i w:val="0"/>
          <w:color w:val="1F3A5F"/>
          <w:sz w:val="22"/>
        </w:rPr>
        <w:t xml:space="preserve">Art. 99</w:t>
      </w:r>
    </w:p>
    <w:p>
      <w:pPr>
        <w:pStyle w:val="FirstParagraph"/>
        <w:spacing w:after="6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p>
      <w:pPr>
        <w:pStyle w:val="BodyText"/>
        <w:spacing w:after="60"/>
        <w:jc w:val="both"/>
      </w:pPr>
      <w:r>
        <w:t xml:space="preserve">§ 1º Se superveniente à primeira manifestação da parte na instância, o pedido poderá ser formulado por petição simples, nos autos do próprio processo, e não suspenderá seu curso.</w:t>
      </w:r>
    </w:p>
    <w:p>
      <w:pPr>
        <w:pStyle w:val="BodyText"/>
        <w:spacing w:after="6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spacing w:after="60"/>
        <w:jc w:val="both"/>
      </w:pPr>
      <w:r>
        <w:t xml:space="preserve">§ 3º Presume-se verdadeira a alegação de insuficiência deduzida exclusivamente por pessoa natural.</w:t>
      </w:r>
    </w:p>
    <w:p>
      <w:pPr>
        <w:pStyle w:val="BodyText"/>
        <w:spacing w:after="60"/>
        <w:jc w:val="both"/>
      </w:pPr>
      <w:r>
        <w:t xml:space="preserve">§ 4º A assistência do requerente por advogado particular não impede a concessão de gratuidade da justiça.</w:t>
      </w:r>
    </w:p>
    <w:p>
      <w:pPr>
        <w:pStyle w:val="BodyText"/>
        <w:spacing w:after="6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60"/>
        <w:jc w:val="both"/>
      </w:pPr>
      <w:r>
        <w:t xml:space="preserve">§ 6º O direito à gratuidade da justiça é pessoal, não se estendendo a litisconsorte ou a sucessor do beneficiário, salvo requerimento e deferimento expressos.</w:t>
      </w:r>
    </w:p>
    <w:p>
      <w:pPr>
        <w:pStyle w:val="BodyText"/>
        <w:spacing w:after="6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212"/>
    <w:bookmarkStart w:id="213" w:name="X706cffa679af54282395194f3a60076d574b5c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99 (pedido de gratuidade formulado em recurso)</w:t>
            </w:r>
          </w:p>
        </w:tc>
        <w:tc>
          <w:tcPr>
            <w:tcW w:type="dxa" w:w="1655"/>
          </w:tcPr>
          <w:p>
            <w:pPr>
              <w:pStyle w:val="Compact"/>
              <w:spacing w:line="276" w:lineRule="auto" w:before="40" w:after="40"/>
            </w:pPr>
            <w:r>
              <w:rPr>
                <w:rFonts w:ascii="Liberation Sans Narrow" w:hAnsi="Liberation Sans Narrow"/>
                <w:sz w:val="17"/>
              </w:rPr>
              <w:t xml:space="preserve">REsp 2.241.508, Terceira Turma, relator Min. Ricardo Villas Bôas Cueva, julgado em 15/12/2025, DJEN de 18/12/2025</w:t>
            </w:r>
          </w:p>
        </w:tc>
        <w:tc>
          <w:tcPr>
            <w:tcW w:type="dxa" w:w="2404"/>
          </w:tcPr>
          <w:p>
            <w:pPr>
              <w:pStyle w:val="Compact"/>
              <w:spacing w:line="276" w:lineRule="auto" w:before="40" w:after="40"/>
            </w:pPr>
            <w:r>
              <w:rPr>
                <w:rFonts w:ascii="Liberation Sans Narrow" w:hAnsi="Liberation Sans Narrow"/>
                <w:sz w:val="17"/>
              </w:rPr>
              <w:t xml:space="preserve">Não se pode indeferir de plano o pedido de gratuidade da justiça formulado em recurso, sem abrir prazo ao requerente para comprovar a hipossuficiência, nem determinar de imediato o recolhimento em dobro do preparo.</w:t>
            </w:r>
          </w:p>
        </w:tc>
      </w:tr>
      <w:tr>
        <w:trPr>
          <w:cantSplit/>
        </w:trPr>
        <w:tc>
          <w:tcPr>
            <w:tcW w:type="dxa" w:w="1905"/>
          </w:tcPr>
          <w:p>
            <w:pPr>
              <w:pStyle w:val="Compact"/>
              <w:spacing w:line="276" w:lineRule="auto" w:before="40" w:after="40"/>
            </w:pPr>
            <w:r>
              <w:rPr>
                <w:rFonts w:ascii="Liberation Sans Narrow" w:hAnsi="Liberation Sans Narrow"/>
                <w:sz w:val="17"/>
              </w:rPr>
              <w:t xml:space="preserve">§ 3º — presunção de insuficiência do menor</w:t>
            </w:r>
          </w:p>
        </w:tc>
        <w:tc>
          <w:tcPr>
            <w:tcW w:type="dxa" w:w="1655"/>
          </w:tcPr>
          <w:p>
            <w:pPr>
              <w:pStyle w:val="Compact"/>
              <w:spacing w:line="276" w:lineRule="auto" w:before="40" w:after="40"/>
            </w:pPr>
            <w:r>
              <w:rPr>
                <w:rFonts w:ascii="Liberation Sans Narrow" w:hAnsi="Liberation Sans Narrow"/>
                <w:sz w:val="17"/>
              </w:rPr>
              <w:t xml:space="preserve">REsp 2.055.363, Terceira Turma, relatora Min. Nancy Andrighi, julgado em 13/06/2023, DJe de 23/06/2023</w:t>
            </w:r>
          </w:p>
        </w:tc>
        <w:tc>
          <w:tcPr>
            <w:tcW w:type="dxa" w:w="2404"/>
          </w:tcPr>
          <w:p>
            <w:pPr>
              <w:pStyle w:val="Compact"/>
              <w:spacing w:line="276" w:lineRule="auto" w:before="40" w:after="40"/>
            </w:pPr>
            <w:r>
              <w:rPr>
                <w:rFonts w:ascii="Liberation Sans Narrow" w:hAnsi="Liberation Sans Narrow"/>
                <w:sz w:val="17"/>
              </w:rPr>
              <w:t xml:space="preserve">A gratuidade é direito individual e personalíssimo: no pedido formulado por menor, incide inicialmente a presunção do art. 99, § 3º, e o benefício não se condiciona à comprovação da insuficiência de recursos dos genitores.</w:t>
            </w:r>
          </w:p>
        </w:tc>
      </w:tr>
    </w:tbl>
    <w:bookmarkEnd w:id="213"/>
    <w:bookmarkStart w:id="214" w:name="art.-100"/>
    <w:p>
      <w:pPr>
        <w:pStyle w:val="Heading6"/>
        <w:pBdr>
          <w:left w:val="single" w:sz="36" w:space="4" w:color="2E75B6"/>
        </w:pBdr>
        <w:shd w:val="clear" w:color="auto" w:fill="E3EEF9"/>
        <w:spacing w:before="120" w:after="60"/>
        <w:ind w:left="85"/>
      </w:pPr>
      <w:r>
        <w:rPr>
          <w:i w:val="0"/>
          <w:color w:val="1F3A5F"/>
          <w:sz w:val="22"/>
        </w:rPr>
        <w:t xml:space="preserve">Art. 100</w:t>
      </w:r>
    </w:p>
    <w:p>
      <w:pPr>
        <w:pStyle w:val="FirstParagraph"/>
        <w:spacing w:after="6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6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214"/>
    <w:bookmarkStart w:id="215" w:name="art.-101"/>
    <w:p>
      <w:pPr>
        <w:pStyle w:val="Heading6"/>
        <w:pBdr>
          <w:left w:val="single" w:sz="36" w:space="4" w:color="2E75B6"/>
        </w:pBdr>
        <w:shd w:val="clear" w:color="auto" w:fill="E3EEF9"/>
        <w:spacing w:before="120" w:after="60"/>
        <w:ind w:left="85"/>
      </w:pPr>
      <w:r>
        <w:rPr>
          <w:i w:val="0"/>
          <w:color w:val="1F3A5F"/>
          <w:sz w:val="22"/>
        </w:rPr>
        <w:t xml:space="preserve">Art. 101</w:t>
      </w:r>
    </w:p>
    <w:p>
      <w:pPr>
        <w:pStyle w:val="FirstParagraph"/>
        <w:spacing w:after="6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60"/>
        <w:jc w:val="both"/>
      </w:pPr>
      <w:r>
        <w:t xml:space="preserve">§ 1º O recorrente estará dispensado do recolhimento de custas até decisão do relator sobre a questão, preliminarmente ao julgamento do recurso.</w:t>
      </w:r>
    </w:p>
    <w:p>
      <w:pPr>
        <w:pStyle w:val="BodyText"/>
        <w:spacing w:after="60"/>
        <w:jc w:val="both"/>
      </w:pPr>
      <w:r>
        <w:t xml:space="preserve">§ 2º Confirmada a denegação ou a revogação da gratuidade, o relator ou o órgão colegiado determinará ao recorrente o recolhimento das custas processuais, no prazo de 5 (cinco) dias, sob pena de não conhecimento do recurso.</w:t>
      </w:r>
    </w:p>
    <w:bookmarkEnd w:id="215"/>
    <w:bookmarkStart w:id="216" w:name="X5b2b482a1d0f4d44a92d79e22d33659a70b272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exigibilidade do preparo</w:t>
            </w:r>
          </w:p>
        </w:tc>
        <w:tc>
          <w:tcPr>
            <w:tcW w:type="dxa" w:w="1655"/>
          </w:tcPr>
          <w:p>
            <w:pPr>
              <w:pStyle w:val="Compact"/>
              <w:spacing w:line="276" w:lineRule="auto" w:before="40" w:after="40"/>
            </w:pPr>
            <w:r>
              <w:rPr>
                <w:rFonts w:ascii="Liberation Sans Narrow" w:hAnsi="Liberation Sans Narrow"/>
                <w:sz w:val="17"/>
              </w:rPr>
              <w:t xml:space="preserve">REsp 2.230.568,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O preparo não é exigível enquanto pendente de confirmação colegiada o indeferimento da gratuidade proferido pelo relator; a exigência só se impõe após o julgamento do agravo interno ou o transcurso do prazo recursal sem sua interposição, na forma do art. 101, § 2º.</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recolhimento do preparo e confirmação do indeferimento</w:t>
            </w:r>
          </w:p>
        </w:tc>
        <w:tc>
          <w:tcPr>
            <w:tcW w:type="dxa" w:w="1655"/>
          </w:tcPr>
          <w:p>
            <w:pPr>
              <w:pStyle w:val="Compact"/>
              <w:spacing w:line="276" w:lineRule="auto" w:before="40" w:after="40"/>
            </w:pPr>
            <w:r>
              <w:rPr>
                <w:rFonts w:ascii="Liberation Sans Narrow" w:hAnsi="Liberation Sans Narrow"/>
                <w:sz w:val="17"/>
              </w:rPr>
              <w:t xml:space="preserve">REsp 2.246.112, Quarta Turma, relator Min. Raul Araújo, julgado em 30/03/2026, DJEN de 08/04/2026</w:t>
            </w:r>
          </w:p>
        </w:tc>
        <w:tc>
          <w:tcPr>
            <w:tcW w:type="dxa" w:w="1905"/>
          </w:tcPr>
          <w:p>
            <w:pPr>
              <w:pStyle w:val="Compact"/>
              <w:spacing w:line="276" w:lineRule="auto" w:before="40" w:after="40"/>
            </w:pPr>
            <w:r>
              <w:rPr>
                <w:rFonts w:ascii="Liberation Sans Narrow" w:hAnsi="Liberation Sans Narrow"/>
                <w:sz w:val="17"/>
              </w:rPr>
              <w:t xml:space="preserve">Quando o recurso versar sobre gratuidade de justiça no mérito, a determinação de recolhimento do preparo em cinco dias (art. 101, § 2º) só se admite após a confirmação do indeferimento da gratuidade pelo relator — pelo julgamento do agravo interno ou pelo decurso do prazo sem interposição.</w:t>
            </w:r>
          </w:p>
        </w:tc>
      </w:tr>
    </w:tbl>
    <w:bookmarkEnd w:id="216"/>
    <w:bookmarkStart w:id="217" w:name="art.-102"/>
    <w:p>
      <w:pPr>
        <w:pStyle w:val="Heading6"/>
        <w:pBdr>
          <w:left w:val="single" w:sz="36" w:space="4" w:color="2E75B6"/>
        </w:pBdr>
        <w:shd w:val="clear" w:color="auto" w:fill="E3EEF9"/>
        <w:spacing w:before="120" w:after="60"/>
        <w:ind w:left="85"/>
      </w:pPr>
      <w:r>
        <w:rPr>
          <w:i w:val="0"/>
          <w:color w:val="1F3A5F"/>
          <w:sz w:val="22"/>
        </w:rPr>
        <w:t xml:space="preserve">Art. 102</w:t>
      </w:r>
    </w:p>
    <w:p>
      <w:pPr>
        <w:pStyle w:val="FirstParagraph"/>
        <w:spacing w:after="6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spacing w:after="6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bookmarkEnd w:id="217"/>
    <w:bookmarkStart w:id="218" w:name="X4e0b0760c1c05cc328978ff33cb67fa33dc867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Parágrafo único — extinção do processo por não recolhimento das despesas após a revogação da gratuidade (aplicação narrada)</w:t>
            </w:r>
          </w:p>
        </w:tc>
        <w:tc>
          <w:tcPr>
            <w:tcW w:type="dxa" w:w="1531"/>
          </w:tcPr>
          <w:p>
            <w:pPr>
              <w:pStyle w:val="Compact"/>
              <w:spacing w:line="276" w:lineRule="auto" w:before="40" w:after="40"/>
            </w:pPr>
            <w:r>
              <w:rPr>
                <w:rFonts w:ascii="Liberation Sans Narrow" w:hAnsi="Liberation Sans Narrow"/>
                <w:sz w:val="17"/>
              </w:rPr>
              <w:t xml:space="preserve">AREsp 3.023.022, Quarta Turma, relator Min. João Otávio de Noronha, julgado em 30/03/2026</w:t>
            </w:r>
          </w:p>
        </w:tc>
        <w:tc>
          <w:tcPr>
            <w:tcW w:type="dxa" w:w="1905"/>
          </w:tcPr>
          <w:p>
            <w:pPr>
              <w:pStyle w:val="Compact"/>
              <w:spacing w:line="276" w:lineRule="auto" w:before="40" w:after="40"/>
            </w:pPr>
            <w:r>
              <w:rPr>
                <w:rFonts w:ascii="Liberation Sans Narrow" w:hAnsi="Liberation Sans Narrow"/>
                <w:sz w:val="17"/>
              </w:rPr>
              <w:t xml:space="preserve">Revogada a gratuidade e não recolhidas as custas, a extinção do processo sem resolução do mérito foi afastada porque o prazo judicial de cinco dias desrespeitou os quinze dias do art. 290 do CPC e o recolhimento, ainda que intempestivo, ocorreu antes do cancelamento da distribuição, impondo-se o juízo de retratação do art. 485, § 7º. Trecho: “extinguiu o processo sem resolução do mérito por não recolhimento das custas no prazo assinalado após a revogação da gratuidade e condenou ao pagamento de custas e honorários de sucumbência.”</w:t>
            </w:r>
          </w:p>
        </w:tc>
      </w:tr>
    </w:tbl>
    <w:bookmarkEnd w:id="218"/>
    <w:bookmarkEnd w:id="219"/>
    <w:bookmarkEnd w:id="220"/>
    <w:bookmarkStart w:id="228" w:name="X0b2419d394d6e594ccb915688b0d89b9969e896"/>
    <w:p>
      <w:pPr>
        <w:pStyle w:val="Heading4"/>
        <w:spacing w:before="80" w:after="40"/>
      </w:pPr>
      <w:r>
        <w:rPr>
          <w:smallCaps/>
          <w:color w:val="2E75B6"/>
        </w:rPr>
        <w:t xml:space="preserve">Capítulo III: dos procuradores (arts. 103 a 107)</w:t>
      </w:r>
    </w:p>
    <w:bookmarkStart w:id="221" w:name="art.-103"/>
    <w:p>
      <w:pPr>
        <w:pStyle w:val="Heading6"/>
        <w:pBdr>
          <w:left w:val="single" w:sz="36" w:space="4" w:color="2E75B6"/>
        </w:pBdr>
        <w:shd w:val="clear" w:color="auto" w:fill="E3EEF9"/>
        <w:spacing w:before="120" w:after="60"/>
        <w:ind w:left="85"/>
      </w:pPr>
      <w:r>
        <w:rPr>
          <w:i w:val="0"/>
          <w:color w:val="1F3A5F"/>
          <w:sz w:val="22"/>
        </w:rPr>
        <w:t xml:space="preserve">Art. 103</w:t>
      </w:r>
    </w:p>
    <w:p>
      <w:pPr>
        <w:pStyle w:val="FirstParagraph"/>
        <w:spacing w:after="6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60"/>
        <w:jc w:val="both"/>
      </w:pPr>
      <w:r>
        <w:t xml:space="preserve">Parágrafo único. É lícito à parte postular em causa própria quando tiver habilitação legal.</w:t>
      </w:r>
    </w:p>
    <w:bookmarkEnd w:id="221"/>
    <w:bookmarkStart w:id="222" w:name="art.-104"/>
    <w:p>
      <w:pPr>
        <w:pStyle w:val="Heading6"/>
        <w:pBdr>
          <w:left w:val="single" w:sz="36" w:space="4" w:color="2E75B6"/>
        </w:pBdr>
        <w:shd w:val="clear" w:color="auto" w:fill="E3EEF9"/>
        <w:spacing w:before="120" w:after="60"/>
        <w:ind w:left="85"/>
      </w:pPr>
      <w:r>
        <w:rPr>
          <w:i w:val="0"/>
          <w:color w:val="1F3A5F"/>
          <w:sz w:val="22"/>
        </w:rPr>
        <w:t xml:space="preserve">Art. 104</w:t>
      </w:r>
    </w:p>
    <w:p>
      <w:pPr>
        <w:pStyle w:val="FirstParagraph"/>
        <w:spacing w:after="6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p>
      <w:pPr>
        <w:pStyle w:val="BodyText"/>
        <w:spacing w:after="6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60"/>
        <w:jc w:val="both"/>
      </w:pPr>
      <w:r>
        <w:t xml:space="preserve">§ 2º O ato não ratificado será considerado ineficaz relativamente àquele em cujo nome foi praticado, respondendo o advogado pelas despesas e por perdas e danos.</w:t>
      </w:r>
    </w:p>
    <w:bookmarkEnd w:id="222"/>
    <w:bookmarkStart w:id="223" w:name="Xe8ad136783119914621a493685bc570d16556e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104 e art. 105 (procuração)</w:t>
            </w:r>
          </w:p>
        </w:tc>
        <w:tc>
          <w:tcPr>
            <w:tcW w:type="dxa" w:w="1655"/>
          </w:tcPr>
          <w:p>
            <w:pPr>
              <w:pStyle w:val="Compact"/>
              <w:spacing w:line="276" w:lineRule="auto" w:before="40" w:after="40"/>
            </w:pPr>
            <w:r>
              <w:rPr>
                <w:rFonts w:ascii="Liberation Sans Narrow" w:hAnsi="Liberation Sans Narrow"/>
                <w:sz w:val="17"/>
              </w:rPr>
              <w:t xml:space="preserve">Súmula 115, Corte Especial, aprovada em 27/10/1994 (DJ de 07/11/1994)</w:t>
            </w:r>
          </w:p>
        </w:tc>
        <w:tc>
          <w:tcPr>
            <w:tcW w:type="dxa" w:w="1780"/>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 Marco vigente de aplicação dos dispositivos aos recursos dirigidos ao STJ.</w:t>
            </w:r>
          </w:p>
        </w:tc>
      </w:tr>
    </w:tbl>
    <w:bookmarkEnd w:id="223"/>
    <w:bookmarkStart w:id="224" w:name="art.-105"/>
    <w:p>
      <w:pPr>
        <w:pStyle w:val="Heading6"/>
        <w:pBdr>
          <w:left w:val="single" w:sz="36" w:space="4" w:color="2E75B6"/>
        </w:pBdr>
        <w:shd w:val="clear" w:color="auto" w:fill="E3EEF9"/>
        <w:spacing w:before="120" w:after="60"/>
        <w:ind w:left="85"/>
      </w:pPr>
      <w:r>
        <w:rPr>
          <w:i w:val="0"/>
          <w:color w:val="1F3A5F"/>
          <w:sz w:val="22"/>
        </w:rPr>
        <w:t xml:space="preserve">Art. 105</w:t>
      </w:r>
    </w:p>
    <w:p>
      <w:pPr>
        <w:pStyle w:val="FirstParagraph"/>
        <w:spacing w:after="6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p>
      <w:pPr>
        <w:pStyle w:val="BodyText"/>
        <w:spacing w:after="60"/>
        <w:jc w:val="both"/>
      </w:pPr>
      <w:r>
        <w:t xml:space="preserve">§ 1º A procuração pode ser assinada digitalmente, na forma da lei.</w:t>
      </w:r>
    </w:p>
    <w:p>
      <w:pPr>
        <w:pStyle w:val="BodyText"/>
        <w:spacing w:after="60"/>
        <w:jc w:val="both"/>
      </w:pPr>
      <w:r>
        <w:t xml:space="preserve">§ 2º A procuração deverá conter o nome do advogado, seu número de inscrição na Ordem dos Advogados do Brasil e endereço completo.</w:t>
      </w:r>
    </w:p>
    <w:p>
      <w:pPr>
        <w:pStyle w:val="BodyText"/>
        <w:spacing w:after="60"/>
        <w:jc w:val="both"/>
      </w:pPr>
      <w:r>
        <w:t xml:space="preserve">§ 3º Se o outorgado integrar sociedade de advogados, a procuração também deverá conter o nome dessa, seu número de registro na Ordem dos Advogados do Brasil e endereço completo.</w:t>
      </w:r>
    </w:p>
    <w:p>
      <w:pPr>
        <w:pStyle w:val="BodyText"/>
        <w:spacing w:after="6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224"/>
    <w:bookmarkStart w:id="225" w:name="Xb25a4844a5efdbe28872b71600167a5bdfda2b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geral para o foro</w:t>
            </w:r>
          </w:p>
        </w:tc>
        <w:tc>
          <w:tcPr>
            <w:tcW w:type="dxa" w:w="1655"/>
          </w:tcPr>
          <w:p>
            <w:pPr>
              <w:pStyle w:val="Compact"/>
              <w:spacing w:line="276" w:lineRule="auto" w:before="40" w:after="40"/>
            </w:pPr>
            <w:r>
              <w:rPr>
                <w:rFonts w:ascii="Liberation Sans Narrow" w:hAnsi="Liberation Sans Narrow"/>
                <w:sz w:val="17"/>
              </w:rPr>
              <w:t xml:space="preserve">REsp 2.259.176, Terceira Turma, relatora Min. Nancy Andrighi, julgado em 16/06/2026</w:t>
            </w:r>
          </w:p>
        </w:tc>
        <w:tc>
          <w:tcPr>
            <w:tcW w:type="dxa" w:w="2154"/>
          </w:tcPr>
          <w:p>
            <w:pPr>
              <w:pStyle w:val="Compact"/>
              <w:spacing w:line="276" w:lineRule="auto" w:before="40" w:after="40"/>
            </w:pPr>
            <w:r>
              <w:rPr>
                <w:rFonts w:ascii="Liberation Sans Narrow" w:hAnsi="Liberation Sans Narrow"/>
                <w:sz w:val="17"/>
              </w:rPr>
              <w:t xml:space="preserve">A procuração geral para o foro habilita o advogado a praticar todos os atos do processo; a outorga simultânea de poderes extrajudiciais, ainda que descrita como finalidade</w:t>
            </w:r>
            <w:r>
              <w:rPr>
                <w:rFonts w:ascii="Liberation Sans Narrow" w:hAnsi="Liberation Sans Narrow"/>
                <w:sz w:val="17"/>
              </w:rPr>
              <w:t xml:space="preserve"> </w:t>
            </w:r>
            <w:r>
              <w:rPr>
                <w:rFonts w:ascii="Liberation Sans Narrow" w:hAnsi="Liberation Sans Narrow"/>
                <w:sz w:val="17"/>
              </w:rPr>
              <w:t xml:space="preserve">“especial”</w:t>
            </w:r>
            <w:r>
              <w:rPr>
                <w:rFonts w:ascii="Liberation Sans Narrow" w:hAnsi="Liberation Sans Narrow"/>
                <w:sz w:val="17"/>
              </w:rPr>
              <w:t xml:space="preserve"> </w:t>
            </w:r>
            <w:r>
              <w:rPr>
                <w:rFonts w:ascii="Liberation Sans Narrow" w:hAnsi="Liberation Sans Narrow"/>
                <w:sz w:val="17"/>
              </w:rPr>
              <w:t xml:space="preserve">ou</w:t>
            </w:r>
            <w:r>
              <w:rPr>
                <w:rFonts w:ascii="Liberation Sans Narrow" w:hAnsi="Liberation Sans Narrow"/>
                <w:sz w:val="17"/>
              </w:rPr>
              <w:t xml:space="preserve"> </w:t>
            </w:r>
            <w:r>
              <w:rPr>
                <w:rFonts w:ascii="Liberation Sans Narrow" w:hAnsi="Liberation Sans Narrow"/>
                <w:sz w:val="17"/>
              </w:rPr>
              <w:t xml:space="preserve">“principal”</w:t>
            </w:r>
            <w:r>
              <w:rPr>
                <w:rFonts w:ascii="Liberation Sans Narrow" w:hAnsi="Liberation Sans Narrow"/>
                <w:sz w:val="17"/>
              </w:rPr>
              <w:t xml:space="preserve">, não limita a atuação judicial, e a exigência de nova procuração só cabe em hipótese excepcional e fundamentada.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mandato genérico e poder de cautela</w:t>
            </w:r>
          </w:p>
        </w:tc>
        <w:tc>
          <w:tcPr>
            <w:tcW w:type="dxa" w:w="1655"/>
          </w:tcPr>
          <w:p>
            <w:pPr>
              <w:pStyle w:val="Compact"/>
              <w:spacing w:line="276" w:lineRule="auto" w:before="40" w:after="40"/>
            </w:pPr>
            <w:r>
              <w:rPr>
                <w:rFonts w:ascii="Liberation Sans Narrow" w:hAnsi="Liberation Sans Narrow"/>
                <w:sz w:val="17"/>
              </w:rPr>
              <w:t xml:space="preserve">REsp 2.232.532, Terceira Turma, relator Min. Moura Ribeiro, julgado em 04/05/2026</w:t>
            </w:r>
          </w:p>
        </w:tc>
        <w:tc>
          <w:tcPr>
            <w:tcW w:type="dxa" w:w="2154"/>
          </w:tcPr>
          <w:p>
            <w:pPr>
              <w:pStyle w:val="Compact"/>
              <w:spacing w:line="276" w:lineRule="auto" w:before="40" w:after="40"/>
            </w:pPr>
            <w:r>
              <w:rPr>
                <w:rFonts w:ascii="Liberation Sans Narrow" w:hAnsi="Liberation Sans Narrow"/>
                <w:sz w:val="17"/>
              </w:rPr>
              <w:t xml:space="preserve">A procuração geral habilita o advogado a praticar todos os atos do processo, ressalvados os que exigem poderes específicos; diante de mandato genérico e da distribuição de múltiplas ações com o mesmo instrumento, a exigência de procuração específica é exercício legítimo do poder geral de cautela (art. 139, VIII), sem ofensa ao art. 105.</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identificação do representante legal na procuração</w:t>
            </w:r>
          </w:p>
        </w:tc>
        <w:tc>
          <w:tcPr>
            <w:tcW w:type="dxa" w:w="1655"/>
          </w:tcPr>
          <w:p>
            <w:pPr>
              <w:pStyle w:val="Compact"/>
              <w:spacing w:line="276" w:lineRule="auto" w:before="40" w:after="40"/>
            </w:pPr>
            <w:r>
              <w:rPr>
                <w:rFonts w:ascii="Liberation Sans Narrow" w:hAnsi="Liberation Sans Narrow"/>
                <w:sz w:val="17"/>
              </w:rPr>
              <w:t xml:space="preserve">AgInt no AREsp 2.230.102, Terceira Turma, relator Min. Humberto Martins, julgado em 21/08/2023, DJe de 24/08/2023</w:t>
            </w:r>
          </w:p>
        </w:tc>
        <w:tc>
          <w:tcPr>
            <w:tcW w:type="dxa" w:w="2154"/>
          </w:tcPr>
          <w:p>
            <w:pPr>
              <w:pStyle w:val="Compact"/>
              <w:spacing w:line="276" w:lineRule="auto" w:before="40" w:after="40"/>
            </w:pPr>
            <w:r>
              <w:rPr>
                <w:rFonts w:ascii="Liberation Sans Narrow" w:hAnsi="Liberation Sans Narrow"/>
                <w:sz w:val="17"/>
              </w:rPr>
              <w:t xml:space="preserve">É necessária a identificação do representante legal da pessoa jurídica no instrumento de procuração, sob pena de deficiência na representação processual (Súmula 115/STJ); a dispensa da juntada dos atos constitutivos só vale quando não houver dúvida fundada sobre a validade da representação, e não se aplica ao caso em que não há sequer identificação do subscritor.</w:t>
            </w:r>
          </w:p>
        </w:tc>
      </w:tr>
    </w:tbl>
    <w:bookmarkEnd w:id="225"/>
    <w:bookmarkStart w:id="226" w:name="art.-106"/>
    <w:p>
      <w:pPr>
        <w:pStyle w:val="Heading6"/>
        <w:pBdr>
          <w:left w:val="single" w:sz="36" w:space="4" w:color="2E75B6"/>
        </w:pBdr>
        <w:shd w:val="clear" w:color="auto" w:fill="E3EEF9"/>
        <w:spacing w:before="120" w:after="60"/>
        <w:ind w:left="85"/>
      </w:pPr>
      <w:r>
        <w:rPr>
          <w:i w:val="0"/>
          <w:color w:val="1F3A5F"/>
          <w:sz w:val="22"/>
        </w:rPr>
        <w:t xml:space="preserve">Art. 106</w:t>
      </w:r>
    </w:p>
    <w:p>
      <w:pPr>
        <w:pStyle w:val="FirstParagraph"/>
        <w:spacing w:after="60"/>
        <w:jc w:val="both"/>
      </w:pPr>
      <w:r>
        <w:rPr>
          <w:b/>
          <w:bCs/>
        </w:rPr>
        <w:t xml:space="preserve">Art. 106.</w:t>
      </w:r>
      <w:r>
        <w:t xml:space="preserve"> </w:t>
      </w:r>
      <w:r>
        <w:t xml:space="preserve">Quando postular em causa própria, incumbe ao advogado:</w:t>
      </w:r>
    </w:p>
    <w:p>
      <w:pPr>
        <w:pStyle w:val="BodyText"/>
        <w:spacing w:after="6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60"/>
        <w:jc w:val="both"/>
      </w:pPr>
      <w:r>
        <w:t xml:space="preserve">II - comunicar ao juízo qualquer mudança de endereço.</w:t>
      </w:r>
    </w:p>
    <w:p>
      <w:pPr>
        <w:pStyle w:val="BodyText"/>
        <w:spacing w:after="6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60"/>
        <w:jc w:val="both"/>
      </w:pPr>
      <w:r>
        <w:t xml:space="preserve">§ 2º Se o advogado infringir o previsto no inciso II, serão consideradas válidas as intimações enviadas por carta registrada ou meio eletrônico ao endereço constante dos autos.</w:t>
      </w:r>
    </w:p>
    <w:bookmarkEnd w:id="226"/>
    <w:bookmarkStart w:id="227" w:name="art.-107"/>
    <w:p>
      <w:pPr>
        <w:pStyle w:val="Heading6"/>
        <w:pBdr>
          <w:left w:val="single" w:sz="36" w:space="4" w:color="2E75B6"/>
        </w:pBdr>
        <w:shd w:val="clear" w:color="auto" w:fill="E3EEF9"/>
        <w:spacing w:before="120" w:after="60"/>
        <w:ind w:left="85"/>
      </w:pPr>
      <w:r>
        <w:rPr>
          <w:i w:val="0"/>
          <w:color w:val="1F3A5F"/>
          <w:sz w:val="22"/>
        </w:rPr>
        <w:t xml:space="preserve">Art. 107</w:t>
      </w:r>
    </w:p>
    <w:p>
      <w:pPr>
        <w:pStyle w:val="FirstParagraph"/>
        <w:spacing w:after="60"/>
        <w:jc w:val="both"/>
      </w:pPr>
      <w:r>
        <w:rPr>
          <w:b/>
          <w:bCs/>
        </w:rPr>
        <w:t xml:space="preserve">Art. 107.</w:t>
      </w:r>
      <w:r>
        <w:t xml:space="preserve"> </w:t>
      </w:r>
      <w:r>
        <w:t xml:space="preserve">O advogado tem direito a:</w:t>
      </w:r>
    </w:p>
    <w:p>
      <w:pPr>
        <w:pStyle w:val="BodyText"/>
        <w:spacing w:after="6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60"/>
        <w:jc w:val="both"/>
      </w:pPr>
      <w:r>
        <w:t xml:space="preserve">II - requerer, como procurador, vista dos autos de qualquer processo, pelo prazo de 5 (cinco) dias;</w:t>
      </w:r>
    </w:p>
    <w:p>
      <w:pPr>
        <w:pStyle w:val="BodyText"/>
        <w:spacing w:after="60"/>
        <w:jc w:val="both"/>
      </w:pPr>
      <w:r>
        <w:t xml:space="preserve">III - retirar os autos do cartório ou da secretaria, pelo prazo legal, sempre que neles lhe couber falar por determinação do juiz, nos casos previstos em lei.</w:t>
      </w:r>
    </w:p>
    <w:p>
      <w:pPr>
        <w:pStyle w:val="BodyText"/>
        <w:spacing w:after="60"/>
        <w:jc w:val="both"/>
      </w:pPr>
      <w:r>
        <w:t xml:space="preserve">§ 1º Ao receber os autos, o advogado assinará carga em livro ou documento próprio.</w:t>
      </w:r>
    </w:p>
    <w:p>
      <w:pPr>
        <w:pStyle w:val="BodyText"/>
        <w:spacing w:after="60"/>
        <w:jc w:val="both"/>
      </w:pPr>
      <w:r>
        <w:t xml:space="preserve">§ 2º Sendo o prazo comum às partes, os procuradores poderão retirar os autos somente em conjunto ou mediante prévio ajuste, por petição nos autos.</w:t>
      </w:r>
    </w:p>
    <w:p>
      <w:pPr>
        <w:pStyle w:val="BodyText"/>
        <w:spacing w:after="6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60"/>
        <w:jc w:val="both"/>
      </w:pPr>
      <w:r>
        <w:t xml:space="preserve">§ 4º O procurador perderá no mesmo processo o direito a que se refere o § 3º se não devolver os autos tempestivamente, salvo se o prazo for prorrogado pelo juiz.</w:t>
      </w:r>
    </w:p>
    <w:p>
      <w:pPr>
        <w:pStyle w:val="BodyText"/>
        <w:spacing w:after="60"/>
        <w:jc w:val="both"/>
      </w:pPr>
      <w:r>
        <w:t xml:space="preserve">§ 5º O disposto no inciso I do caput deste artigo aplica-se integralmente a processos eletrônicos. (Incluído pela Lei nº 13.793/2019)</w:t>
      </w:r>
    </w:p>
    <w:bookmarkEnd w:id="227"/>
    <w:bookmarkEnd w:id="228"/>
    <w:bookmarkStart w:id="238" w:name="X6d1c6639354fc7c19bdbb523fc0636286be7428"/>
    <w:p>
      <w:pPr>
        <w:pStyle w:val="Heading4"/>
        <w:spacing w:before="80" w:after="40"/>
      </w:pPr>
      <w:r>
        <w:rPr>
          <w:smallCaps/>
          <w:color w:val="2E75B6"/>
        </w:rPr>
        <w:t xml:space="preserve">Capítulo IV: da sucessão das partes e dos procuradores (arts. 108 a 112)</w:t>
      </w:r>
    </w:p>
    <w:bookmarkStart w:id="229" w:name="art.-108"/>
    <w:p>
      <w:pPr>
        <w:pStyle w:val="Heading6"/>
        <w:pBdr>
          <w:left w:val="single" w:sz="36" w:space="4" w:color="2E75B6"/>
        </w:pBdr>
        <w:shd w:val="clear" w:color="auto" w:fill="E3EEF9"/>
        <w:spacing w:before="120" w:after="60"/>
        <w:ind w:left="85"/>
      </w:pPr>
      <w:r>
        <w:rPr>
          <w:i w:val="0"/>
          <w:color w:val="1F3A5F"/>
          <w:sz w:val="22"/>
        </w:rPr>
        <w:t xml:space="preserve">Art. 108</w:t>
      </w:r>
    </w:p>
    <w:p>
      <w:pPr>
        <w:pStyle w:val="FirstParagraph"/>
        <w:spacing w:after="60"/>
        <w:jc w:val="both"/>
      </w:pPr>
      <w:r>
        <w:rPr>
          <w:b/>
          <w:bCs/>
        </w:rPr>
        <w:t xml:space="preserve">Art. 108.</w:t>
      </w:r>
      <w:r>
        <w:t xml:space="preserve"> </w:t>
      </w:r>
      <w:r>
        <w:t xml:space="preserve">No curso do processo, somente é lícita a sucessão voluntária das partes nos casos expressos em lei.</w:t>
      </w:r>
    </w:p>
    <w:bookmarkEnd w:id="229"/>
    <w:bookmarkStart w:id="230" w:name="art.-109"/>
    <w:p>
      <w:pPr>
        <w:pStyle w:val="Heading6"/>
        <w:pBdr>
          <w:left w:val="single" w:sz="36" w:space="4" w:color="2E75B6"/>
        </w:pBdr>
        <w:shd w:val="clear" w:color="auto" w:fill="E3EEF9"/>
        <w:spacing w:before="120" w:after="60"/>
        <w:ind w:left="85"/>
      </w:pPr>
      <w:r>
        <w:rPr>
          <w:i w:val="0"/>
          <w:color w:val="1F3A5F"/>
          <w:sz w:val="22"/>
        </w:rPr>
        <w:t xml:space="preserve">Art. 109</w:t>
      </w:r>
    </w:p>
    <w:p>
      <w:pPr>
        <w:pStyle w:val="FirstParagraph"/>
        <w:spacing w:after="6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60"/>
        <w:jc w:val="both"/>
      </w:pPr>
      <w:r>
        <w:t xml:space="preserve">§ 1º O adquirente ou cessionário não poderá ingressar em juízo, sucedendo o alienante ou cedente, sem que o consinta a parte contrária.</w:t>
      </w:r>
    </w:p>
    <w:p>
      <w:pPr>
        <w:pStyle w:val="BodyText"/>
        <w:spacing w:after="60"/>
        <w:jc w:val="both"/>
      </w:pPr>
      <w:r>
        <w:t xml:space="preserve">§ 2º O adquirente ou cessionário poderá intervir no processo como assistente litisconsorcial do alienante ou cedente.</w:t>
      </w:r>
    </w:p>
    <w:p>
      <w:pPr>
        <w:pStyle w:val="BodyText"/>
        <w:spacing w:after="60"/>
        <w:jc w:val="both"/>
      </w:pPr>
      <w:r>
        <w:t xml:space="preserve">§ 3º Estendem-se os efeitos da sentença proferida entre as partes originárias ao adquirente ou cessionário.</w:t>
      </w:r>
    </w:p>
    <w:bookmarkEnd w:id="230"/>
    <w:bookmarkStart w:id="231" w:name="X8c311b1c3f21c8f7a561572f35f258af1c6d2e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adquirente de coisa litigiosa e extensão da sentença</w:t>
            </w:r>
          </w:p>
        </w:tc>
        <w:tc>
          <w:tcPr>
            <w:tcW w:type="dxa" w:w="1655"/>
          </w:tcPr>
          <w:p>
            <w:pPr>
              <w:pStyle w:val="Compact"/>
              <w:spacing w:line="276" w:lineRule="auto" w:before="40" w:after="40"/>
            </w:pPr>
            <w:r>
              <w:rPr>
                <w:rFonts w:ascii="Liberation Sans Narrow" w:hAnsi="Liberation Sans Narrow"/>
                <w:sz w:val="17"/>
              </w:rPr>
              <w:t xml:space="preserve">REsp 2.224.697,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Aplica-se o art. 109, § 3º, ao adquirente de coisa litigiosa independentemente de má-fé ou de registro, e a Súmula 375/STJ não se aplica quando a discussão recai sobre a extensão objetiva da sentença na alienação de coisa litigiosa; a análise fática da impenhorabilidade do bem de família esbarra na Súmula 7/STJ.</w:t>
            </w:r>
          </w:p>
        </w:tc>
      </w:tr>
    </w:tbl>
    <w:bookmarkEnd w:id="231"/>
    <w:bookmarkStart w:id="232" w:name="art.-110"/>
    <w:p>
      <w:pPr>
        <w:pStyle w:val="Heading6"/>
        <w:pBdr>
          <w:left w:val="single" w:sz="36" w:space="4" w:color="2E75B6"/>
        </w:pBdr>
        <w:shd w:val="clear" w:color="auto" w:fill="E3EEF9"/>
        <w:spacing w:before="120" w:after="60"/>
        <w:ind w:left="85"/>
      </w:pPr>
      <w:r>
        <w:rPr>
          <w:i w:val="0"/>
          <w:color w:val="1F3A5F"/>
          <w:sz w:val="22"/>
        </w:rPr>
        <w:t xml:space="preserve">Art. 110</w:t>
      </w:r>
    </w:p>
    <w:p>
      <w:pPr>
        <w:pStyle w:val="FirstParagraph"/>
        <w:spacing w:after="6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bookmarkEnd w:id="232"/>
    <w:bookmarkStart w:id="233" w:name="X383b7dda69f98de63fcb08fe40d654c8661280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110 (sucessão pela morte da parte)</w:t>
            </w:r>
          </w:p>
        </w:tc>
        <w:tc>
          <w:tcPr>
            <w:tcW w:type="dxa" w:w="1655"/>
          </w:tcPr>
          <w:p>
            <w:pPr>
              <w:pStyle w:val="Compact"/>
              <w:spacing w:line="276" w:lineRule="auto" w:before="40" w:after="40"/>
            </w:pPr>
            <w:r>
              <w:rPr>
                <w:rFonts w:ascii="Liberation Sans Narrow" w:hAnsi="Liberation Sans Narrow"/>
                <w:sz w:val="17"/>
              </w:rPr>
              <w:t xml:space="preserve">Súmula 642, Corte Especial, aprovada em 02/12/2020 (DJe de 07/12/2020)</w:t>
            </w:r>
          </w:p>
        </w:tc>
        <w:tc>
          <w:tcPr>
            <w:tcW w:type="dxa" w:w="2030"/>
          </w:tcPr>
          <w:p>
            <w:pPr>
              <w:pStyle w:val="Compact"/>
              <w:spacing w:line="276" w:lineRule="auto" w:before="40" w:after="40"/>
            </w:pPr>
            <w:r>
              <w:rPr>
                <w:rFonts w:ascii="Liberation Sans Narrow" w:hAnsi="Liberation Sans Narrow"/>
                <w:sz w:val="17"/>
              </w:rPr>
              <w:t xml:space="preserve">O direito à indenização por danos morais transmite-se com o falecimento do titular, e os herdeiros têm legitimidade ativa para ajuizar ou prosseguir a ação indenizatória.</w:t>
            </w:r>
          </w:p>
        </w:tc>
      </w:tr>
    </w:tbl>
    <w:bookmarkEnd w:id="233"/>
    <w:bookmarkStart w:id="234" w:name="art.-111"/>
    <w:p>
      <w:pPr>
        <w:pStyle w:val="Heading6"/>
        <w:pBdr>
          <w:left w:val="single" w:sz="36" w:space="4" w:color="2E75B6"/>
        </w:pBdr>
        <w:shd w:val="clear" w:color="auto" w:fill="E3EEF9"/>
        <w:spacing w:before="120" w:after="60"/>
        <w:ind w:left="85"/>
      </w:pPr>
      <w:r>
        <w:rPr>
          <w:i w:val="0"/>
          <w:color w:val="1F3A5F"/>
          <w:sz w:val="22"/>
        </w:rPr>
        <w:t xml:space="preserve">Art. 111</w:t>
      </w:r>
    </w:p>
    <w:p>
      <w:pPr>
        <w:pStyle w:val="FirstParagraph"/>
        <w:spacing w:after="60"/>
        <w:jc w:val="both"/>
      </w:pPr>
      <w:r>
        <w:rPr>
          <w:b/>
          <w:bCs/>
        </w:rPr>
        <w:t xml:space="preserve">Art. 111.</w:t>
      </w:r>
      <w:r>
        <w:t xml:space="preserve"> </w:t>
      </w:r>
      <w:r>
        <w:t xml:space="preserve">A parte que revogar o mandato outorgado a seu advogado constituirá, no mesmo ato, outro que assuma o patrocínio da causa.</w:t>
      </w:r>
    </w:p>
    <w:p>
      <w:pPr>
        <w:pStyle w:val="BodyText"/>
        <w:spacing w:after="60"/>
        <w:jc w:val="both"/>
      </w:pPr>
      <w:r>
        <w:t xml:space="preserve">Parágrafo único. Não sendo constituído novo procurador no prazo de 15 (quinze) dias, observar-se-á o disposto no art. 76.</w:t>
      </w:r>
    </w:p>
    <w:bookmarkEnd w:id="234"/>
    <w:bookmarkStart w:id="235" w:name="X127e8d7da2a318976338a98cc9e0fe6d05d3ba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informar a alteração da representação</w:t>
            </w:r>
          </w:p>
        </w:tc>
        <w:tc>
          <w:tcPr>
            <w:tcW w:type="dxa" w:w="1531"/>
          </w:tcPr>
          <w:p>
            <w:pPr>
              <w:pStyle w:val="Compact"/>
              <w:spacing w:line="276" w:lineRule="auto" w:before="40" w:after="40"/>
            </w:pPr>
            <w:r>
              <w:rPr>
                <w:rFonts w:ascii="Liberation Sans Narrow" w:hAnsi="Liberation Sans Narrow"/>
                <w:sz w:val="17"/>
              </w:rPr>
              <w:t xml:space="preserve">AgInt no AREsp 1.790.001, Terceira Turma, relatora Min. Nancy Andrighi, DJe de 25/06/2021</w:t>
            </w:r>
          </w:p>
        </w:tc>
        <w:tc>
          <w:tcPr>
            <w:tcW w:type="dxa" w:w="2154"/>
          </w:tcPr>
          <w:p>
            <w:pPr>
              <w:pStyle w:val="Compact"/>
              <w:spacing w:line="276" w:lineRule="auto" w:before="40" w:after="40"/>
            </w:pPr>
            <w:r>
              <w:rPr>
                <w:rFonts w:ascii="Liberation Sans Narrow" w:hAnsi="Liberation Sans Narrow"/>
                <w:sz w:val="17"/>
              </w:rPr>
              <w:t xml:space="preserve">O art. 111 exige que a parte que revoga o mandato constitua, no mesmo ato, outro advogado; incumbe à parte informar nos autos a alteração de sua representação processual, assumindo as consequências do descumprimento. A arguição tardia da nulidade, guardada para o momento em que o recurso não foi conhecido, configura nulidade de algibeira, incompatível com a boa-fé.</w:t>
            </w:r>
          </w:p>
        </w:tc>
      </w:tr>
    </w:tbl>
    <w:bookmarkEnd w:id="235"/>
    <w:bookmarkStart w:id="236" w:name="art.-112"/>
    <w:p>
      <w:pPr>
        <w:pStyle w:val="Heading6"/>
        <w:pBdr>
          <w:left w:val="single" w:sz="36" w:space="4" w:color="2E75B6"/>
        </w:pBdr>
        <w:shd w:val="clear" w:color="auto" w:fill="E3EEF9"/>
        <w:spacing w:before="120" w:after="60"/>
        <w:ind w:left="85"/>
      </w:pPr>
      <w:r>
        <w:rPr>
          <w:i w:val="0"/>
          <w:color w:val="1F3A5F"/>
          <w:sz w:val="22"/>
        </w:rPr>
        <w:t xml:space="preserve">Art. 112</w:t>
      </w:r>
    </w:p>
    <w:p>
      <w:pPr>
        <w:pStyle w:val="FirstParagraph"/>
        <w:spacing w:after="6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p>
      <w:pPr>
        <w:pStyle w:val="BodyText"/>
        <w:spacing w:after="60"/>
        <w:jc w:val="both"/>
      </w:pPr>
      <w:r>
        <w:t xml:space="preserve">§ 1º Durante os 10 (dez) dias seguintes, o advogado continuará a representar o mandante, desde que necessário para lhe evitar prejuízo</w:t>
      </w:r>
    </w:p>
    <w:p>
      <w:pPr>
        <w:pStyle w:val="BodyText"/>
        <w:spacing w:after="60"/>
        <w:jc w:val="both"/>
      </w:pPr>
      <w:r>
        <w:t xml:space="preserve">§ 2º Dispensa-se a comunicação referida no caput quando a procuração tiver sido outorgada a vários advogados e a parte continuar representada por outro, apesar da renúncia.</w:t>
      </w:r>
    </w:p>
    <w:bookmarkEnd w:id="236"/>
    <w:bookmarkStart w:id="237" w:name="X9c6d6dba93aa2d3e70f742d79f539c49c91c24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112 (renúncia ao mandato)</w:t>
            </w:r>
          </w:p>
        </w:tc>
        <w:tc>
          <w:tcPr>
            <w:tcW w:type="dxa" w:w="1655"/>
          </w:tcPr>
          <w:p>
            <w:pPr>
              <w:pStyle w:val="Compact"/>
              <w:spacing w:line="276" w:lineRule="auto" w:before="40" w:after="40"/>
            </w:pPr>
            <w:r>
              <w:rPr>
                <w:rFonts w:ascii="Liberation Sans Narrow" w:hAnsi="Liberation Sans Narrow"/>
                <w:sz w:val="17"/>
              </w:rPr>
              <w:t xml:space="preserve">AgInt no AREsp 2.891.635, Primeira Turma, relator Min. Paulo Sérgio Domingues, julgado em 24/08/2026, DJEN de 27/08/2026</w:t>
            </w:r>
          </w:p>
        </w:tc>
        <w:tc>
          <w:tcPr>
            <w:tcW w:type="dxa" w:w="2030"/>
          </w:tcPr>
          <w:p>
            <w:pPr>
              <w:pStyle w:val="Compact"/>
              <w:spacing w:line="276" w:lineRule="auto" w:before="40" w:after="40"/>
            </w:pPr>
            <w:r>
              <w:rPr>
                <w:rFonts w:ascii="Liberation Sans Narrow" w:hAnsi="Liberation Sans Narrow"/>
                <w:sz w:val="17"/>
              </w:rPr>
              <w:t xml:space="preserve">A renúncia de mandato regularmente comunicada pelo patrono ao seu constituinte, na forma do art. 112, dispensa a determinação judicial de intimação da parte para regularizar a representação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e dispensa de intimação judicial</w:t>
            </w:r>
          </w:p>
        </w:tc>
        <w:tc>
          <w:tcPr>
            <w:tcW w:type="dxa" w:w="1655"/>
          </w:tcPr>
          <w:p>
            <w:pPr>
              <w:pStyle w:val="Compact"/>
              <w:spacing w:line="276" w:lineRule="auto" w:before="40" w:after="40"/>
            </w:pPr>
            <w:r>
              <w:rPr>
                <w:rFonts w:ascii="Liberation Sans Narrow" w:hAnsi="Liberation Sans Narrow"/>
                <w:sz w:val="17"/>
              </w:rPr>
              <w:t xml:space="preserve">AREsp 2.828.269, Terceira Turma, relator Min. Moura Ribeiro, julgado em 27/10/2025, DJEN de 30/10/2025</w:t>
            </w:r>
          </w:p>
        </w:tc>
        <w:tc>
          <w:tcPr>
            <w:tcW w:type="dxa" w:w="2030"/>
          </w:tcPr>
          <w:p>
            <w:pPr>
              <w:pStyle w:val="Compact"/>
              <w:spacing w:line="276" w:lineRule="auto" w:before="40" w:after="40"/>
            </w:pPr>
            <w:r>
              <w:rPr>
                <w:rFonts w:ascii="Liberation Sans Narrow" w:hAnsi="Liberation Sans Narrow"/>
                <w:sz w:val="17"/>
              </w:rPr>
              <w:t xml:space="preserve">A renúncia ao mandato, comunicada ao constituinte na forma do art. 112, dispensa determinação judicial de intimação da parte para regularizar a representação; não regularizada no prazo, não se conhece do recurso (art. 76, § 2º, I, c/c art. 932, parágrafo único).</w:t>
            </w:r>
          </w:p>
        </w:tc>
      </w:tr>
    </w:tbl>
    <w:bookmarkEnd w:id="237"/>
    <w:bookmarkEnd w:id="238"/>
    <w:bookmarkEnd w:id="239"/>
    <w:bookmarkStart w:id="249" w:name="X388be278406cc46b61d314829f6f37598d085a3"/>
    <w:p>
      <w:pPr>
        <w:pStyle w:val="Heading3"/>
        <w:pBdr>
          <w:bottom w:val="single" w:sz="8" w:space="2" w:color="2E75B6"/>
        </w:pBdr>
        <w:spacing w:before="120" w:after="60"/>
      </w:pPr>
      <w:r>
        <w:rPr>
          <w:sz w:val="22"/>
        </w:rPr>
        <w:t xml:space="preserve">Título II: do litisconsórcio (arts. 113 a 118)</w:t>
      </w:r>
    </w:p>
    <w:bookmarkStart w:id="240" w:name="art.-113"/>
    <w:p>
      <w:pPr>
        <w:pStyle w:val="Heading6"/>
        <w:pBdr>
          <w:left w:val="single" w:sz="36" w:space="4" w:color="2E75B6"/>
        </w:pBdr>
        <w:shd w:val="clear" w:color="auto" w:fill="E3EEF9"/>
        <w:spacing w:before="120" w:after="60"/>
        <w:ind w:left="85"/>
      </w:pPr>
      <w:r>
        <w:rPr>
          <w:i w:val="0"/>
          <w:color w:val="1F3A5F"/>
          <w:sz w:val="22"/>
        </w:rPr>
        <w:t xml:space="preserve">Art. 113</w:t>
      </w:r>
    </w:p>
    <w:p>
      <w:pPr>
        <w:pStyle w:val="FirstParagraph"/>
        <w:spacing w:after="60"/>
        <w:jc w:val="both"/>
      </w:pPr>
      <w:r>
        <w:rPr>
          <w:b/>
          <w:bCs/>
        </w:rPr>
        <w:t xml:space="preserve">Art. 113.</w:t>
      </w:r>
      <w:r>
        <w:t xml:space="preserve"> </w:t>
      </w:r>
      <w:r>
        <w:t xml:space="preserve">Duas ou mais pessoas podem litigar, no mesmo processo, em conjunto, ativa ou passivamente, quando:</w:t>
      </w:r>
    </w:p>
    <w:p>
      <w:pPr>
        <w:pStyle w:val="BodyText"/>
        <w:spacing w:after="60"/>
        <w:jc w:val="both"/>
      </w:pPr>
      <w:r>
        <w:t xml:space="preserve">I - entre elas houver comunhão de direitos ou de obrigações relativamente à lide;</w:t>
      </w:r>
    </w:p>
    <w:p>
      <w:pPr>
        <w:pStyle w:val="BodyText"/>
        <w:spacing w:after="60"/>
        <w:jc w:val="both"/>
      </w:pPr>
      <w:r>
        <w:t xml:space="preserve">II - entre as causas houver conexão pelo pedido ou pela causa de pedir;</w:t>
      </w:r>
    </w:p>
    <w:p>
      <w:pPr>
        <w:pStyle w:val="BodyText"/>
        <w:spacing w:after="60"/>
        <w:jc w:val="both"/>
      </w:pPr>
      <w:r>
        <w:t xml:space="preserve">III - ocorrer afinidade de questões por ponto comum de fato ou de direito.</w:t>
      </w:r>
    </w:p>
    <w:p>
      <w:pPr>
        <w:pStyle w:val="BodyText"/>
        <w:spacing w:after="6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p>
      <w:pPr>
        <w:pStyle w:val="BodyText"/>
        <w:spacing w:after="60"/>
        <w:jc w:val="both"/>
      </w:pPr>
      <w:r>
        <w:t xml:space="preserve">§ 2º O requerimento de limitação interrompe o prazo para manifestação ou resposta, que recomeçará da intimação da decisão que o solucionar.</w:t>
      </w:r>
    </w:p>
    <w:bookmarkEnd w:id="240"/>
    <w:bookmarkStart w:id="241" w:name="Xbc1bb32717fbd9316955bdc86ddc3df505d945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limitação do litisconsórcio facultativo e indeferimento da denunciação</w:t>
            </w:r>
          </w:p>
        </w:tc>
        <w:tc>
          <w:tcPr>
            <w:tcW w:type="dxa" w:w="1531"/>
          </w:tcPr>
          <w:p>
            <w:pPr>
              <w:pStyle w:val="Compact"/>
              <w:spacing w:line="276" w:lineRule="auto" w:before="40" w:after="40"/>
            </w:pPr>
            <w:r>
              <w:rPr>
                <w:rFonts w:ascii="Liberation Sans Narrow" w:hAnsi="Liberation Sans Narrow"/>
                <w:sz w:val="17"/>
              </w:rPr>
              <w:t xml:space="preserve">REsp 2.169.413, Terceira Turma, relatora Min. Nancy Andrighi, julgado em 03/03/2026</w:t>
            </w:r>
          </w:p>
        </w:tc>
        <w:tc>
          <w:tcPr>
            <w:tcW w:type="dxa" w:w="2030"/>
          </w:tcPr>
          <w:p>
            <w:pPr>
              <w:pStyle w:val="Compact"/>
              <w:spacing w:line="276" w:lineRule="auto" w:before="40" w:after="40"/>
            </w:pPr>
            <w:r>
              <w:rPr>
                <w:rFonts w:ascii="Liberation Sans Narrow" w:hAnsi="Liberation Sans Narrow"/>
                <w:sz w:val="17"/>
              </w:rPr>
              <w:t xml:space="preserve">O art. 113, § 1º, confere ao juiz o poder de limitar o litisconsórcio facultativo quando este comprometer a rápida solução do litígio, podendo, pelo mesmo fundamento, indeferir a denunciação da lide em ação possessória.</w:t>
            </w:r>
          </w:p>
        </w:tc>
      </w:tr>
    </w:tbl>
    <w:bookmarkEnd w:id="241"/>
    <w:bookmarkStart w:id="242" w:name="art.-114"/>
    <w:p>
      <w:pPr>
        <w:pStyle w:val="Heading6"/>
        <w:pBdr>
          <w:left w:val="single" w:sz="36" w:space="4" w:color="2E75B6"/>
        </w:pBdr>
        <w:shd w:val="clear" w:color="auto" w:fill="E3EEF9"/>
        <w:spacing w:before="120" w:after="60"/>
        <w:ind w:left="85"/>
      </w:pPr>
      <w:r>
        <w:rPr>
          <w:i w:val="0"/>
          <w:color w:val="1F3A5F"/>
          <w:sz w:val="22"/>
        </w:rPr>
        <w:t xml:space="preserve">Art. 114</w:t>
      </w:r>
    </w:p>
    <w:p>
      <w:pPr>
        <w:pStyle w:val="FirstParagraph"/>
        <w:spacing w:after="6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bookmarkEnd w:id="242"/>
    <w:bookmarkStart w:id="243" w:name="X149fa34e55d76287c4d6d0f71eb0186fc8cf0c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114 (litisconsórcio necessário pela natureza da relação jurídica) (aplicação narrada)</w:t>
            </w:r>
          </w:p>
        </w:tc>
        <w:tc>
          <w:tcPr>
            <w:tcW w:type="dxa" w:w="1531"/>
          </w:tcPr>
          <w:p>
            <w:pPr>
              <w:pStyle w:val="Compact"/>
              <w:spacing w:line="276" w:lineRule="auto" w:before="40" w:after="40"/>
            </w:pPr>
            <w:r>
              <w:rPr>
                <w:rFonts w:ascii="Liberation Sans Narrow" w:hAnsi="Liberation Sans Narrow"/>
                <w:sz w:val="17"/>
              </w:rPr>
              <w:t xml:space="preserve">AREsp 3.133.518, Quarta Turma, relator Min. João Otávio de Noronha, julgado em 16/06/2026</w:t>
            </w:r>
          </w:p>
        </w:tc>
        <w:tc>
          <w:tcPr>
            <w:tcW w:type="dxa" w:w="2404"/>
          </w:tcPr>
          <w:p>
            <w:pPr>
              <w:pStyle w:val="Compact"/>
              <w:spacing w:line="276" w:lineRule="auto" w:before="40" w:after="40"/>
            </w:pPr>
            <w:r>
              <w:rPr>
                <w:rFonts w:ascii="Liberation Sans Narrow" w:hAnsi="Liberation Sans Narrow"/>
                <w:sz w:val="17"/>
              </w:rPr>
              <w:t xml:space="preserve">Na ação reivindicatória, o litisconsórcio passivo necessário define-se pela posse injusta efetivamente exercida sobre o imóvel, e não pela mera copropriedade registral; a ausência de prova de que a coproprietária exercia posse sobre a área litigiosa afasta a necessidade de sua inclusão no polo passivo. Trecho: “A ausência de prova de que a coproprietária registral exercia posse sobre a área litigiosa afasta a necessidade de sua inclusão no polo passivo da ação reivindicatória.”</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litisconsórcio necessário de ente federado</w:t>
            </w:r>
          </w:p>
        </w:tc>
        <w:tc>
          <w:tcPr>
            <w:tcW w:type="dxa" w:w="1531"/>
          </w:tcPr>
          <w:p>
            <w:pPr>
              <w:pStyle w:val="Compact"/>
              <w:spacing w:line="276" w:lineRule="auto" w:before="40" w:after="40"/>
            </w:pPr>
            <w:r>
              <w:rPr>
                <w:rFonts w:ascii="Liberation Sans Narrow" w:hAnsi="Liberation Sans Narrow"/>
                <w:sz w:val="17"/>
              </w:rPr>
              <w:t xml:space="preserve">AgInt no REsp 2.137.725, Primeira Turma, relatora Min. Regina Helena Costa, DJe de 12/12/2024</w:t>
            </w:r>
          </w:p>
        </w:tc>
        <w:tc>
          <w:tcPr>
            <w:tcW w:type="dxa" w:w="2404"/>
          </w:tcPr>
          <w:p>
            <w:pPr>
              <w:pStyle w:val="Compact"/>
              <w:spacing w:line="276" w:lineRule="auto" w:before="40" w:after="40"/>
            </w:pPr>
            <w:r>
              <w:rPr>
                <w:rFonts w:ascii="Liberation Sans Narrow" w:hAnsi="Liberation Sans Narrow"/>
                <w:sz w:val="17"/>
              </w:rPr>
              <w:t xml:space="preserve">É necessária a participação do ente político responsável pela celebração do contrato ou convênio quando se questiona a adequação dos valores recebidos na execução do objeto, reconhecendo-se a violação do art. 114 e a necessidade de citação na forma do art. 115, parágrafo único.</w:t>
            </w:r>
          </w:p>
        </w:tc>
      </w:tr>
    </w:tbl>
    <w:bookmarkEnd w:id="243"/>
    <w:bookmarkStart w:id="244" w:name="art.-115"/>
    <w:p>
      <w:pPr>
        <w:pStyle w:val="Heading6"/>
        <w:pBdr>
          <w:left w:val="single" w:sz="36" w:space="4" w:color="2E75B6"/>
        </w:pBdr>
        <w:shd w:val="clear" w:color="auto" w:fill="E3EEF9"/>
        <w:spacing w:before="120" w:after="60"/>
        <w:ind w:left="85"/>
      </w:pPr>
      <w:r>
        <w:rPr>
          <w:i w:val="0"/>
          <w:color w:val="1F3A5F"/>
          <w:sz w:val="22"/>
        </w:rPr>
        <w:t xml:space="preserve">Art. 115</w:t>
      </w:r>
    </w:p>
    <w:p>
      <w:pPr>
        <w:pStyle w:val="FirstParagraph"/>
        <w:spacing w:after="60"/>
        <w:jc w:val="both"/>
      </w:pPr>
      <w:r>
        <w:rPr>
          <w:b/>
          <w:bCs/>
        </w:rPr>
        <w:t xml:space="preserve">Art. 115.</w:t>
      </w:r>
      <w:r>
        <w:t xml:space="preserve"> </w:t>
      </w:r>
      <w:r>
        <w:t xml:space="preserve">A sentença de mérito, quando proferida sem a integração do contraditório, será:</w:t>
      </w:r>
    </w:p>
    <w:p>
      <w:pPr>
        <w:pStyle w:val="BodyText"/>
        <w:spacing w:after="60"/>
        <w:jc w:val="both"/>
      </w:pPr>
      <w:r>
        <w:t xml:space="preserve">I - nula, se a decisão deveria ser uniforme em relação a todos que deveriam ter integrado o processo;</w:t>
      </w:r>
    </w:p>
    <w:p>
      <w:pPr>
        <w:pStyle w:val="BodyText"/>
        <w:spacing w:after="60"/>
        <w:jc w:val="both"/>
      </w:pPr>
      <w:r>
        <w:t xml:space="preserve">II - ineficaz, nos outros casos, apenas para os que não foram citados.</w:t>
      </w:r>
    </w:p>
    <w:p>
      <w:pPr>
        <w:pStyle w:val="BodyText"/>
        <w:spacing w:after="6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244"/>
    <w:bookmarkStart w:id="245" w:name="X4e01799db644ce78c50416fc8484329bac7172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nulidade por falta de integração de litisconsorte necessário</w:t>
            </w:r>
          </w:p>
        </w:tc>
        <w:tc>
          <w:tcPr>
            <w:tcW w:type="dxa" w:w="1655"/>
          </w:tcPr>
          <w:p>
            <w:pPr>
              <w:pStyle w:val="Compact"/>
              <w:spacing w:line="276" w:lineRule="auto" w:before="40" w:after="40"/>
            </w:pPr>
            <w:r>
              <w:rPr>
                <w:rFonts w:ascii="Liberation Sans Narrow" w:hAnsi="Liberation Sans Narrow"/>
                <w:sz w:val="17"/>
              </w:rPr>
              <w:t xml:space="preserve">REsp 1.831.507, Segunda Turma, relator Min. Mauro Campbell Marques, julgado em 06/08/2024, DJe de 09/08/2024</w:t>
            </w:r>
          </w:p>
        </w:tc>
        <w:tc>
          <w:tcPr>
            <w:tcW w:type="dxa" w:w="2030"/>
          </w:tcPr>
          <w:p>
            <w:pPr>
              <w:pStyle w:val="Compact"/>
              <w:spacing w:line="276" w:lineRule="auto" w:before="40" w:after="40"/>
            </w:pPr>
            <w:r>
              <w:rPr>
                <w:rFonts w:ascii="Liberation Sans Narrow" w:hAnsi="Liberation Sans Narrow"/>
                <w:sz w:val="17"/>
              </w:rPr>
              <w:t xml:space="preserve">É nulo o processo desenvolvido sem a integração de litisconsortes necessários, nos termos dos arts. 114 e 115 do CPC.</w:t>
            </w:r>
          </w:p>
        </w:tc>
      </w:tr>
    </w:tbl>
    <w:bookmarkEnd w:id="245"/>
    <w:bookmarkStart w:id="246" w:name="art.-116"/>
    <w:p>
      <w:pPr>
        <w:pStyle w:val="Heading6"/>
        <w:pBdr>
          <w:left w:val="single" w:sz="36" w:space="4" w:color="2E75B6"/>
        </w:pBdr>
        <w:shd w:val="clear" w:color="auto" w:fill="E3EEF9"/>
        <w:spacing w:before="120" w:after="60"/>
        <w:ind w:left="85"/>
      </w:pPr>
      <w:r>
        <w:rPr>
          <w:i w:val="0"/>
          <w:color w:val="1F3A5F"/>
          <w:sz w:val="22"/>
        </w:rPr>
        <w:t xml:space="preserve">Art. 116</w:t>
      </w:r>
    </w:p>
    <w:p>
      <w:pPr>
        <w:pStyle w:val="FirstParagraph"/>
        <w:spacing w:after="6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246"/>
    <w:bookmarkStart w:id="247" w:name="art.-117"/>
    <w:p>
      <w:pPr>
        <w:pStyle w:val="Heading6"/>
        <w:pBdr>
          <w:left w:val="single" w:sz="36" w:space="4" w:color="2E75B6"/>
        </w:pBdr>
        <w:shd w:val="clear" w:color="auto" w:fill="E3EEF9"/>
        <w:spacing w:before="120" w:after="60"/>
        <w:ind w:left="85"/>
      </w:pPr>
      <w:r>
        <w:rPr>
          <w:i w:val="0"/>
          <w:color w:val="1F3A5F"/>
          <w:sz w:val="22"/>
        </w:rPr>
        <w:t xml:space="preserve">Art. 117</w:t>
      </w:r>
    </w:p>
    <w:p>
      <w:pPr>
        <w:pStyle w:val="FirstParagraph"/>
        <w:spacing w:after="6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247"/>
    <w:bookmarkStart w:id="248" w:name="art.-118"/>
    <w:p>
      <w:pPr>
        <w:pStyle w:val="Heading6"/>
        <w:pBdr>
          <w:left w:val="single" w:sz="36" w:space="4" w:color="2E75B6"/>
        </w:pBdr>
        <w:shd w:val="clear" w:color="auto" w:fill="E3EEF9"/>
        <w:spacing w:before="120" w:after="60"/>
        <w:ind w:left="85"/>
      </w:pPr>
      <w:r>
        <w:rPr>
          <w:i w:val="0"/>
          <w:color w:val="1F3A5F"/>
          <w:sz w:val="22"/>
        </w:rPr>
        <w:t xml:space="preserve">Art. 118</w:t>
      </w:r>
    </w:p>
    <w:p>
      <w:pPr>
        <w:pStyle w:val="FirstParagraph"/>
        <w:spacing w:after="60"/>
        <w:jc w:val="both"/>
      </w:pPr>
      <w:r>
        <w:rPr>
          <w:b/>
          <w:bCs/>
        </w:rPr>
        <w:t xml:space="preserve">Art. 118.</w:t>
      </w:r>
      <w:r>
        <w:t xml:space="preserve"> </w:t>
      </w:r>
      <w:r>
        <w:t xml:space="preserve">Cada litisconsorte tem o direito de promover o andamento do processo, e todos devem ser intimados dos respectivos atos.</w:t>
      </w:r>
    </w:p>
    <w:bookmarkEnd w:id="248"/>
    <w:bookmarkEnd w:id="249"/>
    <w:bookmarkStart w:id="292" w:name="X1ce4a87b8e674aee95c35541b5e5bd1ab167279"/>
    <w:p>
      <w:pPr>
        <w:pStyle w:val="Heading3"/>
        <w:pBdr>
          <w:bottom w:val="single" w:sz="8" w:space="2" w:color="2E75B6"/>
        </w:pBdr>
        <w:spacing w:before="120" w:after="60"/>
      </w:pPr>
      <w:r>
        <w:rPr>
          <w:sz w:val="22"/>
        </w:rPr>
        <w:t xml:space="preserve">Título III: da intervenção de terceiros (arts. 119 a 138)</w:t>
      </w:r>
    </w:p>
    <w:bookmarkStart w:id="264" w:name="X5497d5988c34588af5bb405038a1bafe37f05e4"/>
    <w:p>
      <w:pPr>
        <w:pStyle w:val="Heading4"/>
        <w:spacing w:before="80" w:after="40"/>
      </w:pPr>
      <w:r>
        <w:rPr>
          <w:smallCaps/>
          <w:color w:val="2E75B6"/>
        </w:rPr>
        <w:t xml:space="preserve">Capítulo I: da assistência (arts. 119 a 124)</w:t>
      </w:r>
    </w:p>
    <w:bookmarkStart w:id="255" w:name="X8aaf204aab9d09d68dd35a87d9b20604ea94f65"/>
    <w:p>
      <w:pPr>
        <w:pStyle w:val="Heading5"/>
        <w:spacing w:before="60" w:after="20"/>
      </w:pPr>
      <w:r>
        <w:rPr>
          <w:i/>
          <w:color w:val="595959"/>
        </w:rPr>
        <w:t xml:space="preserve">Seção I: disposições comuns (arts. 119 a 120)</w:t>
      </w:r>
    </w:p>
    <w:bookmarkStart w:id="250" w:name="art.-119"/>
    <w:p>
      <w:pPr>
        <w:pStyle w:val="Heading6"/>
        <w:pBdr>
          <w:left w:val="single" w:sz="36" w:space="4" w:color="2E75B6"/>
        </w:pBdr>
        <w:shd w:val="clear" w:color="auto" w:fill="E3EEF9"/>
        <w:spacing w:before="120" w:after="60"/>
        <w:ind w:left="85"/>
      </w:pPr>
      <w:r>
        <w:rPr>
          <w:i w:val="0"/>
          <w:color w:val="1F3A5F"/>
          <w:sz w:val="22"/>
        </w:rPr>
        <w:t xml:space="preserve">Art. 119</w:t>
      </w:r>
    </w:p>
    <w:p>
      <w:pPr>
        <w:pStyle w:val="FirstParagraph"/>
        <w:spacing w:after="6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p>
      <w:pPr>
        <w:pStyle w:val="BodyText"/>
        <w:spacing w:after="60"/>
        <w:jc w:val="both"/>
      </w:pPr>
      <w:r>
        <w:t xml:space="preserve">Parágrafo único. A assistência será admitida em qualquer procedimento e em todos os graus de jurisdição, recebendo o assistente o processo no estado em que se encontre.</w:t>
      </w:r>
    </w:p>
    <w:bookmarkEnd w:id="250"/>
    <w:bookmarkStart w:id="251" w:name="Xe8c8a397aca8701e5aa2f0c784c3211ce17c686"/>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90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suspensão de tutela antecipada)</w:t>
            </w:r>
          </w:p>
        </w:tc>
        <w:tc>
          <w:tcPr>
            <w:tcW w:type="dxa" w:w="1905"/>
          </w:tcPr>
          <w:p>
            <w:pPr>
              <w:pStyle w:val="Compact"/>
              <w:spacing w:line="276" w:lineRule="auto" w:before="40" w:after="40"/>
            </w:pPr>
            <w:r>
              <w:rPr>
                <w:rFonts w:ascii="Liberation Sans Narrow" w:hAnsi="Liberation Sans Narrow"/>
                <w:sz w:val="17"/>
              </w:rPr>
              <w:t xml:space="preserve">STA 831, Tribunal Pleno, relatora Min. Rosa Weber (Presidente), julgada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É inviável a intervenção de terceiros, como a assistência, na via da suspensão, que é medida de contracautela. Agravo interno desprovido.</w:t>
            </w:r>
          </w:p>
        </w:tc>
      </w:tr>
    </w:tbl>
    <w:bookmarkEnd w:id="251"/>
    <w:bookmarkStart w:id="252" w:name="X4e2cbe95186fc6bf0c84d73ab4f92a8c5d24ac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interesse jurídico)</w:t>
            </w:r>
          </w:p>
        </w:tc>
        <w:tc>
          <w:tcPr>
            <w:tcW w:type="dxa" w:w="1655"/>
          </w:tcPr>
          <w:p>
            <w:pPr>
              <w:pStyle w:val="Compact"/>
              <w:spacing w:line="276" w:lineRule="auto" w:before="40" w:after="40"/>
            </w:pPr>
            <w:r>
              <w:rPr>
                <w:rFonts w:ascii="Liberation Sans Narrow" w:hAnsi="Liberation Sans Narrow"/>
                <w:sz w:val="17"/>
              </w:rPr>
              <w:t xml:space="preserve">EDcl nos EDcl no REsp 1.338.942, Primeira Seção, relator Min. Og Fernandes, julgado em 22/08/2018, DJe de 28/08/2018</w:t>
            </w:r>
          </w:p>
        </w:tc>
        <w:tc>
          <w:tcPr>
            <w:tcW w:type="dxa" w:w="2529"/>
          </w:tcPr>
          <w:p>
            <w:pPr>
              <w:pStyle w:val="Compact"/>
              <w:spacing w:line="276" w:lineRule="auto" w:before="40" w:after="40"/>
            </w:pPr>
            <w:r>
              <w:rPr>
                <w:rFonts w:ascii="Liberation Sans Narrow" w:hAnsi="Liberation Sans Narrow"/>
                <w:sz w:val="17"/>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interesse jurídico para a assistência simples</w:t>
            </w:r>
          </w:p>
        </w:tc>
        <w:tc>
          <w:tcPr>
            <w:tcW w:type="dxa" w:w="1655"/>
          </w:tcPr>
          <w:p>
            <w:pPr>
              <w:pStyle w:val="Compact"/>
              <w:spacing w:line="276" w:lineRule="auto" w:before="40" w:after="40"/>
            </w:pPr>
            <w:r>
              <w:rPr>
                <w:rFonts w:ascii="Liberation Sans Narrow" w:hAnsi="Liberation Sans Narrow"/>
                <w:sz w:val="17"/>
              </w:rPr>
              <w:t xml:space="preserve">REsp 2.255.093, Quarta Turma, relator Min. João Otávio de Noronha, julgado em 08/06/2026</w:t>
            </w:r>
          </w:p>
        </w:tc>
        <w:tc>
          <w:tcPr>
            <w:tcW w:type="dxa" w:w="2529"/>
          </w:tcPr>
          <w:p>
            <w:pPr>
              <w:pStyle w:val="Compact"/>
              <w:spacing w:line="276" w:lineRule="auto" w:before="40" w:after="40"/>
            </w:pPr>
            <w:r>
              <w:rPr>
                <w:rFonts w:ascii="Liberation Sans Narrow" w:hAnsi="Liberation Sans Narrow"/>
                <w:sz w:val="17"/>
              </w:rPr>
              <w:t xml:space="preserve">A assistência simples exige interesse jurídico, não bastando o interesse econômico; a verificação desse interesse nas particularidades do caso demanda reexame do conjunto fático-probatório, vedado pela Súmula 7 do STJ.</w:t>
            </w:r>
          </w:p>
        </w:tc>
      </w:tr>
    </w:tbl>
    <w:bookmarkEnd w:id="252"/>
    <w:bookmarkStart w:id="253" w:name="art.-120"/>
    <w:p>
      <w:pPr>
        <w:pStyle w:val="Heading6"/>
        <w:pBdr>
          <w:left w:val="single" w:sz="36" w:space="4" w:color="2E75B6"/>
        </w:pBdr>
        <w:shd w:val="clear" w:color="auto" w:fill="E3EEF9"/>
        <w:spacing w:before="120" w:after="60"/>
        <w:ind w:left="85"/>
      </w:pPr>
      <w:r>
        <w:rPr>
          <w:i w:val="0"/>
          <w:color w:val="1F3A5F"/>
          <w:sz w:val="22"/>
        </w:rPr>
        <w:t xml:space="preserve">Art. 120</w:t>
      </w:r>
    </w:p>
    <w:p>
      <w:pPr>
        <w:pStyle w:val="FirstParagraph"/>
        <w:spacing w:after="60"/>
        <w:jc w:val="both"/>
      </w:pPr>
      <w:r>
        <w:rPr>
          <w:b/>
          <w:bCs/>
        </w:rPr>
        <w:t xml:space="preserve">Art. 120.</w:t>
      </w:r>
      <w:r>
        <w:t xml:space="preserve"> </w:t>
      </w:r>
      <w:r>
        <w:t xml:space="preserve">Não havendo impugnação no prazo de 15 (quinze) dias, o pedido do assistente será deferido, salvo se for caso de rejeição liminar.</w:t>
      </w:r>
    </w:p>
    <w:p>
      <w:pPr>
        <w:pStyle w:val="BodyText"/>
        <w:spacing w:after="60"/>
        <w:jc w:val="both"/>
      </w:pPr>
      <w:r>
        <w:t xml:space="preserve">Parágrafo único. Se qualquer parte alegar que falta ao requerente interesse jurídico para intervir, o juiz decidirá o incidente, sem suspensão do processo.</w:t>
      </w:r>
    </w:p>
    <w:bookmarkEnd w:id="253"/>
    <w:bookmarkStart w:id="254" w:name="X68d6f725441820de057b7ea36163db1ee882d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assistência e ausência de deferimento tácito</w:t>
            </w:r>
          </w:p>
        </w:tc>
        <w:tc>
          <w:tcPr>
            <w:tcW w:type="dxa" w:w="1655"/>
          </w:tcPr>
          <w:p>
            <w:pPr>
              <w:pStyle w:val="Compact"/>
              <w:spacing w:line="276" w:lineRule="auto" w:before="40" w:after="40"/>
            </w:pPr>
            <w:r>
              <w:rPr>
                <w:rFonts w:ascii="Liberation Sans Narrow" w:hAnsi="Liberation Sans Narrow"/>
                <w:sz w:val="17"/>
              </w:rPr>
              <w:t xml:space="preserve">STJ, AgInt no AREsp 2.513.897, Primeira Turma, relator Min. Sérgio Kukina, julgado em 11/02/2025, DJe de 17/02/2025</w:t>
            </w:r>
          </w:p>
        </w:tc>
        <w:tc>
          <w:tcPr>
            <w:tcW w:type="dxa" w:w="1905"/>
          </w:tcPr>
          <w:p>
            <w:pPr>
              <w:pStyle w:val="Compact"/>
              <w:spacing w:line="276" w:lineRule="auto" w:before="40" w:after="40"/>
            </w:pPr>
            <w:r>
              <w:rPr>
                <w:rFonts w:ascii="Liberation Sans Narrow" w:hAnsi="Liberation Sans Narrow"/>
                <w:sz w:val="17"/>
              </w:rPr>
              <w:t xml:space="preserve">Não há deferimento tácito do pedido de assistência: o silêncio da parte não supre a decisão que aprecia o requerimento, e a hipótese não se resolve pelo art. 24 da Lei de Introdução.</w:t>
            </w:r>
          </w:p>
        </w:tc>
      </w:tr>
    </w:tbl>
    <w:bookmarkEnd w:id="254"/>
    <w:bookmarkEnd w:id="255"/>
    <w:bookmarkStart w:id="260" w:name="X34313ac15ec5ecaff0857da7e14cd38675241fb"/>
    <w:p>
      <w:pPr>
        <w:pStyle w:val="Heading5"/>
        <w:spacing w:before="60" w:after="20"/>
      </w:pPr>
      <w:r>
        <w:rPr>
          <w:i/>
          <w:color w:val="595959"/>
        </w:rPr>
        <w:t xml:space="preserve">Seção II: da assistência simples (arts. 121 a 123)</w:t>
      </w:r>
    </w:p>
    <w:bookmarkStart w:id="256" w:name="art.-121"/>
    <w:p>
      <w:pPr>
        <w:pStyle w:val="Heading6"/>
        <w:pBdr>
          <w:left w:val="single" w:sz="36" w:space="4" w:color="2E75B6"/>
        </w:pBdr>
        <w:shd w:val="clear" w:color="auto" w:fill="E3EEF9"/>
        <w:spacing w:before="120" w:after="60"/>
        <w:ind w:left="85"/>
      </w:pPr>
      <w:r>
        <w:rPr>
          <w:i w:val="0"/>
          <w:color w:val="1F3A5F"/>
          <w:sz w:val="22"/>
        </w:rPr>
        <w:t xml:space="preserve">Art. 121</w:t>
      </w:r>
    </w:p>
    <w:p>
      <w:pPr>
        <w:pStyle w:val="FirstParagraph"/>
        <w:spacing w:after="6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spacing w:after="60"/>
        <w:jc w:val="both"/>
      </w:pPr>
      <w:r>
        <w:t xml:space="preserve">Parágrafo único. Sendo revel ou, de qualquer outro modo, omisso o assistido, o assistente será considerado seu substituto processual.</w:t>
      </w:r>
    </w:p>
    <w:bookmarkEnd w:id="256"/>
    <w:bookmarkStart w:id="257" w:name="X8637ae0ab2e22f53fa31691edff60935d73159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substituição processual do assistido</w:t>
            </w:r>
          </w:p>
        </w:tc>
        <w:tc>
          <w:tcPr>
            <w:tcW w:type="dxa" w:w="1531"/>
          </w:tcPr>
          <w:p>
            <w:pPr>
              <w:pStyle w:val="Compact"/>
              <w:spacing w:line="276" w:lineRule="auto" w:before="40" w:after="40"/>
            </w:pPr>
            <w:r>
              <w:rPr>
                <w:rFonts w:ascii="Liberation Sans Narrow" w:hAnsi="Liberation Sans Narrow"/>
                <w:sz w:val="17"/>
              </w:rPr>
              <w:t xml:space="preserve">AgInt no REsp 2.154.773, Quarta Turma, relator Min. Marco Buzzi, DJe de 19/12/2025</w:t>
            </w:r>
          </w:p>
        </w:tc>
        <w:tc>
          <w:tcPr>
            <w:tcW w:type="dxa" w:w="2030"/>
          </w:tcPr>
          <w:p>
            <w:pPr>
              <w:pStyle w:val="Compact"/>
              <w:spacing w:line="276" w:lineRule="auto" w:before="40" w:after="40"/>
            </w:pPr>
            <w:r>
              <w:rPr>
                <w:rFonts w:ascii="Liberation Sans Narrow" w:hAnsi="Liberation Sans Narrow"/>
                <w:sz w:val="17"/>
              </w:rPr>
              <w:t xml:space="preserve">O art. 121, parágrafo único, confere ao assistente simples a possibilidade de atuar como substituto processual do assistido apenas quando houver revelia ou omissão, e desde que os interesses de ambos sejam convergentes; havendo oposição, aquiescência ou concordância expressa do assistido com a decisão impugnada, prevalece a vontade da parte principal (art. 122), em regime de acessoriedade.</w:t>
            </w:r>
          </w:p>
        </w:tc>
      </w:tr>
    </w:tbl>
    <w:bookmarkEnd w:id="257"/>
    <w:bookmarkStart w:id="258" w:name="art.-122"/>
    <w:p>
      <w:pPr>
        <w:pStyle w:val="Heading6"/>
        <w:pBdr>
          <w:left w:val="single" w:sz="36" w:space="4" w:color="2E75B6"/>
        </w:pBdr>
        <w:shd w:val="clear" w:color="auto" w:fill="E3EEF9"/>
        <w:spacing w:before="120" w:after="60"/>
        <w:ind w:left="85"/>
      </w:pPr>
      <w:r>
        <w:rPr>
          <w:i w:val="0"/>
          <w:color w:val="1F3A5F"/>
          <w:sz w:val="22"/>
        </w:rPr>
        <w:t xml:space="preserve">Art. 122</w:t>
      </w:r>
    </w:p>
    <w:p>
      <w:pPr>
        <w:pStyle w:val="FirstParagraph"/>
        <w:spacing w:after="6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258"/>
    <w:bookmarkStart w:id="259" w:name="art.-123"/>
    <w:p>
      <w:pPr>
        <w:pStyle w:val="Heading6"/>
        <w:pBdr>
          <w:left w:val="single" w:sz="36" w:space="4" w:color="2E75B6"/>
        </w:pBdr>
        <w:shd w:val="clear" w:color="auto" w:fill="E3EEF9"/>
        <w:spacing w:before="120" w:after="60"/>
        <w:ind w:left="85"/>
      </w:pPr>
      <w:r>
        <w:rPr>
          <w:i w:val="0"/>
          <w:color w:val="1F3A5F"/>
          <w:sz w:val="22"/>
        </w:rPr>
        <w:t xml:space="preserve">Art. 123</w:t>
      </w:r>
    </w:p>
    <w:p>
      <w:pPr>
        <w:pStyle w:val="FirstParagraph"/>
        <w:spacing w:after="6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60"/>
        <w:jc w:val="both"/>
      </w:pPr>
      <w:r>
        <w:t xml:space="preserve">I - pelo estado em que recebeu o processo ou pelas declarações e pelos atos do assistido, foi impedido de produzir provas suscetíveis de influir na sentença;</w:t>
      </w:r>
    </w:p>
    <w:p>
      <w:pPr>
        <w:pStyle w:val="BodyText"/>
        <w:spacing w:after="60"/>
        <w:jc w:val="both"/>
      </w:pPr>
      <w:r>
        <w:t xml:space="preserve">II - desconhecia a existência de alegações ou de provas das quais o assistido, por dolo ou culpa, não se valeu.</w:t>
      </w:r>
    </w:p>
    <w:bookmarkEnd w:id="259"/>
    <w:bookmarkEnd w:id="260"/>
    <w:bookmarkStart w:id="263" w:name="X89066def086a03296837032dd18230e6a587bde"/>
    <w:p>
      <w:pPr>
        <w:pStyle w:val="Heading5"/>
        <w:spacing w:before="60" w:after="20"/>
      </w:pPr>
      <w:r>
        <w:rPr>
          <w:i/>
          <w:color w:val="595959"/>
        </w:rPr>
        <w:t xml:space="preserve">Seção III: da assistência litisconsorcial (arts. 124)</w:t>
      </w:r>
    </w:p>
    <w:bookmarkStart w:id="261" w:name="art.-124"/>
    <w:p>
      <w:pPr>
        <w:pStyle w:val="Heading6"/>
        <w:pBdr>
          <w:left w:val="single" w:sz="36" w:space="4" w:color="2E75B6"/>
        </w:pBdr>
        <w:shd w:val="clear" w:color="auto" w:fill="E3EEF9"/>
        <w:spacing w:before="120" w:after="60"/>
        <w:ind w:left="85"/>
      </w:pPr>
      <w:r>
        <w:rPr>
          <w:i w:val="0"/>
          <w:color w:val="1F3A5F"/>
          <w:sz w:val="22"/>
        </w:rPr>
        <w:t xml:space="preserve">Art. 124</w:t>
      </w:r>
    </w:p>
    <w:p>
      <w:pPr>
        <w:pStyle w:val="FirstParagraph"/>
        <w:spacing w:after="6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bookmarkEnd w:id="261"/>
    <w:bookmarkStart w:id="262" w:name="Xc4de30a4e661c6132dbc130b66bf1305cb23ea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interesse jurídico direto para a assistência litisconsorcial</w:t>
            </w:r>
          </w:p>
        </w:tc>
        <w:tc>
          <w:tcPr>
            <w:tcW w:type="dxa" w:w="1531"/>
          </w:tcPr>
          <w:p>
            <w:pPr>
              <w:pStyle w:val="Compact"/>
              <w:spacing w:line="276" w:lineRule="auto" w:before="40" w:after="40"/>
            </w:pPr>
            <w:r>
              <w:rPr>
                <w:rFonts w:ascii="Liberation Sans Narrow" w:hAnsi="Liberation Sans Narrow"/>
                <w:sz w:val="17"/>
              </w:rPr>
              <w:t xml:space="preserve">REsp 2.021.425, Quarta Turma, relator Min. João Otávio de Noronha, julgado em 11/05/2026</w:t>
            </w:r>
          </w:p>
        </w:tc>
        <w:tc>
          <w:tcPr>
            <w:tcW w:type="dxa" w:w="2154"/>
          </w:tcPr>
          <w:p>
            <w:pPr>
              <w:pStyle w:val="Compact"/>
              <w:spacing w:line="276" w:lineRule="auto" w:before="40" w:after="40"/>
            </w:pPr>
            <w:r>
              <w:rPr>
                <w:rFonts w:ascii="Liberation Sans Narrow" w:hAnsi="Liberation Sans Narrow"/>
                <w:sz w:val="17"/>
              </w:rPr>
              <w:t xml:space="preserve">A estipulante de plano de saúde coletivo não tem interesse jurídico direto para ingressar como assistente litisconsorcial em demanda de ex-empregado contra a operadora: após a rescisão do vínculo, sua relação de custeio e cobertura é apenas econômica reflexa, não influindo a sentença na relação entre ela e o adversário do assistido.</w:t>
            </w:r>
          </w:p>
        </w:tc>
      </w:tr>
    </w:tbl>
    <w:bookmarkEnd w:id="262"/>
    <w:bookmarkEnd w:id="263"/>
    <w:bookmarkEnd w:id="264"/>
    <w:bookmarkStart w:id="273" w:name="Xaca440a2d3b7eb03a6fbe190d467ddaafb78eeb"/>
    <w:p>
      <w:pPr>
        <w:pStyle w:val="Heading4"/>
        <w:spacing w:before="80" w:after="40"/>
      </w:pPr>
      <w:r>
        <w:rPr>
          <w:smallCaps/>
          <w:color w:val="2E75B6"/>
        </w:rPr>
        <w:t xml:space="preserve">Capítulo II: da denunciação da lide (arts. 125 a 129)</w:t>
      </w:r>
    </w:p>
    <w:bookmarkStart w:id="265" w:name="art.-125"/>
    <w:p>
      <w:pPr>
        <w:pStyle w:val="Heading6"/>
        <w:pBdr>
          <w:left w:val="single" w:sz="36" w:space="4" w:color="2E75B6"/>
        </w:pBdr>
        <w:shd w:val="clear" w:color="auto" w:fill="E3EEF9"/>
        <w:spacing w:before="120" w:after="60"/>
        <w:ind w:left="85"/>
      </w:pPr>
      <w:r>
        <w:rPr>
          <w:i w:val="0"/>
          <w:color w:val="1F3A5F"/>
          <w:sz w:val="22"/>
        </w:rPr>
        <w:t xml:space="preserve">Art. 125</w:t>
      </w:r>
    </w:p>
    <w:p>
      <w:pPr>
        <w:pStyle w:val="FirstParagraph"/>
        <w:spacing w:after="60"/>
        <w:jc w:val="both"/>
      </w:pPr>
      <w:r>
        <w:rPr>
          <w:b/>
          <w:bCs/>
        </w:rPr>
        <w:t xml:space="preserve">Art. 125.</w:t>
      </w:r>
      <w:r>
        <w:t xml:space="preserve"> </w:t>
      </w:r>
      <w:r>
        <w:t xml:space="preserve">É admissível a denunciação da lide, promovida por qualquer das partes:</w:t>
      </w:r>
    </w:p>
    <w:p>
      <w:pPr>
        <w:pStyle w:val="BodyText"/>
        <w:spacing w:after="60"/>
        <w:jc w:val="both"/>
      </w:pPr>
      <w:r>
        <w:t xml:space="preserve">I - ao alienante imediato, no processo relativo à coisa cujo domínio foi transferido ao denunciante, a fim de que possa exercer os direitos que da evicção lhe resultam;</w:t>
      </w:r>
    </w:p>
    <w:p>
      <w:pPr>
        <w:pStyle w:val="BodyText"/>
        <w:spacing w:after="60"/>
        <w:jc w:val="both"/>
      </w:pPr>
      <w:r>
        <w:t xml:space="preserve">II - àquele que estiver obrigado, por lei ou pelo contrato, a indenizar, em ação regressiva, o prejuízo de quem for vencido no processo.</w:t>
      </w:r>
    </w:p>
    <w:p>
      <w:pPr>
        <w:pStyle w:val="BodyText"/>
        <w:spacing w:after="60"/>
        <w:jc w:val="both"/>
      </w:pPr>
      <w:r>
        <w:t xml:space="preserve">§ 1º O direito regressivo será exercido por ação autônoma quando a denunciação da lide for indeferida, deixar de ser promovida ou não for permitida.</w:t>
      </w:r>
    </w:p>
    <w:p>
      <w:pPr>
        <w:pStyle w:val="BodyText"/>
        <w:spacing w:after="6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265"/>
    <w:bookmarkStart w:id="266" w:name="X66a0b9fe704880dd290b8390da95fa37c62b0d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I (denunciação da lide ao alienante; evicção)</w:t>
            </w:r>
          </w:p>
        </w:tc>
        <w:tc>
          <w:tcPr>
            <w:tcW w:type="dxa" w:w="1655"/>
          </w:tcPr>
          <w:p>
            <w:pPr>
              <w:pStyle w:val="Compact"/>
              <w:spacing w:line="276" w:lineRule="auto" w:before="40" w:after="40"/>
            </w:pPr>
            <w:r>
              <w:rPr>
                <w:rFonts w:ascii="Liberation Sans Narrow" w:hAnsi="Liberation Sans Narrow"/>
                <w:sz w:val="17"/>
              </w:rPr>
              <w:t xml:space="preserve">AREsp 2.540.229, Quarta Turma, relator Min. Raul Araújo, julgado em 12/05/2025, DJEN de 19/05/2025</w:t>
            </w:r>
          </w:p>
        </w:tc>
        <w:tc>
          <w:tcPr>
            <w:tcW w:type="dxa" w:w="2279"/>
          </w:tcPr>
          <w:p>
            <w:pPr>
              <w:pStyle w:val="Compact"/>
              <w:spacing w:line="276" w:lineRule="auto" w:before="40" w:after="40"/>
            </w:pPr>
            <w:r>
              <w:rPr>
                <w:rFonts w:ascii="Liberation Sans Narrow" w:hAnsi="Liberation Sans Narrow"/>
                <w:sz w:val="17"/>
              </w:rPr>
              <w:t xml:space="preserve">É admissível, em ação reivindicatória, a denunciação da lide ao alienante imediato, para que se exerça nos próprios autos o eventual e futuro direito de regresso, com base na evicção.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 1º (denunciação não obrigatória)</w:t>
            </w:r>
          </w:p>
        </w:tc>
        <w:tc>
          <w:tcPr>
            <w:tcW w:type="dxa" w:w="1655"/>
          </w:tcPr>
          <w:p>
            <w:pPr>
              <w:pStyle w:val="Compact"/>
              <w:spacing w:line="276" w:lineRule="auto" w:before="40" w:after="40"/>
            </w:pPr>
            <w:r>
              <w:rPr>
                <w:rFonts w:ascii="Liberation Sans Narrow" w:hAnsi="Liberation Sans Narrow"/>
                <w:sz w:val="17"/>
              </w:rPr>
              <w:t xml:space="preserve">AgInt no AREsp 2.551.247, Primeira Turma, relator Min. Sérgio Kukina, julgado em 23/09/2024, DJe de 25/09/2024</w:t>
            </w:r>
          </w:p>
        </w:tc>
        <w:tc>
          <w:tcPr>
            <w:tcW w:type="dxa" w:w="2279"/>
          </w:tcPr>
          <w:p>
            <w:pPr>
              <w:pStyle w:val="Compact"/>
              <w:spacing w:line="276" w:lineRule="auto" w:before="40" w:after="40"/>
            </w:pPr>
            <w:r>
              <w:rPr>
                <w:rFonts w:ascii="Liberation Sans Narrow" w:hAnsi="Liberation Sans Narrow"/>
                <w:sz w:val="17"/>
              </w:rPr>
              <w:t xml:space="preserve">Inexiste obrigatoriedade da denunciação à lide: o art. 125, § 1º, assegura o direito de regresso por ação autônoma quando a denunciação for indeferida, não for promovida ou não for permitida.</w:t>
            </w:r>
          </w:p>
        </w:tc>
      </w:tr>
    </w:tbl>
    <w:bookmarkEnd w:id="266"/>
    <w:bookmarkStart w:id="267" w:name="art.-126"/>
    <w:p>
      <w:pPr>
        <w:pStyle w:val="Heading6"/>
        <w:pBdr>
          <w:left w:val="single" w:sz="36" w:space="4" w:color="2E75B6"/>
        </w:pBdr>
        <w:shd w:val="clear" w:color="auto" w:fill="E3EEF9"/>
        <w:spacing w:before="120" w:after="60"/>
        <w:ind w:left="85"/>
      </w:pPr>
      <w:r>
        <w:rPr>
          <w:i w:val="0"/>
          <w:color w:val="1F3A5F"/>
          <w:sz w:val="22"/>
        </w:rPr>
        <w:t xml:space="preserve">Art. 126</w:t>
      </w:r>
    </w:p>
    <w:p>
      <w:pPr>
        <w:pStyle w:val="FirstParagraph"/>
        <w:spacing w:after="6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bookmarkEnd w:id="267"/>
    <w:bookmarkStart w:id="268" w:name="Xd1f847a45ac240813e4e21cc3aa496dc74cc7b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126 (citação do denunciado; inércia do denunciante) (aplicação narrada)</w:t>
            </w:r>
          </w:p>
        </w:tc>
        <w:tc>
          <w:tcPr>
            <w:tcW w:type="dxa" w:w="1655"/>
          </w:tcPr>
          <w:p>
            <w:pPr>
              <w:pStyle w:val="Compact"/>
              <w:spacing w:line="276" w:lineRule="auto" w:before="40" w:after="40"/>
            </w:pPr>
            <w:r>
              <w:rPr>
                <w:rFonts w:ascii="Liberation Sans Narrow" w:hAnsi="Liberation Sans Narrow"/>
                <w:sz w:val="17"/>
              </w:rPr>
              <w:t xml:space="preserve">AREsp 2.367.534, Quarta Turma, relator Min. Raul Araújo, julgado em 16/03/2026</w:t>
            </w:r>
          </w:p>
        </w:tc>
        <w:tc>
          <w:tcPr>
            <w:tcW w:type="dxa" w:w="2279"/>
          </w:tcPr>
          <w:p>
            <w:pPr>
              <w:pStyle w:val="Compact"/>
              <w:spacing w:line="276" w:lineRule="auto" w:before="40" w:after="40"/>
            </w:pPr>
            <w:r>
              <w:rPr>
                <w:rFonts w:ascii="Liberation Sans Narrow" w:hAnsi="Liberation Sans Narrow"/>
                <w:sz w:val="17"/>
              </w:rPr>
              <w:t xml:space="preserve">A inobservância do prazo de trinta dias para promover a citação do denunciado acarreta a ineficácia da denunciação da lide, sobretudo quando não demonstrada a diligência máxima da parte nem a responsabilidade exclusiva do aparelho judiciário pelo atraso; o indeferimento da lide secundária não impede o exercício do direito de regresso em ação autônoma (art. 125, § 1º). Trecho: “A inobservância do prazo de trinta dias para a promoção da citação do denunciado acarreta a ineficácia da intervenção de terceiros, especialmente quando não demonstrada a diligência máxima da parte ou a responsabilidade exclusiva do aparelho judiciário pelo atraso de anos na integração da lide.”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vedação da denunciação de ofício</w:t>
            </w:r>
          </w:p>
        </w:tc>
        <w:tc>
          <w:tcPr>
            <w:tcW w:type="dxa" w:w="1655"/>
          </w:tcPr>
          <w:p>
            <w:pPr>
              <w:pStyle w:val="Compact"/>
              <w:spacing w:line="276" w:lineRule="auto" w:before="40" w:after="40"/>
            </w:pPr>
            <w:r>
              <w:rPr>
                <w:rFonts w:ascii="Liberation Sans Narrow" w:hAnsi="Liberation Sans Narrow"/>
                <w:sz w:val="17"/>
              </w:rPr>
              <w:t xml:space="preserve">AREsp 1.992.131, Segunda Turma, relator Min. Francisco Falcão, julgado em 08/11/2022, DJe de 14/11/2022</w:t>
            </w:r>
          </w:p>
        </w:tc>
        <w:tc>
          <w:tcPr>
            <w:tcW w:type="dxa" w:w="2279"/>
          </w:tcPr>
          <w:p>
            <w:pPr>
              <w:pStyle w:val="Compact"/>
              <w:spacing w:line="276" w:lineRule="auto" w:before="40" w:after="40"/>
            </w:pPr>
            <w:r>
              <w:rPr>
                <w:rFonts w:ascii="Liberation Sans Narrow" w:hAnsi="Liberation Sans Narrow"/>
                <w:sz w:val="17"/>
              </w:rPr>
              <w:t xml:space="preserve">A denunciação da lide é ação de regresso promovida por qualquer das partes (art. 125), e a citação do denunciado deve ser requerida pelo denunciante (art. 126); o CPC/2015 não permite que o magistrado a determine de ofício.</w:t>
            </w:r>
          </w:p>
        </w:tc>
      </w:tr>
    </w:tbl>
    <w:bookmarkEnd w:id="268"/>
    <w:bookmarkStart w:id="269" w:name="art.-127"/>
    <w:p>
      <w:pPr>
        <w:pStyle w:val="Heading6"/>
        <w:pBdr>
          <w:left w:val="single" w:sz="36" w:space="4" w:color="2E75B6"/>
        </w:pBdr>
        <w:shd w:val="clear" w:color="auto" w:fill="E3EEF9"/>
        <w:spacing w:before="120" w:after="60"/>
        <w:ind w:left="85"/>
      </w:pPr>
      <w:r>
        <w:rPr>
          <w:i w:val="0"/>
          <w:color w:val="1F3A5F"/>
          <w:sz w:val="22"/>
        </w:rPr>
        <w:t xml:space="preserve">Art. 127</w:t>
      </w:r>
    </w:p>
    <w:p>
      <w:pPr>
        <w:pStyle w:val="FirstParagraph"/>
        <w:spacing w:after="6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269"/>
    <w:bookmarkStart w:id="270" w:name="art.-128"/>
    <w:p>
      <w:pPr>
        <w:pStyle w:val="Heading6"/>
        <w:pBdr>
          <w:left w:val="single" w:sz="36" w:space="4" w:color="2E75B6"/>
        </w:pBdr>
        <w:shd w:val="clear" w:color="auto" w:fill="E3EEF9"/>
        <w:spacing w:before="120" w:after="60"/>
        <w:ind w:left="85"/>
      </w:pPr>
      <w:r>
        <w:rPr>
          <w:i w:val="0"/>
          <w:color w:val="1F3A5F"/>
          <w:sz w:val="22"/>
        </w:rPr>
        <w:t xml:space="preserve">Art. 128</w:t>
      </w:r>
    </w:p>
    <w:p>
      <w:pPr>
        <w:pStyle w:val="FirstParagraph"/>
        <w:spacing w:after="60"/>
        <w:jc w:val="both"/>
      </w:pPr>
      <w:r>
        <w:rPr>
          <w:b/>
          <w:bCs/>
        </w:rPr>
        <w:t xml:space="preserve">Art. 128.</w:t>
      </w:r>
      <w:r>
        <w:t xml:space="preserve"> </w:t>
      </w:r>
      <w:r>
        <w:t xml:space="preserve">Feita a denunciação pelo réu:</w:t>
      </w:r>
    </w:p>
    <w:p>
      <w:pPr>
        <w:pStyle w:val="BodyText"/>
        <w:spacing w:after="60"/>
        <w:jc w:val="both"/>
      </w:pPr>
      <w:r>
        <w:t xml:space="preserve">I - se o denunciado contestar o pedido formulado pelo autor, o processo prosseguirá tendo, na ação principal, em litisconsórcio, denunciante e denunciado;</w:t>
      </w:r>
    </w:p>
    <w:p>
      <w:pPr>
        <w:pStyle w:val="BodyText"/>
        <w:spacing w:after="60"/>
        <w:jc w:val="both"/>
      </w:pPr>
      <w:r>
        <w:t xml:space="preserve">II - se o denunciado for revel, o denunciante pode deixar de prosseguir com sua defesa, eventualmente oferecida, e abster-se de recorrer, restringindo sua atuação à ação regressiva;</w:t>
      </w:r>
    </w:p>
    <w:p>
      <w:pPr>
        <w:pStyle w:val="BodyText"/>
        <w:spacing w:after="6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60"/>
        <w:jc w:val="both"/>
      </w:pPr>
      <w:r>
        <w:t xml:space="preserve">Parágrafo único. Procedente o pedido da ação principal, pode o autor, se for o caso, requerer o cumprimento da sentença também contra o denunciado, nos limites da condenação deste na ação regressiva.</w:t>
      </w:r>
    </w:p>
    <w:bookmarkEnd w:id="270"/>
    <w:bookmarkStart w:id="271" w:name="art.-129"/>
    <w:p>
      <w:pPr>
        <w:pStyle w:val="Heading6"/>
        <w:pBdr>
          <w:left w:val="single" w:sz="36" w:space="4" w:color="2E75B6"/>
        </w:pBdr>
        <w:shd w:val="clear" w:color="auto" w:fill="E3EEF9"/>
        <w:spacing w:before="120" w:after="60"/>
        <w:ind w:left="85"/>
      </w:pPr>
      <w:r>
        <w:rPr>
          <w:i w:val="0"/>
          <w:color w:val="1F3A5F"/>
          <w:sz w:val="22"/>
        </w:rPr>
        <w:t xml:space="preserve">Art. 129</w:t>
      </w:r>
    </w:p>
    <w:p>
      <w:pPr>
        <w:pStyle w:val="FirstParagraph"/>
        <w:spacing w:after="60"/>
        <w:jc w:val="both"/>
      </w:pPr>
      <w:r>
        <w:rPr>
          <w:b/>
          <w:bCs/>
        </w:rPr>
        <w:t xml:space="preserve">Art. 129.</w:t>
      </w:r>
      <w:r>
        <w:t xml:space="preserve"> </w:t>
      </w:r>
      <w:r>
        <w:t xml:space="preserve">Se o denunciante for vencido na ação principal, o juiz passará ao julgamento da denunciação da lide.</w:t>
      </w:r>
    </w:p>
    <w:p>
      <w:pPr>
        <w:pStyle w:val="BodyText"/>
        <w:spacing w:after="60"/>
        <w:jc w:val="both"/>
      </w:pPr>
      <w:r>
        <w:t xml:space="preserve">Parágrafo único. Se o denunciante for vencedor, a ação de denunciação não terá o seu pedido examinado, sem prejuízo da condenação do denunciante ao pagamento das verbas de sucumbência em favor do denunciado.</w:t>
      </w:r>
    </w:p>
    <w:bookmarkEnd w:id="271"/>
    <w:bookmarkStart w:id="272" w:name="X47a4d26d826599ebf13492d4559054a1758f60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3"/>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denunciante vencedor</w:t>
            </w:r>
          </w:p>
        </w:tc>
        <w:tc>
          <w:tcPr>
            <w:tcW w:type="dxa" w:w="1534"/>
          </w:tcPr>
          <w:p>
            <w:pPr>
              <w:pStyle w:val="Compact"/>
              <w:spacing w:line="276" w:lineRule="auto" w:before="40" w:after="40"/>
            </w:pPr>
            <w:r>
              <w:rPr>
                <w:rFonts w:ascii="Liberation Sans Narrow" w:hAnsi="Liberation Sans Narrow"/>
                <w:sz w:val="17"/>
              </w:rPr>
              <w:t xml:space="preserve">AgInt no AREsp 2.830.723,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Sendo o denunciante vencedor na ação principal, a denunciação da lide não tem seu pedido examinado, ficando o denunciante responsável pelas verbas sucumbenciais em favor dos denunciados.</w:t>
            </w:r>
          </w:p>
        </w:tc>
      </w:tr>
    </w:tbl>
    <w:bookmarkEnd w:id="272"/>
    <w:bookmarkEnd w:id="273"/>
    <w:bookmarkStart w:id="279" w:name="X282d44803c033e3f3757ae6c1fa3c930fcfff4b"/>
    <w:p>
      <w:pPr>
        <w:pStyle w:val="Heading4"/>
        <w:spacing w:before="80" w:after="40"/>
      </w:pPr>
      <w:r>
        <w:rPr>
          <w:smallCaps/>
          <w:color w:val="2E75B6"/>
        </w:rPr>
        <w:t xml:space="preserve">Capítulo III: do chamamento ao processo (arts. 130 a 132)</w:t>
      </w:r>
    </w:p>
    <w:bookmarkStart w:id="274" w:name="art.-130"/>
    <w:p>
      <w:pPr>
        <w:pStyle w:val="Heading6"/>
        <w:pBdr>
          <w:left w:val="single" w:sz="36" w:space="4" w:color="2E75B6"/>
        </w:pBdr>
        <w:shd w:val="clear" w:color="auto" w:fill="E3EEF9"/>
        <w:spacing w:before="120" w:after="60"/>
        <w:ind w:left="85"/>
      </w:pPr>
      <w:r>
        <w:rPr>
          <w:i w:val="0"/>
          <w:color w:val="1F3A5F"/>
          <w:sz w:val="22"/>
        </w:rPr>
        <w:t xml:space="preserve">Art. 130</w:t>
      </w:r>
    </w:p>
    <w:p>
      <w:pPr>
        <w:pStyle w:val="FirstParagraph"/>
        <w:spacing w:after="60"/>
        <w:jc w:val="both"/>
      </w:pPr>
      <w:r>
        <w:rPr>
          <w:b/>
          <w:bCs/>
        </w:rPr>
        <w:t xml:space="preserve">Art. 130.</w:t>
      </w:r>
      <w:r>
        <w:t xml:space="preserve"> </w:t>
      </w:r>
      <w:r>
        <w:t xml:space="preserve">É admissível o chamamento ao processo, requerido pelo réu:</w:t>
      </w:r>
    </w:p>
    <w:p>
      <w:pPr>
        <w:pStyle w:val="BodyText"/>
        <w:spacing w:after="60"/>
        <w:jc w:val="both"/>
      </w:pPr>
      <w:r>
        <w:t xml:space="preserve">I - do afiançado, na ação em que o fiador for réu;</w:t>
      </w:r>
    </w:p>
    <w:p>
      <w:pPr>
        <w:pStyle w:val="BodyText"/>
        <w:spacing w:after="60"/>
        <w:jc w:val="both"/>
      </w:pPr>
      <w:r>
        <w:t xml:space="preserve">II - dos demais fiadores, na ação proposta contra um ou alguns deles;</w:t>
      </w:r>
    </w:p>
    <w:p>
      <w:pPr>
        <w:pStyle w:val="BodyText"/>
        <w:spacing w:after="60"/>
        <w:jc w:val="both"/>
      </w:pPr>
      <w:r>
        <w:t xml:space="preserve">III - dos demais devedores solidários, quando o credor exigir de um ou de alguns o pagamento da dívida comum.</w:t>
      </w:r>
    </w:p>
    <w:bookmarkEnd w:id="274"/>
    <w:bookmarkStart w:id="275" w:name="X23c4e3aaf3b2e9057d6a3df4e044fbd4510818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653"/>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chamamento ao processo como intervenção facultativa</w:t>
            </w:r>
          </w:p>
        </w:tc>
        <w:tc>
          <w:tcPr>
            <w:tcW w:type="dxa" w:w="1531"/>
          </w:tcPr>
          <w:p>
            <w:pPr>
              <w:pStyle w:val="Compact"/>
              <w:spacing w:line="276" w:lineRule="auto" w:before="40" w:after="40"/>
            </w:pPr>
            <w:r>
              <w:rPr>
                <w:rFonts w:ascii="Liberation Sans Narrow" w:hAnsi="Liberation Sans Narrow"/>
                <w:sz w:val="17"/>
              </w:rPr>
              <w:t xml:space="preserve">EDcl no AgInt no AREsp 2.890.761, Terceira Turma, relator Min. Moura Ribeiro, julgado em 22/06/2026</w:t>
            </w:r>
          </w:p>
        </w:tc>
        <w:tc>
          <w:tcPr>
            <w:tcW w:type="dxa" w:w="2653"/>
          </w:tcPr>
          <w:p>
            <w:pPr>
              <w:pStyle w:val="Compact"/>
              <w:spacing w:line="276" w:lineRule="auto" w:before="40" w:after="40"/>
            </w:pPr>
            <w:r>
              <w:rPr>
                <w:rFonts w:ascii="Liberation Sans Narrow" w:hAnsi="Liberation Sans Narrow"/>
                <w:sz w:val="17"/>
              </w:rPr>
              <w:t xml:space="preserve">O chamamento ao processo, modalidade de intervenção de terceiro de caráter facultativo, não tem o condão de alterar a competência absoluta constitucionalmente estabelecida nem de compelir a inclusão de entes federais quando o exequente opta por demandar exclusivamente sociedade de economia mista.</w:t>
            </w:r>
          </w:p>
        </w:tc>
      </w:tr>
    </w:tbl>
    <w:bookmarkEnd w:id="275"/>
    <w:bookmarkStart w:id="276" w:name="art.-131"/>
    <w:p>
      <w:pPr>
        <w:pStyle w:val="Heading6"/>
        <w:pBdr>
          <w:left w:val="single" w:sz="36" w:space="4" w:color="2E75B6"/>
        </w:pBdr>
        <w:shd w:val="clear" w:color="auto" w:fill="E3EEF9"/>
        <w:spacing w:before="120" w:after="60"/>
        <w:ind w:left="85"/>
      </w:pPr>
      <w:r>
        <w:rPr>
          <w:i w:val="0"/>
          <w:color w:val="1F3A5F"/>
          <w:sz w:val="22"/>
        </w:rPr>
        <w:t xml:space="preserve">Art. 131</w:t>
      </w:r>
    </w:p>
    <w:p>
      <w:pPr>
        <w:pStyle w:val="FirstParagraph"/>
        <w:spacing w:after="6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p>
      <w:pPr>
        <w:pStyle w:val="BodyText"/>
        <w:spacing w:after="60"/>
        <w:jc w:val="both"/>
      </w:pPr>
      <w:r>
        <w:t xml:space="preserve">Parágrafo único. Se o chamado residir em outra comarca, seção ou subseção judiciárias, ou em lugar incerto, o prazo será de 2 (dois) meses.</w:t>
      </w:r>
    </w:p>
    <w:bookmarkEnd w:id="276"/>
    <w:bookmarkStart w:id="277" w:name="X29a32c7a64c4a0784840134feae57069ac0d25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requerimento na contestação</w:t>
            </w:r>
          </w:p>
        </w:tc>
        <w:tc>
          <w:tcPr>
            <w:tcW w:type="dxa" w:w="1531"/>
          </w:tcPr>
          <w:p>
            <w:pPr>
              <w:pStyle w:val="Compact"/>
              <w:spacing w:line="276" w:lineRule="auto" w:before="40" w:after="40"/>
            </w:pPr>
            <w:r>
              <w:rPr>
                <w:rFonts w:ascii="Liberation Sans Narrow" w:hAnsi="Liberation Sans Narrow"/>
                <w:sz w:val="17"/>
              </w:rPr>
              <w:t xml:space="preserve">AREsp 2.503.062, Terceira Turma, relator Min. Moura Ribeiro, julgado em 16/03/2026</w:t>
            </w:r>
          </w:p>
        </w:tc>
        <w:tc>
          <w:tcPr>
            <w:tcW w:type="dxa" w:w="2404"/>
          </w:tcPr>
          <w:p>
            <w:pPr>
              <w:pStyle w:val="Compact"/>
              <w:spacing w:line="276" w:lineRule="auto" w:before="40" w:after="40"/>
            </w:pPr>
            <w:r>
              <w:rPr>
                <w:rFonts w:ascii="Liberation Sans Narrow" w:hAnsi="Liberation Sans Narrow"/>
                <w:sz w:val="17"/>
              </w:rPr>
              <w:t xml:space="preserve">O chamamento ao processo é instituto típico da fase de conhecimento, não se harmonizando com a fase executiva, sobretudo pela incompatibilidade de ritos.</w:t>
            </w:r>
          </w:p>
        </w:tc>
      </w:tr>
    </w:tbl>
    <w:bookmarkEnd w:id="277"/>
    <w:bookmarkStart w:id="278" w:name="art.-132"/>
    <w:p>
      <w:pPr>
        <w:pStyle w:val="Heading6"/>
        <w:pBdr>
          <w:left w:val="single" w:sz="36" w:space="4" w:color="2E75B6"/>
        </w:pBdr>
        <w:shd w:val="clear" w:color="auto" w:fill="E3EEF9"/>
        <w:spacing w:before="120" w:after="60"/>
        <w:ind w:left="85"/>
      </w:pPr>
      <w:r>
        <w:rPr>
          <w:i w:val="0"/>
          <w:color w:val="1F3A5F"/>
          <w:sz w:val="22"/>
        </w:rPr>
        <w:t xml:space="preserve">Art. 132</w:t>
      </w:r>
    </w:p>
    <w:p>
      <w:pPr>
        <w:pStyle w:val="FirstParagraph"/>
        <w:spacing w:after="6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278"/>
    <w:bookmarkEnd w:id="279"/>
    <w:bookmarkStart w:id="287" w:name="X17fb9bcb2aae3012b9660a830fa169ac24388ca"/>
    <w:p>
      <w:pPr>
        <w:pStyle w:val="Heading4"/>
        <w:spacing w:before="80" w:after="40"/>
      </w:pPr>
      <w:r>
        <w:rPr>
          <w:smallCaps/>
          <w:color w:val="2E75B6"/>
        </w:rPr>
        <w:t xml:space="preserve">Capítulo IV: do incidente de desconsideração da personalidade jurídica (arts. 133 a 137)</w:t>
      </w:r>
    </w:p>
    <w:bookmarkStart w:id="280" w:name="art.-133"/>
    <w:p>
      <w:pPr>
        <w:pStyle w:val="Heading6"/>
        <w:pBdr>
          <w:left w:val="single" w:sz="36" w:space="4" w:color="2E75B6"/>
        </w:pBdr>
        <w:shd w:val="clear" w:color="auto" w:fill="E3EEF9"/>
        <w:spacing w:before="120" w:after="60"/>
        <w:ind w:left="85"/>
      </w:pPr>
      <w:r>
        <w:rPr>
          <w:i w:val="0"/>
          <w:color w:val="1F3A5F"/>
          <w:sz w:val="22"/>
        </w:rPr>
        <w:t xml:space="preserve">Art. 133</w:t>
      </w:r>
    </w:p>
    <w:p>
      <w:pPr>
        <w:pStyle w:val="FirstParagraph"/>
        <w:spacing w:after="6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p>
      <w:pPr>
        <w:pStyle w:val="BodyText"/>
        <w:spacing w:after="60"/>
        <w:jc w:val="both"/>
      </w:pPr>
      <w:r>
        <w:t xml:space="preserve">§ 1º O pedido de desconsideração da personalidade jurídica observará os pressupostos previstos em lei.</w:t>
      </w:r>
    </w:p>
    <w:p>
      <w:pPr>
        <w:pStyle w:val="BodyText"/>
        <w:spacing w:after="60"/>
        <w:jc w:val="both"/>
      </w:pPr>
      <w:r>
        <w:t xml:space="preserve">§ 2º Aplica-se o disposto neste Capítulo à hipótese de desconsideração inversa da personalidade jurídica.</w:t>
      </w:r>
    </w:p>
    <w:bookmarkEnd w:id="280"/>
    <w:bookmarkStart w:id="281" w:name="X531a8a3a80160b064de55c3d4d706209c6b157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78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133, § 1º (pressupostos legais da desconsideração)</w:t>
            </w:r>
          </w:p>
        </w:tc>
        <w:tc>
          <w:tcPr>
            <w:tcW w:type="dxa" w:w="1780"/>
          </w:tcPr>
          <w:p>
            <w:pPr>
              <w:pStyle w:val="Compact"/>
              <w:spacing w:line="276" w:lineRule="auto" w:before="40" w:after="40"/>
            </w:pPr>
            <w:r>
              <w:rPr>
                <w:rFonts w:ascii="Liberation Sans Narrow" w:hAnsi="Liberation Sans Narrow"/>
                <w:sz w:val="17"/>
              </w:rPr>
              <w:t xml:space="preserve">Tema Repetitivo 1210, paradigmas ProAfR no REsp 1.873.187 e ProAfR no REsp 1.873.811, Segunda Seção, relator Min. Raul Araújo, registro de 15/08/2023 (DJe de 29/08/2023)</w:t>
            </w:r>
          </w:p>
        </w:tc>
        <w:tc>
          <w:tcPr>
            <w:tcW w:type="dxa" w:w="2154"/>
          </w:tcPr>
          <w:p>
            <w:pPr>
              <w:pStyle w:val="Compact"/>
              <w:spacing w:line="276" w:lineRule="auto" w:before="40" w:after="40"/>
            </w:pPr>
            <w:r>
              <w:rPr>
                <w:rFonts w:ascii="Liberation Sans Narrow" w:hAnsi="Liberation Sans Narrow"/>
                <w:sz w:val="17"/>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forma do pedido)</w:t>
            </w:r>
          </w:p>
        </w:tc>
        <w:tc>
          <w:tcPr>
            <w:tcW w:type="dxa" w:w="1780"/>
          </w:tcPr>
          <w:p>
            <w:pPr>
              <w:pStyle w:val="Compact"/>
              <w:spacing w:line="276" w:lineRule="auto" w:before="40" w:after="40"/>
            </w:pPr>
            <w:r>
              <w:rPr>
                <w:rFonts w:ascii="Liberation Sans Narrow" w:hAnsi="Liberation Sans Narrow"/>
                <w:sz w:val="17"/>
              </w:rPr>
              <w:t xml:space="preserve">REsp 2.239.150, Terceira Turma, relatora Min. Daniela Teixeira,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honorários)</w:t>
            </w:r>
          </w:p>
        </w:tc>
        <w:tc>
          <w:tcPr>
            <w:tcW w:type="dxa" w:w="1780"/>
          </w:tcPr>
          <w:p>
            <w:pPr>
              <w:pStyle w:val="Compact"/>
              <w:spacing w:line="276" w:lineRule="auto" w:before="40" w:after="40"/>
            </w:pPr>
            <w:r>
              <w:rPr>
                <w:rFonts w:ascii="Liberation Sans Narrow" w:hAnsi="Liberation Sans Narrow"/>
                <w:sz w:val="17"/>
              </w:rPr>
              <w:t xml:space="preserve">REsp 1.925.959, Terceira Turma, relator Min. Paulo de Tarso Sanseverino, julgado em 12/09/2023, DJe de 22/09/2023</w:t>
            </w:r>
          </w:p>
        </w:tc>
        <w:tc>
          <w:tcPr>
            <w:tcW w:type="dxa" w:w="2154"/>
          </w:tcPr>
          <w:p>
            <w:pPr>
              <w:pStyle w:val="Compact"/>
              <w:spacing w:line="276" w:lineRule="auto" w:before="40" w:after="40"/>
            </w:pPr>
            <w:r>
              <w:rPr>
                <w:rFonts w:ascii="Liberation Sans Narrow" w:hAnsi="Liberation Sans Narrow"/>
                <w:sz w:val="17"/>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bookmarkEnd w:id="281"/>
    <w:bookmarkStart w:id="282" w:name="art.-134"/>
    <w:p>
      <w:pPr>
        <w:pStyle w:val="Heading6"/>
        <w:pBdr>
          <w:left w:val="single" w:sz="36" w:space="4" w:color="2E75B6"/>
        </w:pBdr>
        <w:shd w:val="clear" w:color="auto" w:fill="E3EEF9"/>
        <w:spacing w:before="120" w:after="60"/>
        <w:ind w:left="85"/>
      </w:pPr>
      <w:r>
        <w:rPr>
          <w:i w:val="0"/>
          <w:color w:val="1F3A5F"/>
          <w:sz w:val="22"/>
        </w:rPr>
        <w:t xml:space="preserve">Art. 134</w:t>
      </w:r>
    </w:p>
    <w:p>
      <w:pPr>
        <w:pStyle w:val="FirstParagraph"/>
        <w:spacing w:after="6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60"/>
        <w:jc w:val="both"/>
      </w:pPr>
      <w:r>
        <w:t xml:space="preserve">§ 1º A instauração do incidente será imediatamente comunicada ao distribuidor para as anotações devidas.</w:t>
      </w:r>
    </w:p>
    <w:p>
      <w:pPr>
        <w:pStyle w:val="BodyText"/>
        <w:spacing w:after="60"/>
        <w:jc w:val="both"/>
      </w:pPr>
      <w:r>
        <w:t xml:space="preserve">§ 2º Dispensa-se a instauração do incidente se a desconsideração da personalidade jurídica for requerida na petição inicial, hipótese em que será citado o sócio ou a pessoa jurídica.</w:t>
      </w:r>
    </w:p>
    <w:p>
      <w:pPr>
        <w:pStyle w:val="BodyText"/>
        <w:spacing w:after="60"/>
        <w:jc w:val="both"/>
      </w:pPr>
      <w:r>
        <w:t xml:space="preserve">§ 3º A instauração do incidente suspenderá o processo, salvo na hipótese do § 2º.</w:t>
      </w:r>
    </w:p>
    <w:p>
      <w:pPr>
        <w:pStyle w:val="BodyText"/>
        <w:spacing w:after="60"/>
        <w:jc w:val="both"/>
      </w:pPr>
      <w:r>
        <w:t xml:space="preserve">§ 4º O requerimento deve demonstrar o preenchimento dos pressupostos legais específicos para desconsideração da personalidade jurídica.</w:t>
      </w:r>
    </w:p>
    <w:bookmarkEnd w:id="282"/>
    <w:bookmarkStart w:id="283" w:name="X7005672c27f6fa0a5f970a7fc9cfd4c92bd316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134, § 2º (desconsideração requerida na petição inicial)</w:t>
            </w:r>
          </w:p>
        </w:tc>
        <w:tc>
          <w:tcPr>
            <w:tcW w:type="dxa" w:w="1655"/>
          </w:tcPr>
          <w:p>
            <w:pPr>
              <w:pStyle w:val="Compact"/>
              <w:spacing w:line="276" w:lineRule="auto" w:before="40" w:after="40"/>
            </w:pPr>
            <w:r>
              <w:rPr>
                <w:rFonts w:ascii="Liberation Sans Narrow" w:hAnsi="Liberation Sans Narrow"/>
                <w:sz w:val="17"/>
              </w:rPr>
              <w:t xml:space="preserve">AREsp 2.982.042, Terceira Turma, relator Min. Ricardo Villas Bôas Cueva,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Dispensa-se a instauração do incidente de desconsideração da personalidade jurídica quando a desconsideração for requerida na petição inicial.</w:t>
            </w:r>
          </w:p>
        </w:tc>
      </w:tr>
      <w:tr>
        <w:trPr>
          <w:cantSplit/>
        </w:trPr>
        <w:tc>
          <w:tcPr>
            <w:tcW w:type="dxa" w:w="2279"/>
          </w:tcPr>
          <w:p>
            <w:pPr>
              <w:pStyle w:val="Compact"/>
              <w:spacing w:line="276" w:lineRule="auto" w:before="40" w:after="40"/>
            </w:pPr>
            <w:r>
              <w:rPr>
                <w:rFonts w:ascii="Liberation Sans Narrow" w:hAnsi="Liberation Sans Narrow"/>
                <w:sz w:val="17"/>
              </w:rPr>
              <w:t xml:space="preserve">§ 4º — requerimento na inicial exige demonstração dos pressupostos</w:t>
            </w:r>
          </w:p>
        </w:tc>
        <w:tc>
          <w:tcPr>
            <w:tcW w:type="dxa" w:w="1655"/>
          </w:tcPr>
          <w:p>
            <w:pPr>
              <w:pStyle w:val="Compact"/>
              <w:spacing w:line="276" w:lineRule="auto" w:before="40" w:after="40"/>
            </w:pPr>
            <w:r>
              <w:rPr>
                <w:rFonts w:ascii="Liberation Sans Narrow" w:hAnsi="Liberation Sans Narrow"/>
                <w:sz w:val="17"/>
              </w:rPr>
              <w:t xml:space="preserve">AgInt no AREsp 2.237.543, Segunda Turma, relator Min. Herman Benjamin, julgado em 24/06/2024, DJe de 28/06/2024</w:t>
            </w:r>
          </w:p>
        </w:tc>
        <w:tc>
          <w:tcPr>
            <w:tcW w:type="dxa" w:w="2154"/>
          </w:tcPr>
          <w:p>
            <w:pPr>
              <w:pStyle w:val="Compact"/>
              <w:spacing w:line="276" w:lineRule="auto" w:before="40" w:after="40"/>
            </w:pPr>
            <w:r>
              <w:rPr>
                <w:rFonts w:ascii="Liberation Sans Narrow" w:hAnsi="Liberation Sans Narrow"/>
                <w:sz w:val="17"/>
              </w:rPr>
              <w:t xml:space="preserve">O art. 134, § 2º, autoriza a citação dos sócios quando a desconsideração é requerida na petição inicial, mas o § 4º exige que o requerimento demonstre o preenchimento dos pressupostos legais específicos; a teoria da asserção, por si só, não sustenta a manutenção dos sócios no polo passivo.</w:t>
            </w:r>
          </w:p>
        </w:tc>
      </w:tr>
    </w:tbl>
    <w:bookmarkEnd w:id="283"/>
    <w:bookmarkStart w:id="284" w:name="art.-135"/>
    <w:p>
      <w:pPr>
        <w:pStyle w:val="Heading6"/>
        <w:pBdr>
          <w:left w:val="single" w:sz="36" w:space="4" w:color="2E75B6"/>
        </w:pBdr>
        <w:shd w:val="clear" w:color="auto" w:fill="E3EEF9"/>
        <w:spacing w:before="120" w:after="60"/>
        <w:ind w:left="85"/>
      </w:pPr>
      <w:r>
        <w:rPr>
          <w:i w:val="0"/>
          <w:color w:val="1F3A5F"/>
          <w:sz w:val="22"/>
        </w:rPr>
        <w:t xml:space="preserve">Art. 135</w:t>
      </w:r>
    </w:p>
    <w:p>
      <w:pPr>
        <w:pStyle w:val="FirstParagraph"/>
        <w:spacing w:after="6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284"/>
    <w:bookmarkStart w:id="285" w:name="art.-136"/>
    <w:p>
      <w:pPr>
        <w:pStyle w:val="Heading6"/>
        <w:pBdr>
          <w:left w:val="single" w:sz="36" w:space="4" w:color="2E75B6"/>
        </w:pBdr>
        <w:shd w:val="clear" w:color="auto" w:fill="E3EEF9"/>
        <w:spacing w:before="120" w:after="60"/>
        <w:ind w:left="85"/>
      </w:pPr>
      <w:r>
        <w:rPr>
          <w:i w:val="0"/>
          <w:color w:val="1F3A5F"/>
          <w:sz w:val="22"/>
        </w:rPr>
        <w:t xml:space="preserve">Art. 136</w:t>
      </w:r>
    </w:p>
    <w:p>
      <w:pPr>
        <w:pStyle w:val="FirstParagraph"/>
        <w:spacing w:after="60"/>
        <w:jc w:val="both"/>
      </w:pPr>
      <w:r>
        <w:rPr>
          <w:b/>
          <w:bCs/>
        </w:rPr>
        <w:t xml:space="preserve">Art. 136.</w:t>
      </w:r>
      <w:r>
        <w:t xml:space="preserve"> </w:t>
      </w:r>
      <w:r>
        <w:t xml:space="preserve">Concluída a instrução, se necessária, o incidente será resolvido por decisão interlocutória.</w:t>
      </w:r>
    </w:p>
    <w:p>
      <w:pPr>
        <w:pStyle w:val="BodyText"/>
        <w:spacing w:after="60"/>
        <w:jc w:val="both"/>
      </w:pPr>
      <w:r>
        <w:t xml:space="preserve">Parágrafo único. Se a decisão for proferida pelo relator, cabe agravo interno.</w:t>
      </w:r>
    </w:p>
    <w:bookmarkEnd w:id="285"/>
    <w:bookmarkStart w:id="286" w:name="art.-137"/>
    <w:p>
      <w:pPr>
        <w:pStyle w:val="Heading6"/>
        <w:pBdr>
          <w:left w:val="single" w:sz="36" w:space="4" w:color="2E75B6"/>
        </w:pBdr>
        <w:shd w:val="clear" w:color="auto" w:fill="E3EEF9"/>
        <w:spacing w:before="120" w:after="60"/>
        <w:ind w:left="85"/>
      </w:pPr>
      <w:r>
        <w:rPr>
          <w:i w:val="0"/>
          <w:color w:val="1F3A5F"/>
          <w:sz w:val="22"/>
        </w:rPr>
        <w:t xml:space="preserve">Art. 137</w:t>
      </w:r>
    </w:p>
    <w:p>
      <w:pPr>
        <w:pStyle w:val="FirstParagraph"/>
        <w:spacing w:after="6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286"/>
    <w:bookmarkEnd w:id="287"/>
    <w:bookmarkStart w:id="291" w:name="capítulo-v-do-amicus-curiae-arts.-138"/>
    <w:p>
      <w:pPr>
        <w:pStyle w:val="Heading4"/>
        <w:spacing w:before="80" w:after="40"/>
      </w:pPr>
      <w:r>
        <w:rPr>
          <w:smallCaps/>
          <w:color w:val="2E75B6"/>
        </w:rPr>
        <w:t xml:space="preserve">Capítulo V: do amicus curiae (arts. 138)</w:t>
      </w:r>
    </w:p>
    <w:bookmarkStart w:id="288" w:name="art.-138"/>
    <w:p>
      <w:pPr>
        <w:pStyle w:val="Heading6"/>
        <w:pBdr>
          <w:left w:val="single" w:sz="36" w:space="4" w:color="2E75B6"/>
        </w:pBdr>
        <w:shd w:val="clear" w:color="auto" w:fill="E3EEF9"/>
        <w:spacing w:before="120" w:after="60"/>
        <w:ind w:left="85"/>
      </w:pPr>
      <w:r>
        <w:rPr>
          <w:i w:val="0"/>
          <w:color w:val="1F3A5F"/>
          <w:sz w:val="22"/>
        </w:rPr>
        <w:t xml:space="preserve">Art. 138</w:t>
      </w:r>
    </w:p>
    <w:p>
      <w:pPr>
        <w:pStyle w:val="FirstParagraph"/>
        <w:spacing w:after="6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p>
      <w:pPr>
        <w:pStyle w:val="BodyText"/>
        <w:spacing w:after="60"/>
        <w:jc w:val="both"/>
      </w:pPr>
      <w:r>
        <w:t xml:space="preserve">§ 1º A intervenção de que trata o caput não implica alteração de competência nem autoriza a interposição de recursos, ressalvadas a oposição de embargos de declaração e a hipótese do § 3º.</w:t>
      </w:r>
    </w:p>
    <w:p>
      <w:pPr>
        <w:pStyle w:val="BodyText"/>
        <w:spacing w:after="60"/>
        <w:jc w:val="both"/>
      </w:pPr>
      <w:r>
        <w:t xml:space="preserve">§ 2º Caberá ao juiz ou ao relator, na decisão que solicitar ou admitir a intervenção, definir os poderes do amicus curiae.</w:t>
      </w:r>
    </w:p>
    <w:p>
      <w:pPr>
        <w:pStyle w:val="BodyText"/>
        <w:spacing w:after="60"/>
        <w:jc w:val="both"/>
      </w:pPr>
      <w:r>
        <w:t xml:space="preserve">§ 3º O amicus curiae pode recorrer da decisão que julgar o incidente de resolução de demandas repetitivas.</w:t>
      </w:r>
    </w:p>
    <w:bookmarkEnd w:id="288"/>
    <w:bookmarkStart w:id="289" w:name="Xadf32c18670e753e4b6027e153cc62714dda5f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 1º (recurso do amicus curiae em controle abstrato)</w:t>
            </w:r>
          </w:p>
        </w:tc>
        <w:tc>
          <w:tcPr>
            <w:tcW w:type="dxa" w:w="1780"/>
          </w:tcPr>
          <w:p>
            <w:pPr>
              <w:pStyle w:val="Compact"/>
              <w:spacing w:line="276" w:lineRule="auto" w:before="40" w:after="40"/>
            </w:pPr>
            <w:r>
              <w:rPr>
                <w:rFonts w:ascii="Liberation Sans Narrow" w:hAnsi="Liberation Sans Narrow"/>
                <w:sz w:val="17"/>
              </w:rPr>
              <w:t xml:space="preserve">ADI 5934, Tribunal Pleno, relator Min. André Mendonça, sessão virtual de 09 a 16/08/2024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O amicus curiae exerce atividade colaborativa e não integra o rol dos legitimados a recorrer nas ações de controle abstrato; não se lhe aplica o art. 138, § 1º, do CPC. Embargos de declaração não conhecidos,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(decisão sobre o ingresso do amicus curiae)</w:t>
            </w:r>
          </w:p>
        </w:tc>
        <w:tc>
          <w:tcPr>
            <w:tcW w:type="dxa" w:w="1780"/>
          </w:tcPr>
          <w:p>
            <w:pPr>
              <w:pStyle w:val="Compact"/>
              <w:spacing w:line="276" w:lineRule="auto" w:before="40" w:after="40"/>
            </w:pPr>
            <w:r>
              <w:rPr>
                <w:rFonts w:ascii="Liberation Sans Narrow" w:hAnsi="Liberation Sans Narrow"/>
                <w:sz w:val="17"/>
              </w:rPr>
              <w:t xml:space="preserve">ADI 6697, Tribunal Pleno, relator Min. André Mendonça, julgada em 09/05/2022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É firme a jurisprudência da Corte sobre a irrecorribilidade da decisão que defere ou indefere o pedido de ingresso na ação como amicus curiae. Agravo regimental não conhecido.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caput (admissão do amicus curiae no controle concentrado)</w:t>
            </w:r>
          </w:p>
        </w:tc>
        <w:tc>
          <w:tcPr>
            <w:tcW w:type="dxa" w:w="1780"/>
          </w:tcPr>
          <w:p>
            <w:pPr>
              <w:pStyle w:val="Compact"/>
              <w:spacing w:line="276" w:lineRule="auto" w:before="40" w:after="40"/>
            </w:pPr>
            <w:r>
              <w:rPr>
                <w:rFonts w:ascii="Liberation Sans Narrow" w:hAnsi="Liberation Sans Narrow"/>
                <w:sz w:val="17"/>
              </w:rPr>
              <w:t xml:space="preserve">ADI 5086, Tribunal Pleno, relator Min. Luiz Fux, sessão virtual de 11 a 17/05/2018</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(ingresso do amicus curiae após o julgamento do mérito)</w:t>
            </w:r>
          </w:p>
        </w:tc>
        <w:tc>
          <w:tcPr>
            <w:tcW w:type="dxa" w:w="1780"/>
          </w:tcPr>
          <w:p>
            <w:pPr>
              <w:pStyle w:val="Compact"/>
              <w:spacing w:line="276" w:lineRule="auto" w:before="40" w:after="40"/>
            </w:pPr>
            <w:r>
              <w:rPr>
                <w:rFonts w:ascii="Liberation Sans Narrow" w:hAnsi="Liberation Sans Narrow"/>
                <w:sz w:val="17"/>
              </w:rPr>
              <w:t xml:space="preserve">RE 593849, Tribunal Pleno, relator Min. Edson Fachin, julgado em 22/09/2017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bookmarkEnd w:id="289"/>
    <w:bookmarkStart w:id="290" w:name="Xf1fd76a3ecfd1c449caf4c46804e4ea870c404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15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caput (irrecorribilidade da decisão sobre o ingresso do amicus curiae)</w:t>
            </w:r>
          </w:p>
        </w:tc>
        <w:tc>
          <w:tcPr>
            <w:tcW w:type="dxa" w:w="1655"/>
          </w:tcPr>
          <w:p>
            <w:pPr>
              <w:pStyle w:val="Compact"/>
              <w:spacing w:line="276" w:lineRule="auto" w:before="40" w:after="40"/>
            </w:pPr>
            <w:r>
              <w:rPr>
                <w:rFonts w:ascii="Liberation Sans Narrow" w:hAnsi="Liberation Sans Narrow"/>
                <w:sz w:val="17"/>
              </w:rPr>
              <w:t xml:space="preserve">AgInt no REsp 1.828.606, Primeira Seção, relator Min. Herman Benjamin, julgado em 12/04/2022, DJe de 23/06/2022</w:t>
            </w:r>
          </w:p>
        </w:tc>
        <w:tc>
          <w:tcPr>
            <w:tcW w:type="dxa" w:w="2154"/>
          </w:tcPr>
          <w:p>
            <w:pPr>
              <w:pStyle w:val="Compact"/>
              <w:spacing w:line="276" w:lineRule="auto" w:before="40" w:after="40"/>
            </w:pPr>
            <w:r>
              <w:rPr>
                <w:rFonts w:ascii="Liberation Sans Narrow" w:hAnsi="Liberation Sans Narrow"/>
                <w:sz w:val="17"/>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bl>
    <w:bookmarkEnd w:id="290"/>
    <w:bookmarkEnd w:id="291"/>
    <w:bookmarkEnd w:id="292"/>
    <w:bookmarkStart w:id="353" w:name="X76cbc5a11b9b1f7735791ca70d7bc5b47d1ddfe"/>
    <w:p>
      <w:pPr>
        <w:pStyle w:val="Heading3"/>
        <w:pBdr>
          <w:bottom w:val="single" w:sz="8" w:space="2" w:color="2E75B6"/>
        </w:pBdr>
        <w:spacing w:before="120" w:after="60"/>
      </w:pPr>
      <w:r>
        <w:rPr>
          <w:sz w:val="22"/>
        </w:rPr>
        <w:t xml:space="preserve">Título IV: do juiz e dos auxiliares da justiça (arts. 139 a 175)</w:t>
      </w:r>
    </w:p>
    <w:bookmarkStart w:id="303" w:name="X7931ba4b21c40087800fd2e4af246dde76a3c51"/>
    <w:p>
      <w:pPr>
        <w:pStyle w:val="Heading4"/>
        <w:spacing w:before="80" w:after="40"/>
      </w:pPr>
      <w:r>
        <w:rPr>
          <w:smallCaps/>
          <w:color w:val="2E75B6"/>
        </w:rPr>
        <w:t xml:space="preserve">Capítulo I: dos poderes, dos deveres e da responsabilidade do juiz (arts. 139 a 143)</w:t>
      </w:r>
    </w:p>
    <w:bookmarkStart w:id="293" w:name="art.-139"/>
    <w:p>
      <w:pPr>
        <w:pStyle w:val="Heading6"/>
        <w:pBdr>
          <w:left w:val="single" w:sz="36" w:space="4" w:color="2E75B6"/>
        </w:pBdr>
        <w:shd w:val="clear" w:color="auto" w:fill="E3EEF9"/>
        <w:spacing w:before="120" w:after="60"/>
        <w:ind w:left="85"/>
      </w:pPr>
      <w:r>
        <w:rPr>
          <w:i w:val="0"/>
          <w:color w:val="1F3A5F"/>
          <w:sz w:val="22"/>
        </w:rPr>
        <w:t xml:space="preserve">Art. 139</w:t>
      </w:r>
    </w:p>
    <w:p>
      <w:pPr>
        <w:pStyle w:val="FirstParagraph"/>
        <w:spacing w:after="60"/>
        <w:jc w:val="both"/>
      </w:pPr>
      <w:r>
        <w:rPr>
          <w:b/>
          <w:bCs/>
        </w:rPr>
        <w:t xml:space="preserve">Art. 139.</w:t>
      </w:r>
      <w:r>
        <w:t xml:space="preserve"> </w:t>
      </w:r>
      <w:r>
        <w:t xml:space="preserve">O juiz dirigirá o processo conforme as disposições deste Código, incumbindo-lhe:</w:t>
      </w:r>
    </w:p>
    <w:p>
      <w:pPr>
        <w:pStyle w:val="BodyText"/>
        <w:spacing w:after="60"/>
        <w:jc w:val="both"/>
      </w:pPr>
      <w:r>
        <w:t xml:space="preserve">I - assegurar às partes igualdade de tratamento;</w:t>
      </w:r>
    </w:p>
    <w:p>
      <w:pPr>
        <w:pStyle w:val="BodyText"/>
        <w:spacing w:after="60"/>
        <w:jc w:val="both"/>
      </w:pPr>
      <w:r>
        <w:t xml:space="preserve">II - velar pela duração razoável do processo;</w:t>
      </w:r>
    </w:p>
    <w:p>
      <w:pPr>
        <w:pStyle w:val="BodyText"/>
        <w:spacing w:after="60"/>
        <w:jc w:val="both"/>
      </w:pPr>
      <w:r>
        <w:t xml:space="preserve">III - prevenir ou reprimir qualquer ato contrário à dignidade da justiça e indeferir postulações meramente protelatórias;</w:t>
      </w:r>
    </w:p>
    <w:p>
      <w:pPr>
        <w:pStyle w:val="BodyText"/>
        <w:spacing w:after="60"/>
        <w:jc w:val="both"/>
      </w:pPr>
      <w:r>
        <w:t xml:space="preserve">IV - determinar todas as medidas indutivas, coercitivas, mandamentais ou sub-rogatórias necessárias para assegurar o cumprimento de ordem judicial, inclusive nas ações que tenham por objeto prestação pecuniária;</w:t>
      </w:r>
    </w:p>
    <w:p>
      <w:pPr>
        <w:pStyle w:val="BodyText"/>
        <w:spacing w:after="60"/>
        <w:jc w:val="both"/>
      </w:pPr>
      <w:r>
        <w:t xml:space="preserve">V - promover, a qualquer tempo, a autocomposição, preferencialmente com auxílio de conciliadores e mediadores judiciais;</w:t>
      </w:r>
    </w:p>
    <w:p>
      <w:pPr>
        <w:pStyle w:val="BodyText"/>
        <w:spacing w:after="60"/>
        <w:jc w:val="both"/>
      </w:pPr>
      <w:r>
        <w:t xml:space="preserve">VI - dilatar os prazos processuais e alterar a ordem de produção dos meios de prova, adequando-os às necessidades do conflito de modo a conferir maior efetividade à tutela do direito;</w:t>
      </w:r>
    </w:p>
    <w:p>
      <w:pPr>
        <w:pStyle w:val="BodyText"/>
        <w:spacing w:after="60"/>
        <w:jc w:val="both"/>
      </w:pPr>
      <w:r>
        <w:t xml:space="preserve">VII - exercer o poder de polícia, requisitando, quando necessário, força policial, além da segurança interna dos fóruns e tribunais;</w:t>
      </w:r>
    </w:p>
    <w:p>
      <w:pPr>
        <w:pStyle w:val="BodyText"/>
        <w:spacing w:after="60"/>
        <w:jc w:val="both"/>
      </w:pPr>
      <w:r>
        <w:t xml:space="preserve">VIII - determinar, a qualquer tempo, o comparecimento pessoal das partes, para inquiri-las sobre os fatos da causa, hipótese em que não incidirá a pena de confesso;</w:t>
      </w:r>
    </w:p>
    <w:p>
      <w:pPr>
        <w:pStyle w:val="BodyText"/>
        <w:spacing w:after="60"/>
        <w:jc w:val="both"/>
      </w:pPr>
      <w:r>
        <w:t xml:space="preserve">IX - determinar o suprimento de pressupostos processuais e o saneamento de outros vícios processuais;</w:t>
      </w:r>
    </w:p>
    <w:p>
      <w:pPr>
        <w:pStyle w:val="BodyText"/>
        <w:spacing w:after="6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60"/>
        <w:jc w:val="both"/>
      </w:pPr>
      <w:r>
        <w:t xml:space="preserve">Parágrafo único. A dilação de prazos prevista no inciso VI somente pode ser determinada antes de encerrado o prazo regular.</w:t>
      </w:r>
    </w:p>
    <w:bookmarkEnd w:id="293"/>
    <w:bookmarkStart w:id="294" w:name="X82e8dcd75ef9c5cf9e25319fa94f0de12b99c7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139, IV (medidas coercitivas, indutivas ou sub-rogatórias atípicas)</w:t>
            </w:r>
          </w:p>
        </w:tc>
        <w:tc>
          <w:tcPr>
            <w:tcW w:type="dxa" w:w="1531"/>
          </w:tcPr>
          <w:p>
            <w:pPr>
              <w:pStyle w:val="Compact"/>
              <w:spacing w:line="276" w:lineRule="auto" w:before="40" w:after="40"/>
            </w:pPr>
            <w:r>
              <w:rPr>
                <w:rFonts w:ascii="Liberation Sans Narrow" w:hAnsi="Liberation Sans Narrow"/>
                <w:sz w:val="17"/>
              </w:rPr>
              <w:t xml:space="preserve">ADI 5941, Tribunal Pleno, relator Min. Luiz Fux, julgada em 09/02/2023</w:t>
            </w:r>
          </w:p>
        </w:tc>
        <w:tc>
          <w:tcPr>
            <w:tcW w:type="dxa" w:w="2835"/>
          </w:tcPr>
          <w:p>
            <w:pPr>
              <w:pStyle w:val="Compact"/>
              <w:spacing w:line="276" w:lineRule="auto" w:before="40" w:after="40"/>
            </w:pPr>
            <w:r>
              <w:rPr>
                <w:rFonts w:ascii="Liberation Sans Narrow" w:hAnsi="Liberation Sans Narrow"/>
                <w:sz w:val="17"/>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bl>
    <w:bookmarkEnd w:id="294"/>
    <w:bookmarkStart w:id="295" w:name="Xd707800b1b4af8613f8f8615ad65c9bb35de4b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139, IV (astreintes na exibição de documento requerida contra a parte adversa); art. 400, parágrafo único</w:t>
            </w:r>
          </w:p>
        </w:tc>
        <w:tc>
          <w:tcPr>
            <w:tcW w:type="dxa" w:w="1780"/>
          </w:tcPr>
          <w:p>
            <w:pPr>
              <w:pStyle w:val="Compact"/>
              <w:spacing w:line="276" w:lineRule="auto" w:before="40" w:after="40"/>
            </w:pPr>
            <w:r>
              <w:rPr>
                <w:rFonts w:ascii="Liberation Sans Narrow" w:hAnsi="Liberation Sans Narrow"/>
                <w:sz w:val="17"/>
              </w:rPr>
              <w:t xml:space="preserve">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bookmarkEnd w:id="295"/>
    <w:bookmarkStart w:id="296" w:name="art.-140"/>
    <w:p>
      <w:pPr>
        <w:pStyle w:val="Heading6"/>
        <w:pBdr>
          <w:left w:val="single" w:sz="36" w:space="4" w:color="2E75B6"/>
        </w:pBdr>
        <w:shd w:val="clear" w:color="auto" w:fill="E3EEF9"/>
        <w:spacing w:before="120" w:after="60"/>
        <w:ind w:left="85"/>
      </w:pPr>
      <w:r>
        <w:rPr>
          <w:i w:val="0"/>
          <w:color w:val="1F3A5F"/>
          <w:sz w:val="22"/>
        </w:rPr>
        <w:t xml:space="preserve">Art. 140</w:t>
      </w:r>
    </w:p>
    <w:p>
      <w:pPr>
        <w:pStyle w:val="FirstParagraph"/>
        <w:spacing w:after="60"/>
        <w:jc w:val="both"/>
      </w:pPr>
      <w:r>
        <w:rPr>
          <w:b/>
          <w:bCs/>
        </w:rPr>
        <w:t xml:space="preserve">Art. 140.</w:t>
      </w:r>
      <w:r>
        <w:t xml:space="preserve"> </w:t>
      </w:r>
      <w:r>
        <w:t xml:space="preserve">O juiz não se exime de decidir sob a alegação de lacuna ou obscuridade do ordenamento jurídico.</w:t>
      </w:r>
    </w:p>
    <w:p>
      <w:pPr>
        <w:pStyle w:val="BodyText"/>
        <w:spacing w:after="60"/>
        <w:jc w:val="both"/>
      </w:pPr>
      <w:r>
        <w:t xml:space="preserve">Parágrafo único. O juiz só decidirá por equidade nos casos previstos em lei.</w:t>
      </w:r>
    </w:p>
    <w:bookmarkEnd w:id="296"/>
    <w:bookmarkStart w:id="297" w:name="X675760304eee9350d8fee73be1e153462a4edd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decisão por equidade apenas nos casos previstos em lei</w:t>
            </w:r>
          </w:p>
        </w:tc>
        <w:tc>
          <w:tcPr>
            <w:tcW w:type="dxa" w:w="1531"/>
          </w:tcPr>
          <w:p>
            <w:pPr>
              <w:pStyle w:val="Compact"/>
              <w:spacing w:line="276" w:lineRule="auto" w:before="40" w:after="40"/>
            </w:pPr>
            <w:r>
              <w:rPr>
                <w:rFonts w:ascii="Liberation Sans Narrow" w:hAnsi="Liberation Sans Narrow"/>
                <w:sz w:val="17"/>
              </w:rPr>
              <w:t xml:space="preserve">REsp 2.178.775, Quarta Turma, relator Min. João Otávio de Noronha, julgado em 08/06/2026</w:t>
            </w:r>
          </w:p>
        </w:tc>
        <w:tc>
          <w:tcPr>
            <w:tcW w:type="dxa" w:w="1871"/>
          </w:tcPr>
          <w:p>
            <w:pPr>
              <w:pStyle w:val="Compact"/>
              <w:spacing w:line="276" w:lineRule="auto" w:before="40" w:after="40"/>
            </w:pPr>
            <w:r>
              <w:rPr>
                <w:rFonts w:ascii="Liberation Sans Narrow" w:hAnsi="Liberation Sans Narrow"/>
                <w:sz w:val="17"/>
              </w:rPr>
              <w:t xml:space="preserve">Em causa de valor elevado e conteúdo econômico líquido incidem os arts. 85, § 2º e § 6º-A, do CPC e a tese do Tema 1.076 do STJ, sendo vedada a fixação de honorários por equidade; a decisão por equidade só é cabível nas hipóteses legais do art. 140, parágrafo único.</w:t>
            </w:r>
          </w:p>
        </w:tc>
      </w:tr>
    </w:tbl>
    <w:bookmarkEnd w:id="297"/>
    <w:bookmarkStart w:id="298" w:name="art.-141"/>
    <w:p>
      <w:pPr>
        <w:pStyle w:val="Heading6"/>
        <w:pBdr>
          <w:left w:val="single" w:sz="36" w:space="4" w:color="2E75B6"/>
        </w:pBdr>
        <w:shd w:val="clear" w:color="auto" w:fill="E3EEF9"/>
        <w:spacing w:before="120" w:after="60"/>
        <w:ind w:left="85"/>
      </w:pPr>
      <w:r>
        <w:rPr>
          <w:i w:val="0"/>
          <w:color w:val="1F3A5F"/>
          <w:sz w:val="22"/>
        </w:rPr>
        <w:t xml:space="preserve">Art. 141</w:t>
      </w:r>
    </w:p>
    <w:p>
      <w:pPr>
        <w:pStyle w:val="FirstParagraph"/>
        <w:spacing w:after="6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bookmarkEnd w:id="298"/>
    <w:bookmarkStart w:id="299" w:name="Xbac0d297a1d4d7a16563d48af9ee085b63cb0d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pedido</w:t>
            </w:r>
          </w:p>
        </w:tc>
        <w:tc>
          <w:tcPr>
            <w:tcW w:type="dxa" w:w="1531"/>
          </w:tcPr>
          <w:p>
            <w:pPr>
              <w:pStyle w:val="Compact"/>
              <w:spacing w:line="276" w:lineRule="auto" w:before="40" w:after="40"/>
            </w:pPr>
            <w:r>
              <w:rPr>
                <w:rFonts w:ascii="Liberation Sans Narrow" w:hAnsi="Liberation Sans Narrow"/>
                <w:sz w:val="17"/>
              </w:rPr>
              <w:t xml:space="preserve">EREsp 1.810.281, Corte Especial, relatora Min. Nancy Andrighi, DJe de 14/05/2025</w:t>
            </w:r>
          </w:p>
        </w:tc>
        <w:tc>
          <w:tcPr>
            <w:tcW w:type="dxa" w:w="2529"/>
          </w:tcPr>
          <w:p>
            <w:pPr>
              <w:pStyle w:val="Compact"/>
              <w:spacing w:line="276" w:lineRule="auto" w:before="40" w:after="40"/>
            </w:pPr>
            <w:r>
              <w:rPr>
                <w:rFonts w:ascii="Liberation Sans Narrow" w:hAnsi="Liberation Sans Narrow"/>
                <w:sz w:val="17"/>
              </w:rPr>
              <w:t xml:space="preserve">Não há ofensa ao princípio da adstrição (art. 141) quando o exame dos pedidos é realizado mediante interpretação lógico-sistemática da petição inicial.</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julgamento ultra petita</w:t>
            </w:r>
          </w:p>
        </w:tc>
        <w:tc>
          <w:tcPr>
            <w:tcW w:type="dxa" w:w="1531"/>
          </w:tcPr>
          <w:p>
            <w:pPr>
              <w:pStyle w:val="Compact"/>
              <w:spacing w:line="276" w:lineRule="auto" w:before="40" w:after="40"/>
            </w:pPr>
            <w:r>
              <w:rPr>
                <w:rFonts w:ascii="Liberation Sans Narrow" w:hAnsi="Liberation Sans Narrow"/>
                <w:sz w:val="17"/>
              </w:rPr>
              <w:t xml:space="preserve">REsp 2.101.170,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O princípio da adstrição impõe ao magistrado o dever de decidir a lide nos limites em que foi proposta; configura julgamento ultra petita o acórdão que determina a restituição de 80% dos valores pagos quando a pretensão deduzida se limitava a 70%.</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arbitramento dentro dos limites do pedido</w:t>
            </w:r>
          </w:p>
        </w:tc>
        <w:tc>
          <w:tcPr>
            <w:tcW w:type="dxa" w:w="1531"/>
          </w:tcPr>
          <w:p>
            <w:pPr>
              <w:pStyle w:val="Compact"/>
              <w:spacing w:line="276" w:lineRule="auto" w:before="40" w:after="40"/>
            </w:pPr>
            <w:r>
              <w:rPr>
                <w:rFonts w:ascii="Liberation Sans Narrow" w:hAnsi="Liberation Sans Narrow"/>
                <w:sz w:val="17"/>
              </w:rPr>
              <w:t xml:space="preserve">AgInt no REsp 2.260.946, Terceira Turma, relator Min. Humberto Martins, julgado em 01/06/2026</w:t>
            </w:r>
          </w:p>
        </w:tc>
        <w:tc>
          <w:tcPr>
            <w:tcW w:type="dxa" w:w="2529"/>
          </w:tcPr>
          <w:p>
            <w:pPr>
              <w:pStyle w:val="Compact"/>
              <w:spacing w:line="276" w:lineRule="auto" w:before="40" w:after="40"/>
            </w:pPr>
            <w:r>
              <w:rPr>
                <w:rFonts w:ascii="Liberation Sans Narrow" w:hAnsi="Liberation Sans Narrow"/>
                <w:sz w:val="17"/>
              </w:rPr>
              <w:t xml:space="preserve">Não há julgamento extra petita quando o arbitramento se mantém dentro dos limites do pedido inicial e da causa de pedir, observado o princípio da congruência.</w:t>
            </w:r>
          </w:p>
        </w:tc>
      </w:tr>
    </w:tbl>
    <w:bookmarkEnd w:id="299"/>
    <w:bookmarkStart w:id="300" w:name="art.-142"/>
    <w:p>
      <w:pPr>
        <w:pStyle w:val="Heading6"/>
        <w:pBdr>
          <w:left w:val="single" w:sz="36" w:space="4" w:color="2E75B6"/>
        </w:pBdr>
        <w:shd w:val="clear" w:color="auto" w:fill="E3EEF9"/>
        <w:spacing w:before="120" w:after="60"/>
        <w:ind w:left="85"/>
      </w:pPr>
      <w:r>
        <w:rPr>
          <w:i w:val="0"/>
          <w:color w:val="1F3A5F"/>
          <w:sz w:val="22"/>
        </w:rPr>
        <w:t xml:space="preserve">Art. 142</w:t>
      </w:r>
    </w:p>
    <w:p>
      <w:pPr>
        <w:pStyle w:val="FirstParagraph"/>
        <w:spacing w:after="6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300"/>
    <w:bookmarkStart w:id="301" w:name="art.-143"/>
    <w:p>
      <w:pPr>
        <w:pStyle w:val="Heading6"/>
        <w:pBdr>
          <w:left w:val="single" w:sz="36" w:space="4" w:color="2E75B6"/>
        </w:pBdr>
        <w:shd w:val="clear" w:color="auto" w:fill="E3EEF9"/>
        <w:spacing w:before="120" w:after="60"/>
        <w:ind w:left="85"/>
      </w:pPr>
      <w:r>
        <w:rPr>
          <w:i w:val="0"/>
          <w:color w:val="1F3A5F"/>
          <w:sz w:val="22"/>
        </w:rPr>
        <w:t xml:space="preserve">Art. 143</w:t>
      </w:r>
    </w:p>
    <w:p>
      <w:pPr>
        <w:pStyle w:val="FirstParagraph"/>
        <w:spacing w:after="60"/>
        <w:jc w:val="both"/>
      </w:pPr>
      <w:r>
        <w:rPr>
          <w:b/>
          <w:bCs/>
        </w:rPr>
        <w:t xml:space="preserve">Art. 143.</w:t>
      </w:r>
      <w:r>
        <w:t xml:space="preserve"> </w:t>
      </w:r>
      <w:r>
        <w:t xml:space="preserve">O juiz responderá, civil e regressivamente, por perdas e danos quando: (Vide ADPF 774)</w:t>
      </w:r>
    </w:p>
    <w:p>
      <w:pPr>
        <w:pStyle w:val="BodyText"/>
        <w:spacing w:after="60"/>
        <w:jc w:val="both"/>
      </w:pPr>
      <w:r>
        <w:t xml:space="preserve">I - no exercício de suas funções, proceder com dolo ou fraude;</w:t>
      </w:r>
    </w:p>
    <w:p>
      <w:pPr>
        <w:pStyle w:val="BodyText"/>
        <w:spacing w:after="60"/>
        <w:jc w:val="both"/>
      </w:pPr>
      <w:r>
        <w:t xml:space="preserve">II - recusar, omitir ou retardar, sem justo motivo, providência que deva ordenar de ofício ou a requerimento da parte.</w:t>
      </w:r>
    </w:p>
    <w:p>
      <w:pPr>
        <w:pStyle w:val="BodyText"/>
        <w:spacing w:after="60"/>
        <w:jc w:val="both"/>
      </w:pPr>
      <w:r>
        <w:t xml:space="preserve">Parágrafo único. As hipóteses previstas no inciso II somente serão verificadas depois que a parte requerer ao juiz que determine a providência e o requerimento não for apreciado no prazo de 10 (dez) dias.</w:t>
      </w:r>
    </w:p>
    <w:bookmarkEnd w:id="301"/>
    <w:bookmarkStart w:id="302" w:name="X9c60051f9d9b45f11b25927f82e962fde8c7829"/>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279"/>
          </w:tcPr>
          <w:p>
            <w:pPr>
              <w:pStyle w:val="Compact"/>
              <w:spacing w:line="276" w:lineRule="auto" w:before="40" w:after="40"/>
            </w:pPr>
            <w:r>
              <w:rPr>
                <w:rFonts w:ascii="Liberation Sans Narrow" w:hAnsi="Liberation Sans Narrow"/>
                <w:sz w:val="17"/>
              </w:rPr>
              <w:t xml:space="preserve">Caput — responsabilidade civil do juiz e remissão à ADPF 774</w:t>
            </w:r>
          </w:p>
        </w:tc>
        <w:tc>
          <w:tcPr>
            <w:tcW w:type="dxa" w:w="1655"/>
          </w:tcPr>
          <w:p>
            <w:pPr>
              <w:pStyle w:val="Compact"/>
              <w:spacing w:line="276" w:lineRule="auto" w:before="40" w:after="40"/>
            </w:pPr>
            <w:r>
              <w:rPr>
                <w:rFonts w:ascii="Liberation Sans Narrow" w:hAnsi="Liberation Sans Narrow"/>
                <w:sz w:val="17"/>
              </w:rPr>
              <w:t xml:space="preserve">ADPF 774, medida cautelar, relator Min. André Mendonça, decisão monocrática de 22/03/2022, DJe de 23/03/2022 (pendente de julgamento definitivo)</w:t>
            </w:r>
          </w:p>
        </w:tc>
        <w:tc>
          <w:tcPr>
            <w:tcW w:type="dxa" w:w="2030"/>
          </w:tcPr>
          <w:p>
            <w:pPr>
              <w:pStyle w:val="Compact"/>
              <w:spacing w:line="276" w:lineRule="auto" w:before="40" w:after="40"/>
            </w:pPr>
            <w:r>
              <w:rPr>
                <w:rFonts w:ascii="Liberation Sans Narrow" w:hAnsi="Liberation Sans Narrow"/>
                <w:sz w:val="17"/>
              </w:rPr>
              <w:t xml:space="preserve">Deferiu-se em parte a medida cautelar para suspender os processos judiciais que visam condenar o poder público ao pagamento de indenizações com base no art. 37, § 6º, da Constituição, tendo como causa de pedir a impropriedade ou o excesso de linguagem de membro da magistratura (art. 41 da LC 35/1979), até o julgamento definitivo da ADPF. A decisão esclareceu que não abrange as ações fundadas no art. 5º, LXXV, da Constituição nem as propostas exclusivamente com base no art. 49 da LOMAN e/ou no art. 143 do CPC. O processo permanecia concluso ao relator em 24/07/2023.</w:t>
            </w:r>
          </w:p>
        </w:tc>
      </w:tr>
    </w:tbl>
    <w:bookmarkEnd w:id="302"/>
    <w:bookmarkEnd w:id="303"/>
    <w:bookmarkStart w:id="313" w:name="Xcc53f3d7dac01ed792b2a5c7835209f13f28e27"/>
    <w:p>
      <w:pPr>
        <w:pStyle w:val="Heading4"/>
        <w:spacing w:before="80" w:after="40"/>
      </w:pPr>
      <w:r>
        <w:rPr>
          <w:smallCaps/>
          <w:color w:val="2E75B6"/>
        </w:rPr>
        <w:t xml:space="preserve">Capítulo II: dos impedimentos e da suspeição (arts. 144 a 148)</w:t>
      </w:r>
    </w:p>
    <w:bookmarkStart w:id="304" w:name="art.-144"/>
    <w:p>
      <w:pPr>
        <w:pStyle w:val="Heading6"/>
        <w:pBdr>
          <w:left w:val="single" w:sz="36" w:space="4" w:color="2E75B6"/>
        </w:pBdr>
        <w:shd w:val="clear" w:color="auto" w:fill="E3EEF9"/>
        <w:spacing w:before="120" w:after="60"/>
        <w:ind w:left="85"/>
      </w:pPr>
      <w:r>
        <w:rPr>
          <w:i w:val="0"/>
          <w:color w:val="1F3A5F"/>
          <w:sz w:val="22"/>
        </w:rPr>
        <w:t xml:space="preserve">Art. 144</w:t>
      </w:r>
    </w:p>
    <w:p>
      <w:pPr>
        <w:pStyle w:val="FirstParagraph"/>
        <w:spacing w:after="60"/>
        <w:jc w:val="both"/>
      </w:pPr>
      <w:r>
        <w:rPr>
          <w:b/>
          <w:bCs/>
        </w:rPr>
        <w:t xml:space="preserve">Art. 144.</w:t>
      </w:r>
      <w:r>
        <w:t xml:space="preserve"> </w:t>
      </w:r>
      <w:r>
        <w:t xml:space="preserve">Há impedimento do juiz, sendo-lhe vedado exercer suas funções no processo:</w:t>
      </w:r>
    </w:p>
    <w:p>
      <w:pPr>
        <w:pStyle w:val="BodyText"/>
        <w:spacing w:after="60"/>
        <w:jc w:val="both"/>
      </w:pPr>
      <w:r>
        <w:t xml:space="preserve">I - em que interveio como mandatário da parte, oficiou como perito, funcionou como membro do Ministério Público ou prestou depoimento como testemunha;</w:t>
      </w:r>
    </w:p>
    <w:p>
      <w:pPr>
        <w:pStyle w:val="BodyText"/>
        <w:spacing w:after="60"/>
        <w:jc w:val="both"/>
      </w:pPr>
      <w:r>
        <w:t xml:space="preserve">II - de que conheceu em outro grau de jurisdição, tendo proferido decisão;</w:t>
      </w:r>
    </w:p>
    <w:p>
      <w:pPr>
        <w:pStyle w:val="BodyText"/>
        <w:spacing w:after="6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60"/>
        <w:jc w:val="both"/>
      </w:pPr>
      <w:r>
        <w:t xml:space="preserve">IV - quando for parte no processo ele próprio, seu cônjuge ou companheiro, ou parente, consanguíneo ou afim, em linha reta ou colateral, até o terceiro grau, inclusive;</w:t>
      </w:r>
    </w:p>
    <w:p>
      <w:pPr>
        <w:pStyle w:val="BodyText"/>
        <w:spacing w:after="60"/>
        <w:jc w:val="both"/>
      </w:pPr>
      <w:r>
        <w:t xml:space="preserve">V - quando for sócio ou membro de direção ou de administração de pessoa jurídica parte no processo;</w:t>
      </w:r>
    </w:p>
    <w:p>
      <w:pPr>
        <w:pStyle w:val="BodyText"/>
        <w:spacing w:after="60"/>
        <w:jc w:val="both"/>
      </w:pPr>
      <w:r>
        <w:t xml:space="preserve">VI - quando for herdeiro presuntivo, donatário ou empregador de qualquer das partes;</w:t>
      </w:r>
    </w:p>
    <w:p>
      <w:pPr>
        <w:pStyle w:val="BodyText"/>
        <w:spacing w:after="60"/>
        <w:jc w:val="both"/>
      </w:pPr>
      <w:r>
        <w:t xml:space="preserve">VII - em que figure como parte instituição de ensino com a qual tenha relação de emprego ou decorrente de contrato de prestação de serviços;</w:t>
      </w:r>
    </w:p>
    <w:p>
      <w:pPr>
        <w:pStyle w:val="BodyText"/>
        <w:spacing w:after="6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p>
      <w:pPr>
        <w:pStyle w:val="BodyText"/>
        <w:spacing w:after="60"/>
        <w:jc w:val="both"/>
      </w:pPr>
      <w:r>
        <w:t xml:space="preserve">IX - quando promover ação contra a parte ou seu advogado.</w:t>
      </w:r>
    </w:p>
    <w:p>
      <w:pPr>
        <w:pStyle w:val="BodyText"/>
        <w:spacing w:after="6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60"/>
        <w:jc w:val="both"/>
      </w:pPr>
      <w:r>
        <w:t xml:space="preserve">§ 2º É vedada a criação de fato superveniente a fim de caracterizar impedimento do juiz.</w:t>
      </w:r>
    </w:p>
    <w:p>
      <w:pPr>
        <w:pStyle w:val="BodyText"/>
        <w:spacing w:after="6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304"/>
    <w:bookmarkStart w:id="305" w:name="X12a249e20dbb76661f7cc16cff1ac73414fe496"/>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144, VIII (impedimento por cliente do escritório de parente)</w:t>
            </w:r>
          </w:p>
        </w:tc>
        <w:tc>
          <w:tcPr>
            <w:tcW w:type="dxa" w:w="1531"/>
          </w:tcPr>
          <w:p>
            <w:pPr>
              <w:pStyle w:val="Compact"/>
              <w:spacing w:line="276" w:lineRule="auto" w:before="40" w:after="40"/>
            </w:pPr>
            <w:r>
              <w:rPr>
                <w:rFonts w:ascii="Liberation Sans Narrow" w:hAnsi="Liberation Sans Narrow"/>
                <w:sz w:val="17"/>
              </w:rPr>
              <w:t xml:space="preserve">ADI 5953, Tribunal Pleno, relator Min. Edson Fachin (vencido), redator para o acórdão Min. Gilmar Mendes, sessão virtual de 11 a 21/08/2023</w:t>
            </w:r>
          </w:p>
        </w:tc>
        <w:tc>
          <w:tcPr>
            <w:tcW w:type="dxa" w:w="2835"/>
          </w:tcPr>
          <w:p>
            <w:pPr>
              <w:pStyle w:val="Compact"/>
              <w:spacing w:line="276" w:lineRule="auto" w:before="40" w:after="40"/>
            </w:pPr>
            <w:r>
              <w:rPr>
                <w:rFonts w:ascii="Liberation Sans Narrow" w:hAnsi="Liberation Sans Narrow"/>
                <w:sz w:val="17"/>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bookmarkEnd w:id="305"/>
    <w:bookmarkStart w:id="306" w:name="art.-145"/>
    <w:p>
      <w:pPr>
        <w:pStyle w:val="Heading6"/>
        <w:pBdr>
          <w:left w:val="single" w:sz="36" w:space="4" w:color="2E75B6"/>
        </w:pBdr>
        <w:shd w:val="clear" w:color="auto" w:fill="E3EEF9"/>
        <w:spacing w:before="120" w:after="60"/>
        <w:ind w:left="85"/>
      </w:pPr>
      <w:r>
        <w:rPr>
          <w:i w:val="0"/>
          <w:color w:val="1F3A5F"/>
          <w:sz w:val="22"/>
        </w:rPr>
        <w:t xml:space="preserve">Art. 145</w:t>
      </w:r>
    </w:p>
    <w:p>
      <w:pPr>
        <w:pStyle w:val="FirstParagraph"/>
        <w:spacing w:after="60"/>
        <w:jc w:val="both"/>
      </w:pPr>
      <w:r>
        <w:rPr>
          <w:b/>
          <w:bCs/>
        </w:rPr>
        <w:t xml:space="preserve">Art. 145.</w:t>
      </w:r>
      <w:r>
        <w:t xml:space="preserve"> </w:t>
      </w:r>
      <w:r>
        <w:t xml:space="preserve">Há suspeição do juiz:</w:t>
      </w:r>
    </w:p>
    <w:p>
      <w:pPr>
        <w:pStyle w:val="BodyText"/>
        <w:spacing w:after="60"/>
        <w:jc w:val="both"/>
      </w:pPr>
      <w:r>
        <w:t xml:space="preserve">I - amigo íntimo ou inimigo de qualquer das partes ou de seus advogados;</w:t>
      </w:r>
    </w:p>
    <w:p>
      <w:pPr>
        <w:pStyle w:val="BodyText"/>
        <w:spacing w:after="6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60"/>
        <w:jc w:val="both"/>
      </w:pPr>
      <w:r>
        <w:t xml:space="preserve">III - quando qualquer das partes for sua credora ou devedora, de seu cônjuge ou companheiro ou de parentes destes, em linha reta até o terceiro grau, inclusive;</w:t>
      </w:r>
    </w:p>
    <w:p>
      <w:pPr>
        <w:pStyle w:val="BodyText"/>
        <w:spacing w:after="60"/>
        <w:jc w:val="both"/>
      </w:pPr>
      <w:r>
        <w:t xml:space="preserve">IV - interessado no julgamento do processo em favor de qualquer das partes.</w:t>
      </w:r>
    </w:p>
    <w:p>
      <w:pPr>
        <w:pStyle w:val="BodyText"/>
        <w:spacing w:after="60"/>
        <w:jc w:val="both"/>
      </w:pPr>
      <w:r>
        <w:t xml:space="preserve">§ 1º Poderá o juiz declarar-se suspeito por motivo de foro íntimo, sem necessidade de declarar suas razões.</w:t>
      </w:r>
    </w:p>
    <w:p>
      <w:pPr>
        <w:pStyle w:val="BodyText"/>
        <w:spacing w:after="60"/>
        <w:jc w:val="both"/>
      </w:pPr>
      <w:r>
        <w:t xml:space="preserve">§ 2º Será ilegítima a alegação de suspeição quando:</w:t>
      </w:r>
    </w:p>
    <w:p>
      <w:pPr>
        <w:pStyle w:val="BodyText"/>
        <w:spacing w:after="60"/>
        <w:jc w:val="both"/>
      </w:pPr>
      <w:r>
        <w:t xml:space="preserve">I - houver sido provocada por quem a alega;</w:t>
      </w:r>
    </w:p>
    <w:p>
      <w:pPr>
        <w:pStyle w:val="BodyText"/>
        <w:spacing w:after="60"/>
        <w:jc w:val="both"/>
      </w:pPr>
      <w:r>
        <w:t xml:space="preserve">II - a parte que a alega houver praticado ato que signifique manifesta aceitação do arguido.</w:t>
      </w:r>
    </w:p>
    <w:bookmarkEnd w:id="306"/>
    <w:bookmarkStart w:id="307" w:name="X31955ec707f4ba759c5694b45dae96350b0ff1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145 (suspeição; demonstração inequívoca)</w:t>
            </w:r>
          </w:p>
        </w:tc>
        <w:tc>
          <w:tcPr>
            <w:tcW w:type="dxa" w:w="1655"/>
          </w:tcPr>
          <w:p>
            <w:pPr>
              <w:pStyle w:val="Compact"/>
              <w:spacing w:line="276" w:lineRule="auto" w:before="40" w:after="40"/>
            </w:pPr>
            <w:r>
              <w:rPr>
                <w:rFonts w:ascii="Liberation Sans Narrow" w:hAnsi="Liberation Sans Narrow"/>
                <w:sz w:val="17"/>
              </w:rPr>
              <w:t xml:space="preserve">AgInt na ExSusp 256, Segunda Seção, relatora Min. Nancy Andrighi, julgado em 08/03/2023, DJe de 10/03/2023</w:t>
            </w:r>
          </w:p>
        </w:tc>
        <w:tc>
          <w:tcPr>
            <w:tcW w:type="dxa" w:w="2030"/>
          </w:tcPr>
          <w:p>
            <w:pPr>
              <w:pStyle w:val="Compact"/>
              <w:spacing w:line="276" w:lineRule="auto" w:before="40" w:after="40"/>
            </w:pPr>
            <w:r>
              <w:rPr>
                <w:rFonts w:ascii="Liberation Sans Narrow" w:hAnsi="Liberation Sans Narrow"/>
                <w:sz w:val="17"/>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144 e 145 (impedimento e suspeição)</w:t>
            </w:r>
          </w:p>
        </w:tc>
        <w:tc>
          <w:tcPr>
            <w:tcW w:type="dxa" w:w="1655"/>
          </w:tcPr>
          <w:p>
            <w:pPr>
              <w:pStyle w:val="Compact"/>
              <w:spacing w:line="276" w:lineRule="auto" w:before="40" w:after="40"/>
            </w:pPr>
            <w:r>
              <w:rPr>
                <w:rFonts w:ascii="Liberation Sans Narrow" w:hAnsi="Liberation Sans Narrow"/>
                <w:sz w:val="17"/>
              </w:rPr>
              <w:t xml:space="preserve">AgInt na ExSusp 195, Segunda Seção, relator Min. Ricardo Villas Bôas Cueva, julgado em 26/06/2019, DJe de 01/07/2019</w:t>
            </w:r>
          </w:p>
        </w:tc>
        <w:tc>
          <w:tcPr>
            <w:tcW w:type="dxa" w:w="2030"/>
          </w:tcPr>
          <w:p>
            <w:pPr>
              <w:pStyle w:val="Compact"/>
              <w:spacing w:line="276" w:lineRule="auto" w:before="40" w:after="40"/>
            </w:pPr>
            <w:r>
              <w:rPr>
                <w:rFonts w:ascii="Liberation Sans Narrow" w:hAnsi="Liberation Sans Narrow"/>
                <w:sz w:val="17"/>
              </w:rPr>
              <w:t xml:space="preserve">O reconhecimento da suspeição, por afastar o juiz natural da causa, exige a comprovação de parcialidade do julgador, sendo insuficientes meras conjecturas.</w:t>
            </w:r>
          </w:p>
        </w:tc>
      </w:tr>
    </w:tbl>
    <w:bookmarkEnd w:id="307"/>
    <w:bookmarkStart w:id="308" w:name="art.-146"/>
    <w:p>
      <w:pPr>
        <w:pStyle w:val="Heading6"/>
        <w:pBdr>
          <w:left w:val="single" w:sz="36" w:space="4" w:color="2E75B6"/>
        </w:pBdr>
        <w:shd w:val="clear" w:color="auto" w:fill="E3EEF9"/>
        <w:spacing w:before="120" w:after="60"/>
        <w:ind w:left="85"/>
      </w:pPr>
      <w:r>
        <w:rPr>
          <w:i w:val="0"/>
          <w:color w:val="1F3A5F"/>
          <w:sz w:val="22"/>
        </w:rPr>
        <w:t xml:space="preserve">Art. 146</w:t>
      </w:r>
    </w:p>
    <w:p>
      <w:pPr>
        <w:pStyle w:val="FirstParagraph"/>
        <w:spacing w:after="6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p>
      <w:pPr>
        <w:pStyle w:val="BodyText"/>
        <w:spacing w:after="6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60"/>
        <w:jc w:val="both"/>
      </w:pPr>
      <w:r>
        <w:t xml:space="preserve">§ 2º Distribuído o incidente, o relator deverá declarar os seus efeitos, sendo que, se o incidente for recebido:</w:t>
      </w:r>
    </w:p>
    <w:p>
      <w:pPr>
        <w:pStyle w:val="BodyText"/>
        <w:spacing w:after="60"/>
        <w:jc w:val="both"/>
      </w:pPr>
      <w:r>
        <w:t xml:space="preserve">I - sem efeito suspensivo, o processo voltará a correr;</w:t>
      </w:r>
    </w:p>
    <w:p>
      <w:pPr>
        <w:pStyle w:val="BodyText"/>
        <w:spacing w:after="60"/>
        <w:jc w:val="both"/>
      </w:pPr>
      <w:r>
        <w:t xml:space="preserve">II - com efeito suspensivo, o processo permanecerá suspenso até o julgamento do incidente.</w:t>
      </w:r>
    </w:p>
    <w:p>
      <w:pPr>
        <w:pStyle w:val="BodyText"/>
        <w:spacing w:after="60"/>
        <w:jc w:val="both"/>
      </w:pPr>
      <w:r>
        <w:t xml:space="preserve">§ 3º Enquanto não for declarado o efeito em que é recebido o incidente ou quando este for recebido com efeito suspensivo, a tutela de urgência será requerida ao substituto legal.</w:t>
      </w:r>
    </w:p>
    <w:p>
      <w:pPr>
        <w:pStyle w:val="BodyText"/>
        <w:spacing w:after="60"/>
        <w:jc w:val="both"/>
      </w:pPr>
      <w:r>
        <w:t xml:space="preserve">§ 4º Verificando que a alegação de impedimento ou de suspeição é improcedente, o tribunal rejeitá-la-á.</w:t>
      </w:r>
    </w:p>
    <w:p>
      <w:pPr>
        <w:pStyle w:val="BodyText"/>
        <w:spacing w:after="6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60"/>
        <w:jc w:val="both"/>
      </w:pPr>
      <w:r>
        <w:t xml:space="preserve">§ 6º Reconhecido o impedimento ou a suspeição, o tribunal fixará o momento a partir do qual o juiz não poderia ter atuado.</w:t>
      </w:r>
    </w:p>
    <w:p>
      <w:pPr>
        <w:pStyle w:val="BodyText"/>
        <w:spacing w:after="60"/>
        <w:jc w:val="both"/>
      </w:pPr>
      <w:r>
        <w:t xml:space="preserve">§ 7º O tribunal decretará a nulidade dos atos do juiz, se praticados quando já presente o motivo de impedimento ou de suspeição.</w:t>
      </w:r>
    </w:p>
    <w:bookmarkEnd w:id="308"/>
    <w:bookmarkStart w:id="309" w:name="X3b6541d3d9614818af10141382fee23fc35635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146 (incidente de suspeição; promoção do magistrado arguido)</w:t>
            </w:r>
          </w:p>
        </w:tc>
        <w:tc>
          <w:tcPr>
            <w:tcW w:type="dxa" w:w="1655"/>
          </w:tcPr>
          <w:p>
            <w:pPr>
              <w:pStyle w:val="Compact"/>
              <w:spacing w:line="276" w:lineRule="auto" w:before="40" w:after="40"/>
            </w:pPr>
            <w:r>
              <w:rPr>
                <w:rFonts w:ascii="Liberation Sans Narrow" w:hAnsi="Liberation Sans Narrow"/>
                <w:sz w:val="17"/>
              </w:rPr>
              <w:t xml:space="preserve">REsp 2.235.989, Terceira Turma, relator Min. Humberto Martins,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bookmarkEnd w:id="309"/>
    <w:bookmarkStart w:id="310" w:name="art.-147"/>
    <w:p>
      <w:pPr>
        <w:pStyle w:val="Heading6"/>
        <w:pBdr>
          <w:left w:val="single" w:sz="36" w:space="4" w:color="2E75B6"/>
        </w:pBdr>
        <w:shd w:val="clear" w:color="auto" w:fill="E3EEF9"/>
        <w:spacing w:before="120" w:after="60"/>
        <w:ind w:left="85"/>
      </w:pPr>
      <w:r>
        <w:rPr>
          <w:i w:val="0"/>
          <w:color w:val="1F3A5F"/>
          <w:sz w:val="22"/>
        </w:rPr>
        <w:t xml:space="preserve">Art. 147</w:t>
      </w:r>
    </w:p>
    <w:p>
      <w:pPr>
        <w:pStyle w:val="FirstParagraph"/>
        <w:spacing w:after="6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310"/>
    <w:bookmarkStart w:id="311" w:name="art.-148"/>
    <w:p>
      <w:pPr>
        <w:pStyle w:val="Heading6"/>
        <w:pBdr>
          <w:left w:val="single" w:sz="36" w:space="4" w:color="2E75B6"/>
        </w:pBdr>
        <w:shd w:val="clear" w:color="auto" w:fill="E3EEF9"/>
        <w:spacing w:before="120" w:after="60"/>
        <w:ind w:left="85"/>
      </w:pPr>
      <w:r>
        <w:rPr>
          <w:i w:val="0"/>
          <w:color w:val="1F3A5F"/>
          <w:sz w:val="22"/>
        </w:rPr>
        <w:t xml:space="preserve">Art. 148</w:t>
      </w:r>
    </w:p>
    <w:p>
      <w:pPr>
        <w:pStyle w:val="FirstParagraph"/>
        <w:spacing w:after="60"/>
        <w:jc w:val="both"/>
      </w:pPr>
      <w:r>
        <w:rPr>
          <w:b/>
          <w:bCs/>
        </w:rPr>
        <w:t xml:space="preserve">Art. 148.</w:t>
      </w:r>
      <w:r>
        <w:t xml:space="preserve"> </w:t>
      </w:r>
      <w:r>
        <w:t xml:space="preserve">Aplicam-se os motivos de impedimento e de suspeição:</w:t>
      </w:r>
    </w:p>
    <w:p>
      <w:pPr>
        <w:pStyle w:val="BodyText"/>
        <w:spacing w:after="60"/>
        <w:jc w:val="both"/>
      </w:pPr>
      <w:r>
        <w:t xml:space="preserve">I - ao membro do Ministério Público;</w:t>
      </w:r>
    </w:p>
    <w:p>
      <w:pPr>
        <w:pStyle w:val="BodyText"/>
        <w:spacing w:after="60"/>
        <w:jc w:val="both"/>
      </w:pPr>
      <w:r>
        <w:t xml:space="preserve">II - aos auxiliares da justiça;</w:t>
      </w:r>
    </w:p>
    <w:p>
      <w:pPr>
        <w:pStyle w:val="BodyText"/>
        <w:spacing w:after="60"/>
        <w:jc w:val="both"/>
      </w:pPr>
      <w:r>
        <w:t xml:space="preserve">III - aos demais sujeitos imparciais do processo.</w:t>
      </w:r>
    </w:p>
    <w:p>
      <w:pPr>
        <w:pStyle w:val="BodyText"/>
        <w:spacing w:after="60"/>
        <w:jc w:val="both"/>
      </w:pPr>
      <w:r>
        <w:t xml:space="preserve">§ 1º A parte interessada deverá arguir o impedimento ou a suspeição, em petição fundamentada e devidamente instruída, na primeira oportunidade em que lhe couber falar nos autos.</w:t>
      </w:r>
    </w:p>
    <w:p>
      <w:pPr>
        <w:pStyle w:val="BodyText"/>
        <w:spacing w:after="60"/>
        <w:jc w:val="both"/>
      </w:pPr>
      <w:r>
        <w:t xml:space="preserve">§ 2º O juiz mandará processar o incidente em separado e sem suspensão do processo, ouvindo o arguido no prazo de 15 (quinze) dias e facultando a produção de prova, quando necessária.</w:t>
      </w:r>
    </w:p>
    <w:p>
      <w:pPr>
        <w:pStyle w:val="BodyText"/>
        <w:spacing w:after="60"/>
        <w:jc w:val="both"/>
      </w:pPr>
      <w:r>
        <w:t xml:space="preserve">§ 3º Nos tribunais, a arguição a que se refere o § 1º será disciplinada pelo regimento interno.</w:t>
      </w:r>
    </w:p>
    <w:p>
      <w:pPr>
        <w:pStyle w:val="BodyText"/>
        <w:spacing w:after="60"/>
        <w:jc w:val="both"/>
      </w:pPr>
      <w:r>
        <w:t xml:space="preserve">§ 4º O disposto nos §§ 1º e 2º não se aplica à arguição de impedimento ou de suspeição de testemunha.</w:t>
      </w:r>
    </w:p>
    <w:bookmarkEnd w:id="311"/>
    <w:bookmarkStart w:id="312" w:name="X5fd4ec56850822362f648e520ef87337252c87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impedimento e suspeição aplicados ao membro do Ministério Público (aplicação narrada)</w:t>
            </w:r>
          </w:p>
        </w:tc>
        <w:tc>
          <w:tcPr>
            <w:tcW w:type="dxa" w:w="1531"/>
          </w:tcPr>
          <w:p>
            <w:pPr>
              <w:pStyle w:val="Compact"/>
              <w:spacing w:line="276" w:lineRule="auto" w:before="40" w:after="40"/>
            </w:pPr>
            <w:r>
              <w:rPr>
                <w:rFonts w:ascii="Liberation Sans Narrow" w:hAnsi="Liberation Sans Narrow"/>
                <w:sz w:val="17"/>
              </w:rPr>
              <w:t xml:space="preserve">MS 39.290, Segunda Turma, relator Min. Gilmar Mendes, julgado em 19/12/2023</w:t>
            </w:r>
          </w:p>
        </w:tc>
        <w:tc>
          <w:tcPr>
            <w:tcW w:type="dxa" w:w="1905"/>
          </w:tcPr>
          <w:p>
            <w:pPr>
              <w:pStyle w:val="Compact"/>
              <w:spacing w:line="276" w:lineRule="auto" w:before="40" w:after="40"/>
            </w:pPr>
            <w:r>
              <w:rPr>
                <w:rFonts w:ascii="Liberation Sans Narrow" w:hAnsi="Liberation Sans Narrow"/>
                <w:sz w:val="17"/>
              </w:rPr>
              <w:t xml:space="preserve">Os motivos de impedimento e de suspeição aplicam-se ao membro do Ministério Público: no caso, reconheceu-se a suspeição de membro do Ministério Público do Pará na hipótese do art. 145, I, do CPC, e concedeu-se a segurança contra a anulação, pelo Conselho Nacional do Ministério Público, da decisão do Conselho Superior que acolhera as exceções. Trecho: “Verificada hipótese legal, prevista no art. 145, inciso I, do CPC. Suspeição configurada. Segurança concedida.”</w:t>
            </w:r>
          </w:p>
        </w:tc>
      </w:tr>
    </w:tbl>
    <w:bookmarkEnd w:id="312"/>
    <w:bookmarkEnd w:id="313"/>
    <w:bookmarkStart w:id="352" w:name="Xe163e3571fc43c75954f37ee8b17382e41eac09"/>
    <w:p>
      <w:pPr>
        <w:pStyle w:val="Heading4"/>
        <w:spacing w:before="80" w:after="40"/>
      </w:pPr>
      <w:r>
        <w:rPr>
          <w:smallCaps/>
          <w:color w:val="2E75B6"/>
        </w:rPr>
        <w:t xml:space="preserve">Capítulo III: dos auxiliares da justiça (arts. 149 a 175)</w:t>
      </w:r>
    </w:p>
    <w:bookmarkStart w:id="314" w:name="art.-149"/>
    <w:p>
      <w:pPr>
        <w:pStyle w:val="Heading6"/>
        <w:pBdr>
          <w:left w:val="single" w:sz="36" w:space="4" w:color="2E75B6"/>
        </w:pBdr>
        <w:shd w:val="clear" w:color="auto" w:fill="E3EEF9"/>
        <w:spacing w:before="120" w:after="60"/>
        <w:ind w:left="85"/>
      </w:pPr>
      <w:r>
        <w:rPr>
          <w:i w:val="0"/>
          <w:color w:val="1F3A5F"/>
          <w:sz w:val="22"/>
        </w:rPr>
        <w:t xml:space="preserve">Art. 149</w:t>
      </w:r>
    </w:p>
    <w:p>
      <w:pPr>
        <w:pStyle w:val="FirstParagraph"/>
        <w:spacing w:after="6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bookmarkEnd w:id="314"/>
    <w:bookmarkStart w:id="315" w:name="X83eb5f5233eabbe9d2aa186359fcdd147603a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administrador judicial como auxiliar da Justiça</w:t>
            </w:r>
          </w:p>
        </w:tc>
        <w:tc>
          <w:tcPr>
            <w:tcW w:type="dxa" w:w="1531"/>
          </w:tcPr>
          <w:p>
            <w:pPr>
              <w:pStyle w:val="Compact"/>
              <w:spacing w:line="276" w:lineRule="auto" w:before="40" w:after="40"/>
            </w:pPr>
            <w:r>
              <w:rPr>
                <w:rFonts w:ascii="Liberation Sans Narrow" w:hAnsi="Liberation Sans Narrow"/>
                <w:sz w:val="17"/>
              </w:rPr>
              <w:t xml:space="preserve">REsp 2.037.961, Terceira Turma, relator Min. Ricardo Villas Bôas Cueva, julgado em 12/08/2026</w:t>
            </w:r>
          </w:p>
        </w:tc>
        <w:tc>
          <w:tcPr>
            <w:tcW w:type="dxa" w:w="1905"/>
          </w:tcPr>
          <w:p>
            <w:pPr>
              <w:pStyle w:val="Compact"/>
              <w:spacing w:line="276" w:lineRule="auto" w:before="40" w:after="40"/>
            </w:pPr>
            <w:r>
              <w:rPr>
                <w:rFonts w:ascii="Liberation Sans Narrow" w:hAnsi="Liberation Sans Narrow"/>
                <w:sz w:val="17"/>
              </w:rPr>
              <w:t xml:space="preserve">O art. 149 qualifica o administrador judicial como auxiliar da Justiça, tal como o perito e o depositário, o que revela atuação em benefício do processo e sob a direção do juízo, com remuneração arbitrada judicialmente e inserida no conceito de despesas processuais.</w:t>
            </w:r>
          </w:p>
        </w:tc>
      </w:tr>
    </w:tbl>
    <w:bookmarkEnd w:id="315"/>
    <w:bookmarkStart w:id="322" w:name="X3079bc18787d88560ee031b9805626b1364a466"/>
    <w:p>
      <w:pPr>
        <w:pStyle w:val="Heading5"/>
        <w:spacing w:before="60" w:after="20"/>
      </w:pPr>
      <w:r>
        <w:rPr>
          <w:i/>
          <w:color w:val="595959"/>
        </w:rPr>
        <w:t xml:space="preserve">Seção I: do escrivão, do chefe de secretaria e do oficial de justiça (arts. 150 a 155)</w:t>
      </w:r>
    </w:p>
    <w:bookmarkStart w:id="316" w:name="art.-150"/>
    <w:p>
      <w:pPr>
        <w:pStyle w:val="Heading6"/>
        <w:pBdr>
          <w:left w:val="single" w:sz="36" w:space="4" w:color="2E75B6"/>
        </w:pBdr>
        <w:shd w:val="clear" w:color="auto" w:fill="E3EEF9"/>
        <w:spacing w:before="120" w:after="60"/>
        <w:ind w:left="85"/>
      </w:pPr>
      <w:r>
        <w:rPr>
          <w:i w:val="0"/>
          <w:color w:val="1F3A5F"/>
          <w:sz w:val="22"/>
        </w:rPr>
        <w:t xml:space="preserve">Art. 150</w:t>
      </w:r>
    </w:p>
    <w:p>
      <w:pPr>
        <w:pStyle w:val="FirstParagraph"/>
        <w:spacing w:after="6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316"/>
    <w:bookmarkStart w:id="317" w:name="art.-151"/>
    <w:p>
      <w:pPr>
        <w:pStyle w:val="Heading6"/>
        <w:pBdr>
          <w:left w:val="single" w:sz="36" w:space="4" w:color="2E75B6"/>
        </w:pBdr>
        <w:shd w:val="clear" w:color="auto" w:fill="E3EEF9"/>
        <w:spacing w:before="120" w:after="60"/>
        <w:ind w:left="85"/>
      </w:pPr>
      <w:r>
        <w:rPr>
          <w:i w:val="0"/>
          <w:color w:val="1F3A5F"/>
          <w:sz w:val="22"/>
        </w:rPr>
        <w:t xml:space="preserve">Art. 151</w:t>
      </w:r>
    </w:p>
    <w:p>
      <w:pPr>
        <w:pStyle w:val="FirstParagraph"/>
        <w:spacing w:after="60"/>
        <w:jc w:val="both"/>
      </w:pPr>
      <w:r>
        <w:rPr>
          <w:b/>
          <w:bCs/>
        </w:rPr>
        <w:t xml:space="preserve">Art. 151.</w:t>
      </w:r>
      <w:r>
        <w:t xml:space="preserve"> </w:t>
      </w:r>
      <w:r>
        <w:t xml:space="preserve">Em cada comarca, seção ou subseção judiciária haverá, no mínimo, tantos oficiais de justiça quantos sejam os juízos.</w:t>
      </w:r>
    </w:p>
    <w:bookmarkEnd w:id="317"/>
    <w:bookmarkStart w:id="318" w:name="art.-152"/>
    <w:p>
      <w:pPr>
        <w:pStyle w:val="Heading6"/>
        <w:pBdr>
          <w:left w:val="single" w:sz="36" w:space="4" w:color="2E75B6"/>
        </w:pBdr>
        <w:shd w:val="clear" w:color="auto" w:fill="E3EEF9"/>
        <w:spacing w:before="120" w:after="60"/>
        <w:ind w:left="85"/>
      </w:pPr>
      <w:r>
        <w:rPr>
          <w:i w:val="0"/>
          <w:color w:val="1F3A5F"/>
          <w:sz w:val="22"/>
        </w:rPr>
        <w:t xml:space="preserve">Art. 152</w:t>
      </w:r>
    </w:p>
    <w:p>
      <w:pPr>
        <w:pStyle w:val="FirstParagraph"/>
        <w:spacing w:after="60"/>
        <w:jc w:val="both"/>
      </w:pPr>
      <w:r>
        <w:rPr>
          <w:b/>
          <w:bCs/>
        </w:rPr>
        <w:t xml:space="preserve">Art. 152.</w:t>
      </w:r>
      <w:r>
        <w:t xml:space="preserve"> </w:t>
      </w:r>
      <w:r>
        <w:t xml:space="preserve">Incumbe ao escrivão ou ao chefe de secretaria:</w:t>
      </w:r>
    </w:p>
    <w:p>
      <w:pPr>
        <w:pStyle w:val="BodyText"/>
        <w:spacing w:after="60"/>
        <w:jc w:val="both"/>
      </w:pPr>
      <w:r>
        <w:t xml:space="preserve">I - redigir, na forma legal, os ofícios, os mandados, as cartas precatórias e os demais atos que pertençam ao seu ofício;</w:t>
      </w:r>
    </w:p>
    <w:p>
      <w:pPr>
        <w:pStyle w:val="BodyText"/>
        <w:spacing w:after="60"/>
        <w:jc w:val="both"/>
      </w:pPr>
      <w:r>
        <w:t xml:space="preserve">II - efetivar as ordens judiciais, realizar citações e intimações, bem como praticar todos os demais atos que lhe forem atribuídos pelas normas de organização judiciária;</w:t>
      </w:r>
    </w:p>
    <w:p>
      <w:pPr>
        <w:pStyle w:val="BodyText"/>
        <w:spacing w:after="60"/>
        <w:jc w:val="both"/>
      </w:pPr>
      <w:r>
        <w:t xml:space="preserve">III - comparecer às audiências ou, não podendo fazê-lo, designar servidor para substituí-lo;</w:t>
      </w:r>
    </w:p>
    <w:p>
      <w:pPr>
        <w:pStyle w:val="BodyText"/>
        <w:spacing w:after="60"/>
        <w:jc w:val="both"/>
      </w:pPr>
      <w:r>
        <w:t xml:space="preserve">IV - manter sob sua guarda e responsabilidade os autos, não permitindo que saiam do cartório, exceto:</w:t>
      </w:r>
    </w:p>
    <w:p>
      <w:pPr>
        <w:pStyle w:val="BodyText"/>
        <w:spacing w:after="60"/>
        <w:jc w:val="both"/>
      </w:pPr>
      <w:r>
        <w:t xml:space="preserve">a) quando tenham de seguir à conclusão do juiz;</w:t>
      </w:r>
    </w:p>
    <w:p>
      <w:pPr>
        <w:pStyle w:val="BodyText"/>
        <w:spacing w:after="60"/>
        <w:jc w:val="both"/>
      </w:pPr>
      <w:r>
        <w:t xml:space="preserve">b) com vista a procurador, à Defensoria Pública, ao Ministério Público ou à Fazenda Pública;</w:t>
      </w:r>
    </w:p>
    <w:p>
      <w:pPr>
        <w:pStyle w:val="BodyText"/>
        <w:spacing w:after="60"/>
        <w:jc w:val="both"/>
      </w:pPr>
      <w:r>
        <w:t xml:space="preserve">c) quando devam ser remetidos ao contabilista ou ao partidor;</w:t>
      </w:r>
    </w:p>
    <w:p>
      <w:pPr>
        <w:pStyle w:val="BodyText"/>
        <w:spacing w:after="60"/>
        <w:jc w:val="both"/>
      </w:pPr>
      <w:r>
        <w:t xml:space="preserve">d) quando forem remetidos a outro juízo em razão da modificação da competência;</w:t>
      </w:r>
    </w:p>
    <w:p>
      <w:pPr>
        <w:pStyle w:val="BodyText"/>
        <w:spacing w:after="60"/>
        <w:jc w:val="both"/>
      </w:pPr>
      <w:r>
        <w:t xml:space="preserve">V - fornecer certidão de qualquer ato ou termo do processo, independentemente de despacho, observadas as disposições referentes ao segredo de justiça;</w:t>
      </w:r>
    </w:p>
    <w:p>
      <w:pPr>
        <w:pStyle w:val="BodyText"/>
        <w:spacing w:after="60"/>
        <w:jc w:val="both"/>
      </w:pPr>
      <w:r>
        <w:t xml:space="preserve">VI - praticar, de ofício, os atos meramente ordinatórios.</w:t>
      </w:r>
    </w:p>
    <w:p>
      <w:pPr>
        <w:pStyle w:val="BodyText"/>
        <w:spacing w:after="60"/>
        <w:jc w:val="both"/>
      </w:pPr>
      <w:r>
        <w:t xml:space="preserve">§ 1º O juiz titular editará ato a fim de regulamentar a atribuição prevista no inciso VI.</w:t>
      </w:r>
    </w:p>
    <w:p>
      <w:pPr>
        <w:pStyle w:val="BodyText"/>
        <w:spacing w:after="60"/>
        <w:jc w:val="both"/>
      </w:pPr>
      <w:r>
        <w:t xml:space="preserve">§ 2º No impedimento do escrivão ou chefe de secretaria, o juiz convocará substituto e, não o havendo, nomeará pessoa idônea para o ato.</w:t>
      </w:r>
    </w:p>
    <w:bookmarkEnd w:id="318"/>
    <w:bookmarkStart w:id="319" w:name="art.-153"/>
    <w:p>
      <w:pPr>
        <w:pStyle w:val="Heading6"/>
        <w:pBdr>
          <w:left w:val="single" w:sz="36" w:space="4" w:color="2E75B6"/>
        </w:pBdr>
        <w:shd w:val="clear" w:color="auto" w:fill="E3EEF9"/>
        <w:spacing w:before="120" w:after="60"/>
        <w:ind w:left="85"/>
      </w:pPr>
      <w:r>
        <w:rPr>
          <w:i w:val="0"/>
          <w:color w:val="1F3A5F"/>
          <w:sz w:val="22"/>
        </w:rPr>
        <w:t xml:space="preserve">Art. 153</w:t>
      </w:r>
    </w:p>
    <w:p>
      <w:pPr>
        <w:pStyle w:val="FirstParagraph"/>
        <w:spacing w:after="6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60"/>
        <w:jc w:val="both"/>
      </w:pPr>
      <w:r>
        <w:t xml:space="preserve">§ 1º A lista de processos recebidos deverá ser disponibilizada, de forma permanente, para consulta pública.</w:t>
      </w:r>
    </w:p>
    <w:p>
      <w:pPr>
        <w:pStyle w:val="BodyText"/>
        <w:spacing w:after="60"/>
        <w:jc w:val="both"/>
      </w:pPr>
      <w:r>
        <w:t xml:space="preserve">§ 2º Estão excluídos da regra do caput:</w:t>
      </w:r>
    </w:p>
    <w:p>
      <w:pPr>
        <w:pStyle w:val="BodyText"/>
        <w:spacing w:after="60"/>
        <w:jc w:val="both"/>
      </w:pPr>
      <w:r>
        <w:t xml:space="preserve">I - os atos urgentes, assim reconhecidos pelo juiz no pronunciamento judicial a ser efetivado;</w:t>
      </w:r>
    </w:p>
    <w:p>
      <w:pPr>
        <w:pStyle w:val="BodyText"/>
        <w:spacing w:after="60"/>
        <w:jc w:val="both"/>
      </w:pPr>
      <w:r>
        <w:t xml:space="preserve">II - as preferências legais.</w:t>
      </w:r>
    </w:p>
    <w:p>
      <w:pPr>
        <w:pStyle w:val="BodyText"/>
        <w:spacing w:after="60"/>
        <w:jc w:val="both"/>
      </w:pPr>
      <w:r>
        <w:t xml:space="preserve">§ 3º Após elaboração de lista própria, respeitar-se-ão a ordem cronológica de recebimento entre os atos urgentes e as preferências legais.</w:t>
      </w:r>
    </w:p>
    <w:p>
      <w:pPr>
        <w:pStyle w:val="BodyText"/>
        <w:spacing w:after="6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60"/>
        <w:jc w:val="both"/>
      </w:pPr>
      <w:r>
        <w:t xml:space="preserve">§ 5º Constatada a preterição, o juiz determinará o imediato cumprimento do ato e a instauração de processo administrativo disciplinar contra o servidor.</w:t>
      </w:r>
    </w:p>
    <w:bookmarkEnd w:id="319"/>
    <w:bookmarkStart w:id="320" w:name="art.-154"/>
    <w:p>
      <w:pPr>
        <w:pStyle w:val="Heading6"/>
        <w:pBdr>
          <w:left w:val="single" w:sz="36" w:space="4" w:color="2E75B6"/>
        </w:pBdr>
        <w:shd w:val="clear" w:color="auto" w:fill="E3EEF9"/>
        <w:spacing w:before="120" w:after="60"/>
        <w:ind w:left="85"/>
      </w:pPr>
      <w:r>
        <w:rPr>
          <w:i w:val="0"/>
          <w:color w:val="1F3A5F"/>
          <w:sz w:val="22"/>
        </w:rPr>
        <w:t xml:space="preserve">Art. 154</w:t>
      </w:r>
    </w:p>
    <w:p>
      <w:pPr>
        <w:pStyle w:val="FirstParagraph"/>
        <w:spacing w:after="60"/>
        <w:jc w:val="both"/>
      </w:pPr>
      <w:r>
        <w:rPr>
          <w:b/>
          <w:bCs/>
        </w:rPr>
        <w:t xml:space="preserve">Art. 154.</w:t>
      </w:r>
      <w:r>
        <w:t xml:space="preserve"> </w:t>
      </w:r>
      <w:r>
        <w:t xml:space="preserve">Incumbe ao oficial de justiça:</w:t>
      </w:r>
    </w:p>
    <w:p>
      <w:pPr>
        <w:pStyle w:val="BodyText"/>
        <w:spacing w:after="6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60"/>
        <w:jc w:val="both"/>
      </w:pPr>
      <w:r>
        <w:t xml:space="preserve">II - executar as ordens do juiz a que estiver subordinado;</w:t>
      </w:r>
    </w:p>
    <w:p>
      <w:pPr>
        <w:pStyle w:val="BodyText"/>
        <w:spacing w:after="60"/>
        <w:jc w:val="both"/>
      </w:pPr>
      <w:r>
        <w:t xml:space="preserve">III - entregar o mandado em cartório após seu cumprimento;</w:t>
      </w:r>
    </w:p>
    <w:p>
      <w:pPr>
        <w:pStyle w:val="BodyText"/>
        <w:spacing w:after="60"/>
        <w:jc w:val="both"/>
      </w:pPr>
      <w:r>
        <w:t xml:space="preserve">IV - auxiliar o juiz na manutenção da ordem;</w:t>
      </w:r>
    </w:p>
    <w:p>
      <w:pPr>
        <w:pStyle w:val="BodyText"/>
        <w:spacing w:after="60"/>
        <w:jc w:val="both"/>
      </w:pPr>
      <w:r>
        <w:t xml:space="preserve">V - efetuar avaliações, quando for o caso;</w:t>
      </w:r>
    </w:p>
    <w:p>
      <w:pPr>
        <w:pStyle w:val="BodyText"/>
        <w:spacing w:after="60"/>
        <w:jc w:val="both"/>
      </w:pPr>
      <w:r>
        <w:t xml:space="preserve">VI - certificar, em mandado, proposta de autocomposição apresentada por qualquer das partes, na ocasião de realização de ato de comunicação que lhe couber.</w:t>
      </w:r>
    </w:p>
    <w:p>
      <w:pPr>
        <w:pStyle w:val="BodyText"/>
        <w:spacing w:after="6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320"/>
    <w:bookmarkStart w:id="321" w:name="art.-155"/>
    <w:p>
      <w:pPr>
        <w:pStyle w:val="Heading6"/>
        <w:pBdr>
          <w:left w:val="single" w:sz="36" w:space="4" w:color="2E75B6"/>
        </w:pBdr>
        <w:shd w:val="clear" w:color="auto" w:fill="E3EEF9"/>
        <w:spacing w:before="120" w:after="60"/>
        <w:ind w:left="85"/>
      </w:pPr>
      <w:r>
        <w:rPr>
          <w:i w:val="0"/>
          <w:color w:val="1F3A5F"/>
          <w:sz w:val="22"/>
        </w:rPr>
        <w:t xml:space="preserve">Art. 155</w:t>
      </w:r>
    </w:p>
    <w:p>
      <w:pPr>
        <w:pStyle w:val="FirstParagraph"/>
        <w:spacing w:after="6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60"/>
        <w:jc w:val="both"/>
      </w:pPr>
      <w:r>
        <w:t xml:space="preserve">I - sem justo motivo, se recusarem a cumprir no prazo os atos impostos pela lei ou pelo juiz a que estão subordinados;</w:t>
      </w:r>
    </w:p>
    <w:p>
      <w:pPr>
        <w:pStyle w:val="BodyText"/>
        <w:spacing w:after="60"/>
        <w:jc w:val="both"/>
      </w:pPr>
      <w:r>
        <w:t xml:space="preserve">II - praticarem ato nulo com dolo ou culpa.</w:t>
      </w:r>
    </w:p>
    <w:bookmarkEnd w:id="321"/>
    <w:bookmarkEnd w:id="322"/>
    <w:bookmarkStart w:id="328" w:name="seção-ii-do-perito-arts.-156-a-158"/>
    <w:p>
      <w:pPr>
        <w:pStyle w:val="Heading5"/>
        <w:spacing w:before="60" w:after="20"/>
      </w:pPr>
      <w:r>
        <w:rPr>
          <w:i/>
          <w:color w:val="595959"/>
        </w:rPr>
        <w:t xml:space="preserve">Seção II: do perito (arts. 156 a 158)</w:t>
      </w:r>
    </w:p>
    <w:bookmarkStart w:id="323" w:name="art.-156"/>
    <w:p>
      <w:pPr>
        <w:pStyle w:val="Heading6"/>
        <w:pBdr>
          <w:left w:val="single" w:sz="36" w:space="4" w:color="2E75B6"/>
        </w:pBdr>
        <w:shd w:val="clear" w:color="auto" w:fill="E3EEF9"/>
        <w:spacing w:before="120" w:after="60"/>
        <w:ind w:left="85"/>
      </w:pPr>
      <w:r>
        <w:rPr>
          <w:i w:val="0"/>
          <w:color w:val="1F3A5F"/>
          <w:sz w:val="22"/>
        </w:rPr>
        <w:t xml:space="preserve">Art. 156</w:t>
      </w:r>
    </w:p>
    <w:p>
      <w:pPr>
        <w:pStyle w:val="FirstParagraph"/>
        <w:spacing w:after="60"/>
        <w:jc w:val="both"/>
      </w:pPr>
      <w:r>
        <w:rPr>
          <w:b/>
          <w:bCs/>
        </w:rPr>
        <w:t xml:space="preserve">Art. 156.</w:t>
      </w:r>
      <w:r>
        <w:t xml:space="preserve"> </w:t>
      </w:r>
      <w:r>
        <w:t xml:space="preserve">O juiz será assistido por perito quando a prova do fato depender de conhecimento técnico ou científico.</w:t>
      </w:r>
    </w:p>
    <w:p>
      <w:pPr>
        <w:pStyle w:val="BodyText"/>
        <w:spacing w:after="6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6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6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6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6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323"/>
    <w:bookmarkStart w:id="324" w:name="Xe5a8bf67baf0573c297972d497c508b7e40298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conhecimento técnico ou científico suficiente</w:t>
            </w:r>
          </w:p>
        </w:tc>
        <w:tc>
          <w:tcPr>
            <w:tcW w:type="dxa" w:w="1655"/>
          </w:tcPr>
          <w:p>
            <w:pPr>
              <w:pStyle w:val="Compact"/>
              <w:spacing w:line="276" w:lineRule="auto" w:before="40" w:after="40"/>
            </w:pPr>
            <w:r>
              <w:rPr>
                <w:rFonts w:ascii="Liberation Sans Narrow" w:hAnsi="Liberation Sans Narrow"/>
                <w:sz w:val="17"/>
              </w:rPr>
              <w:t xml:space="preserve">REsp 2.126.492,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pertinência da especialidade médica, em regra, não consubstancia pressuposto de validade da prova pericial; basta que o perito tenha conhecimento técnico ou científico suficiente (art. 156), incumbindo-lhe escusar-se se não se julgar apto.</w:t>
            </w:r>
          </w:p>
        </w:tc>
      </w:tr>
    </w:tbl>
    <w:bookmarkEnd w:id="324"/>
    <w:bookmarkStart w:id="325" w:name="art.-157"/>
    <w:p>
      <w:pPr>
        <w:pStyle w:val="Heading6"/>
        <w:pBdr>
          <w:left w:val="single" w:sz="36" w:space="4" w:color="2E75B6"/>
        </w:pBdr>
        <w:shd w:val="clear" w:color="auto" w:fill="E3EEF9"/>
        <w:spacing w:before="120" w:after="60"/>
        <w:ind w:left="85"/>
      </w:pPr>
      <w:r>
        <w:rPr>
          <w:i w:val="0"/>
          <w:color w:val="1F3A5F"/>
          <w:sz w:val="22"/>
        </w:rPr>
        <w:t xml:space="preserve">Art. 157</w:t>
      </w:r>
    </w:p>
    <w:p>
      <w:pPr>
        <w:pStyle w:val="FirstParagraph"/>
        <w:spacing w:after="6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p>
      <w:pPr>
        <w:pStyle w:val="BodyText"/>
        <w:spacing w:after="60"/>
        <w:jc w:val="both"/>
      </w:pPr>
      <w:r>
        <w:t xml:space="preserve">§ 1º A escusa será apresentada no prazo de 15 (quinze) dias, contado da intimação, da suspeição ou do impedimento supervenientes, sob pena de renúncia ao direito a alegá-la.</w:t>
      </w:r>
    </w:p>
    <w:p>
      <w:pPr>
        <w:pStyle w:val="BodyText"/>
        <w:spacing w:after="6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325"/>
    <w:bookmarkStart w:id="326" w:name="Xfa8ea92115ec0f177cd3c03096ba3938f7eded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especialidade do perito e validade da perícia</w:t>
            </w:r>
          </w:p>
        </w:tc>
        <w:tc>
          <w:tcPr>
            <w:tcW w:type="dxa" w:w="1531"/>
          </w:tcPr>
          <w:p>
            <w:pPr>
              <w:pStyle w:val="Compact"/>
              <w:spacing w:line="276" w:lineRule="auto" w:before="40" w:after="40"/>
            </w:pPr>
            <w:r>
              <w:rPr>
                <w:rFonts w:ascii="Liberation Sans Narrow" w:hAnsi="Liberation Sans Narrow"/>
                <w:sz w:val="17"/>
              </w:rPr>
              <w:t xml:space="preserve">STJ, AgInt no REsp 2.146.248, Segunda Turma, relator Min. Marco Aurélio Bellizze, DJe de 27/11/2025</w:t>
            </w:r>
          </w:p>
        </w:tc>
        <w:tc>
          <w:tcPr>
            <w:tcW w:type="dxa" w:w="1905"/>
          </w:tcPr>
          <w:p>
            <w:pPr>
              <w:pStyle w:val="Compact"/>
              <w:spacing w:line="276" w:lineRule="auto" w:before="40" w:after="40"/>
            </w:pPr>
            <w:r>
              <w:rPr>
                <w:rFonts w:ascii="Liberation Sans Narrow" w:hAnsi="Liberation Sans Narrow"/>
                <w:sz w:val="17"/>
              </w:rPr>
              <w:t xml:space="preserve">A especialidade técnica do perito não é pressuposto de validade da prova pericial; incumbe ao próprio profissional escusar-se do encargo quando não detiver a habilitação necessária.</w:t>
            </w:r>
          </w:p>
        </w:tc>
      </w:tr>
    </w:tbl>
    <w:bookmarkEnd w:id="326"/>
    <w:bookmarkStart w:id="327" w:name="art.-158"/>
    <w:p>
      <w:pPr>
        <w:pStyle w:val="Heading6"/>
        <w:pBdr>
          <w:left w:val="single" w:sz="36" w:space="4" w:color="2E75B6"/>
        </w:pBdr>
        <w:shd w:val="clear" w:color="auto" w:fill="E3EEF9"/>
        <w:spacing w:before="120" w:after="60"/>
        <w:ind w:left="85"/>
      </w:pPr>
      <w:r>
        <w:rPr>
          <w:i w:val="0"/>
          <w:color w:val="1F3A5F"/>
          <w:sz w:val="22"/>
        </w:rPr>
        <w:t xml:space="preserve">Art. 158</w:t>
      </w:r>
    </w:p>
    <w:p>
      <w:pPr>
        <w:pStyle w:val="FirstParagraph"/>
        <w:spacing w:after="6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327"/>
    <w:bookmarkEnd w:id="328"/>
    <w:bookmarkStart w:id="334" w:name="X664ae871683e122bf1c2c1c95f8575bbeefb000"/>
    <w:p>
      <w:pPr>
        <w:pStyle w:val="Heading5"/>
        <w:spacing w:before="60" w:after="20"/>
      </w:pPr>
      <w:r>
        <w:rPr>
          <w:i/>
          <w:color w:val="595959"/>
        </w:rPr>
        <w:t xml:space="preserve">Seção III: do depositário e do administrador (arts. 159 a 161)</w:t>
      </w:r>
    </w:p>
    <w:bookmarkStart w:id="329" w:name="art.-159"/>
    <w:p>
      <w:pPr>
        <w:pStyle w:val="Heading6"/>
        <w:pBdr>
          <w:left w:val="single" w:sz="36" w:space="4" w:color="2E75B6"/>
        </w:pBdr>
        <w:shd w:val="clear" w:color="auto" w:fill="E3EEF9"/>
        <w:spacing w:before="120" w:after="60"/>
        <w:ind w:left="85"/>
      </w:pPr>
      <w:r>
        <w:rPr>
          <w:i w:val="0"/>
          <w:color w:val="1F3A5F"/>
          <w:sz w:val="22"/>
        </w:rPr>
        <w:t xml:space="preserve">Art. 159</w:t>
      </w:r>
    </w:p>
    <w:p>
      <w:pPr>
        <w:pStyle w:val="FirstParagraph"/>
        <w:spacing w:after="6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bookmarkEnd w:id="329"/>
    <w:bookmarkStart w:id="330" w:name="X0d81c66aaa62938050b54d547cbe772c24a4c1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83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guarda e conservação de bens penhorados confiada a depositário ou administrador</w:t>
            </w:r>
          </w:p>
        </w:tc>
        <w:tc>
          <w:tcPr>
            <w:tcW w:type="dxa" w:w="1531"/>
          </w:tcPr>
          <w:p>
            <w:pPr>
              <w:pStyle w:val="Compact"/>
              <w:spacing w:line="276" w:lineRule="auto" w:before="40" w:after="40"/>
            </w:pPr>
            <w:r>
              <w:rPr>
                <w:rFonts w:ascii="Liberation Sans Narrow" w:hAnsi="Liberation Sans Narrow"/>
                <w:sz w:val="17"/>
              </w:rPr>
              <w:t xml:space="preserve">REsp 2.246.430, Quarta Turma, relatora Min. Maria Isabel Gallotti, julgado em 16/03/2026</w:t>
            </w:r>
          </w:p>
        </w:tc>
        <w:tc>
          <w:tcPr>
            <w:tcW w:type="dxa" w:w="2835"/>
          </w:tcPr>
          <w:p>
            <w:pPr>
              <w:pStyle w:val="Compact"/>
              <w:spacing w:line="276" w:lineRule="auto" w:before="40" w:after="40"/>
            </w:pPr>
            <w:r>
              <w:rPr>
                <w:rFonts w:ascii="Liberation Sans Narrow" w:hAnsi="Liberation Sans Narrow"/>
                <w:sz w:val="17"/>
              </w:rPr>
              <w:t xml:space="preserve">Na penhora de percentual da receita de partido político, excluído o fundo partidário, a nomeação de terceiro estranho ao corpo partidário como administrador-depositário dos valores penhorados não ofende a autonomia financeira do partido. O critério é a natureza do bem constrito — receita partidária alheia ao fundo partidário — e a função de guarda e conservação atribuída ao depositário.</w:t>
            </w:r>
          </w:p>
        </w:tc>
      </w:tr>
    </w:tbl>
    <w:bookmarkEnd w:id="330"/>
    <w:bookmarkStart w:id="331" w:name="art.-160"/>
    <w:p>
      <w:pPr>
        <w:pStyle w:val="Heading6"/>
        <w:pBdr>
          <w:left w:val="single" w:sz="36" w:space="4" w:color="2E75B6"/>
        </w:pBdr>
        <w:shd w:val="clear" w:color="auto" w:fill="E3EEF9"/>
        <w:spacing w:before="120" w:after="60"/>
        <w:ind w:left="85"/>
      </w:pPr>
      <w:r>
        <w:rPr>
          <w:i w:val="0"/>
          <w:color w:val="1F3A5F"/>
          <w:sz w:val="22"/>
        </w:rPr>
        <w:t xml:space="preserve">Art. 160</w:t>
      </w:r>
    </w:p>
    <w:p>
      <w:pPr>
        <w:pStyle w:val="FirstParagraph"/>
        <w:spacing w:after="6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60"/>
        <w:jc w:val="both"/>
      </w:pPr>
      <w:r>
        <w:t xml:space="preserve">Parágrafo único. O juiz poderá nomear um ou mais prepostos por indicação do depositário ou do administrador.</w:t>
      </w:r>
    </w:p>
    <w:bookmarkEnd w:id="331"/>
    <w:bookmarkStart w:id="332" w:name="art.-161"/>
    <w:p>
      <w:pPr>
        <w:pStyle w:val="Heading6"/>
        <w:pBdr>
          <w:left w:val="single" w:sz="36" w:space="4" w:color="2E75B6"/>
        </w:pBdr>
        <w:shd w:val="clear" w:color="auto" w:fill="E3EEF9"/>
        <w:spacing w:before="120" w:after="60"/>
        <w:ind w:left="85"/>
      </w:pPr>
      <w:r>
        <w:rPr>
          <w:i w:val="0"/>
          <w:color w:val="1F3A5F"/>
          <w:sz w:val="22"/>
        </w:rPr>
        <w:t xml:space="preserve">Art. 161</w:t>
      </w:r>
    </w:p>
    <w:p>
      <w:pPr>
        <w:pStyle w:val="FirstParagraph"/>
        <w:spacing w:after="6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p>
      <w:pPr>
        <w:pStyle w:val="BodyText"/>
        <w:spacing w:after="60"/>
        <w:jc w:val="both"/>
      </w:pPr>
      <w:r>
        <w:t xml:space="preserve">Parágrafo único. O depositário infiel responde civilmente pelos prejuízos causados, sem prejuízo de sua responsabilidade penal e da imposição de sanção por ato atentatório à dignidade da justiça.</w:t>
      </w:r>
    </w:p>
    <w:bookmarkEnd w:id="332"/>
    <w:bookmarkStart w:id="333" w:name="Xe7c1b0d6d9281e88d23b090ef93ab96302c961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responsabilidade do depositário por dolo ou culpa</w:t>
            </w:r>
          </w:p>
        </w:tc>
        <w:tc>
          <w:tcPr>
            <w:tcW w:type="dxa" w:w="1531"/>
          </w:tcPr>
          <w:p>
            <w:pPr>
              <w:pStyle w:val="Compact"/>
              <w:spacing w:line="276" w:lineRule="auto" w:before="40" w:after="40"/>
            </w:pPr>
            <w:r>
              <w:rPr>
                <w:rFonts w:ascii="Liberation Sans Narrow" w:hAnsi="Liberation Sans Narrow"/>
                <w:sz w:val="17"/>
              </w:rPr>
              <w:t xml:space="preserve">AgInt no AREsp 3.117.991, Quarta Turma, relator Min. Raul Araújo, julgado em 15/06/2026</w:t>
            </w:r>
          </w:p>
        </w:tc>
        <w:tc>
          <w:tcPr>
            <w:tcW w:type="dxa" w:w="2404"/>
          </w:tcPr>
          <w:p>
            <w:pPr>
              <w:pStyle w:val="Compact"/>
              <w:spacing w:line="276" w:lineRule="auto" w:before="40" w:after="40"/>
            </w:pPr>
            <w:r>
              <w:rPr>
                <w:rFonts w:ascii="Liberation Sans Narrow" w:hAnsi="Liberation Sans Narrow"/>
                <w:sz w:val="17"/>
              </w:rPr>
              <w:t xml:space="preserve">A responsabilização do depositário por eventual perda ou dano ao bem sob sua guarda exige a apuração de dolo ou culpa (art. 161), o que demanda dilação probatória incompatível com o rito executivo, devendo ser discutida em ação própria.</w:t>
            </w:r>
          </w:p>
        </w:tc>
      </w:tr>
      <w:tr>
        <w:trPr/>
        <w:tc>
          <w:tcPr>
            <w:tcW w:type="dxa" w:w="2404"/>
          </w:tcPr>
          <w:p>
            <w:pPr>
              <w:pStyle w:val="Compact"/>
              <w:spacing w:line="276" w:lineRule="auto" w:before="40" w:after="40"/>
            </w:pPr>
            <w:r>
              <w:rPr>
                <w:rFonts w:ascii="Liberation Sans Narrow" w:hAnsi="Liberation Sans Narrow"/>
                <w:sz w:val="17"/>
              </w:rPr>
              <w:t xml:space="preserve">Art. 161, parágrafo único (responsabilidade do depositário infiel) (aplicação narrada)</w:t>
            </w:r>
          </w:p>
        </w:tc>
        <w:tc>
          <w:tcPr>
            <w:tcW w:type="dxa" w:w="1531"/>
          </w:tcPr>
          <w:p>
            <w:pPr>
              <w:pStyle w:val="Compact"/>
              <w:spacing w:line="276" w:lineRule="auto" w:before="40" w:after="40"/>
            </w:pPr>
            <w:r>
              <w:rPr>
                <w:rFonts w:ascii="Liberation Sans Narrow" w:hAnsi="Liberation Sans Narrow"/>
                <w:sz w:val="17"/>
              </w:rPr>
              <w:t xml:space="preserve">AREsp 2.132.333, Quarta Turma, relator Min. Raul Araújo, julgado em 02/03/2026</w:t>
            </w:r>
          </w:p>
        </w:tc>
        <w:tc>
          <w:tcPr>
            <w:tcW w:type="dxa" w:w="2404"/>
          </w:tcPr>
          <w:p>
            <w:pPr>
              <w:pStyle w:val="Compact"/>
              <w:spacing w:line="276" w:lineRule="auto" w:before="40" w:after="40"/>
            </w:pPr>
            <w:r>
              <w:rPr>
                <w:rFonts w:ascii="Liberation Sans Narrow" w:hAnsi="Liberation Sans Narrow"/>
                <w:sz w:val="17"/>
              </w:rPr>
              <w:t xml:space="preserve">A responsabilidade do depositário infiel pela guarda do bem e pelos prejuízos causados ao processo, com a sanção por ato atentatório à dignidade da justiça, é matéria processual distinta da desconsideração da personalidade jurídica e se apura nos próprios autos da execução, autorizando a constrição de bem do depositário sem a prévia instauração do incidente. Trecho: “A responsabilidade do depositário infiel pela guarda do bem e pelos prejuízos causados ao processo, bem como a aplicação de sanção por ato atentatório à dignidade da justiça, constitui matéria processual distinta da desconsideração da personalidade jurídica e se promove nos próprios autos da execução.”</w:t>
            </w:r>
          </w:p>
        </w:tc>
      </w:tr>
    </w:tbl>
    <w:bookmarkEnd w:id="333"/>
    <w:bookmarkEnd w:id="334"/>
    <w:bookmarkStart w:id="338" w:name="X35ca98e6a2bfabd407aaeabcfb18897ca1748a8"/>
    <w:p>
      <w:pPr>
        <w:pStyle w:val="Heading5"/>
        <w:spacing w:before="60" w:after="20"/>
      </w:pPr>
      <w:r>
        <w:rPr>
          <w:i/>
          <w:color w:val="595959"/>
        </w:rPr>
        <w:t xml:space="preserve">Seção IV: do intérprete e do tradutor (arts. 162 a 164)</w:t>
      </w:r>
    </w:p>
    <w:bookmarkStart w:id="335" w:name="art.-162"/>
    <w:p>
      <w:pPr>
        <w:pStyle w:val="Heading6"/>
        <w:pBdr>
          <w:left w:val="single" w:sz="36" w:space="4" w:color="2E75B6"/>
        </w:pBdr>
        <w:shd w:val="clear" w:color="auto" w:fill="E3EEF9"/>
        <w:spacing w:before="120" w:after="60"/>
        <w:ind w:left="85"/>
      </w:pPr>
      <w:r>
        <w:rPr>
          <w:i w:val="0"/>
          <w:color w:val="1F3A5F"/>
          <w:sz w:val="22"/>
        </w:rPr>
        <w:t xml:space="preserve">Art. 162</w:t>
      </w:r>
    </w:p>
    <w:p>
      <w:pPr>
        <w:pStyle w:val="FirstParagraph"/>
        <w:spacing w:after="60"/>
        <w:jc w:val="both"/>
      </w:pPr>
      <w:r>
        <w:rPr>
          <w:b/>
          <w:bCs/>
        </w:rPr>
        <w:t xml:space="preserve">Art. 162.</w:t>
      </w:r>
      <w:r>
        <w:t xml:space="preserve"> </w:t>
      </w:r>
      <w:r>
        <w:t xml:space="preserve">O juiz nomeará intérprete ou tradutor quando necessário para:</w:t>
      </w:r>
    </w:p>
    <w:p>
      <w:pPr>
        <w:pStyle w:val="BodyText"/>
        <w:spacing w:after="60"/>
        <w:jc w:val="both"/>
      </w:pPr>
      <w:r>
        <w:t xml:space="preserve">I - traduzir documento redigido em língua estrangeira;</w:t>
      </w:r>
    </w:p>
    <w:p>
      <w:pPr>
        <w:pStyle w:val="BodyText"/>
        <w:spacing w:after="60"/>
        <w:jc w:val="both"/>
      </w:pPr>
      <w:r>
        <w:t xml:space="preserve">II - verter para o português as declarações das partes e das testemunhas que não conhecerem o idioma nacional;</w:t>
      </w:r>
    </w:p>
    <w:p>
      <w:pPr>
        <w:pStyle w:val="BodyText"/>
        <w:spacing w:after="60"/>
        <w:jc w:val="both"/>
      </w:pPr>
      <w:r>
        <w:t xml:space="preserve">III - realizar a interpretação simultânea dos depoimentos das partes e testemunhas com deficiência auditiva que se comuniquem por meio da Língua Brasileira de Sinais, ou equivalente, quando assim for solicitado.</w:t>
      </w:r>
    </w:p>
    <w:bookmarkEnd w:id="335"/>
    <w:bookmarkStart w:id="336" w:name="art.-163"/>
    <w:p>
      <w:pPr>
        <w:pStyle w:val="Heading6"/>
        <w:pBdr>
          <w:left w:val="single" w:sz="36" w:space="4" w:color="2E75B6"/>
        </w:pBdr>
        <w:shd w:val="clear" w:color="auto" w:fill="E3EEF9"/>
        <w:spacing w:before="120" w:after="60"/>
        <w:ind w:left="85"/>
      </w:pPr>
      <w:r>
        <w:rPr>
          <w:i w:val="0"/>
          <w:color w:val="1F3A5F"/>
          <w:sz w:val="22"/>
        </w:rPr>
        <w:t xml:space="preserve">Art. 163</w:t>
      </w:r>
    </w:p>
    <w:p>
      <w:pPr>
        <w:pStyle w:val="FirstParagraph"/>
        <w:spacing w:after="60"/>
        <w:jc w:val="both"/>
      </w:pPr>
      <w:r>
        <w:rPr>
          <w:b/>
          <w:bCs/>
        </w:rPr>
        <w:t xml:space="preserve">Art. 163.</w:t>
      </w:r>
      <w:r>
        <w:t xml:space="preserve"> </w:t>
      </w:r>
      <w:r>
        <w:t xml:space="preserve">Não pode ser intérprete ou tradutor quem:</w:t>
      </w:r>
    </w:p>
    <w:p>
      <w:pPr>
        <w:pStyle w:val="BodyText"/>
        <w:spacing w:after="60"/>
        <w:jc w:val="both"/>
      </w:pPr>
      <w:r>
        <w:t xml:space="preserve">I - não tiver a livre administração de seus bens;</w:t>
      </w:r>
    </w:p>
    <w:p>
      <w:pPr>
        <w:pStyle w:val="BodyText"/>
        <w:spacing w:after="60"/>
        <w:jc w:val="both"/>
      </w:pPr>
      <w:r>
        <w:t xml:space="preserve">II - for arrolado como testemunha ou atuar como perito no processo;</w:t>
      </w:r>
    </w:p>
    <w:p>
      <w:pPr>
        <w:pStyle w:val="BodyText"/>
        <w:spacing w:after="60"/>
        <w:jc w:val="both"/>
      </w:pPr>
      <w:r>
        <w:t xml:space="preserve">III - estiver inabilitado para o exercício da profissão por sentença penal condenatória, enquanto durarem seus efeitos.</w:t>
      </w:r>
    </w:p>
    <w:bookmarkEnd w:id="336"/>
    <w:bookmarkStart w:id="337" w:name="art.-164"/>
    <w:p>
      <w:pPr>
        <w:pStyle w:val="Heading6"/>
        <w:pBdr>
          <w:left w:val="single" w:sz="36" w:space="4" w:color="2E75B6"/>
        </w:pBdr>
        <w:shd w:val="clear" w:color="auto" w:fill="E3EEF9"/>
        <w:spacing w:before="120" w:after="60"/>
        <w:ind w:left="85"/>
      </w:pPr>
      <w:r>
        <w:rPr>
          <w:i w:val="0"/>
          <w:color w:val="1F3A5F"/>
          <w:sz w:val="22"/>
        </w:rPr>
        <w:t xml:space="preserve">Art. 164</w:t>
      </w:r>
    </w:p>
    <w:p>
      <w:pPr>
        <w:pStyle w:val="FirstParagraph"/>
        <w:spacing w:after="60"/>
        <w:jc w:val="both"/>
      </w:pPr>
      <w:r>
        <w:rPr>
          <w:b/>
          <w:bCs/>
        </w:rPr>
        <w:t xml:space="preserve">Art. 164.</w:t>
      </w:r>
      <w:r>
        <w:t xml:space="preserve"> </w:t>
      </w:r>
      <w:r>
        <w:t xml:space="preserve">O intérprete ou tradutor, oficial ou não, é obrigado a desempenhar seu ofício, aplicando-se-lhe o disposto nos arts. 157 e 158.</w:t>
      </w:r>
    </w:p>
    <w:bookmarkEnd w:id="337"/>
    <w:bookmarkEnd w:id="338"/>
    <w:bookmarkStart w:id="351" w:name="X7583618d0aa6d54b03c7345ebdc23fb7c42b956"/>
    <w:p>
      <w:pPr>
        <w:pStyle w:val="Heading5"/>
        <w:spacing w:before="60" w:after="20"/>
      </w:pPr>
      <w:r>
        <w:rPr>
          <w:i/>
          <w:color w:val="595959"/>
        </w:rPr>
        <w:t xml:space="preserve">Seção V: dos conciliadores e mediadores judiciais (arts. 165 a 175)</w:t>
      </w:r>
    </w:p>
    <w:bookmarkStart w:id="339" w:name="art.-165"/>
    <w:p>
      <w:pPr>
        <w:pStyle w:val="Heading6"/>
        <w:pBdr>
          <w:left w:val="single" w:sz="36" w:space="4" w:color="2E75B6"/>
        </w:pBdr>
        <w:shd w:val="clear" w:color="auto" w:fill="E3EEF9"/>
        <w:spacing w:before="120" w:after="60"/>
        <w:ind w:left="85"/>
      </w:pPr>
      <w:r>
        <w:rPr>
          <w:i w:val="0"/>
          <w:color w:val="1F3A5F"/>
          <w:sz w:val="22"/>
        </w:rPr>
        <w:t xml:space="preserve">Art. 165</w:t>
      </w:r>
    </w:p>
    <w:p>
      <w:pPr>
        <w:pStyle w:val="FirstParagraph"/>
        <w:spacing w:after="6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p>
      <w:pPr>
        <w:pStyle w:val="BodyText"/>
        <w:spacing w:after="60"/>
        <w:jc w:val="both"/>
      </w:pPr>
      <w:r>
        <w:t xml:space="preserve">§ 1º A composição e a organização dos centros serão definidas pelo respectivo tribunal, observadas as normas do Conselho Nacional de Justiça.</w:t>
      </w:r>
    </w:p>
    <w:p>
      <w:pPr>
        <w:pStyle w:val="BodyText"/>
        <w:spacing w:after="6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6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339"/>
    <w:bookmarkStart w:id="340" w:name="X7133474fcaed55f394b4f29e3b85f497f599181"/>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centros judiciários de solução consensual de conflitos</w:t>
            </w:r>
          </w:p>
        </w:tc>
        <w:tc>
          <w:tcPr>
            <w:tcW w:type="dxa" w:w="1531"/>
          </w:tcPr>
          <w:p>
            <w:pPr>
              <w:pStyle w:val="Compact"/>
              <w:spacing w:line="276" w:lineRule="auto" w:before="40" w:after="40"/>
            </w:pPr>
            <w:r>
              <w:rPr>
                <w:rFonts w:ascii="Liberation Sans Narrow" w:hAnsi="Liberation Sans Narrow"/>
                <w:sz w:val="17"/>
              </w:rPr>
              <w:t xml:space="preserve">ADI 6324, Tribunal Pleno, relator Min. Roberto Barroso, julgada em 21/08/2023</w:t>
            </w:r>
          </w:p>
        </w:tc>
        <w:tc>
          <w:tcPr>
            <w:tcW w:type="dxa" w:w="2154"/>
          </w:tcPr>
          <w:p>
            <w:pPr>
              <w:pStyle w:val="Compact"/>
              <w:spacing w:line="276" w:lineRule="auto" w:before="40" w:after="40"/>
            </w:pPr>
            <w:r>
              <w:rPr>
                <w:rFonts w:ascii="Liberation Sans Narrow" w:hAnsi="Liberation Sans Narrow"/>
                <w:sz w:val="17"/>
              </w:rPr>
              <w:t xml:space="preserve">É constitucional a disposição do Conselho Nacional de Justiça que prevê a facultatividade de representação por advogado ou defensor público nos Centros Judiciários de Solução de Conflitos e Cidadania (CEJUSCs), por não violar o contraditório, a ampla defesa, o acesso à justiça nem a defesa técnica (CF, arts. 5º, LV e XXXV, 133 e 134), e por se inserir na competência do Conselho (CF, art. 103-B, § 4º, I).</w:t>
            </w:r>
          </w:p>
        </w:tc>
      </w:tr>
    </w:tbl>
    <w:bookmarkEnd w:id="340"/>
    <w:bookmarkStart w:id="341" w:name="art.-166"/>
    <w:p>
      <w:pPr>
        <w:pStyle w:val="Heading6"/>
        <w:pBdr>
          <w:left w:val="single" w:sz="36" w:space="4" w:color="2E75B6"/>
        </w:pBdr>
        <w:shd w:val="clear" w:color="auto" w:fill="E3EEF9"/>
        <w:spacing w:before="120" w:after="60"/>
        <w:ind w:left="85"/>
      </w:pPr>
      <w:r>
        <w:rPr>
          <w:i w:val="0"/>
          <w:color w:val="1F3A5F"/>
          <w:sz w:val="22"/>
        </w:rPr>
        <w:t xml:space="preserve">Art. 166</w:t>
      </w:r>
    </w:p>
    <w:p>
      <w:pPr>
        <w:pStyle w:val="FirstParagraph"/>
        <w:spacing w:after="6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6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6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60"/>
        <w:jc w:val="both"/>
      </w:pPr>
      <w:r>
        <w:t xml:space="preserve">§ 3º Admite-se a aplicação de técnicas negociais, com o objetivo de proporcionar ambiente favorável à autocomposição.</w:t>
      </w:r>
    </w:p>
    <w:p>
      <w:pPr>
        <w:pStyle w:val="BodyText"/>
        <w:spacing w:after="60"/>
        <w:jc w:val="both"/>
      </w:pPr>
      <w:r>
        <w:t xml:space="preserve">§ 4º A mediação e a conciliação serão regidas conforme a livre autonomia dos interessados, inclusive no que diz respeito à definição das regras procedimentais.</w:t>
      </w:r>
    </w:p>
    <w:bookmarkEnd w:id="341"/>
    <w:bookmarkStart w:id="342" w:name="art.-167"/>
    <w:p>
      <w:pPr>
        <w:pStyle w:val="Heading6"/>
        <w:pBdr>
          <w:left w:val="single" w:sz="36" w:space="4" w:color="2E75B6"/>
        </w:pBdr>
        <w:shd w:val="clear" w:color="auto" w:fill="E3EEF9"/>
        <w:spacing w:before="120" w:after="60"/>
        <w:ind w:left="85"/>
      </w:pPr>
      <w:r>
        <w:rPr>
          <w:i w:val="0"/>
          <w:color w:val="1F3A5F"/>
          <w:sz w:val="22"/>
        </w:rPr>
        <w:t xml:space="preserve">Art. 167</w:t>
      </w:r>
    </w:p>
    <w:p>
      <w:pPr>
        <w:pStyle w:val="FirstParagraph"/>
        <w:spacing w:after="6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6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6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6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6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60"/>
        <w:jc w:val="both"/>
      </w:pPr>
      <w:r>
        <w:t xml:space="preserve">§ 5º Os conciliadores e mediadores judiciais cadastrados na forma do caput, se advogados, estarão impedidos de exercer a advocacia nos juízos em que desempenhem suas funções.</w:t>
      </w:r>
    </w:p>
    <w:p>
      <w:pPr>
        <w:pStyle w:val="BodyText"/>
        <w:spacing w:after="60"/>
        <w:jc w:val="both"/>
      </w:pPr>
      <w:r>
        <w:t xml:space="preserve">§ 6º O tribunal poderá optar pela criação de quadro próprio de conciliadores e mediadores, a ser preenchido por concurso público de provas e títulos, observadas as disposições deste Capítulo.</w:t>
      </w:r>
    </w:p>
    <w:bookmarkEnd w:id="342"/>
    <w:bookmarkStart w:id="343" w:name="art.-168"/>
    <w:p>
      <w:pPr>
        <w:pStyle w:val="Heading6"/>
        <w:pBdr>
          <w:left w:val="single" w:sz="36" w:space="4" w:color="2E75B6"/>
        </w:pBdr>
        <w:shd w:val="clear" w:color="auto" w:fill="E3EEF9"/>
        <w:spacing w:before="120" w:after="60"/>
        <w:ind w:left="85"/>
      </w:pPr>
      <w:r>
        <w:rPr>
          <w:i w:val="0"/>
          <w:color w:val="1F3A5F"/>
          <w:sz w:val="22"/>
        </w:rPr>
        <w:t xml:space="preserve">Art. 168</w:t>
      </w:r>
    </w:p>
    <w:p>
      <w:pPr>
        <w:pStyle w:val="FirstParagraph"/>
        <w:spacing w:after="6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60"/>
        <w:jc w:val="both"/>
      </w:pPr>
      <w:r>
        <w:t xml:space="preserve">§ 1º O conciliador ou mediador escolhido pelas partes poderá ou não estar cadastrado no tribunal.</w:t>
      </w:r>
    </w:p>
    <w:p>
      <w:pPr>
        <w:pStyle w:val="BodyText"/>
        <w:spacing w:after="60"/>
        <w:jc w:val="both"/>
      </w:pPr>
      <w:r>
        <w:t xml:space="preserve">§ 2º Inexistindo acordo quanto à escolha do mediador ou conciliador, haverá distribuição entre aqueles cadastrados no registro do tribunal, observada a respectiva formação.</w:t>
      </w:r>
    </w:p>
    <w:p>
      <w:pPr>
        <w:pStyle w:val="BodyText"/>
        <w:spacing w:after="60"/>
        <w:jc w:val="both"/>
      </w:pPr>
      <w:r>
        <w:t xml:space="preserve">§ 3º Sempre que recomendável, haverá a designação de mais de um mediador ou conciliador.</w:t>
      </w:r>
    </w:p>
    <w:bookmarkEnd w:id="343"/>
    <w:bookmarkStart w:id="344" w:name="art.-169"/>
    <w:p>
      <w:pPr>
        <w:pStyle w:val="Heading6"/>
        <w:pBdr>
          <w:left w:val="single" w:sz="36" w:space="4" w:color="2E75B6"/>
        </w:pBdr>
        <w:shd w:val="clear" w:color="auto" w:fill="E3EEF9"/>
        <w:spacing w:before="120" w:after="60"/>
        <w:ind w:left="85"/>
      </w:pPr>
      <w:r>
        <w:rPr>
          <w:i w:val="0"/>
          <w:color w:val="1F3A5F"/>
          <w:sz w:val="22"/>
        </w:rPr>
        <w:t xml:space="preserve">Art. 169</w:t>
      </w:r>
    </w:p>
    <w:p>
      <w:pPr>
        <w:pStyle w:val="FirstParagraph"/>
        <w:spacing w:after="6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60"/>
        <w:jc w:val="both"/>
      </w:pPr>
      <w:r>
        <w:t xml:space="preserve">§ 1º A mediação e a conciliação podem ser realizadas como trabalho voluntário, observada a legislação pertinente e a regulamentação do tribunal.</w:t>
      </w:r>
    </w:p>
    <w:p>
      <w:pPr>
        <w:pStyle w:val="BodyText"/>
        <w:spacing w:after="6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344"/>
    <w:bookmarkStart w:id="345" w:name="art.-170"/>
    <w:p>
      <w:pPr>
        <w:pStyle w:val="Heading6"/>
        <w:pBdr>
          <w:left w:val="single" w:sz="36" w:space="4" w:color="2E75B6"/>
        </w:pBdr>
        <w:shd w:val="clear" w:color="auto" w:fill="E3EEF9"/>
        <w:spacing w:before="120" w:after="60"/>
        <w:ind w:left="85"/>
      </w:pPr>
      <w:r>
        <w:rPr>
          <w:i w:val="0"/>
          <w:color w:val="1F3A5F"/>
          <w:sz w:val="22"/>
        </w:rPr>
        <w:t xml:space="preserve">Art. 170</w:t>
      </w:r>
    </w:p>
    <w:p>
      <w:pPr>
        <w:pStyle w:val="FirstParagraph"/>
        <w:spacing w:after="6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6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345"/>
    <w:bookmarkStart w:id="346" w:name="art.-171"/>
    <w:p>
      <w:pPr>
        <w:pStyle w:val="Heading6"/>
        <w:pBdr>
          <w:left w:val="single" w:sz="36" w:space="4" w:color="2E75B6"/>
        </w:pBdr>
        <w:shd w:val="clear" w:color="auto" w:fill="E3EEF9"/>
        <w:spacing w:before="120" w:after="60"/>
        <w:ind w:left="85"/>
      </w:pPr>
      <w:r>
        <w:rPr>
          <w:i w:val="0"/>
          <w:color w:val="1F3A5F"/>
          <w:sz w:val="22"/>
        </w:rPr>
        <w:t xml:space="preserve">Art. 171</w:t>
      </w:r>
    </w:p>
    <w:p>
      <w:pPr>
        <w:pStyle w:val="FirstParagraph"/>
        <w:spacing w:after="6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346"/>
    <w:bookmarkStart w:id="347" w:name="art.-172"/>
    <w:p>
      <w:pPr>
        <w:pStyle w:val="Heading6"/>
        <w:pBdr>
          <w:left w:val="single" w:sz="36" w:space="4" w:color="2E75B6"/>
        </w:pBdr>
        <w:shd w:val="clear" w:color="auto" w:fill="E3EEF9"/>
        <w:spacing w:before="120" w:after="60"/>
        <w:ind w:left="85"/>
      </w:pPr>
      <w:r>
        <w:rPr>
          <w:i w:val="0"/>
          <w:color w:val="1F3A5F"/>
          <w:sz w:val="22"/>
        </w:rPr>
        <w:t xml:space="preserve">Art. 172</w:t>
      </w:r>
    </w:p>
    <w:p>
      <w:pPr>
        <w:pStyle w:val="FirstParagraph"/>
        <w:spacing w:after="6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347"/>
    <w:bookmarkStart w:id="348" w:name="art.-173"/>
    <w:p>
      <w:pPr>
        <w:pStyle w:val="Heading6"/>
        <w:pBdr>
          <w:left w:val="single" w:sz="36" w:space="4" w:color="2E75B6"/>
        </w:pBdr>
        <w:shd w:val="clear" w:color="auto" w:fill="E3EEF9"/>
        <w:spacing w:before="120" w:after="60"/>
        <w:ind w:left="85"/>
      </w:pPr>
      <w:r>
        <w:rPr>
          <w:i w:val="0"/>
          <w:color w:val="1F3A5F"/>
          <w:sz w:val="22"/>
        </w:rPr>
        <w:t xml:space="preserve">Art. 173</w:t>
      </w:r>
    </w:p>
    <w:p>
      <w:pPr>
        <w:pStyle w:val="FirstParagraph"/>
        <w:spacing w:after="60"/>
        <w:jc w:val="both"/>
      </w:pPr>
      <w:r>
        <w:rPr>
          <w:b/>
          <w:bCs/>
        </w:rPr>
        <w:t xml:space="preserve">Art. 173.</w:t>
      </w:r>
      <w:r>
        <w:t xml:space="preserve"> </w:t>
      </w:r>
      <w:r>
        <w:t xml:space="preserve">Será excluído do cadastro de conciliadores e mediadores aquele que:</w:t>
      </w:r>
    </w:p>
    <w:p>
      <w:pPr>
        <w:pStyle w:val="BodyText"/>
        <w:spacing w:after="60"/>
        <w:jc w:val="both"/>
      </w:pPr>
      <w:r>
        <w:t xml:space="preserve">I - agir com dolo ou culpa na condução da conciliação ou da mediação sob sua responsabilidade ou violar qualquer dos deveres decorrentes do art. 166, §§ 1º e 2º;</w:t>
      </w:r>
    </w:p>
    <w:p>
      <w:pPr>
        <w:pStyle w:val="BodyText"/>
        <w:spacing w:after="60"/>
        <w:jc w:val="both"/>
      </w:pPr>
      <w:r>
        <w:t xml:space="preserve">II - atuar em procedimento de mediação ou conciliação, apesar de impedido ou suspeito.</w:t>
      </w:r>
    </w:p>
    <w:p>
      <w:pPr>
        <w:pStyle w:val="BodyText"/>
        <w:spacing w:after="60"/>
        <w:jc w:val="both"/>
      </w:pPr>
      <w:r>
        <w:t xml:space="preserve">§ 1º Os casos previstos neste artigo serão apurados em processo administrativo.</w:t>
      </w:r>
    </w:p>
    <w:p>
      <w:pPr>
        <w:pStyle w:val="BodyText"/>
        <w:spacing w:after="6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348"/>
    <w:bookmarkStart w:id="349" w:name="art.-174"/>
    <w:p>
      <w:pPr>
        <w:pStyle w:val="Heading6"/>
        <w:pBdr>
          <w:left w:val="single" w:sz="36" w:space="4" w:color="2E75B6"/>
        </w:pBdr>
        <w:shd w:val="clear" w:color="auto" w:fill="E3EEF9"/>
        <w:spacing w:before="120" w:after="60"/>
        <w:ind w:left="85"/>
      </w:pPr>
      <w:r>
        <w:rPr>
          <w:i w:val="0"/>
          <w:color w:val="1F3A5F"/>
          <w:sz w:val="22"/>
        </w:rPr>
        <w:t xml:space="preserve">Art. 174</w:t>
      </w:r>
    </w:p>
    <w:p>
      <w:pPr>
        <w:pStyle w:val="FirstParagraph"/>
        <w:spacing w:after="6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60"/>
        <w:jc w:val="both"/>
      </w:pPr>
      <w:r>
        <w:t xml:space="preserve">I - dirimir conflitos envolvendo órgãos e entidades da administração pública;</w:t>
      </w:r>
    </w:p>
    <w:p>
      <w:pPr>
        <w:pStyle w:val="BodyText"/>
        <w:spacing w:after="60"/>
        <w:jc w:val="both"/>
      </w:pPr>
      <w:r>
        <w:t xml:space="preserve">II - avaliar a admissibilidade dos pedidos de resolução de conflitos, por meio de conciliação, no âmbito da administração pública;</w:t>
      </w:r>
    </w:p>
    <w:p>
      <w:pPr>
        <w:pStyle w:val="BodyText"/>
        <w:spacing w:after="60"/>
        <w:jc w:val="both"/>
      </w:pPr>
      <w:r>
        <w:t xml:space="preserve">III - promover, quando couber, a celebração de termo de ajustamento de conduta.</w:t>
      </w:r>
    </w:p>
    <w:bookmarkEnd w:id="349"/>
    <w:bookmarkStart w:id="350" w:name="art.-175"/>
    <w:p>
      <w:pPr>
        <w:pStyle w:val="Heading6"/>
        <w:pBdr>
          <w:left w:val="single" w:sz="36" w:space="4" w:color="2E75B6"/>
        </w:pBdr>
        <w:shd w:val="clear" w:color="auto" w:fill="E3EEF9"/>
        <w:spacing w:before="120" w:after="60"/>
        <w:ind w:left="85"/>
      </w:pPr>
      <w:r>
        <w:rPr>
          <w:i w:val="0"/>
          <w:color w:val="1F3A5F"/>
          <w:sz w:val="22"/>
        </w:rPr>
        <w:t xml:space="preserve">Art. 175</w:t>
      </w:r>
    </w:p>
    <w:p>
      <w:pPr>
        <w:pStyle w:val="FirstParagraph"/>
        <w:spacing w:after="6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60"/>
        <w:jc w:val="both"/>
      </w:pPr>
      <w:r>
        <w:t xml:space="preserve">Parágrafo único. Os dispositivos desta Seção aplicam-se, no que couber, às câmaras privadas de conciliação e mediação.</w:t>
      </w:r>
    </w:p>
    <w:bookmarkEnd w:id="350"/>
    <w:bookmarkEnd w:id="351"/>
    <w:bookmarkEnd w:id="352"/>
    <w:bookmarkEnd w:id="353"/>
    <w:bookmarkStart w:id="364" w:name="X6c4718c1770ffe3ce83a1ded7d6c275acbaaab1"/>
    <w:p>
      <w:pPr>
        <w:pStyle w:val="Heading3"/>
        <w:pBdr>
          <w:bottom w:val="single" w:sz="8" w:space="2" w:color="2E75B6"/>
        </w:pBdr>
        <w:spacing w:before="120" w:after="60"/>
      </w:pPr>
      <w:r>
        <w:rPr>
          <w:sz w:val="22"/>
        </w:rPr>
        <w:t xml:space="preserve">Título V: do Ministério Público (arts. 176 a 181)</w:t>
      </w:r>
    </w:p>
    <w:bookmarkStart w:id="354" w:name="art.-176"/>
    <w:p>
      <w:pPr>
        <w:pStyle w:val="Heading6"/>
        <w:pBdr>
          <w:left w:val="single" w:sz="36" w:space="4" w:color="2E75B6"/>
        </w:pBdr>
        <w:shd w:val="clear" w:color="auto" w:fill="E3EEF9"/>
        <w:spacing w:before="120" w:after="60"/>
        <w:ind w:left="85"/>
      </w:pPr>
      <w:r>
        <w:rPr>
          <w:i w:val="0"/>
          <w:color w:val="1F3A5F"/>
          <w:sz w:val="22"/>
        </w:rPr>
        <w:t xml:space="preserve">Art. 176</w:t>
      </w:r>
    </w:p>
    <w:p>
      <w:pPr>
        <w:pStyle w:val="FirstParagraph"/>
        <w:spacing w:after="6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bookmarkEnd w:id="354"/>
    <w:bookmarkStart w:id="355" w:name="X1a8bad5b2f0d2d34ddd3e8c625a4865d4b46ed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atuação do Ministério Público na defesa de direitos difusos e individuais homogêneos</w:t>
            </w:r>
          </w:p>
        </w:tc>
        <w:tc>
          <w:tcPr>
            <w:tcW w:type="dxa" w:w="1655"/>
          </w:tcPr>
          <w:p>
            <w:pPr>
              <w:pStyle w:val="Compact"/>
              <w:spacing w:line="276" w:lineRule="auto" w:before="40" w:after="40"/>
            </w:pPr>
            <w:r>
              <w:rPr>
                <w:rFonts w:ascii="Liberation Sans Narrow" w:hAnsi="Liberation Sans Narrow"/>
                <w:sz w:val="17"/>
              </w:rPr>
              <w:t xml:space="preserve">REsp 1.870.654, Terceira Turma, relator Min. Ricardo Villas Bôas Cueva, julgado em 18/08/2026, DJEN de 24/08/2026</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propor ação civil pública de defesa de direitos difusos e coletivos e também de direitos individuais homogêneos, ainda que disponíveis e divisíveis, quando presente a relevância social do bem jurídico tutelado.</w:t>
            </w:r>
          </w:p>
        </w:tc>
      </w:tr>
    </w:tbl>
    <w:bookmarkEnd w:id="355"/>
    <w:bookmarkStart w:id="356" w:name="art.-177"/>
    <w:p>
      <w:pPr>
        <w:pStyle w:val="Heading6"/>
        <w:pBdr>
          <w:left w:val="single" w:sz="36" w:space="4" w:color="2E75B6"/>
        </w:pBdr>
        <w:shd w:val="clear" w:color="auto" w:fill="E3EEF9"/>
        <w:spacing w:before="120" w:after="60"/>
        <w:ind w:left="85"/>
      </w:pPr>
      <w:r>
        <w:rPr>
          <w:i w:val="0"/>
          <w:color w:val="1F3A5F"/>
          <w:sz w:val="22"/>
        </w:rPr>
        <w:t xml:space="preserve">Art. 177</w:t>
      </w:r>
    </w:p>
    <w:p>
      <w:pPr>
        <w:pStyle w:val="FirstParagraph"/>
        <w:spacing w:after="60"/>
        <w:jc w:val="both"/>
      </w:pPr>
      <w:r>
        <w:rPr>
          <w:b/>
          <w:bCs/>
        </w:rPr>
        <w:t xml:space="preserve">Art. 177.</w:t>
      </w:r>
      <w:r>
        <w:t xml:space="preserve"> </w:t>
      </w:r>
      <w:r>
        <w:t xml:space="preserve">O Ministério Público exercerá o direito de ação em conformidade com suas atribuições constitucionais.</w:t>
      </w:r>
    </w:p>
    <w:bookmarkEnd w:id="356"/>
    <w:bookmarkStart w:id="357" w:name="art.-178"/>
    <w:p>
      <w:pPr>
        <w:pStyle w:val="Heading6"/>
        <w:pBdr>
          <w:left w:val="single" w:sz="36" w:space="4" w:color="2E75B6"/>
        </w:pBdr>
        <w:shd w:val="clear" w:color="auto" w:fill="E3EEF9"/>
        <w:spacing w:before="120" w:after="60"/>
        <w:ind w:left="85"/>
      </w:pPr>
      <w:r>
        <w:rPr>
          <w:i w:val="0"/>
          <w:color w:val="1F3A5F"/>
          <w:sz w:val="22"/>
        </w:rPr>
        <w:t xml:space="preserve">Art. 178</w:t>
      </w:r>
    </w:p>
    <w:p>
      <w:pPr>
        <w:pStyle w:val="FirstParagraph"/>
        <w:spacing w:after="6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60"/>
        <w:jc w:val="both"/>
      </w:pPr>
      <w:r>
        <w:t xml:space="preserve">I - interesse público ou social;</w:t>
      </w:r>
    </w:p>
    <w:p>
      <w:pPr>
        <w:pStyle w:val="BodyText"/>
        <w:spacing w:after="60"/>
        <w:jc w:val="both"/>
      </w:pPr>
      <w:r>
        <w:t xml:space="preserve">II - interesse de incapaz;</w:t>
      </w:r>
    </w:p>
    <w:p>
      <w:pPr>
        <w:pStyle w:val="BodyText"/>
        <w:spacing w:after="60"/>
        <w:jc w:val="both"/>
      </w:pPr>
      <w:r>
        <w:t xml:space="preserve">III - litígios coletivos pela posse de terra rural ou urbana.</w:t>
      </w:r>
    </w:p>
    <w:p>
      <w:pPr>
        <w:pStyle w:val="BodyText"/>
        <w:spacing w:after="60"/>
        <w:jc w:val="both"/>
      </w:pPr>
      <w:r>
        <w:t xml:space="preserve">Parágrafo único. A participação da Fazenda Pública não configura, por si só, hipótese de intervenção do Ministério Público.</w:t>
      </w:r>
    </w:p>
    <w:bookmarkEnd w:id="357"/>
    <w:bookmarkStart w:id="358" w:name="X1e21cfbea05fd17e73f0111ebb58d0c987bb5b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178, parágrafo único (participação da Fazenda Pública e intervenção do Ministério Público)</w:t>
            </w:r>
          </w:p>
        </w:tc>
        <w:tc>
          <w:tcPr>
            <w:tcW w:type="dxa" w:w="1655"/>
          </w:tcPr>
          <w:p>
            <w:pPr>
              <w:pStyle w:val="Compact"/>
              <w:spacing w:line="276" w:lineRule="auto" w:before="40" w:after="40"/>
            </w:pPr>
            <w:r>
              <w:rPr>
                <w:rFonts w:ascii="Liberation Sans Narrow" w:hAnsi="Liberation Sans Narrow"/>
                <w:sz w:val="17"/>
              </w:rPr>
              <w:t xml:space="preserve">Súmula 189, Primeira Seção, aprovada em 11/06/1997 (DJ de 23/06/1997)</w:t>
            </w:r>
          </w:p>
        </w:tc>
        <w:tc>
          <w:tcPr>
            <w:tcW w:type="dxa" w:w="1905"/>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 Marco vigente, coerente com a regra de que a participação da Fazenda Pública não configura, por si só, hipótese de intervenção.</w:t>
            </w:r>
          </w:p>
        </w:tc>
      </w:tr>
    </w:tbl>
    <w:bookmarkEnd w:id="358"/>
    <w:bookmarkStart w:id="359" w:name="art.-179"/>
    <w:p>
      <w:pPr>
        <w:pStyle w:val="Heading6"/>
        <w:pBdr>
          <w:left w:val="single" w:sz="36" w:space="4" w:color="2E75B6"/>
        </w:pBdr>
        <w:shd w:val="clear" w:color="auto" w:fill="E3EEF9"/>
        <w:spacing w:before="120" w:after="60"/>
        <w:ind w:left="85"/>
      </w:pPr>
      <w:r>
        <w:rPr>
          <w:i w:val="0"/>
          <w:color w:val="1F3A5F"/>
          <w:sz w:val="22"/>
        </w:rPr>
        <w:t xml:space="preserve">Art. 179</w:t>
      </w:r>
    </w:p>
    <w:p>
      <w:pPr>
        <w:pStyle w:val="FirstParagraph"/>
        <w:spacing w:after="60"/>
        <w:jc w:val="both"/>
      </w:pPr>
      <w:r>
        <w:rPr>
          <w:b/>
          <w:bCs/>
        </w:rPr>
        <w:t xml:space="preserve">Art. 179.</w:t>
      </w:r>
      <w:r>
        <w:t xml:space="preserve"> </w:t>
      </w:r>
      <w:r>
        <w:t xml:space="preserve">Nos casos de intervenção como fiscal da ordem jurídica, o Ministério Público:</w:t>
      </w:r>
    </w:p>
    <w:p>
      <w:pPr>
        <w:pStyle w:val="BodyText"/>
        <w:spacing w:after="60"/>
        <w:jc w:val="both"/>
      </w:pPr>
      <w:r>
        <w:t xml:space="preserve">I - terá vista dos autos depois das partes, sendo intimado de todos os atos do processo;</w:t>
      </w:r>
    </w:p>
    <w:p>
      <w:pPr>
        <w:pStyle w:val="BodyText"/>
        <w:spacing w:after="60"/>
        <w:jc w:val="both"/>
      </w:pPr>
      <w:r>
        <w:t xml:space="preserve">II - poderá produzir provas, requerer as medidas processuais pertinentes e recorrer.</w:t>
      </w:r>
    </w:p>
    <w:bookmarkEnd w:id="359"/>
    <w:bookmarkStart w:id="360" w:name="X3f8964cfd45db3604dcabd89ef386725a2384b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179, II (poder de recorrer do Ministério Público como fiscal da ordem jurídica)</w:t>
            </w:r>
          </w:p>
        </w:tc>
        <w:tc>
          <w:tcPr>
            <w:tcW w:type="dxa" w:w="1655"/>
          </w:tcPr>
          <w:p>
            <w:pPr>
              <w:pStyle w:val="Compact"/>
              <w:spacing w:line="276" w:lineRule="auto" w:before="40" w:after="40"/>
            </w:pPr>
            <w:r>
              <w:rPr>
                <w:rFonts w:ascii="Liberation Sans Narrow" w:hAnsi="Liberation Sans Narrow"/>
                <w:sz w:val="17"/>
              </w:rPr>
              <w:t xml:space="preserve">Súmula 99, Corte Especial, aprovada em 14/04/1994 (DJ de 25/04/1994)</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recorrer no processo em que oficiou como fiscal da lei, ainda que não haja recurso da parte. Marco vigente de aplicação do dispositivo.</w:t>
            </w:r>
          </w:p>
        </w:tc>
      </w:tr>
    </w:tbl>
    <w:bookmarkEnd w:id="360"/>
    <w:bookmarkStart w:id="361" w:name="art.-180"/>
    <w:p>
      <w:pPr>
        <w:pStyle w:val="Heading6"/>
        <w:pBdr>
          <w:left w:val="single" w:sz="36" w:space="4" w:color="2E75B6"/>
        </w:pBdr>
        <w:shd w:val="clear" w:color="auto" w:fill="E3EEF9"/>
        <w:spacing w:before="120" w:after="60"/>
        <w:ind w:left="85"/>
      </w:pPr>
      <w:r>
        <w:rPr>
          <w:i w:val="0"/>
          <w:color w:val="1F3A5F"/>
          <w:sz w:val="22"/>
        </w:rPr>
        <w:t xml:space="preserve">Art. 180</w:t>
      </w:r>
    </w:p>
    <w:p>
      <w:pPr>
        <w:pStyle w:val="FirstParagraph"/>
        <w:spacing w:after="6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p>
      <w:pPr>
        <w:pStyle w:val="BodyText"/>
        <w:spacing w:after="60"/>
        <w:jc w:val="both"/>
      </w:pPr>
      <w:r>
        <w:t xml:space="preserve">§ 1º Findo o prazo para manifestação do Ministério Público sem o oferecimento de parecer, o juiz requisitará os autos e dará andamento ao processo.</w:t>
      </w:r>
    </w:p>
    <w:p>
      <w:pPr>
        <w:pStyle w:val="BodyText"/>
        <w:spacing w:after="60"/>
        <w:jc w:val="both"/>
      </w:pPr>
      <w:r>
        <w:t xml:space="preserve">§ 2º Não se aplica o benefício da contagem em dobro quando a lei estabelecer, de forma expressa, prazo próprio para o Ministério Público.</w:t>
      </w:r>
    </w:p>
    <w:bookmarkEnd w:id="361"/>
    <w:bookmarkStart w:id="362" w:name="X39f23fd42a336718e6f16b7648eae13bfa3c82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(prazo em dobro do Ministério Público; termo inicial)</w:t>
            </w:r>
          </w:p>
        </w:tc>
        <w:tc>
          <w:tcPr>
            <w:tcW w:type="dxa" w:w="1655"/>
          </w:tcPr>
          <w:p>
            <w:pPr>
              <w:pStyle w:val="Compact"/>
              <w:spacing w:line="276" w:lineRule="auto" w:before="40" w:after="40"/>
            </w:pPr>
            <w:r>
              <w:rPr>
                <w:rFonts w:ascii="Liberation Sans Narrow" w:hAnsi="Liberation Sans Narrow"/>
                <w:sz w:val="17"/>
              </w:rPr>
              <w:t xml:space="preserve">Tema Repetitivo 959, REsp 1.349.935, Terceira Seção, relator Min. Rogerio Schietti Cruz, julgado em 23/08/2017, DJe de 14/09/2017</w:t>
            </w:r>
          </w:p>
        </w:tc>
        <w:tc>
          <w:tcPr>
            <w:tcW w:type="dxa" w:w="2030"/>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e art. 183 (prazo em dobro)</w:t>
            </w:r>
          </w:p>
        </w:tc>
        <w:tc>
          <w:tcPr>
            <w:tcW w:type="dxa" w:w="1655"/>
          </w:tcPr>
          <w:p>
            <w:pPr>
              <w:pStyle w:val="Compact"/>
              <w:spacing w:line="276" w:lineRule="auto" w:before="40" w:after="40"/>
            </w:pPr>
            <w:r>
              <w:rPr>
                <w:rFonts w:ascii="Liberation Sans Narrow" w:hAnsi="Liberation Sans Narrow"/>
                <w:sz w:val="17"/>
              </w:rPr>
              <w:t xml:space="preserve">Súmula 116, Corte Especial, aprovada em 27/10/1994 (DJ de 07/11/1994)</w:t>
            </w:r>
          </w:p>
        </w:tc>
        <w:tc>
          <w:tcPr>
            <w:tcW w:type="dxa" w:w="2030"/>
          </w:tcPr>
          <w:p>
            <w:pPr>
              <w:pStyle w:val="Compact"/>
              <w:spacing w:line="276" w:lineRule="auto" w:before="40" w:after="40"/>
            </w:pPr>
            <w:r>
              <w:rPr>
                <w:rFonts w:ascii="Liberation Sans Narrow" w:hAnsi="Liberation Sans Narrow"/>
                <w:sz w:val="17"/>
              </w:rPr>
              <w:t xml:space="preserve">A Fazenda Pública e o Ministério Público têm prazo em dobro para interpor agravo regimental no STJ. Marco anterior a 2020, ainda vigente.</w:t>
            </w:r>
          </w:p>
        </w:tc>
      </w:tr>
    </w:tbl>
    <w:bookmarkEnd w:id="362"/>
    <w:bookmarkStart w:id="363" w:name="art.-181"/>
    <w:p>
      <w:pPr>
        <w:pStyle w:val="Heading6"/>
        <w:pBdr>
          <w:left w:val="single" w:sz="36" w:space="4" w:color="2E75B6"/>
        </w:pBdr>
        <w:shd w:val="clear" w:color="auto" w:fill="E3EEF9"/>
        <w:spacing w:before="120" w:after="60"/>
        <w:ind w:left="85"/>
      </w:pPr>
      <w:r>
        <w:rPr>
          <w:i w:val="0"/>
          <w:color w:val="1F3A5F"/>
          <w:sz w:val="22"/>
        </w:rPr>
        <w:t xml:space="preserve">Art. 181</w:t>
      </w:r>
    </w:p>
    <w:p>
      <w:pPr>
        <w:pStyle w:val="FirstParagraph"/>
        <w:spacing w:after="6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363"/>
    <w:bookmarkEnd w:id="364"/>
    <w:bookmarkStart w:id="370" w:name="X2cf25d1a3cf0a342bd2f12fced1adb73785cb02"/>
    <w:p>
      <w:pPr>
        <w:pStyle w:val="Heading3"/>
        <w:pBdr>
          <w:bottom w:val="single" w:sz="8" w:space="2" w:color="2E75B6"/>
        </w:pBdr>
        <w:spacing w:before="120" w:after="60"/>
      </w:pPr>
      <w:r>
        <w:rPr>
          <w:sz w:val="22"/>
        </w:rPr>
        <w:t xml:space="preserve">Título VI: da Advocacia Pública (arts. 182 a 184)</w:t>
      </w:r>
    </w:p>
    <w:bookmarkStart w:id="365" w:name="art.-182"/>
    <w:p>
      <w:pPr>
        <w:pStyle w:val="Heading6"/>
        <w:pBdr>
          <w:left w:val="single" w:sz="36" w:space="4" w:color="2E75B6"/>
        </w:pBdr>
        <w:shd w:val="clear" w:color="auto" w:fill="E3EEF9"/>
        <w:spacing w:before="120" w:after="60"/>
        <w:ind w:left="85"/>
      </w:pPr>
      <w:r>
        <w:rPr>
          <w:i w:val="0"/>
          <w:color w:val="1F3A5F"/>
          <w:sz w:val="22"/>
        </w:rPr>
        <w:t xml:space="preserve">Art. 182</w:t>
      </w:r>
    </w:p>
    <w:p>
      <w:pPr>
        <w:pStyle w:val="FirstParagraph"/>
        <w:spacing w:after="6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365"/>
    <w:bookmarkStart w:id="366" w:name="art.-183"/>
    <w:p>
      <w:pPr>
        <w:pStyle w:val="Heading6"/>
        <w:pBdr>
          <w:left w:val="single" w:sz="36" w:space="4" w:color="2E75B6"/>
        </w:pBdr>
        <w:shd w:val="clear" w:color="auto" w:fill="E3EEF9"/>
        <w:spacing w:before="120" w:after="60"/>
        <w:ind w:left="85"/>
      </w:pPr>
      <w:r>
        <w:rPr>
          <w:i w:val="0"/>
          <w:color w:val="1F3A5F"/>
          <w:sz w:val="22"/>
        </w:rPr>
        <w:t xml:space="preserve">Art. 183</w:t>
      </w:r>
    </w:p>
    <w:p>
      <w:pPr>
        <w:pStyle w:val="FirstParagraph"/>
        <w:spacing w:after="6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p>
      <w:pPr>
        <w:pStyle w:val="BodyText"/>
        <w:spacing w:after="60"/>
        <w:jc w:val="both"/>
      </w:pPr>
      <w:r>
        <w:t xml:space="preserve">§ 1º A intimação pessoal far-se-á por carga, remessa ou meio eletrônico.</w:t>
      </w:r>
    </w:p>
    <w:p>
      <w:pPr>
        <w:pStyle w:val="BodyText"/>
        <w:spacing w:after="60"/>
        <w:jc w:val="both"/>
      </w:pPr>
      <w:r>
        <w:t xml:space="preserve">§ 2º Não se aplica o benefício da contagem em dobro quando a lei estabelecer, de forma expressa, prazo próprio para o ente público.</w:t>
      </w:r>
    </w:p>
    <w:bookmarkEnd w:id="366"/>
    <w:bookmarkStart w:id="367" w:name="Xc575ba6f167407d168940d1c407b85787af2c7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(prerrogativas processuais dos entes públicos); art. 7º</w:t>
            </w:r>
          </w:p>
        </w:tc>
        <w:tc>
          <w:tcPr>
            <w:tcW w:type="dxa" w:w="1780"/>
          </w:tcPr>
          <w:p>
            <w:pPr>
              <w:pStyle w:val="Compact"/>
              <w:spacing w:line="276" w:lineRule="auto" w:before="40" w:after="40"/>
            </w:pPr>
            <w:r>
              <w:rPr>
                <w:rFonts w:ascii="Liberation Sans Narrow" w:hAnsi="Liberation Sans Narrow"/>
                <w:sz w:val="17"/>
              </w:rPr>
              <w:t xml:space="preserve">ADI 5.814, Tribunal Pleno, relator Min. Roberto Barroso, julgado em 06/02/2019</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(intimação pessoal da Fazenda Pública em processo objetivo)</w:t>
            </w:r>
          </w:p>
        </w:tc>
        <w:tc>
          <w:tcPr>
            <w:tcW w:type="dxa" w:w="1780"/>
          </w:tcPr>
          <w:p>
            <w:pPr>
              <w:pStyle w:val="Compact"/>
              <w:spacing w:line="276" w:lineRule="auto" w:before="40" w:after="40"/>
            </w:pPr>
            <w:r>
              <w:rPr>
                <w:rFonts w:ascii="Liberation Sans Narrow" w:hAnsi="Liberation Sans Narrow"/>
                <w:sz w:val="17"/>
              </w:rPr>
              <w:t xml:space="preserve">ADPF 205, Tribunal Pleno, relator Min. Dias Toffoli, sessão virtual de 09 a 16/06/2017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As normas processuais destinadas a resguardar os interesses da Fazenda Pública, como a intimação pessoal, não se aplicam aos processos de índole objetiva. Agravo regimental não conhecido, por unanimidade.</w:t>
            </w:r>
          </w:p>
        </w:tc>
      </w:tr>
    </w:tbl>
    <w:bookmarkEnd w:id="367"/>
    <w:bookmarkStart w:id="368" w:name="X827d196973f3dad4487dfa6552ffbcce07bc9b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intimação pessoal da Fazenda Pública</w:t>
            </w:r>
          </w:p>
        </w:tc>
        <w:tc>
          <w:tcPr>
            <w:tcW w:type="dxa" w:w="1531"/>
          </w:tcPr>
          <w:p>
            <w:pPr>
              <w:pStyle w:val="Compact"/>
              <w:spacing w:line="276" w:lineRule="auto" w:before="40" w:after="40"/>
            </w:pPr>
            <w:r>
              <w:rPr>
                <w:rFonts w:ascii="Liberation Sans Narrow" w:hAnsi="Liberation Sans Narrow"/>
                <w:sz w:val="17"/>
              </w:rPr>
              <w:t xml:space="preserve">AREsp 3.055.177, Primeira Turma, relator Min. Paulo Sérgio Domingues, julgado em 19/05/2026</w:t>
            </w:r>
          </w:p>
        </w:tc>
        <w:tc>
          <w:tcPr>
            <w:tcW w:type="dxa" w:w="1905"/>
          </w:tcPr>
          <w:p>
            <w:pPr>
              <w:pStyle w:val="Compact"/>
              <w:spacing w:line="276" w:lineRule="auto" w:before="40" w:after="40"/>
            </w:pPr>
            <w:r>
              <w:rPr>
                <w:rFonts w:ascii="Liberation Sans Narrow" w:hAnsi="Liberation Sans Narrow"/>
                <w:sz w:val="17"/>
              </w:rPr>
              <w:t xml:space="preserve">A intimação da União, dos Estados, do Distrito Federal, dos Municípios e de suas autarquias e fundações de direito público deve ser realizada pessoalmente, por carga, remessa ou meio eletrônico (arts. 183 e 247, III); a intimação por carta com aviso de recebimento desrespeita essa prerrogativa e é nula.</w:t>
            </w:r>
          </w:p>
        </w:tc>
      </w:tr>
    </w:tbl>
    <w:bookmarkEnd w:id="368"/>
    <w:bookmarkStart w:id="369" w:name="art.-184"/>
    <w:p>
      <w:pPr>
        <w:pStyle w:val="Heading6"/>
        <w:pBdr>
          <w:left w:val="single" w:sz="36" w:space="4" w:color="2E75B6"/>
        </w:pBdr>
        <w:shd w:val="clear" w:color="auto" w:fill="E3EEF9"/>
        <w:spacing w:before="120" w:after="60"/>
        <w:ind w:left="85"/>
      </w:pPr>
      <w:r>
        <w:rPr>
          <w:i w:val="0"/>
          <w:color w:val="1F3A5F"/>
          <w:sz w:val="22"/>
        </w:rPr>
        <w:t xml:space="preserve">Art. 184</w:t>
      </w:r>
    </w:p>
    <w:p>
      <w:pPr>
        <w:pStyle w:val="FirstParagraph"/>
        <w:spacing w:after="6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369"/>
    <w:bookmarkEnd w:id="370"/>
    <w:bookmarkStart w:id="375" w:name="X40f4bfe7a4d0db3db7bd642b810d8d361a4bf41"/>
    <w:p>
      <w:pPr>
        <w:pStyle w:val="Heading3"/>
        <w:pBdr>
          <w:bottom w:val="single" w:sz="8" w:space="2" w:color="2E75B6"/>
        </w:pBdr>
        <w:spacing w:before="120" w:after="60"/>
      </w:pPr>
      <w:r>
        <w:rPr>
          <w:sz w:val="22"/>
        </w:rPr>
        <w:t xml:space="preserve">Título VII: da Defensoria Pública (arts. 185 a 187)</w:t>
      </w:r>
    </w:p>
    <w:bookmarkStart w:id="371" w:name="art.-185"/>
    <w:p>
      <w:pPr>
        <w:pStyle w:val="Heading6"/>
        <w:pBdr>
          <w:left w:val="single" w:sz="36" w:space="4" w:color="2E75B6"/>
        </w:pBdr>
        <w:shd w:val="clear" w:color="auto" w:fill="E3EEF9"/>
        <w:spacing w:before="120" w:after="60"/>
        <w:ind w:left="85"/>
      </w:pPr>
      <w:r>
        <w:rPr>
          <w:i w:val="0"/>
          <w:color w:val="1F3A5F"/>
          <w:sz w:val="22"/>
        </w:rPr>
        <w:t xml:space="preserve">Art. 185</w:t>
      </w:r>
    </w:p>
    <w:p>
      <w:pPr>
        <w:pStyle w:val="FirstParagraph"/>
        <w:spacing w:after="6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371"/>
    <w:bookmarkStart w:id="372" w:name="art.-186"/>
    <w:p>
      <w:pPr>
        <w:pStyle w:val="Heading6"/>
        <w:pBdr>
          <w:left w:val="single" w:sz="36" w:space="4" w:color="2E75B6"/>
        </w:pBdr>
        <w:shd w:val="clear" w:color="auto" w:fill="E3EEF9"/>
        <w:spacing w:before="120" w:after="60"/>
        <w:ind w:left="85"/>
      </w:pPr>
      <w:r>
        <w:rPr>
          <w:i w:val="0"/>
          <w:color w:val="1F3A5F"/>
          <w:sz w:val="22"/>
        </w:rPr>
        <w:t xml:space="preserve">Art. 186</w:t>
      </w:r>
    </w:p>
    <w:p>
      <w:pPr>
        <w:pStyle w:val="FirstParagraph"/>
        <w:spacing w:after="60"/>
        <w:jc w:val="both"/>
      </w:pPr>
      <w:r>
        <w:rPr>
          <w:b/>
          <w:bCs/>
        </w:rPr>
        <w:t xml:space="preserve">Art. 186.</w:t>
      </w:r>
      <w:r>
        <w:t xml:space="preserve"> </w:t>
      </w:r>
      <w:r>
        <w:t xml:space="preserve">A Defensoria Pública gozará de prazo em dobro para todas as suas manifestações processuais.</w:t>
      </w:r>
    </w:p>
    <w:p>
      <w:pPr>
        <w:pStyle w:val="BodyText"/>
        <w:spacing w:after="60"/>
        <w:jc w:val="both"/>
      </w:pPr>
      <w:r>
        <w:t xml:space="preserve">§ 1º O prazo tem início com a intimação pessoal do defensor público, nos termos do art. 183, § 1º.</w:t>
      </w:r>
    </w:p>
    <w:p>
      <w:pPr>
        <w:pStyle w:val="BodyText"/>
        <w:spacing w:after="60"/>
        <w:jc w:val="both"/>
      </w:pPr>
      <w:r>
        <w:t xml:space="preserve">§ 2º A requerimento da Defensoria Pública, o juiz determinará a intimação pessoal da parte patrocinada quando o ato processual depender de providência ou informação que somente por ela possa ser realizada ou prestada.</w:t>
      </w:r>
    </w:p>
    <w:p>
      <w:pPr>
        <w:pStyle w:val="BodyText"/>
        <w:spacing w:after="6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60"/>
        <w:jc w:val="both"/>
      </w:pPr>
      <w:r>
        <w:t xml:space="preserve">§ 4º Não se aplica o benefício da contagem em dobro quando a lei estabelecer, de forma expressa, prazo próprio para a Defensoria Pública.</w:t>
      </w:r>
    </w:p>
    <w:bookmarkEnd w:id="372"/>
    <w:bookmarkStart w:id="373" w:name="Xfa6069070318e48b16ffbb82f78314225a847f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(prazo em dobro da Defensoria Pública)</w:t>
            </w:r>
          </w:p>
        </w:tc>
        <w:tc>
          <w:tcPr>
            <w:tcW w:type="dxa" w:w="1655"/>
          </w:tcPr>
          <w:p>
            <w:pPr>
              <w:pStyle w:val="Compact"/>
              <w:spacing w:line="276" w:lineRule="auto" w:before="40" w:after="40"/>
            </w:pPr>
            <w:r>
              <w:rPr>
                <w:rFonts w:ascii="Liberation Sans Narrow" w:hAnsi="Liberation Sans Narrow"/>
                <w:sz w:val="17"/>
              </w:rPr>
              <w:t xml:space="preserve">REsp 2.042.061, Quarta Turma, relator Min. Raul Araújo, julgado em 20/10/2025, DJEN de 29/10/2025</w:t>
            </w:r>
          </w:p>
        </w:tc>
        <w:tc>
          <w:tcPr>
            <w:tcW w:type="dxa" w:w="2154"/>
          </w:tcPr>
          <w:p>
            <w:pPr>
              <w:pStyle w:val="Compact"/>
              <w:spacing w:line="276" w:lineRule="auto" w:before="40" w:after="40"/>
            </w:pPr>
            <w:r>
              <w:rPr>
                <w:rFonts w:ascii="Liberation Sans Narrow" w:hAnsi="Liberation Sans Narrow"/>
                <w:sz w:val="17"/>
              </w:rPr>
              <w:t xml:space="preserve">A prerrogativa do prazo em dobro depende da habilitação da Defensoria Pública nos autos dentro do prazo a que faria jus originariamente o assistido.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(intimação pessoal da Defensoria Pública; representação e curadoria especial)</w:t>
            </w:r>
          </w:p>
        </w:tc>
        <w:tc>
          <w:tcPr>
            <w:tcW w:type="dxa" w:w="1655"/>
          </w:tcPr>
          <w:p>
            <w:pPr>
              <w:pStyle w:val="Compact"/>
              <w:spacing w:line="276" w:lineRule="auto" w:before="40" w:after="40"/>
            </w:pPr>
            <w:r>
              <w:rPr>
                <w:rFonts w:ascii="Liberation Sans Narrow" w:hAnsi="Liberation Sans Narrow"/>
                <w:sz w:val="17"/>
              </w:rPr>
              <w:t xml:space="preserve">REsp 1.827.692, Terceira Turma, relatora Min. Daniela Teixeira, julgado em 23/06/2025, DJEN de 26/06/2025</w:t>
            </w:r>
          </w:p>
        </w:tc>
        <w:tc>
          <w:tcPr>
            <w:tcW w:type="dxa" w:w="2154"/>
          </w:tcPr>
          <w:p>
            <w:pPr>
              <w:pStyle w:val="Compact"/>
              <w:spacing w:line="276" w:lineRule="auto" w:before="40" w:after="40"/>
            </w:pPr>
            <w:r>
              <w:rPr>
                <w:rFonts w:ascii="Liberation Sans Narrow" w:hAnsi="Liberation Sans Narrow"/>
                <w:sz w:val="17"/>
              </w:rPr>
              <w:t xml:space="preserve">Quando a Defensoria Pública cumula as funções de representação e de curadoria especial, são necessárias intimações distintas, e a falta de uma delas viola a prerrogativa institucional. Recurso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 2º (intimação pessoal; defensor dativo)</w:t>
            </w:r>
          </w:p>
        </w:tc>
        <w:tc>
          <w:tcPr>
            <w:tcW w:type="dxa" w:w="1655"/>
          </w:tcPr>
          <w:p>
            <w:pPr>
              <w:pStyle w:val="Compact"/>
              <w:spacing w:line="276" w:lineRule="auto" w:before="40" w:after="40"/>
            </w:pPr>
            <w:r>
              <w:rPr>
                <w:rFonts w:ascii="Liberation Sans Narrow" w:hAnsi="Liberation Sans Narrow"/>
                <w:sz w:val="17"/>
              </w:rPr>
              <w:t xml:space="preserve">RMS 64.894, Terceira Turma, relatora Min. Nancy Andrighi, julgado em 03/08/2021, DJe de 09/08/2021</w:t>
            </w:r>
          </w:p>
        </w:tc>
        <w:tc>
          <w:tcPr>
            <w:tcW w:type="dxa" w:w="2154"/>
          </w:tcPr>
          <w:p>
            <w:pPr>
              <w:pStyle w:val="Compact"/>
              <w:spacing w:line="276" w:lineRule="auto" w:before="40" w:after="40"/>
            </w:pPr>
            <w:r>
              <w:rPr>
                <w:rFonts w:ascii="Liberation Sans Narrow" w:hAnsi="Liberation Sans Narrow"/>
                <w:sz w:val="17"/>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bookmarkEnd w:id="373"/>
    <w:bookmarkStart w:id="374" w:name="art.-187"/>
    <w:p>
      <w:pPr>
        <w:pStyle w:val="Heading6"/>
        <w:pBdr>
          <w:left w:val="single" w:sz="36" w:space="4" w:color="2E75B6"/>
        </w:pBdr>
        <w:shd w:val="clear" w:color="auto" w:fill="E3EEF9"/>
        <w:spacing w:before="120" w:after="60"/>
        <w:ind w:left="85"/>
      </w:pPr>
      <w:r>
        <w:rPr>
          <w:i w:val="0"/>
          <w:color w:val="1F3A5F"/>
          <w:sz w:val="22"/>
        </w:rPr>
        <w:t xml:space="preserve">Art. 187</w:t>
      </w:r>
    </w:p>
    <w:p>
      <w:pPr>
        <w:pStyle w:val="FirstParagraph"/>
        <w:spacing w:after="6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374"/>
    <w:bookmarkEnd w:id="375"/>
    <w:bookmarkEnd w:id="376"/>
    <w:bookmarkStart w:id="548" w:name="X9599a8b3c29d9093ca414b420e19a9118309dbb"/>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IV: dos atos processuais (arts. 188 a 293)</w:t>
      </w:r>
    </w:p>
    <w:bookmarkStart w:id="453" w:name="Xd392b6837c3a10fd391726556be3621681dba2d"/>
    <w:p>
      <w:pPr>
        <w:pStyle w:val="Heading3"/>
        <w:pBdr>
          <w:bottom w:val="single" w:sz="8" w:space="2" w:color="2E75B6"/>
        </w:pBdr>
        <w:spacing w:before="120" w:after="60"/>
      </w:pPr>
      <w:r>
        <w:rPr>
          <w:sz w:val="22"/>
        </w:rPr>
        <w:t xml:space="preserve">Título I: da forma, do tempo e do lugar dos atos processuais (arts. 188 a 235)</w:t>
      </w:r>
    </w:p>
    <w:bookmarkStart w:id="413" w:name="Xd72438017f4529c075c6af5914cc4099ceb75c4"/>
    <w:p>
      <w:pPr>
        <w:pStyle w:val="Heading4"/>
        <w:spacing w:before="80" w:after="40"/>
      </w:pPr>
      <w:r>
        <w:rPr>
          <w:smallCaps/>
          <w:color w:val="2E75B6"/>
        </w:rPr>
        <w:t xml:space="preserve">Capítulo I: da forma dos atos processuais (arts. 188 a 211)</w:t>
      </w:r>
    </w:p>
    <w:bookmarkStart w:id="385" w:name="X5b42e4232b3f20652e1a714aadf2811655fc6a5"/>
    <w:p>
      <w:pPr>
        <w:pStyle w:val="Heading5"/>
        <w:spacing w:before="60" w:after="20"/>
      </w:pPr>
      <w:r>
        <w:rPr>
          <w:i/>
          <w:color w:val="595959"/>
        </w:rPr>
        <w:t xml:space="preserve">Seção I: dos atos em geral (arts. 188 a 192)</w:t>
      </w:r>
    </w:p>
    <w:bookmarkStart w:id="377" w:name="art.-188"/>
    <w:p>
      <w:pPr>
        <w:pStyle w:val="Heading6"/>
        <w:pBdr>
          <w:left w:val="single" w:sz="36" w:space="4" w:color="2E75B6"/>
        </w:pBdr>
        <w:shd w:val="clear" w:color="auto" w:fill="E3EEF9"/>
        <w:spacing w:before="120" w:after="60"/>
        <w:ind w:left="85"/>
      </w:pPr>
      <w:r>
        <w:rPr>
          <w:i w:val="0"/>
          <w:color w:val="1F3A5F"/>
          <w:sz w:val="22"/>
        </w:rPr>
        <w:t xml:space="preserve">Art. 188</w:t>
      </w:r>
    </w:p>
    <w:p>
      <w:pPr>
        <w:pStyle w:val="FirstParagraph"/>
        <w:spacing w:after="6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377"/>
    <w:bookmarkStart w:id="378" w:name="art.-189"/>
    <w:p>
      <w:pPr>
        <w:pStyle w:val="Heading6"/>
        <w:pBdr>
          <w:left w:val="single" w:sz="36" w:space="4" w:color="2E75B6"/>
        </w:pBdr>
        <w:shd w:val="clear" w:color="auto" w:fill="E3EEF9"/>
        <w:spacing w:before="120" w:after="60"/>
        <w:ind w:left="85"/>
      </w:pPr>
      <w:r>
        <w:rPr>
          <w:i w:val="0"/>
          <w:color w:val="1F3A5F"/>
          <w:sz w:val="22"/>
        </w:rPr>
        <w:t xml:space="preserve">Art. 189</w:t>
      </w:r>
    </w:p>
    <w:p>
      <w:pPr>
        <w:pStyle w:val="FirstParagraph"/>
        <w:spacing w:after="60"/>
        <w:jc w:val="both"/>
      </w:pPr>
      <w:r>
        <w:rPr>
          <w:b/>
          <w:bCs/>
        </w:rPr>
        <w:t xml:space="preserve">Art. 189.</w:t>
      </w:r>
      <w:r>
        <w:t xml:space="preserve"> </w:t>
      </w:r>
      <w:r>
        <w:t xml:space="preserve">Os atos processuais são públicos, todavia tramitam em segredo de justiça os processos:</w:t>
      </w:r>
    </w:p>
    <w:p>
      <w:pPr>
        <w:pStyle w:val="BodyText"/>
        <w:spacing w:after="60"/>
        <w:jc w:val="both"/>
      </w:pPr>
      <w:r>
        <w:t xml:space="preserve">I - em que o exija o interesse público ou social;</w:t>
      </w:r>
    </w:p>
    <w:p>
      <w:pPr>
        <w:pStyle w:val="BodyText"/>
        <w:spacing w:after="60"/>
        <w:jc w:val="both"/>
      </w:pPr>
      <w:r>
        <w:t xml:space="preserve">II - que versem sobre casamento, separação de corpos, divórcio, separação, união estável, filiação, alimentos e guarda de crianças e adolescentes;</w:t>
      </w:r>
    </w:p>
    <w:p>
      <w:pPr>
        <w:pStyle w:val="BodyText"/>
        <w:spacing w:after="60"/>
        <w:jc w:val="both"/>
      </w:pPr>
      <w:r>
        <w:t xml:space="preserve">III - em que constem dados protegidos pelo direito constitucional à intimidade;</w:t>
      </w:r>
    </w:p>
    <w:p>
      <w:pPr>
        <w:pStyle w:val="BodyText"/>
        <w:spacing w:after="60"/>
        <w:jc w:val="both"/>
      </w:pPr>
      <w:r>
        <w:t xml:space="preserve">IV - que versem sobre arbitragem, inclusive sobre cumprimento de carta arbitral, desde que a confidencialidade estipulada na arbitragem seja comprovada perante o juízo.</w:t>
      </w:r>
    </w:p>
    <w:p>
      <w:pPr>
        <w:pStyle w:val="BodyText"/>
        <w:spacing w:after="60"/>
        <w:jc w:val="both"/>
      </w:pPr>
      <w:r>
        <w:t xml:space="preserve">§ 1º O direito de consultar os autos de processo que tramite em segredo de justiça e de pedir certidões de seus atos é restrito às partes e aos seus procuradores.</w:t>
      </w:r>
    </w:p>
    <w:p>
      <w:pPr>
        <w:pStyle w:val="BodyText"/>
        <w:spacing w:after="60"/>
        <w:jc w:val="both"/>
      </w:pPr>
      <w:r>
        <w:t xml:space="preserve">§ 2º O terceiro que demonstrar interesse jurídico pode requerer ao juiz certidão do dispositivo da sentença, bem como de inventário e de partilha resultantes de divórcio ou separação.</w:t>
      </w:r>
    </w:p>
    <w:bookmarkEnd w:id="378"/>
    <w:bookmarkStart w:id="379" w:name="X2f1c61e7deba26d2f6ce6669c50f485b6c9e70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2029"/>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III — dados protegidos pelo direito constitucional à intimidade</w:t>
            </w:r>
          </w:p>
        </w:tc>
        <w:tc>
          <w:tcPr>
            <w:tcW w:type="dxa" w:w="2030"/>
          </w:tcPr>
          <w:p>
            <w:pPr>
              <w:pStyle w:val="Compact"/>
              <w:spacing w:line="276" w:lineRule="auto" w:before="40" w:after="40"/>
            </w:pPr>
            <w:r>
              <w:rPr>
                <w:rFonts w:ascii="Liberation Sans Narrow" w:hAnsi="Liberation Sans Narrow"/>
                <w:sz w:val="17"/>
              </w:rPr>
              <w:t xml:space="preserve">AgInt no AREsp 3.089.957, Quarta Turma, relator Min. Luís Carlos Gambogi (Desembargador Convocado do Tjmg), julgado em 22/06/2026</w:t>
            </w:r>
          </w:p>
        </w:tc>
        <w:tc>
          <w:tcPr>
            <w:tcW w:type="dxa" w:w="1905"/>
          </w:tcPr>
          <w:p>
            <w:pPr>
              <w:pStyle w:val="Compact"/>
              <w:spacing w:line="276" w:lineRule="auto" w:before="40" w:after="40"/>
            </w:pPr>
            <w:r>
              <w:rPr>
                <w:rFonts w:ascii="Liberation Sans Narrow" w:hAnsi="Liberation Sans Narrow"/>
                <w:sz w:val="17"/>
              </w:rPr>
              <w:t xml:space="preserve">A decretação de segredo de justiça exige a demonstração das hipóteses do art. 189 do CPC; a ordem de supressão da indexação de dados processuais por provedores de pesquisa pressupõe que as instâncias ordinárias tenham reconhecido a existência de dados protegidos pela intimidade, matéria que não se revê em recurso especial (Súmula 7).</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publicidade e hipóteses de segredo de justiça</w:t>
            </w:r>
          </w:p>
        </w:tc>
        <w:tc>
          <w:tcPr>
            <w:tcW w:type="dxa" w:w="2030"/>
          </w:tcPr>
          <w:p>
            <w:pPr>
              <w:pStyle w:val="Compact"/>
              <w:spacing w:line="276" w:lineRule="auto" w:before="40" w:after="40"/>
            </w:pPr>
            <w:r>
              <w:rPr>
                <w:rFonts w:ascii="Liberation Sans Narrow" w:hAnsi="Liberation Sans Narrow"/>
                <w:sz w:val="17"/>
              </w:rPr>
              <w:t xml:space="preserve">REsp 2.144.119, Quarta Turma, relatora Min. Maria Isabel Gallotti, julgado em 09/03/2026</w:t>
            </w:r>
          </w:p>
        </w:tc>
        <w:tc>
          <w:tcPr>
            <w:tcW w:type="dxa" w:w="1905"/>
          </w:tcPr>
          <w:p>
            <w:pPr>
              <w:pStyle w:val="Compact"/>
              <w:spacing w:line="276" w:lineRule="auto" w:before="40" w:after="40"/>
            </w:pPr>
            <w:r>
              <w:rPr>
                <w:rFonts w:ascii="Liberation Sans Narrow" w:hAnsi="Liberation Sans Narrow"/>
                <w:sz w:val="17"/>
              </w:rPr>
              <w:t xml:space="preserve">Em regra o processo é público, podendo tramitar em segredo de justiça nas hipóteses elencadas no art. 189 do CPC; caracterizado o segredo comercial e industrial protegido pelo art. 206 da Lei n. 9.279/1996, é insuficiente decretar sigilo apenas da perícia e do algoritmo, devendo o sigilo alcançar a ação originária.</w:t>
            </w:r>
          </w:p>
        </w:tc>
      </w:tr>
    </w:tbl>
    <w:bookmarkEnd w:id="379"/>
    <w:bookmarkStart w:id="380" w:name="art.-190"/>
    <w:p>
      <w:pPr>
        <w:pStyle w:val="Heading6"/>
        <w:pBdr>
          <w:left w:val="single" w:sz="36" w:space="4" w:color="2E75B6"/>
        </w:pBdr>
        <w:shd w:val="clear" w:color="auto" w:fill="E3EEF9"/>
        <w:spacing w:before="120" w:after="60"/>
        <w:ind w:left="85"/>
      </w:pPr>
      <w:r>
        <w:rPr>
          <w:i w:val="0"/>
          <w:color w:val="1F3A5F"/>
          <w:sz w:val="22"/>
        </w:rPr>
        <w:t xml:space="preserve">Art. 190</w:t>
      </w:r>
    </w:p>
    <w:p>
      <w:pPr>
        <w:pStyle w:val="FirstParagraph"/>
        <w:spacing w:after="6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p>
      <w:pPr>
        <w:pStyle w:val="BodyText"/>
        <w:spacing w:after="6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380"/>
    <w:bookmarkStart w:id="381" w:name="X8a9060b1243da6463ef5271fe03e3967747bf0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190 (negócios jurídicos processuais)</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030"/>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bookmarkEnd w:id="381"/>
    <w:bookmarkStart w:id="382" w:name="art.-191"/>
    <w:p>
      <w:pPr>
        <w:pStyle w:val="Heading6"/>
        <w:pBdr>
          <w:left w:val="single" w:sz="36" w:space="4" w:color="2E75B6"/>
        </w:pBdr>
        <w:shd w:val="clear" w:color="auto" w:fill="E3EEF9"/>
        <w:spacing w:before="120" w:after="60"/>
        <w:ind w:left="85"/>
      </w:pPr>
      <w:r>
        <w:rPr>
          <w:i w:val="0"/>
          <w:color w:val="1F3A5F"/>
          <w:sz w:val="22"/>
        </w:rPr>
        <w:t xml:space="preserve">Art. 191</w:t>
      </w:r>
    </w:p>
    <w:p>
      <w:pPr>
        <w:pStyle w:val="FirstParagraph"/>
        <w:spacing w:after="6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60"/>
        <w:jc w:val="both"/>
      </w:pPr>
      <w:r>
        <w:t xml:space="preserve">§ 1º O calendário vincula as partes e o juiz, e os prazos nele previstos somente serão modificados em casos excepcionais, devidamente justificados.</w:t>
      </w:r>
    </w:p>
    <w:p>
      <w:pPr>
        <w:pStyle w:val="BodyText"/>
        <w:spacing w:after="60"/>
        <w:jc w:val="both"/>
      </w:pPr>
      <w:r>
        <w:t xml:space="preserve">§ 2º Dispensa-se a intimação das partes para a prática de ato processual ou a realização de audiência cujas datas tiverem sido designadas no calendário.</w:t>
      </w:r>
    </w:p>
    <w:bookmarkEnd w:id="382"/>
    <w:bookmarkStart w:id="383" w:name="art.-192"/>
    <w:p>
      <w:pPr>
        <w:pStyle w:val="Heading6"/>
        <w:pBdr>
          <w:left w:val="single" w:sz="36" w:space="4" w:color="2E75B6"/>
        </w:pBdr>
        <w:shd w:val="clear" w:color="auto" w:fill="E3EEF9"/>
        <w:spacing w:before="120" w:after="60"/>
        <w:ind w:left="85"/>
      </w:pPr>
      <w:r>
        <w:rPr>
          <w:i w:val="0"/>
          <w:color w:val="1F3A5F"/>
          <w:sz w:val="22"/>
        </w:rPr>
        <w:t xml:space="preserve">Art. 192</w:t>
      </w:r>
    </w:p>
    <w:p>
      <w:pPr>
        <w:pStyle w:val="FirstParagraph"/>
        <w:spacing w:after="60"/>
        <w:jc w:val="both"/>
      </w:pPr>
      <w:r>
        <w:rPr>
          <w:b/>
          <w:bCs/>
        </w:rPr>
        <w:t xml:space="preserve">Art. 192.</w:t>
      </w:r>
      <w:r>
        <w:t xml:space="preserve"> </w:t>
      </w:r>
      <w:r>
        <w:t xml:space="preserve">Em todos os atos e termos do processo é obrigatório o uso da língua portuguesa.</w:t>
      </w:r>
    </w:p>
    <w:p>
      <w:pPr>
        <w:pStyle w:val="BodyText"/>
        <w:spacing w:after="6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bookmarkEnd w:id="383"/>
    <w:bookmarkStart w:id="384" w:name="X7333dbc3084709f4f5127200e10b3e6b15eff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192, parágrafo único (documento em língua estrangeira e tradução) (aplicação narrada)</w:t>
            </w:r>
          </w:p>
        </w:tc>
        <w:tc>
          <w:tcPr>
            <w:tcW w:type="dxa" w:w="1655"/>
          </w:tcPr>
          <w:p>
            <w:pPr>
              <w:pStyle w:val="Compact"/>
              <w:spacing w:line="276" w:lineRule="auto" w:before="40" w:after="40"/>
            </w:pPr>
            <w:r>
              <w:rPr>
                <w:rFonts w:ascii="Liberation Sans Narrow" w:hAnsi="Liberation Sans Narrow"/>
                <w:sz w:val="17"/>
              </w:rPr>
              <w:t xml:space="preserve">AgInt na HDE 12.555, Corte Especial, relator Min. Herman Benjamin, julgado em 18/08/2026, DJEN de 21/08/2026</w:t>
            </w:r>
          </w:p>
        </w:tc>
        <w:tc>
          <w:tcPr>
            <w:tcW w:type="dxa" w:w="2404"/>
          </w:tcPr>
          <w:p>
            <w:pPr>
              <w:pStyle w:val="Compact"/>
              <w:spacing w:line="276" w:lineRule="auto" w:before="40" w:after="40"/>
            </w:pPr>
            <w:r>
              <w:rPr>
                <w:rFonts w:ascii="Liberation Sans Narrow" w:hAnsi="Liberation Sans Narrow"/>
                <w:sz w:val="17"/>
              </w:rPr>
              <w:t xml:space="preserve">A juntada de documento sem tradução juramentada é vício sanável: em prestígio à cooperação processual e ao aproveitamento dos atos, deve-se oportunizar à parte prazo para a regularização, mediante a juntada das respectivas traduções oficiais, sob pena de o documento ser desconsiderado. Trecho: “Assim, mostra-se adequado oportunizar à parte, em prestígio aos princípios da cooperação processual e do aproveitamento dos atos processuais, prazo para a devida regularização, mediante a juntada das respectivas traduções oficiais, sob pena de desconsideração dos documentos para os fins desta homologação.”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documento redigido em língua estrangeira</w:t>
            </w:r>
          </w:p>
        </w:tc>
        <w:tc>
          <w:tcPr>
            <w:tcW w:type="dxa" w:w="1655"/>
          </w:tcPr>
          <w:p>
            <w:pPr>
              <w:pStyle w:val="Compact"/>
              <w:spacing w:line="276" w:lineRule="auto" w:before="40" w:after="40"/>
            </w:pPr>
            <w:r>
              <w:rPr>
                <w:rFonts w:ascii="Liberation Sans Narrow" w:hAnsi="Liberation Sans Narrow"/>
                <w:sz w:val="17"/>
              </w:rPr>
              <w:t xml:space="preserve">HDE 10.733, Corte Especial, relator Min. Raul Araújo, julgado em 17/09/2025, DJEN de 25/09/2025</w:t>
            </w:r>
          </w:p>
        </w:tc>
        <w:tc>
          <w:tcPr>
            <w:tcW w:type="dxa" w:w="2404"/>
          </w:tcPr>
          <w:p>
            <w:pPr>
              <w:pStyle w:val="Compact"/>
              <w:spacing w:line="276" w:lineRule="auto" w:before="40" w:after="40"/>
            </w:pPr>
            <w:r>
              <w:rPr>
                <w:rFonts w:ascii="Liberation Sans Narrow" w:hAnsi="Liberation Sans Narrow"/>
                <w:sz w:val="17"/>
              </w:rPr>
              <w:t xml:space="preserve">Com base nos arts. 369, 370 e 371 do CPC, é possível a juntada aos autos de documento ou decisão em língua estrangeira, com a devida tradução, independentemente de sua homologação pelo STJ, para provar os fatos alegados, podendo o magistrado valorá-lo e indicar na decisão as razões de seu convencimento.</w:t>
            </w:r>
          </w:p>
        </w:tc>
      </w:tr>
    </w:tbl>
    <w:bookmarkEnd w:id="384"/>
    <w:bookmarkEnd w:id="385"/>
    <w:bookmarkStart w:id="396" w:name="X6381c18b80ac063ec25faa49543cf3f8d8aec39"/>
    <w:p>
      <w:pPr>
        <w:pStyle w:val="Heading5"/>
        <w:spacing w:before="60" w:after="20"/>
      </w:pPr>
      <w:r>
        <w:rPr>
          <w:i/>
          <w:color w:val="595959"/>
        </w:rPr>
        <w:t xml:space="preserve">Seção II: da prática eletrônica de atos processuais (arts. 193 a 199)</w:t>
      </w:r>
    </w:p>
    <w:bookmarkStart w:id="386" w:name="art.-193"/>
    <w:p>
      <w:pPr>
        <w:pStyle w:val="Heading6"/>
        <w:pBdr>
          <w:left w:val="single" w:sz="36" w:space="4" w:color="2E75B6"/>
        </w:pBdr>
        <w:shd w:val="clear" w:color="auto" w:fill="E3EEF9"/>
        <w:spacing w:before="120" w:after="60"/>
        <w:ind w:left="85"/>
      </w:pPr>
      <w:r>
        <w:rPr>
          <w:i w:val="0"/>
          <w:color w:val="1F3A5F"/>
          <w:sz w:val="22"/>
        </w:rPr>
        <w:t xml:space="preserve">Art. 193</w:t>
      </w:r>
    </w:p>
    <w:p>
      <w:pPr>
        <w:pStyle w:val="FirstParagraph"/>
        <w:spacing w:after="6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p>
      <w:pPr>
        <w:pStyle w:val="BodyText"/>
        <w:spacing w:after="60"/>
        <w:jc w:val="both"/>
      </w:pPr>
      <w:r>
        <w:t xml:space="preserve">Parágrafo único. O disposto nesta Seção aplica-se, no que for cabível, à prática de atos notariais e de registro.</w:t>
      </w:r>
    </w:p>
    <w:bookmarkEnd w:id="386"/>
    <w:bookmarkStart w:id="387" w:name="Xe2c50ba6ca5533d561ff019654314346bc94e5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REsp 2.179.211, Terceira Turma, relator Min. Moura Ribeiro, julgado em 11/11/2025, DJe de 24/11/2025</w:t>
            </w:r>
          </w:p>
        </w:tc>
        <w:tc>
          <w:tcPr>
            <w:tcW w:type="dxa" w:w="2030"/>
          </w:tcPr>
          <w:p>
            <w:pPr>
              <w:pStyle w:val="Compact"/>
              <w:spacing w:line="276" w:lineRule="auto" w:before="40" w:after="40"/>
            </w:pPr>
            <w:r>
              <w:rPr>
                <w:rFonts w:ascii="Liberation Sans Narrow" w:hAnsi="Liberation Sans Narrow"/>
                <w:sz w:val="17"/>
              </w:rPr>
              <w:t xml:space="preserve">A citação eletrônica realizada em 2018 deve observar as disposições da Lei nº 11.419/2006 e dos artigos 193 a 199 do Código de Processo Civil, que exigem padrões de autenticidade, integridade e assinatura eletrônica para a validade dos atos processuais eletrônicos. Trecho: “A citação eletrônica realizada em 2018 deve observar as disposições da Lei nº 11.419/2006 e dos artigos 193 a 199 do Código de Processo Civil, que exigem padrões de autenticidade, integridade e assinatura eletrônica para a validade dos atos processuais eletrônicos.”</w:t>
            </w:r>
          </w:p>
        </w:tc>
      </w:tr>
    </w:tbl>
    <w:bookmarkEnd w:id="387"/>
    <w:bookmarkStart w:id="388" w:name="art.-194"/>
    <w:p>
      <w:pPr>
        <w:pStyle w:val="Heading6"/>
        <w:pBdr>
          <w:left w:val="single" w:sz="36" w:space="4" w:color="2E75B6"/>
        </w:pBdr>
        <w:shd w:val="clear" w:color="auto" w:fill="E3EEF9"/>
        <w:spacing w:before="120" w:after="60"/>
        <w:ind w:left="85"/>
      </w:pPr>
      <w:r>
        <w:rPr>
          <w:i w:val="0"/>
          <w:color w:val="1F3A5F"/>
          <w:sz w:val="22"/>
        </w:rPr>
        <w:t xml:space="preserve">Art. 194</w:t>
      </w:r>
    </w:p>
    <w:p>
      <w:pPr>
        <w:pStyle w:val="FirstParagraph"/>
        <w:spacing w:after="6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388"/>
    <w:bookmarkStart w:id="389" w:name="art.-195"/>
    <w:p>
      <w:pPr>
        <w:pStyle w:val="Heading6"/>
        <w:pBdr>
          <w:left w:val="single" w:sz="36" w:space="4" w:color="2E75B6"/>
        </w:pBdr>
        <w:shd w:val="clear" w:color="auto" w:fill="E3EEF9"/>
        <w:spacing w:before="120" w:after="60"/>
        <w:ind w:left="85"/>
      </w:pPr>
      <w:r>
        <w:rPr>
          <w:i w:val="0"/>
          <w:color w:val="1F3A5F"/>
          <w:sz w:val="22"/>
        </w:rPr>
        <w:t xml:space="preserve">Art. 195</w:t>
      </w:r>
    </w:p>
    <w:p>
      <w:pPr>
        <w:pStyle w:val="FirstParagraph"/>
        <w:spacing w:after="6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389"/>
    <w:bookmarkStart w:id="390" w:name="art.-196"/>
    <w:p>
      <w:pPr>
        <w:pStyle w:val="Heading6"/>
        <w:pBdr>
          <w:left w:val="single" w:sz="36" w:space="4" w:color="2E75B6"/>
        </w:pBdr>
        <w:shd w:val="clear" w:color="auto" w:fill="E3EEF9"/>
        <w:spacing w:before="120" w:after="60"/>
        <w:ind w:left="85"/>
      </w:pPr>
      <w:r>
        <w:rPr>
          <w:i w:val="0"/>
          <w:color w:val="1F3A5F"/>
          <w:sz w:val="22"/>
        </w:rPr>
        <w:t xml:space="preserve">Art. 196</w:t>
      </w:r>
    </w:p>
    <w:p>
      <w:pPr>
        <w:pStyle w:val="FirstParagraph"/>
        <w:spacing w:after="6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bookmarkEnd w:id="390"/>
    <w:bookmarkStart w:id="391" w:name="X01d7e1b2fd920001367e7016f582fb1f3c25fd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regulamentação da prática eletrônica</w:t>
            </w:r>
          </w:p>
        </w:tc>
        <w:tc>
          <w:tcPr>
            <w:tcW w:type="dxa" w:w="1531"/>
          </w:tcPr>
          <w:p>
            <w:pPr>
              <w:pStyle w:val="Compact"/>
              <w:spacing w:line="276" w:lineRule="auto" w:before="40" w:after="40"/>
            </w:pPr>
            <w:r>
              <w:rPr>
                <w:rFonts w:ascii="Liberation Sans Narrow" w:hAnsi="Liberation Sans Narrow"/>
                <w:sz w:val="17"/>
              </w:rPr>
              <w:t xml:space="preserve">AgInt nos EDcl no AREsp 3.137.040, Segunda Turma, relator Min. Francisco Falcão, julgado em 19/08/2026</w:t>
            </w:r>
          </w:p>
        </w:tc>
        <w:tc>
          <w:tcPr>
            <w:tcW w:type="dxa" w:w="2030"/>
          </w:tcPr>
          <w:p>
            <w:pPr>
              <w:pStyle w:val="Compact"/>
              <w:spacing w:line="276" w:lineRule="auto" w:before="40" w:after="40"/>
            </w:pPr>
            <w:r>
              <w:rPr>
                <w:rFonts w:ascii="Liberation Sans Narrow" w:hAnsi="Liberation Sans Narrow"/>
                <w:sz w:val="17"/>
              </w:rPr>
              <w:t xml:space="preserve">Cabe ao Conselho Nacional de Justiça regulamentar a prática e a comunicação oficial dos atos processuais por meio eletrônico (Resoluções CNJ 234/2016, 455/2022 e 569/2024), de modo que, a partir de 16/5/2025, os prazos passaram a ser contados exclusivamente pelas publicações no Diário de Justiça Eletrônico Nacional.</w:t>
            </w:r>
          </w:p>
        </w:tc>
      </w:tr>
    </w:tbl>
    <w:bookmarkEnd w:id="391"/>
    <w:bookmarkStart w:id="392" w:name="art.-197"/>
    <w:p>
      <w:pPr>
        <w:pStyle w:val="Heading6"/>
        <w:pBdr>
          <w:left w:val="single" w:sz="36" w:space="4" w:color="2E75B6"/>
        </w:pBdr>
        <w:shd w:val="clear" w:color="auto" w:fill="E3EEF9"/>
        <w:spacing w:before="120" w:after="60"/>
        <w:ind w:left="85"/>
      </w:pPr>
      <w:r>
        <w:rPr>
          <w:i w:val="0"/>
          <w:color w:val="1F3A5F"/>
          <w:sz w:val="22"/>
        </w:rPr>
        <w:t xml:space="preserve">Art. 197</w:t>
      </w:r>
    </w:p>
    <w:p>
      <w:pPr>
        <w:pStyle w:val="FirstParagraph"/>
        <w:spacing w:after="6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p>
      <w:pPr>
        <w:pStyle w:val="BodyText"/>
        <w:spacing w:after="6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392"/>
    <w:bookmarkStart w:id="393" w:name="X0b213c555cae62c38809aa3fae25eb492d3bb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presunção de veracidade das informações do sistema</w:t>
            </w:r>
          </w:p>
        </w:tc>
        <w:tc>
          <w:tcPr>
            <w:tcW w:type="dxa" w:w="1531"/>
          </w:tcPr>
          <w:p>
            <w:pPr>
              <w:pStyle w:val="Compact"/>
              <w:spacing w:line="276" w:lineRule="auto" w:before="40" w:after="40"/>
            </w:pPr>
            <w:r>
              <w:rPr>
                <w:rFonts w:ascii="Liberation Sans Narrow" w:hAnsi="Liberation Sans Narrow"/>
                <w:sz w:val="17"/>
              </w:rPr>
              <w:t xml:space="preserve">REsp 2.179.925,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À luz do art. 197 do CPC, a divulgação das informações do sistema eletrônico goza de presunção de veracidade e confiabilidade; o erro de informação do sistema, apto a orientar legitimamente a conduta processual, configura justa causa (art. 223, caput e § 1º) e admite a mitigação da intempestividade.</w:t>
            </w:r>
          </w:p>
        </w:tc>
      </w:tr>
    </w:tbl>
    <w:bookmarkEnd w:id="393"/>
    <w:bookmarkStart w:id="394" w:name="art.-198"/>
    <w:p>
      <w:pPr>
        <w:pStyle w:val="Heading6"/>
        <w:pBdr>
          <w:left w:val="single" w:sz="36" w:space="4" w:color="2E75B6"/>
        </w:pBdr>
        <w:shd w:val="clear" w:color="auto" w:fill="E3EEF9"/>
        <w:spacing w:before="120" w:after="60"/>
        <w:ind w:left="85"/>
      </w:pPr>
      <w:r>
        <w:rPr>
          <w:i w:val="0"/>
          <w:color w:val="1F3A5F"/>
          <w:sz w:val="22"/>
        </w:rPr>
        <w:t xml:space="preserve">Art. 198</w:t>
      </w:r>
    </w:p>
    <w:p>
      <w:pPr>
        <w:pStyle w:val="FirstParagraph"/>
        <w:spacing w:after="6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60"/>
        <w:jc w:val="both"/>
      </w:pPr>
      <w:r>
        <w:t xml:space="preserve">Parágrafo único. Será admitida a prática de atos por meio não eletrônico no local onde não estiverem disponibilizados os equipamentos previstos no caput.</w:t>
      </w:r>
    </w:p>
    <w:bookmarkEnd w:id="394"/>
    <w:bookmarkStart w:id="395" w:name="art.-199"/>
    <w:p>
      <w:pPr>
        <w:pStyle w:val="Heading6"/>
        <w:pBdr>
          <w:left w:val="single" w:sz="36" w:space="4" w:color="2E75B6"/>
        </w:pBdr>
        <w:shd w:val="clear" w:color="auto" w:fill="E3EEF9"/>
        <w:spacing w:before="120" w:after="60"/>
        <w:ind w:left="85"/>
      </w:pPr>
      <w:r>
        <w:rPr>
          <w:i w:val="0"/>
          <w:color w:val="1F3A5F"/>
          <w:sz w:val="22"/>
        </w:rPr>
        <w:t xml:space="preserve">Art. 199</w:t>
      </w:r>
    </w:p>
    <w:p>
      <w:pPr>
        <w:pStyle w:val="FirstParagraph"/>
        <w:spacing w:after="6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395"/>
    <w:bookmarkEnd w:id="396"/>
    <w:bookmarkStart w:id="400" w:name="Xfbc39c2c3614321512c7ef850b231a15669e0a5"/>
    <w:p>
      <w:pPr>
        <w:pStyle w:val="Heading5"/>
        <w:spacing w:before="60" w:after="20"/>
      </w:pPr>
      <w:r>
        <w:rPr>
          <w:i/>
          <w:color w:val="595959"/>
        </w:rPr>
        <w:t xml:space="preserve">Seção III: dos atos das partes (arts. 200 a 202)</w:t>
      </w:r>
    </w:p>
    <w:bookmarkStart w:id="397" w:name="art.-200"/>
    <w:p>
      <w:pPr>
        <w:pStyle w:val="Heading6"/>
        <w:pBdr>
          <w:left w:val="single" w:sz="36" w:space="4" w:color="2E75B6"/>
        </w:pBdr>
        <w:shd w:val="clear" w:color="auto" w:fill="E3EEF9"/>
        <w:spacing w:before="120" w:after="60"/>
        <w:ind w:left="85"/>
      </w:pPr>
      <w:r>
        <w:rPr>
          <w:i w:val="0"/>
          <w:color w:val="1F3A5F"/>
          <w:sz w:val="22"/>
        </w:rPr>
        <w:t xml:space="preserve">Art. 200</w:t>
      </w:r>
    </w:p>
    <w:p>
      <w:pPr>
        <w:pStyle w:val="FirstParagraph"/>
        <w:spacing w:after="6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60"/>
        <w:jc w:val="both"/>
      </w:pPr>
      <w:r>
        <w:t xml:space="preserve">Parágrafo único. A desistência da ação só produzirá efeitos após homologação judicial.</w:t>
      </w:r>
    </w:p>
    <w:bookmarkEnd w:id="397"/>
    <w:bookmarkStart w:id="398" w:name="art.-201"/>
    <w:p>
      <w:pPr>
        <w:pStyle w:val="Heading6"/>
        <w:pBdr>
          <w:left w:val="single" w:sz="36" w:space="4" w:color="2E75B6"/>
        </w:pBdr>
        <w:shd w:val="clear" w:color="auto" w:fill="E3EEF9"/>
        <w:spacing w:before="120" w:after="60"/>
        <w:ind w:left="85"/>
      </w:pPr>
      <w:r>
        <w:rPr>
          <w:i w:val="0"/>
          <w:color w:val="1F3A5F"/>
          <w:sz w:val="22"/>
        </w:rPr>
        <w:t xml:space="preserve">Art. 201</w:t>
      </w:r>
    </w:p>
    <w:p>
      <w:pPr>
        <w:pStyle w:val="FirstParagraph"/>
        <w:spacing w:after="60"/>
        <w:jc w:val="both"/>
      </w:pPr>
      <w:r>
        <w:rPr>
          <w:b/>
          <w:bCs/>
        </w:rPr>
        <w:t xml:space="preserve">Art. 201.</w:t>
      </w:r>
      <w:r>
        <w:t xml:space="preserve"> </w:t>
      </w:r>
      <w:r>
        <w:t xml:space="preserve">As partes poderão exigir recibo de petições, arrazoados, papéis e documentos que entregarem em cartório.</w:t>
      </w:r>
    </w:p>
    <w:bookmarkEnd w:id="398"/>
    <w:bookmarkStart w:id="399" w:name="art.-202"/>
    <w:p>
      <w:pPr>
        <w:pStyle w:val="Heading6"/>
        <w:pBdr>
          <w:left w:val="single" w:sz="36" w:space="4" w:color="2E75B6"/>
        </w:pBdr>
        <w:shd w:val="clear" w:color="auto" w:fill="E3EEF9"/>
        <w:spacing w:before="120" w:after="60"/>
        <w:ind w:left="85"/>
      </w:pPr>
      <w:r>
        <w:rPr>
          <w:i w:val="0"/>
          <w:color w:val="1F3A5F"/>
          <w:sz w:val="22"/>
        </w:rPr>
        <w:t xml:space="preserve">Art. 202</w:t>
      </w:r>
    </w:p>
    <w:p>
      <w:pPr>
        <w:pStyle w:val="FirstParagraph"/>
        <w:spacing w:after="6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399"/>
    <w:bookmarkEnd w:id="400"/>
    <w:bookmarkStart w:id="405" w:name="Xda71356ad790f3778a7809dc87d4cc7cfeb168e"/>
    <w:p>
      <w:pPr>
        <w:pStyle w:val="Heading5"/>
        <w:spacing w:before="60" w:after="20"/>
      </w:pPr>
      <w:r>
        <w:rPr>
          <w:i/>
          <w:color w:val="595959"/>
        </w:rPr>
        <w:t xml:space="preserve">Seção IV: dos pronunciamentos do juiz (arts. 203 a 205)</w:t>
      </w:r>
    </w:p>
    <w:bookmarkStart w:id="401" w:name="art.-203"/>
    <w:p>
      <w:pPr>
        <w:pStyle w:val="Heading6"/>
        <w:pBdr>
          <w:left w:val="single" w:sz="36" w:space="4" w:color="2E75B6"/>
        </w:pBdr>
        <w:shd w:val="clear" w:color="auto" w:fill="E3EEF9"/>
        <w:spacing w:before="120" w:after="60"/>
        <w:ind w:left="85"/>
      </w:pPr>
      <w:r>
        <w:rPr>
          <w:i w:val="0"/>
          <w:color w:val="1F3A5F"/>
          <w:sz w:val="22"/>
        </w:rPr>
        <w:t xml:space="preserve">Art. 203</w:t>
      </w:r>
    </w:p>
    <w:p>
      <w:pPr>
        <w:pStyle w:val="FirstParagraph"/>
        <w:spacing w:after="60"/>
        <w:jc w:val="both"/>
      </w:pPr>
      <w:r>
        <w:rPr>
          <w:b/>
          <w:bCs/>
        </w:rPr>
        <w:t xml:space="preserve">Art. 203.</w:t>
      </w:r>
      <w:r>
        <w:t xml:space="preserve"> </w:t>
      </w:r>
      <w:r>
        <w:t xml:space="preserve">Os pronunciamentos do juiz consistirão em sentenças, decisões interlocutórias e despachos.</w:t>
      </w:r>
    </w:p>
    <w:p>
      <w:pPr>
        <w:pStyle w:val="BodyText"/>
        <w:spacing w:after="6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spacing w:after="60"/>
        <w:jc w:val="both"/>
      </w:pPr>
      <w:r>
        <w:t xml:space="preserve">§ 2º Decisão interlocutória é todo pronunciamento judicial de natureza decisória que não se enquadre no § 1º.</w:t>
      </w:r>
    </w:p>
    <w:p>
      <w:pPr>
        <w:pStyle w:val="BodyText"/>
        <w:spacing w:after="60"/>
        <w:jc w:val="both"/>
      </w:pPr>
      <w:r>
        <w:t xml:space="preserve">§ 3º São despachos todos os demais pronunciamentos do juiz praticados no processo, de ofício ou a requerimento da parte.</w:t>
      </w:r>
    </w:p>
    <w:p>
      <w:pPr>
        <w:pStyle w:val="BodyText"/>
        <w:spacing w:after="60"/>
        <w:jc w:val="both"/>
      </w:pPr>
      <w:r>
        <w:t xml:space="preserve">§ 4º Os atos meramente ordinatórios, como a juntada e a vista obrigatória, independem de despacho, devendo ser praticados de ofício pelo servidor e revistos pelo juiz quando necessário.</w:t>
      </w:r>
    </w:p>
    <w:bookmarkEnd w:id="401"/>
    <w:bookmarkStart w:id="402" w:name="X3c59642e57c61a78f85a5804c262f492a64910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critério material</w:t>
            </w:r>
          </w:p>
        </w:tc>
        <w:tc>
          <w:tcPr>
            <w:tcW w:type="dxa" w:w="1531"/>
          </w:tcPr>
          <w:p>
            <w:pPr>
              <w:pStyle w:val="Compact"/>
              <w:spacing w:line="276" w:lineRule="auto" w:before="40" w:after="40"/>
            </w:pPr>
            <w:r>
              <w:rPr>
                <w:rFonts w:ascii="Liberation Sans Narrow" w:hAnsi="Liberation Sans Narrow"/>
                <w:sz w:val="17"/>
              </w:rPr>
              <w:t xml:space="preserve">REsp 2.264.349, Terceira Turma, relator Min. Humberto Martins, julgado em 12/08/2026</w:t>
            </w:r>
          </w:p>
        </w:tc>
        <w:tc>
          <w:tcPr>
            <w:tcW w:type="dxa" w:w="2154"/>
          </w:tcPr>
          <w:p>
            <w:pPr>
              <w:pStyle w:val="Compact"/>
              <w:spacing w:line="276" w:lineRule="auto" w:before="40" w:after="40"/>
            </w:pPr>
            <w:r>
              <w:rPr>
                <w:rFonts w:ascii="Liberation Sans Narrow" w:hAnsi="Liberation Sans Narrow"/>
                <w:sz w:val="17"/>
              </w:rPr>
              <w:t xml:space="preserve">É decisão interlocutória todo pronunciamento judicial de natureza decisória que não se enquadre como sentença, distinguindo-se dos despachos de mero impulso; a determinação de nomeação de leiloeiro e de início das providências para alienação judicial de bens, havendo impugnações pendentes sobre a constrição, tem carga decisória e é recorrível por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determinação de penhora</w:t>
            </w:r>
          </w:p>
        </w:tc>
        <w:tc>
          <w:tcPr>
            <w:tcW w:type="dxa" w:w="1531"/>
          </w:tcPr>
          <w:p>
            <w:pPr>
              <w:pStyle w:val="Compact"/>
              <w:spacing w:line="276" w:lineRule="auto" w:before="40" w:after="40"/>
            </w:pPr>
            <w:r>
              <w:rPr>
                <w:rFonts w:ascii="Liberation Sans Narrow" w:hAnsi="Liberation Sans Narrow"/>
                <w:sz w:val="17"/>
              </w:rPr>
              <w:t xml:space="preserve">REsp 2.227.802, Quarta Turma, relator Min. João Otávio de Noronha, julgado em 30/03/2026</w:t>
            </w:r>
          </w:p>
        </w:tc>
        <w:tc>
          <w:tcPr>
            <w:tcW w:type="dxa" w:w="2154"/>
          </w:tcPr>
          <w:p>
            <w:pPr>
              <w:pStyle w:val="Compact"/>
              <w:spacing w:line="276" w:lineRule="auto" w:before="40" w:after="40"/>
            </w:pPr>
            <w:r>
              <w:rPr>
                <w:rFonts w:ascii="Liberation Sans Narrow" w:hAnsi="Liberation Sans Narrow"/>
                <w:sz w:val="17"/>
              </w:rPr>
              <w:t xml:space="preserve">A decisão que determina a penhora de bens no cumprimento de sentença possui natureza de decisão interlocutória, à luz do art. 203, § 2º, e admite agravo de instrumento (art. 1.015, I).</w:t>
            </w:r>
          </w:p>
        </w:tc>
      </w:tr>
    </w:tbl>
    <w:bookmarkEnd w:id="402"/>
    <w:bookmarkStart w:id="403" w:name="art.-204"/>
    <w:p>
      <w:pPr>
        <w:pStyle w:val="Heading6"/>
        <w:pBdr>
          <w:left w:val="single" w:sz="36" w:space="4" w:color="2E75B6"/>
        </w:pBdr>
        <w:shd w:val="clear" w:color="auto" w:fill="E3EEF9"/>
        <w:spacing w:before="120" w:after="60"/>
        <w:ind w:left="85"/>
      </w:pPr>
      <w:r>
        <w:rPr>
          <w:i w:val="0"/>
          <w:color w:val="1F3A5F"/>
          <w:sz w:val="22"/>
        </w:rPr>
        <w:t xml:space="preserve">Art. 204</w:t>
      </w:r>
    </w:p>
    <w:p>
      <w:pPr>
        <w:pStyle w:val="FirstParagraph"/>
        <w:spacing w:after="60"/>
        <w:jc w:val="both"/>
      </w:pPr>
      <w:r>
        <w:rPr>
          <w:b/>
          <w:bCs/>
        </w:rPr>
        <w:t xml:space="preserve">Art. 204.</w:t>
      </w:r>
      <w:r>
        <w:t xml:space="preserve"> </w:t>
      </w:r>
      <w:r>
        <w:t xml:space="preserve">Acórdão é o julgamento colegiado proferido pelos tribunais.</w:t>
      </w:r>
    </w:p>
    <w:bookmarkEnd w:id="403"/>
    <w:bookmarkStart w:id="404" w:name="art.-205"/>
    <w:p>
      <w:pPr>
        <w:pStyle w:val="Heading6"/>
        <w:pBdr>
          <w:left w:val="single" w:sz="36" w:space="4" w:color="2E75B6"/>
        </w:pBdr>
        <w:shd w:val="clear" w:color="auto" w:fill="E3EEF9"/>
        <w:spacing w:before="120" w:after="60"/>
        <w:ind w:left="85"/>
      </w:pPr>
      <w:r>
        <w:rPr>
          <w:i w:val="0"/>
          <w:color w:val="1F3A5F"/>
          <w:sz w:val="22"/>
        </w:rPr>
        <w:t xml:space="preserve">Art. 205</w:t>
      </w:r>
    </w:p>
    <w:p>
      <w:pPr>
        <w:pStyle w:val="FirstParagraph"/>
        <w:spacing w:after="6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60"/>
        <w:jc w:val="both"/>
      </w:pPr>
      <w:r>
        <w:t xml:space="preserve">§ 1º Quando os pronunciamentos previstos no caput forem proferidos oralmente, o servidor os documentará, submetendo-os aos juízes para revisão e assinatura.</w:t>
      </w:r>
    </w:p>
    <w:p>
      <w:pPr>
        <w:pStyle w:val="BodyText"/>
        <w:spacing w:after="60"/>
        <w:jc w:val="both"/>
      </w:pPr>
      <w:r>
        <w:t xml:space="preserve">§ 2º A assinatura dos juízes, em todos os graus de jurisdição, pode ser feita eletronicamente, na forma da lei.</w:t>
      </w:r>
    </w:p>
    <w:p>
      <w:pPr>
        <w:pStyle w:val="BodyText"/>
        <w:spacing w:after="60"/>
        <w:jc w:val="both"/>
      </w:pPr>
      <w:r>
        <w:t xml:space="preserve">§ 3º Os despachos, as decisões interlocutórias, o dispositivo das sentenças e a ementa dos acórdãos serão publicados no Diário de Justiça Eletrônico.</w:t>
      </w:r>
    </w:p>
    <w:bookmarkEnd w:id="404"/>
    <w:bookmarkEnd w:id="405"/>
    <w:bookmarkStart w:id="412" w:name="Xbce539128a187b8e627e66f594ea17b0defa3dd"/>
    <w:p>
      <w:pPr>
        <w:pStyle w:val="Heading5"/>
        <w:spacing w:before="60" w:after="20"/>
      </w:pPr>
      <w:r>
        <w:rPr>
          <w:i/>
          <w:color w:val="595959"/>
        </w:rPr>
        <w:t xml:space="preserve">Seção V: dos atos do escrivão ou do chefe de secretaria (arts. 206 a 211)</w:t>
      </w:r>
    </w:p>
    <w:bookmarkStart w:id="406" w:name="art.-206"/>
    <w:p>
      <w:pPr>
        <w:pStyle w:val="Heading6"/>
        <w:pBdr>
          <w:left w:val="single" w:sz="36" w:space="4" w:color="2E75B6"/>
        </w:pBdr>
        <w:shd w:val="clear" w:color="auto" w:fill="E3EEF9"/>
        <w:spacing w:before="120" w:after="60"/>
        <w:ind w:left="85"/>
      </w:pPr>
      <w:r>
        <w:rPr>
          <w:i w:val="0"/>
          <w:color w:val="1F3A5F"/>
          <w:sz w:val="22"/>
        </w:rPr>
        <w:t xml:space="preserve">Art. 206</w:t>
      </w:r>
    </w:p>
    <w:p>
      <w:pPr>
        <w:pStyle w:val="FirstParagraph"/>
        <w:spacing w:after="6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406"/>
    <w:bookmarkStart w:id="407" w:name="art.-207"/>
    <w:p>
      <w:pPr>
        <w:pStyle w:val="Heading6"/>
        <w:pBdr>
          <w:left w:val="single" w:sz="36" w:space="4" w:color="2E75B6"/>
        </w:pBdr>
        <w:shd w:val="clear" w:color="auto" w:fill="E3EEF9"/>
        <w:spacing w:before="120" w:after="60"/>
        <w:ind w:left="85"/>
      </w:pPr>
      <w:r>
        <w:rPr>
          <w:i w:val="0"/>
          <w:color w:val="1F3A5F"/>
          <w:sz w:val="22"/>
        </w:rPr>
        <w:t xml:space="preserve">Art. 207</w:t>
      </w:r>
    </w:p>
    <w:p>
      <w:pPr>
        <w:pStyle w:val="FirstParagraph"/>
        <w:spacing w:after="60"/>
        <w:jc w:val="both"/>
      </w:pPr>
      <w:r>
        <w:rPr>
          <w:b/>
          <w:bCs/>
        </w:rPr>
        <w:t xml:space="preserve">Art. 207.</w:t>
      </w:r>
      <w:r>
        <w:t xml:space="preserve"> </w:t>
      </w:r>
      <w:r>
        <w:t xml:space="preserve">O escrivão ou o chefe de secretaria numerará e rubricará todas as folhas dos autos.</w:t>
      </w:r>
    </w:p>
    <w:p>
      <w:pPr>
        <w:pStyle w:val="BodyText"/>
        <w:spacing w:after="60"/>
        <w:jc w:val="both"/>
      </w:pPr>
      <w:r>
        <w:t xml:space="preserve">Parágrafo único. À parte, ao procurador, ao membro do Ministério Público, ao defensor público e aos auxiliares da justiça é facultado rubricar as folhas correspondentes aos atos em que intervierem.</w:t>
      </w:r>
    </w:p>
    <w:bookmarkEnd w:id="407"/>
    <w:bookmarkStart w:id="408" w:name="art.-208"/>
    <w:p>
      <w:pPr>
        <w:pStyle w:val="Heading6"/>
        <w:pBdr>
          <w:left w:val="single" w:sz="36" w:space="4" w:color="2E75B6"/>
        </w:pBdr>
        <w:shd w:val="clear" w:color="auto" w:fill="E3EEF9"/>
        <w:spacing w:before="120" w:after="60"/>
        <w:ind w:left="85"/>
      </w:pPr>
      <w:r>
        <w:rPr>
          <w:i w:val="0"/>
          <w:color w:val="1F3A5F"/>
          <w:sz w:val="22"/>
        </w:rPr>
        <w:t xml:space="preserve">Art. 208</w:t>
      </w:r>
    </w:p>
    <w:p>
      <w:pPr>
        <w:pStyle w:val="FirstParagraph"/>
        <w:spacing w:after="6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408"/>
    <w:bookmarkStart w:id="409" w:name="art.-209"/>
    <w:p>
      <w:pPr>
        <w:pStyle w:val="Heading6"/>
        <w:pBdr>
          <w:left w:val="single" w:sz="36" w:space="4" w:color="2E75B6"/>
        </w:pBdr>
        <w:shd w:val="clear" w:color="auto" w:fill="E3EEF9"/>
        <w:spacing w:before="120" w:after="60"/>
        <w:ind w:left="85"/>
      </w:pPr>
      <w:r>
        <w:rPr>
          <w:i w:val="0"/>
          <w:color w:val="1F3A5F"/>
          <w:sz w:val="22"/>
        </w:rPr>
        <w:t xml:space="preserve">Art. 209</w:t>
      </w:r>
    </w:p>
    <w:p>
      <w:pPr>
        <w:pStyle w:val="FirstParagraph"/>
        <w:spacing w:after="6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6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6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409"/>
    <w:bookmarkStart w:id="410" w:name="art.-210"/>
    <w:p>
      <w:pPr>
        <w:pStyle w:val="Heading6"/>
        <w:pBdr>
          <w:left w:val="single" w:sz="36" w:space="4" w:color="2E75B6"/>
        </w:pBdr>
        <w:shd w:val="clear" w:color="auto" w:fill="E3EEF9"/>
        <w:spacing w:before="120" w:after="60"/>
        <w:ind w:left="85"/>
      </w:pPr>
      <w:r>
        <w:rPr>
          <w:i w:val="0"/>
          <w:color w:val="1F3A5F"/>
          <w:sz w:val="22"/>
        </w:rPr>
        <w:t xml:space="preserve">Art. 210</w:t>
      </w:r>
    </w:p>
    <w:p>
      <w:pPr>
        <w:pStyle w:val="FirstParagraph"/>
        <w:spacing w:after="60"/>
        <w:jc w:val="both"/>
      </w:pPr>
      <w:r>
        <w:rPr>
          <w:b/>
          <w:bCs/>
        </w:rPr>
        <w:t xml:space="preserve">Art. 210.</w:t>
      </w:r>
      <w:r>
        <w:t xml:space="preserve"> </w:t>
      </w:r>
      <w:r>
        <w:t xml:space="preserve">É lícito o uso da taquigrafia, da estenotipia ou de outro método idôneo em qualquer juízo ou tribunal.</w:t>
      </w:r>
    </w:p>
    <w:bookmarkEnd w:id="410"/>
    <w:bookmarkStart w:id="411" w:name="art.-211"/>
    <w:p>
      <w:pPr>
        <w:pStyle w:val="Heading6"/>
        <w:pBdr>
          <w:left w:val="single" w:sz="36" w:space="4" w:color="2E75B6"/>
        </w:pBdr>
        <w:shd w:val="clear" w:color="auto" w:fill="E3EEF9"/>
        <w:spacing w:before="120" w:after="60"/>
        <w:ind w:left="85"/>
      </w:pPr>
      <w:r>
        <w:rPr>
          <w:i w:val="0"/>
          <w:color w:val="1F3A5F"/>
          <w:sz w:val="22"/>
        </w:rPr>
        <w:t xml:space="preserve">Art. 211</w:t>
      </w:r>
    </w:p>
    <w:p>
      <w:pPr>
        <w:pStyle w:val="FirstParagraph"/>
        <w:spacing w:after="6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411"/>
    <w:bookmarkEnd w:id="412"/>
    <w:bookmarkEnd w:id="413"/>
    <w:bookmarkStart w:id="422" w:name="X95af031a455fa9a8ecf784a71a5516a74eced20"/>
    <w:p>
      <w:pPr>
        <w:pStyle w:val="Heading4"/>
        <w:spacing w:before="80" w:after="40"/>
      </w:pPr>
      <w:r>
        <w:rPr>
          <w:smallCaps/>
          <w:color w:val="2E75B6"/>
        </w:rPr>
        <w:t xml:space="preserve">Capítulo II: do tempo e do lugar dos atos processuais (arts. 212 a 217)</w:t>
      </w:r>
    </w:p>
    <w:bookmarkStart w:id="419" w:name="seção-i-do-tempo-arts.-212-a-216"/>
    <w:p>
      <w:pPr>
        <w:pStyle w:val="Heading5"/>
        <w:spacing w:before="60" w:after="20"/>
      </w:pPr>
      <w:r>
        <w:rPr>
          <w:i/>
          <w:color w:val="595959"/>
        </w:rPr>
        <w:t xml:space="preserve">Seção I: do tempo (arts. 212 a 216)</w:t>
      </w:r>
    </w:p>
    <w:bookmarkStart w:id="414" w:name="art.-212"/>
    <w:p>
      <w:pPr>
        <w:pStyle w:val="Heading6"/>
        <w:pBdr>
          <w:left w:val="single" w:sz="36" w:space="4" w:color="2E75B6"/>
        </w:pBdr>
        <w:shd w:val="clear" w:color="auto" w:fill="E3EEF9"/>
        <w:spacing w:before="120" w:after="60"/>
        <w:ind w:left="85"/>
      </w:pPr>
      <w:r>
        <w:rPr>
          <w:i w:val="0"/>
          <w:color w:val="1F3A5F"/>
          <w:sz w:val="22"/>
        </w:rPr>
        <w:t xml:space="preserve">Art. 212</w:t>
      </w:r>
    </w:p>
    <w:p>
      <w:pPr>
        <w:pStyle w:val="FirstParagraph"/>
        <w:spacing w:after="60"/>
        <w:jc w:val="both"/>
      </w:pPr>
      <w:r>
        <w:rPr>
          <w:b/>
          <w:bCs/>
        </w:rPr>
        <w:t xml:space="preserve">Art. 212.</w:t>
      </w:r>
      <w:r>
        <w:t xml:space="preserve"> </w:t>
      </w:r>
      <w:r>
        <w:t xml:space="preserve">Os atos processuais serão realizados em dias úteis, das 6 (seis) às 20 (vinte) horas.</w:t>
      </w:r>
    </w:p>
    <w:p>
      <w:pPr>
        <w:pStyle w:val="BodyText"/>
        <w:spacing w:after="60"/>
        <w:jc w:val="both"/>
      </w:pPr>
      <w:r>
        <w:t xml:space="preserve">§ 1º Serão concluídos após as 20 (vinte) horas os atos iniciados antes, quando o adiamento prejudicar a diligência ou causar grave dano.</w:t>
      </w:r>
    </w:p>
    <w:p>
      <w:pPr>
        <w:pStyle w:val="BodyText"/>
        <w:spacing w:after="6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6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414"/>
    <w:bookmarkStart w:id="415" w:name="art.-213"/>
    <w:p>
      <w:pPr>
        <w:pStyle w:val="Heading6"/>
        <w:pBdr>
          <w:left w:val="single" w:sz="36" w:space="4" w:color="2E75B6"/>
        </w:pBdr>
        <w:shd w:val="clear" w:color="auto" w:fill="E3EEF9"/>
        <w:spacing w:before="120" w:after="60"/>
        <w:ind w:left="85"/>
      </w:pPr>
      <w:r>
        <w:rPr>
          <w:i w:val="0"/>
          <w:color w:val="1F3A5F"/>
          <w:sz w:val="22"/>
        </w:rPr>
        <w:t xml:space="preserve">Art. 213</w:t>
      </w:r>
    </w:p>
    <w:p>
      <w:pPr>
        <w:pStyle w:val="FirstParagraph"/>
        <w:spacing w:after="6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60"/>
        <w:jc w:val="both"/>
      </w:pPr>
      <w:r>
        <w:t xml:space="preserve">Parágrafo único. O horário vigente no juízo perante o qual o ato deve ser praticado será considerado para fins de atendimento do prazo.</w:t>
      </w:r>
    </w:p>
    <w:bookmarkEnd w:id="415"/>
    <w:bookmarkStart w:id="416" w:name="art.-214"/>
    <w:p>
      <w:pPr>
        <w:pStyle w:val="Heading6"/>
        <w:pBdr>
          <w:left w:val="single" w:sz="36" w:space="4" w:color="2E75B6"/>
        </w:pBdr>
        <w:shd w:val="clear" w:color="auto" w:fill="E3EEF9"/>
        <w:spacing w:before="120" w:after="60"/>
        <w:ind w:left="85"/>
      </w:pPr>
      <w:r>
        <w:rPr>
          <w:i w:val="0"/>
          <w:color w:val="1F3A5F"/>
          <w:sz w:val="22"/>
        </w:rPr>
        <w:t xml:space="preserve">Art. 214</w:t>
      </w:r>
    </w:p>
    <w:p>
      <w:pPr>
        <w:pStyle w:val="FirstParagraph"/>
        <w:spacing w:after="60"/>
        <w:jc w:val="both"/>
      </w:pPr>
      <w:r>
        <w:rPr>
          <w:b/>
          <w:bCs/>
        </w:rPr>
        <w:t xml:space="preserve">Art. 214.</w:t>
      </w:r>
      <w:r>
        <w:t xml:space="preserve"> </w:t>
      </w:r>
      <w:r>
        <w:t xml:space="preserve">Durante as férias forenses e nos feriados, não se praticarão atos processuais, excetuando-se:</w:t>
      </w:r>
    </w:p>
    <w:p>
      <w:pPr>
        <w:pStyle w:val="BodyText"/>
        <w:spacing w:after="60"/>
        <w:jc w:val="both"/>
      </w:pPr>
      <w:r>
        <w:t xml:space="preserve">I - os atos previstos no art. 212, § 2º;</w:t>
      </w:r>
    </w:p>
    <w:p>
      <w:pPr>
        <w:pStyle w:val="BodyText"/>
        <w:spacing w:after="60"/>
        <w:jc w:val="both"/>
      </w:pPr>
      <w:r>
        <w:t xml:space="preserve">II - a tutela de urgência.</w:t>
      </w:r>
    </w:p>
    <w:bookmarkEnd w:id="416"/>
    <w:bookmarkStart w:id="417" w:name="art.-215"/>
    <w:p>
      <w:pPr>
        <w:pStyle w:val="Heading6"/>
        <w:pBdr>
          <w:left w:val="single" w:sz="36" w:space="4" w:color="2E75B6"/>
        </w:pBdr>
        <w:shd w:val="clear" w:color="auto" w:fill="E3EEF9"/>
        <w:spacing w:before="120" w:after="60"/>
        <w:ind w:left="85"/>
      </w:pPr>
      <w:r>
        <w:rPr>
          <w:i w:val="0"/>
          <w:color w:val="1F3A5F"/>
          <w:sz w:val="22"/>
        </w:rPr>
        <w:t xml:space="preserve">Art. 215</w:t>
      </w:r>
    </w:p>
    <w:p>
      <w:pPr>
        <w:pStyle w:val="FirstParagraph"/>
        <w:spacing w:after="60"/>
        <w:jc w:val="both"/>
      </w:pPr>
      <w:r>
        <w:rPr>
          <w:b/>
          <w:bCs/>
        </w:rPr>
        <w:t xml:space="preserve">Art. 215.</w:t>
      </w:r>
      <w:r>
        <w:t xml:space="preserve"> </w:t>
      </w:r>
      <w:r>
        <w:t xml:space="preserve">Processam-se durante as férias forenses, onde as houver, e não se suspendem pela superveniência delas:</w:t>
      </w:r>
    </w:p>
    <w:p>
      <w:pPr>
        <w:pStyle w:val="BodyText"/>
        <w:spacing w:after="60"/>
        <w:jc w:val="both"/>
      </w:pPr>
      <w:r>
        <w:t xml:space="preserve">I - os procedimentos de jurisdição voluntária e os necessários à conservação de direitos, quando puderem ser prejudicados pelo adiamento;</w:t>
      </w:r>
    </w:p>
    <w:p>
      <w:pPr>
        <w:pStyle w:val="BodyText"/>
        <w:spacing w:after="60"/>
        <w:jc w:val="both"/>
      </w:pPr>
      <w:r>
        <w:t xml:space="preserve">II - a ação de alimentos e os processos de nomeação ou remoção de tutor e curador;</w:t>
      </w:r>
    </w:p>
    <w:p>
      <w:pPr>
        <w:pStyle w:val="BodyText"/>
        <w:spacing w:after="60"/>
        <w:jc w:val="both"/>
      </w:pPr>
      <w:r>
        <w:t xml:space="preserve">III - os processos que a lei determinar.</w:t>
      </w:r>
    </w:p>
    <w:bookmarkEnd w:id="417"/>
    <w:bookmarkStart w:id="418" w:name="art.-216"/>
    <w:p>
      <w:pPr>
        <w:pStyle w:val="Heading6"/>
        <w:pBdr>
          <w:left w:val="single" w:sz="36" w:space="4" w:color="2E75B6"/>
        </w:pBdr>
        <w:shd w:val="clear" w:color="auto" w:fill="E3EEF9"/>
        <w:spacing w:before="120" w:after="60"/>
        <w:ind w:left="85"/>
      </w:pPr>
      <w:r>
        <w:rPr>
          <w:i w:val="0"/>
          <w:color w:val="1F3A5F"/>
          <w:sz w:val="22"/>
        </w:rPr>
        <w:t xml:space="preserve">Art. 216</w:t>
      </w:r>
    </w:p>
    <w:p>
      <w:pPr>
        <w:pStyle w:val="FirstParagraph"/>
        <w:spacing w:after="6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418"/>
    <w:bookmarkEnd w:id="419"/>
    <w:bookmarkStart w:id="421" w:name="seção-ii-do-lugar-arts.-217"/>
    <w:p>
      <w:pPr>
        <w:pStyle w:val="Heading5"/>
        <w:spacing w:before="60" w:after="20"/>
      </w:pPr>
      <w:r>
        <w:rPr>
          <w:i/>
          <w:color w:val="595959"/>
        </w:rPr>
        <w:t xml:space="preserve">Seção II: do lugar (arts. 217)</w:t>
      </w:r>
    </w:p>
    <w:bookmarkStart w:id="420" w:name="art.-217"/>
    <w:p>
      <w:pPr>
        <w:pStyle w:val="Heading6"/>
        <w:pBdr>
          <w:left w:val="single" w:sz="36" w:space="4" w:color="2E75B6"/>
        </w:pBdr>
        <w:shd w:val="clear" w:color="auto" w:fill="E3EEF9"/>
        <w:spacing w:before="120" w:after="60"/>
        <w:ind w:left="85"/>
      </w:pPr>
      <w:r>
        <w:rPr>
          <w:i w:val="0"/>
          <w:color w:val="1F3A5F"/>
          <w:sz w:val="22"/>
        </w:rPr>
        <w:t xml:space="preserve">Art. 217</w:t>
      </w:r>
    </w:p>
    <w:p>
      <w:pPr>
        <w:pStyle w:val="FirstParagraph"/>
        <w:spacing w:after="6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420"/>
    <w:bookmarkEnd w:id="421"/>
    <w:bookmarkEnd w:id="422"/>
    <w:bookmarkStart w:id="452" w:name="capítulo-iii-dos-prazos-arts.-218-a-235"/>
    <w:p>
      <w:pPr>
        <w:pStyle w:val="Heading4"/>
        <w:spacing w:before="80" w:after="40"/>
      </w:pPr>
      <w:r>
        <w:rPr>
          <w:smallCaps/>
          <w:color w:val="2E75B6"/>
        </w:rPr>
        <w:t xml:space="preserve">Capítulo III: dos prazos (arts. 218 a 235)</w:t>
      </w:r>
    </w:p>
    <w:bookmarkStart w:id="447" w:name="Xffca4eea2144d4d6c2e23f5f0d30ae88b24c5d4"/>
    <w:p>
      <w:pPr>
        <w:pStyle w:val="Heading5"/>
        <w:spacing w:before="60" w:after="20"/>
      </w:pPr>
      <w:r>
        <w:rPr>
          <w:i/>
          <w:color w:val="595959"/>
        </w:rPr>
        <w:t xml:space="preserve">Seção I: disposições gerais (arts. 218 a 232)</w:t>
      </w:r>
    </w:p>
    <w:bookmarkStart w:id="423" w:name="art.-218"/>
    <w:p>
      <w:pPr>
        <w:pStyle w:val="Heading6"/>
        <w:pBdr>
          <w:left w:val="single" w:sz="36" w:space="4" w:color="2E75B6"/>
        </w:pBdr>
        <w:shd w:val="clear" w:color="auto" w:fill="E3EEF9"/>
        <w:spacing w:before="120" w:after="60"/>
        <w:ind w:left="85"/>
      </w:pPr>
      <w:r>
        <w:rPr>
          <w:i w:val="0"/>
          <w:color w:val="1F3A5F"/>
          <w:sz w:val="22"/>
        </w:rPr>
        <w:t xml:space="preserve">Art. 218</w:t>
      </w:r>
    </w:p>
    <w:p>
      <w:pPr>
        <w:pStyle w:val="FirstParagraph"/>
        <w:spacing w:after="60"/>
        <w:jc w:val="both"/>
      </w:pPr>
      <w:r>
        <w:rPr>
          <w:b/>
          <w:bCs/>
        </w:rPr>
        <w:t xml:space="preserve">Art. 218.</w:t>
      </w:r>
      <w:r>
        <w:t xml:space="preserve"> </w:t>
      </w:r>
      <w:r>
        <w:t xml:space="preserve">Os atos processuais serão realizados nos prazos prescritos em lei.</w:t>
      </w:r>
    </w:p>
    <w:p>
      <w:pPr>
        <w:pStyle w:val="BodyText"/>
        <w:spacing w:after="60"/>
        <w:jc w:val="both"/>
      </w:pPr>
      <w:r>
        <w:t xml:space="preserve">§ 1º Quando a lei for omissa, o juiz determinará os prazos em consideração à complexidade do ato.</w:t>
      </w:r>
    </w:p>
    <w:p>
      <w:pPr>
        <w:pStyle w:val="BodyText"/>
        <w:spacing w:after="60"/>
        <w:jc w:val="both"/>
      </w:pPr>
      <w:r>
        <w:t xml:space="preserve">§ 2º Quando a lei ou o juiz não determinar prazo, as intimações somente obrigarão a comparecimento após decorridas 48 (quarenta e oito) horas.</w:t>
      </w:r>
    </w:p>
    <w:p>
      <w:pPr>
        <w:pStyle w:val="BodyText"/>
        <w:spacing w:after="60"/>
        <w:jc w:val="both"/>
      </w:pPr>
      <w:r>
        <w:t xml:space="preserve">§ 3º Inexistindo preceito legal ou prazo determinado pelo juiz, será de 5 (cinco) dias o prazo para a prática de ato processual a cargo da parte.</w:t>
      </w:r>
    </w:p>
    <w:p>
      <w:pPr>
        <w:pStyle w:val="BodyText"/>
        <w:spacing w:after="60"/>
        <w:jc w:val="both"/>
      </w:pPr>
      <w:r>
        <w:t xml:space="preserve">§ 4º Será considerado tempestivo o ato praticado antes do termo inicial do prazo.</w:t>
      </w:r>
    </w:p>
    <w:bookmarkEnd w:id="423"/>
    <w:bookmarkStart w:id="424" w:name="art.-219"/>
    <w:p>
      <w:pPr>
        <w:pStyle w:val="Heading6"/>
        <w:pBdr>
          <w:left w:val="single" w:sz="36" w:space="4" w:color="2E75B6"/>
        </w:pBdr>
        <w:shd w:val="clear" w:color="auto" w:fill="E3EEF9"/>
        <w:spacing w:before="120" w:after="60"/>
        <w:ind w:left="85"/>
      </w:pPr>
      <w:r>
        <w:rPr>
          <w:i w:val="0"/>
          <w:color w:val="1F3A5F"/>
          <w:sz w:val="22"/>
        </w:rPr>
        <w:t xml:space="preserve">Art. 219</w:t>
      </w:r>
    </w:p>
    <w:p>
      <w:pPr>
        <w:pStyle w:val="FirstParagraph"/>
        <w:spacing w:after="60"/>
        <w:jc w:val="both"/>
      </w:pPr>
      <w:r>
        <w:rPr>
          <w:b/>
          <w:bCs/>
        </w:rPr>
        <w:t xml:space="preserve">Art. 219.</w:t>
      </w:r>
      <w:r>
        <w:t xml:space="preserve"> </w:t>
      </w:r>
      <w:r>
        <w:t xml:space="preserve">Na contagem de prazo em dias, estabelecido por lei ou pelo juiz, computar-se-ão somente os dias úteis.</w:t>
      </w:r>
    </w:p>
    <w:p>
      <w:pPr>
        <w:pStyle w:val="BodyText"/>
        <w:spacing w:after="60"/>
        <w:jc w:val="both"/>
      </w:pPr>
      <w:r>
        <w:t xml:space="preserve">Parágrafo único. O disposto neste artigo aplica-se somente aos prazos processuais.</w:t>
      </w:r>
    </w:p>
    <w:bookmarkEnd w:id="424"/>
    <w:bookmarkStart w:id="425" w:name="X5dc4fbd112c03d110ba9e205a7c699704a3f5fa"/>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90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caput (dias úteis) e art. 1.003, § 5º</w:t>
            </w:r>
          </w:p>
        </w:tc>
        <w:tc>
          <w:tcPr>
            <w:tcW w:type="dxa" w:w="1905"/>
          </w:tcPr>
          <w:p>
            <w:pPr>
              <w:pStyle w:val="Compact"/>
              <w:spacing w:line="276" w:lineRule="auto" w:before="40" w:after="40"/>
            </w:pPr>
            <w:r>
              <w:rPr>
                <w:rFonts w:ascii="Liberation Sans Narrow" w:hAnsi="Liberation Sans Narrow"/>
                <w:sz w:val="17"/>
              </w:rPr>
              <w:t xml:space="preserve">ARE 1433852, relatora Min. Rosa Weber (Presidente), julgado em 28/08/2023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parágrafo único (aplicação restrita aos prazos processuais; matéria penal)</w:t>
            </w:r>
          </w:p>
        </w:tc>
        <w:tc>
          <w:tcPr>
            <w:tcW w:type="dxa" w:w="1905"/>
          </w:tcPr>
          <w:p>
            <w:pPr>
              <w:pStyle w:val="Compact"/>
              <w:spacing w:line="276" w:lineRule="auto" w:before="40" w:after="40"/>
            </w:pPr>
            <w:r>
              <w:rPr>
                <w:rFonts w:ascii="Liberation Sans Narrow" w:hAnsi="Liberation Sans Narrow"/>
                <w:sz w:val="17"/>
              </w:rPr>
              <w:t xml:space="preserve">ARE 1400191, relatora Min. Rosa Weber (Presidente), julgado em 28/11/2022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425"/>
    <w:bookmarkStart w:id="426" w:name="X9ee5e55d857dc4249401693f0d6fcb11b7689a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219 (dias úteis); art. 308 (prazo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426"/>
    <w:bookmarkStart w:id="427" w:name="art.-220"/>
    <w:p>
      <w:pPr>
        <w:pStyle w:val="Heading6"/>
        <w:pBdr>
          <w:left w:val="single" w:sz="36" w:space="4" w:color="2E75B6"/>
        </w:pBdr>
        <w:shd w:val="clear" w:color="auto" w:fill="E3EEF9"/>
        <w:spacing w:before="120" w:after="60"/>
        <w:ind w:left="85"/>
      </w:pPr>
      <w:r>
        <w:rPr>
          <w:i w:val="0"/>
          <w:color w:val="1F3A5F"/>
          <w:sz w:val="22"/>
        </w:rPr>
        <w:t xml:space="preserve">Art. 220</w:t>
      </w:r>
    </w:p>
    <w:p>
      <w:pPr>
        <w:pStyle w:val="FirstParagraph"/>
        <w:spacing w:after="60"/>
        <w:jc w:val="both"/>
      </w:pPr>
      <w:r>
        <w:rPr>
          <w:b/>
          <w:bCs/>
        </w:rPr>
        <w:t xml:space="preserve">Art. 220.</w:t>
      </w:r>
      <w:r>
        <w:t xml:space="preserve"> </w:t>
      </w:r>
      <w:r>
        <w:t xml:space="preserve">Suspende-se o curso do prazo processual nos dias compreendidos entre 20 de dezembro e 20 de janeiro, inclusive.</w:t>
      </w:r>
    </w:p>
    <w:p>
      <w:pPr>
        <w:pStyle w:val="BodyText"/>
        <w:spacing w:after="6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60"/>
        <w:jc w:val="both"/>
      </w:pPr>
      <w:r>
        <w:t xml:space="preserve">§ 2º Durante a suspensão do prazo, não se realizarão audiências nem sessões de julgamento.</w:t>
      </w:r>
    </w:p>
    <w:bookmarkEnd w:id="427"/>
    <w:bookmarkStart w:id="428" w:name="Xea62560ac668ae51698cbc9aecc785ea004c25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suspensão dos prazos no recesso</w:t>
            </w:r>
          </w:p>
        </w:tc>
        <w:tc>
          <w:tcPr>
            <w:tcW w:type="dxa" w:w="1531"/>
          </w:tcPr>
          <w:p>
            <w:pPr>
              <w:pStyle w:val="Compact"/>
              <w:spacing w:line="276" w:lineRule="auto" w:before="40" w:after="40"/>
            </w:pPr>
            <w:r>
              <w:rPr>
                <w:rFonts w:ascii="Liberation Sans Narrow" w:hAnsi="Liberation Sans Narrow"/>
                <w:sz w:val="17"/>
              </w:rPr>
              <w:t xml:space="preserve">AgRg no</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(HC) 969.308, Corte Especial, relatora Min. Daniela Teixeira, DJe de 10/06/2025</w:t>
            </w:r>
          </w:p>
        </w:tc>
        <w:tc>
          <w:tcPr>
            <w:tcW w:type="dxa" w:w="2404"/>
          </w:tcPr>
          <w:p>
            <w:pPr>
              <w:pStyle w:val="Compact"/>
              <w:spacing w:line="276" w:lineRule="auto" w:before="40" w:after="40"/>
            </w:pPr>
            <w:r>
              <w:rPr>
                <w:rFonts w:ascii="Liberation Sans Narrow" w:hAnsi="Liberation Sans Narrow"/>
                <w:sz w:val="17"/>
              </w:rPr>
              <w:t xml:space="preserve">A suspensão do curso dos prazos processuais prevista no art. 220 não incide sobre os processos de competência da justiça criminal: em matéria processual penal aplica-se o art. 798 do Código de Processo Penal, e o recesso forense apenas prorroga o vencimento para o primeiro dia útil seguinte.</w:t>
            </w:r>
          </w:p>
        </w:tc>
      </w:tr>
      <w:tr>
        <w:trPr/>
        <w:tc>
          <w:tcPr>
            <w:tcW w:type="dxa" w:w="1531"/>
          </w:tcPr>
          <w:p>
            <w:pPr>
              <w:pStyle w:val="Compact"/>
              <w:spacing w:line="276" w:lineRule="auto" w:before="40" w:after="40"/>
            </w:pPr>
            <w:r>
              <w:rPr>
                <w:rFonts w:ascii="Liberation Sans Narrow" w:hAnsi="Liberation Sans Narrow"/>
                <w:sz w:val="17"/>
              </w:rPr>
              <w:t xml:space="preserve">Art. 220, caput (suspensão dos prazos entre 20 de dezembro e 20 de janeiro) (aplicação narrada)</w:t>
            </w:r>
          </w:p>
        </w:tc>
        <w:tc>
          <w:tcPr>
            <w:tcW w:type="dxa" w:w="1531"/>
          </w:tcPr>
          <w:p>
            <w:pPr>
              <w:pStyle w:val="Compact"/>
              <w:spacing w:line="276" w:lineRule="auto" w:before="40" w:after="40"/>
            </w:pPr>
            <w:r>
              <w:rPr>
                <w:rFonts w:ascii="Liberation Sans Narrow" w:hAnsi="Liberation Sans Narrow"/>
                <w:sz w:val="17"/>
              </w:rPr>
              <w:t xml:space="preserve">AREsp 2.651.596, Quarta Turma, relator Min. João Otávio de Noronha, julgado em 22/06/2026</w:t>
            </w:r>
          </w:p>
        </w:tc>
        <w:tc>
          <w:tcPr>
            <w:tcW w:type="dxa" w:w="2404"/>
          </w:tcPr>
          <w:p>
            <w:pPr>
              <w:pStyle w:val="Compact"/>
              <w:spacing w:line="276" w:lineRule="auto" w:before="40" w:after="40"/>
            </w:pPr>
            <w:r>
              <w:rPr>
                <w:rFonts w:ascii="Liberation Sans Narrow" w:hAnsi="Liberation Sans Narrow"/>
                <w:sz w:val="17"/>
              </w:rPr>
              <w:t xml:space="preserve">A suspensão do curso dos prazos entre 20 de dezembro e 20 de janeiro decorre de norma de abrangência nacional e opera independentemente de comprovação nos autos; a ausência de documento comprobatório no ato da interposição não torna intempestivo o recurso. Trecho: “Agravo em recurso especial interposto contra decisão que inadmitiu o recurso especial por intempestividade, em razão da ausência de comprovação, no ato da interposição, da suspensão dos prazos processuais durante o recesso forense, nos termos do art.”</w:t>
            </w:r>
          </w:p>
        </w:tc>
      </w:tr>
    </w:tbl>
    <w:bookmarkEnd w:id="428"/>
    <w:bookmarkStart w:id="429" w:name="art.-221"/>
    <w:p>
      <w:pPr>
        <w:pStyle w:val="Heading6"/>
        <w:pBdr>
          <w:left w:val="single" w:sz="36" w:space="4" w:color="2E75B6"/>
        </w:pBdr>
        <w:shd w:val="clear" w:color="auto" w:fill="E3EEF9"/>
        <w:spacing w:before="120" w:after="60"/>
        <w:ind w:left="85"/>
      </w:pPr>
      <w:r>
        <w:rPr>
          <w:i w:val="0"/>
          <w:color w:val="1F3A5F"/>
          <w:sz w:val="22"/>
        </w:rPr>
        <w:t xml:space="preserve">Art. 221</w:t>
      </w:r>
    </w:p>
    <w:p>
      <w:pPr>
        <w:pStyle w:val="FirstParagraph"/>
        <w:spacing w:after="6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6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429"/>
    <w:bookmarkStart w:id="430" w:name="art.-222"/>
    <w:p>
      <w:pPr>
        <w:pStyle w:val="Heading6"/>
        <w:pBdr>
          <w:left w:val="single" w:sz="36" w:space="4" w:color="2E75B6"/>
        </w:pBdr>
        <w:shd w:val="clear" w:color="auto" w:fill="E3EEF9"/>
        <w:spacing w:before="120" w:after="60"/>
        <w:ind w:left="85"/>
      </w:pPr>
      <w:r>
        <w:rPr>
          <w:i w:val="0"/>
          <w:color w:val="1F3A5F"/>
          <w:sz w:val="22"/>
        </w:rPr>
        <w:t xml:space="preserve">Art. 222</w:t>
      </w:r>
    </w:p>
    <w:p>
      <w:pPr>
        <w:pStyle w:val="FirstParagraph"/>
        <w:spacing w:after="6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60"/>
        <w:jc w:val="both"/>
      </w:pPr>
      <w:r>
        <w:t xml:space="preserve">§ 1º Ao juiz é vedado reduzir prazos peremptórios sem anuência das partes.</w:t>
      </w:r>
    </w:p>
    <w:p>
      <w:pPr>
        <w:pStyle w:val="BodyText"/>
        <w:spacing w:after="60"/>
        <w:jc w:val="both"/>
      </w:pPr>
      <w:r>
        <w:t xml:space="preserve">§ 2º Havendo calamidade pública, o limite previsto no caput para prorrogação de prazos poderá ser excedido.</w:t>
      </w:r>
    </w:p>
    <w:bookmarkEnd w:id="430"/>
    <w:bookmarkStart w:id="431" w:name="art.-223"/>
    <w:p>
      <w:pPr>
        <w:pStyle w:val="Heading6"/>
        <w:pBdr>
          <w:left w:val="single" w:sz="36" w:space="4" w:color="2E75B6"/>
        </w:pBdr>
        <w:shd w:val="clear" w:color="auto" w:fill="E3EEF9"/>
        <w:spacing w:before="120" w:after="60"/>
        <w:ind w:left="85"/>
      </w:pPr>
      <w:r>
        <w:rPr>
          <w:i w:val="0"/>
          <w:color w:val="1F3A5F"/>
          <w:sz w:val="22"/>
        </w:rPr>
        <w:t xml:space="preserve">Art. 223</w:t>
      </w:r>
    </w:p>
    <w:p>
      <w:pPr>
        <w:pStyle w:val="FirstParagraph"/>
        <w:spacing w:after="6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p>
      <w:pPr>
        <w:pStyle w:val="BodyText"/>
        <w:spacing w:after="60"/>
        <w:jc w:val="both"/>
      </w:pPr>
      <w:r>
        <w:t xml:space="preserve">§ 1º Considera-se justa causa o evento alheio à vontade da parte e que a impediu de praticar o ato por si ou por mandatário.</w:t>
      </w:r>
    </w:p>
    <w:p>
      <w:pPr>
        <w:pStyle w:val="BodyText"/>
        <w:spacing w:after="60"/>
        <w:jc w:val="both"/>
      </w:pPr>
      <w:r>
        <w:t xml:space="preserve">§ 2º Verificada a justa causa, o juiz permitirá à parte a prática do ato no prazo que lhe assinar.</w:t>
      </w:r>
    </w:p>
    <w:bookmarkEnd w:id="431"/>
    <w:bookmarkStart w:id="432" w:name="Xc56ab6c5ac582a2a6977dfcb5ee0d03fc90197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223 (preclusão temporal e justa causa; devolução do prazo)</w:t>
            </w:r>
          </w:p>
        </w:tc>
        <w:tc>
          <w:tcPr>
            <w:tcW w:type="dxa" w:w="1655"/>
          </w:tcPr>
          <w:p>
            <w:pPr>
              <w:pStyle w:val="Compact"/>
              <w:spacing w:line="276" w:lineRule="auto" w:before="40" w:after="40"/>
            </w:pPr>
            <w:r>
              <w:rPr>
                <w:rFonts w:ascii="Liberation Sans Narrow" w:hAnsi="Liberation Sans Narrow"/>
                <w:sz w:val="17"/>
              </w:rPr>
              <w:t xml:space="preserve">REsp 2.095.170, Terceira Turma, relator Min. Humberto Martins, julgado em 12/08/2025, DJEN de 15/08/2025</w:t>
            </w:r>
          </w:p>
        </w:tc>
        <w:tc>
          <w:tcPr>
            <w:tcW w:type="dxa" w:w="1746"/>
          </w:tcPr>
          <w:p>
            <w:pPr>
              <w:pStyle w:val="Compact"/>
              <w:spacing w:line="276" w:lineRule="auto" w:before="40" w:after="40"/>
            </w:pPr>
            <w:r>
              <w:rPr>
                <w:rFonts w:ascii="Liberation Sans Narrow" w:hAnsi="Liberation Sans Narrow"/>
                <w:sz w:val="17"/>
              </w:rPr>
              <w:t xml:space="preserve">Esgotado o prazo, ocorre a preclusão temporal, que pode ser afastada se a parte provar que não praticou o ato por justa causa. Admite-se a devolução do prazo quando houve informações incorretas na certidão de decurso do prazo.</w:t>
            </w:r>
          </w:p>
        </w:tc>
      </w:tr>
    </w:tbl>
    <w:bookmarkEnd w:id="432"/>
    <w:bookmarkStart w:id="433" w:name="art.-224"/>
    <w:p>
      <w:pPr>
        <w:pStyle w:val="Heading6"/>
        <w:pBdr>
          <w:left w:val="single" w:sz="36" w:space="4" w:color="2E75B6"/>
        </w:pBdr>
        <w:shd w:val="clear" w:color="auto" w:fill="E3EEF9"/>
        <w:spacing w:before="120" w:after="60"/>
        <w:ind w:left="85"/>
      </w:pPr>
      <w:r>
        <w:rPr>
          <w:i w:val="0"/>
          <w:color w:val="1F3A5F"/>
          <w:sz w:val="22"/>
        </w:rPr>
        <w:t xml:space="preserve">Art. 224</w:t>
      </w:r>
    </w:p>
    <w:p>
      <w:pPr>
        <w:pStyle w:val="FirstParagraph"/>
        <w:spacing w:after="60"/>
        <w:jc w:val="both"/>
      </w:pPr>
      <w:r>
        <w:rPr>
          <w:b/>
          <w:bCs/>
        </w:rPr>
        <w:t xml:space="preserve">Art. 224.</w:t>
      </w:r>
      <w:r>
        <w:t xml:space="preserve"> </w:t>
      </w:r>
      <w:r>
        <w:t xml:space="preserve">Salvo disposição em contrário, os prazos serão contados excluindo o dia do começo e incluindo o dia do vencimento.</w:t>
      </w:r>
    </w:p>
    <w:p>
      <w:pPr>
        <w:pStyle w:val="BodyText"/>
        <w:spacing w:after="6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60"/>
        <w:jc w:val="both"/>
      </w:pPr>
      <w:r>
        <w:t xml:space="preserve">§ 2º Considera-se como data de publicação o primeiro dia útil seguinte ao da disponibilização da informação no Diário da Justiça eletrônico.</w:t>
      </w:r>
    </w:p>
    <w:p>
      <w:pPr>
        <w:pStyle w:val="BodyText"/>
        <w:spacing w:after="60"/>
        <w:jc w:val="both"/>
      </w:pPr>
      <w:r>
        <w:t xml:space="preserve">§ 3º A contagem do prazo terá início no primeiro dia útil que seguir ao da publicação.</w:t>
      </w:r>
    </w:p>
    <w:bookmarkEnd w:id="433"/>
    <w:bookmarkStart w:id="434" w:name="Xa6b805a602f61469469fbd553db794cfa3eb7c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contagem do prazo: exclusão do dia do começo</w:t>
            </w:r>
          </w:p>
        </w:tc>
        <w:tc>
          <w:tcPr>
            <w:tcW w:type="dxa" w:w="1531"/>
          </w:tcPr>
          <w:p>
            <w:pPr>
              <w:pStyle w:val="Compact"/>
              <w:spacing w:line="276" w:lineRule="auto" w:before="40" w:after="40"/>
            </w:pPr>
            <w:r>
              <w:rPr>
                <w:rFonts w:ascii="Liberation Sans Narrow" w:hAnsi="Liberation Sans Narrow"/>
                <w:sz w:val="17"/>
              </w:rPr>
              <w:t xml:space="preserve">REsp 2.072.505, Quarta Turma, relator Min. João Otávio de Noronha, julgado em 01/06/2026</w:t>
            </w:r>
          </w:p>
        </w:tc>
        <w:tc>
          <w:tcPr>
            <w:tcW w:type="dxa" w:w="1871"/>
          </w:tcPr>
          <w:p>
            <w:pPr>
              <w:pStyle w:val="Compact"/>
              <w:spacing w:line="276" w:lineRule="auto" w:before="40" w:after="40"/>
            </w:pPr>
            <w:r>
              <w:rPr>
                <w:rFonts w:ascii="Liberation Sans Narrow" w:hAnsi="Liberation Sans Narrow"/>
                <w:sz w:val="17"/>
              </w:rPr>
              <w:t xml:space="preserve">Os arts. 224 e 231, I, do CPC devem ser aplicados em conjunto: a juntada do aviso de recebimento marca o início do prazo, cuja contagem exclui o dia do começo e inclui o dia do vencimento.</w:t>
            </w:r>
          </w:p>
        </w:tc>
      </w:tr>
    </w:tbl>
    <w:bookmarkEnd w:id="434"/>
    <w:bookmarkStart w:id="435" w:name="art.-225"/>
    <w:p>
      <w:pPr>
        <w:pStyle w:val="Heading6"/>
        <w:pBdr>
          <w:left w:val="single" w:sz="36" w:space="4" w:color="2E75B6"/>
        </w:pBdr>
        <w:shd w:val="clear" w:color="auto" w:fill="E3EEF9"/>
        <w:spacing w:before="120" w:after="60"/>
        <w:ind w:left="85"/>
      </w:pPr>
      <w:r>
        <w:rPr>
          <w:i w:val="0"/>
          <w:color w:val="1F3A5F"/>
          <w:sz w:val="22"/>
        </w:rPr>
        <w:t xml:space="preserve">Art. 225</w:t>
      </w:r>
    </w:p>
    <w:p>
      <w:pPr>
        <w:pStyle w:val="FirstParagraph"/>
        <w:spacing w:after="60"/>
        <w:jc w:val="both"/>
      </w:pPr>
      <w:r>
        <w:rPr>
          <w:b/>
          <w:bCs/>
        </w:rPr>
        <w:t xml:space="preserve">Art. 225.</w:t>
      </w:r>
      <w:r>
        <w:t xml:space="preserve"> </w:t>
      </w:r>
      <w:r>
        <w:t xml:space="preserve">A parte poderá renunciar ao prazo estabelecido exclusivamente em seu favor, desde que o faça de maneira expressa.</w:t>
      </w:r>
    </w:p>
    <w:bookmarkEnd w:id="435"/>
    <w:bookmarkStart w:id="436" w:name="Xc67d60be8836c1f0ae41ea180a2f49a9a10689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renúncia e erro escusável</w:t>
            </w:r>
          </w:p>
        </w:tc>
        <w:tc>
          <w:tcPr>
            <w:tcW w:type="dxa" w:w="1655"/>
          </w:tcPr>
          <w:p>
            <w:pPr>
              <w:pStyle w:val="Compact"/>
              <w:spacing w:line="276" w:lineRule="auto" w:before="40" w:after="40"/>
            </w:pPr>
            <w:r>
              <w:rPr>
                <w:rFonts w:ascii="Liberation Sans Narrow" w:hAnsi="Liberation Sans Narrow"/>
                <w:sz w:val="17"/>
              </w:rPr>
              <w:t xml:space="preserve">REsp 2.126.117, Terceira Turma, relatora Min. Nancy Andrighi, julgado em 14/05/2024, DJe de 17/05/2024</w:t>
            </w:r>
          </w:p>
        </w:tc>
        <w:tc>
          <w:tcPr>
            <w:tcW w:type="dxa" w:w="2030"/>
          </w:tcPr>
          <w:p>
            <w:pPr>
              <w:pStyle w:val="Compact"/>
              <w:spacing w:line="276" w:lineRule="auto" w:before="40" w:after="40"/>
            </w:pPr>
            <w:r>
              <w:rPr>
                <w:rFonts w:ascii="Liberation Sans Narrow" w:hAnsi="Liberation Sans Narrow"/>
                <w:sz w:val="17"/>
              </w:rPr>
              <w:t xml:space="preserve">A renúncia ao prazo é negócio jurídico processual, interpretado pelas normas gerais dos negócios jurídicos; o erro substancial e escusável na sua declaração permite afastar a renúncia, devendo o recurso ser conhecido, em favor da razoabilidade, da confiança e da boa-fé objetiva.</w:t>
            </w:r>
          </w:p>
        </w:tc>
      </w:tr>
    </w:tbl>
    <w:bookmarkEnd w:id="436"/>
    <w:bookmarkStart w:id="437" w:name="art.-226"/>
    <w:p>
      <w:pPr>
        <w:pStyle w:val="Heading6"/>
        <w:pBdr>
          <w:left w:val="single" w:sz="36" w:space="4" w:color="2E75B6"/>
        </w:pBdr>
        <w:shd w:val="clear" w:color="auto" w:fill="E3EEF9"/>
        <w:spacing w:before="120" w:after="60"/>
        <w:ind w:left="85"/>
      </w:pPr>
      <w:r>
        <w:rPr>
          <w:i w:val="0"/>
          <w:color w:val="1F3A5F"/>
          <w:sz w:val="22"/>
        </w:rPr>
        <w:t xml:space="preserve">Art. 226</w:t>
      </w:r>
    </w:p>
    <w:p>
      <w:pPr>
        <w:pStyle w:val="FirstParagraph"/>
        <w:spacing w:after="60"/>
        <w:jc w:val="both"/>
      </w:pPr>
      <w:r>
        <w:rPr>
          <w:b/>
          <w:bCs/>
        </w:rPr>
        <w:t xml:space="preserve">Art. 226.</w:t>
      </w:r>
      <w:r>
        <w:t xml:space="preserve"> </w:t>
      </w:r>
      <w:r>
        <w:t xml:space="preserve">O juiz proferirá:</w:t>
      </w:r>
    </w:p>
    <w:p>
      <w:pPr>
        <w:pStyle w:val="BodyText"/>
        <w:spacing w:after="60"/>
        <w:jc w:val="both"/>
      </w:pPr>
      <w:r>
        <w:t xml:space="preserve">I - os despachos no prazo de 5 (cinco) dias;</w:t>
      </w:r>
    </w:p>
    <w:p>
      <w:pPr>
        <w:pStyle w:val="BodyText"/>
        <w:spacing w:after="60"/>
        <w:jc w:val="both"/>
      </w:pPr>
      <w:r>
        <w:t xml:space="preserve">II - as decisões interlocutórias no prazo de 10 (dez) dias;</w:t>
      </w:r>
    </w:p>
    <w:p>
      <w:pPr>
        <w:pStyle w:val="BodyText"/>
        <w:spacing w:after="60"/>
        <w:jc w:val="both"/>
      </w:pPr>
      <w:r>
        <w:t xml:space="preserve">III - as sentenças no prazo de 30 (trinta) dias.</w:t>
      </w:r>
    </w:p>
    <w:bookmarkEnd w:id="437"/>
    <w:bookmarkStart w:id="438" w:name="art.-227"/>
    <w:p>
      <w:pPr>
        <w:pStyle w:val="Heading6"/>
        <w:pBdr>
          <w:left w:val="single" w:sz="36" w:space="4" w:color="2E75B6"/>
        </w:pBdr>
        <w:shd w:val="clear" w:color="auto" w:fill="E3EEF9"/>
        <w:spacing w:before="120" w:after="60"/>
        <w:ind w:left="85"/>
      </w:pPr>
      <w:r>
        <w:rPr>
          <w:i w:val="0"/>
          <w:color w:val="1F3A5F"/>
          <w:sz w:val="22"/>
        </w:rPr>
        <w:t xml:space="preserve">Art. 227</w:t>
      </w:r>
    </w:p>
    <w:p>
      <w:pPr>
        <w:pStyle w:val="FirstParagraph"/>
        <w:spacing w:after="60"/>
        <w:jc w:val="both"/>
      </w:pPr>
      <w:r>
        <w:rPr>
          <w:b/>
          <w:bCs/>
        </w:rPr>
        <w:t xml:space="preserve">Art. 227.</w:t>
      </w:r>
      <w:r>
        <w:t xml:space="preserve"> </w:t>
      </w:r>
      <w:r>
        <w:t xml:space="preserve">Em qualquer grau de jurisdição, havendo motivo justificado, pode o juiz exceder, por igual tempo, os prazos a que está submetido.</w:t>
      </w:r>
    </w:p>
    <w:bookmarkEnd w:id="438"/>
    <w:bookmarkStart w:id="439" w:name="art.-228"/>
    <w:p>
      <w:pPr>
        <w:pStyle w:val="Heading6"/>
        <w:pBdr>
          <w:left w:val="single" w:sz="36" w:space="4" w:color="2E75B6"/>
        </w:pBdr>
        <w:shd w:val="clear" w:color="auto" w:fill="E3EEF9"/>
        <w:spacing w:before="120" w:after="60"/>
        <w:ind w:left="85"/>
      </w:pPr>
      <w:r>
        <w:rPr>
          <w:i w:val="0"/>
          <w:color w:val="1F3A5F"/>
          <w:sz w:val="22"/>
        </w:rPr>
        <w:t xml:space="preserve">Art. 228</w:t>
      </w:r>
    </w:p>
    <w:p>
      <w:pPr>
        <w:pStyle w:val="FirstParagraph"/>
        <w:spacing w:after="6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60"/>
        <w:jc w:val="both"/>
      </w:pPr>
      <w:r>
        <w:t xml:space="preserve">I - houver concluído o ato processual anterior, se lhe foi imposto pela lei;</w:t>
      </w:r>
    </w:p>
    <w:p>
      <w:pPr>
        <w:pStyle w:val="BodyText"/>
        <w:spacing w:after="60"/>
        <w:jc w:val="both"/>
      </w:pPr>
      <w:r>
        <w:t xml:space="preserve">II - tiver ciência da ordem, quando determinada pelo juiz.</w:t>
      </w:r>
    </w:p>
    <w:p>
      <w:pPr>
        <w:pStyle w:val="BodyText"/>
        <w:spacing w:after="60"/>
        <w:jc w:val="both"/>
      </w:pPr>
      <w:r>
        <w:t xml:space="preserve">§ 1º Ao receber os autos, o serventuário certificará o dia e a hora em que teve ciência da ordem referida no inciso II.</w:t>
      </w:r>
    </w:p>
    <w:p>
      <w:pPr>
        <w:pStyle w:val="BodyText"/>
        <w:spacing w:after="60"/>
        <w:jc w:val="both"/>
      </w:pPr>
      <w:r>
        <w:t xml:space="preserve">§ 2º Nos processos em autos eletrônicos, a juntada de petições ou de manifestações em geral ocorrerá de forma automática, independentemente de ato de serventuário da justiça.</w:t>
      </w:r>
    </w:p>
    <w:bookmarkEnd w:id="439"/>
    <w:bookmarkStart w:id="440" w:name="art.-229"/>
    <w:p>
      <w:pPr>
        <w:pStyle w:val="Heading6"/>
        <w:pBdr>
          <w:left w:val="single" w:sz="36" w:space="4" w:color="2E75B6"/>
        </w:pBdr>
        <w:shd w:val="clear" w:color="auto" w:fill="E3EEF9"/>
        <w:spacing w:before="120" w:after="60"/>
        <w:ind w:left="85"/>
      </w:pPr>
      <w:r>
        <w:rPr>
          <w:i w:val="0"/>
          <w:color w:val="1F3A5F"/>
          <w:sz w:val="22"/>
        </w:rPr>
        <w:t xml:space="preserve">Art. 229</w:t>
      </w:r>
    </w:p>
    <w:p>
      <w:pPr>
        <w:pStyle w:val="FirstParagraph"/>
        <w:spacing w:after="6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p>
      <w:pPr>
        <w:pStyle w:val="BodyText"/>
        <w:spacing w:after="60"/>
        <w:jc w:val="both"/>
      </w:pPr>
      <w:r>
        <w:t xml:space="preserve">§ 1º Cessa a contagem do prazo em dobro se, havendo apenas 2 (dois) réus, é oferecida defesa por apenas um deles.</w:t>
      </w:r>
    </w:p>
    <w:p>
      <w:pPr>
        <w:pStyle w:val="BodyText"/>
        <w:spacing w:after="60"/>
        <w:jc w:val="both"/>
      </w:pPr>
      <w:r>
        <w:t xml:space="preserve">§ 2º Não se aplica o disposto no caput aos processos em autos eletrônicos.</w:t>
      </w:r>
    </w:p>
    <w:bookmarkEnd w:id="440"/>
    <w:bookmarkStart w:id="441" w:name="Xaa2ab4bdb88f6cf72ca67869c0ece0714130b5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prazo em dobro</w:t>
            </w:r>
          </w:p>
        </w:tc>
        <w:tc>
          <w:tcPr>
            <w:tcW w:type="dxa" w:w="1655"/>
          </w:tcPr>
          <w:p>
            <w:pPr>
              <w:pStyle w:val="Compact"/>
              <w:spacing w:line="276" w:lineRule="auto" w:before="40" w:after="40"/>
            </w:pPr>
            <w:r>
              <w:rPr>
                <w:rFonts w:ascii="Liberation Sans Narrow" w:hAnsi="Liberation Sans Narrow"/>
                <w:sz w:val="17"/>
              </w:rPr>
              <w:t xml:space="preserve">AREsp 2.304.564, Quarta Turma, relator Min. Raul Araújo, julgado em 01/12/2025, DJEN de 09/12/2025</w:t>
            </w:r>
          </w:p>
        </w:tc>
        <w:tc>
          <w:tcPr>
            <w:tcW w:type="dxa" w:w="2030"/>
          </w:tcPr>
          <w:p>
            <w:pPr>
              <w:pStyle w:val="Compact"/>
              <w:spacing w:line="276" w:lineRule="auto" w:before="40" w:after="40"/>
            </w:pPr>
            <w:r>
              <w:rPr>
                <w:rFonts w:ascii="Liberation Sans Narrow" w:hAnsi="Liberation Sans Narrow"/>
                <w:sz w:val="17"/>
              </w:rPr>
              <w:t xml:space="preserve">O prazo em dobro do art. 229 independe de requerimento, mas deixa de incidir quando apenas um dos litisconsortes recorre: nessa hipótese, somente para os recursos subsequentes o prazo é contado de forma simples.</w:t>
            </w:r>
          </w:p>
        </w:tc>
      </w:tr>
      <w:tr>
        <w:trPr>
          <w:cantSplit/>
        </w:trPr>
        <w:tc>
          <w:tcPr>
            <w:tcW w:type="dxa" w:w="2154"/>
          </w:tcPr>
          <w:p>
            <w:pPr>
              <w:pStyle w:val="Compact"/>
              <w:spacing w:line="276" w:lineRule="auto" w:before="40" w:after="40"/>
            </w:pPr>
            <w:r>
              <w:rPr>
                <w:rFonts w:ascii="Liberation Sans Narrow" w:hAnsi="Liberation Sans Narrow"/>
                <w:sz w:val="17"/>
              </w:rPr>
              <w:t xml:space="preserve">Art. 229, § 2º (prazo em dobro dos litisconsortes; autos eletrônicos)</w:t>
            </w:r>
          </w:p>
        </w:tc>
        <w:tc>
          <w:tcPr>
            <w:tcW w:type="dxa" w:w="1655"/>
          </w:tcPr>
          <w:p>
            <w:pPr>
              <w:pStyle w:val="Compact"/>
              <w:spacing w:line="276" w:lineRule="auto" w:before="40" w:after="40"/>
            </w:pPr>
            <w:r>
              <w:rPr>
                <w:rFonts w:ascii="Liberation Sans Narrow" w:hAnsi="Liberation Sans Narrow"/>
                <w:sz w:val="17"/>
              </w:rPr>
              <w:t xml:space="preserve">AgInt no AREsp 1.625.236, Segunda Turma, relator Min. Mauro Campbell Marques, julgado em 14/09/2020, DJe de 17/09/2020</w:t>
            </w:r>
          </w:p>
        </w:tc>
        <w:tc>
          <w:tcPr>
            <w:tcW w:type="dxa" w:w="2030"/>
          </w:tcPr>
          <w:p>
            <w:pPr>
              <w:pStyle w:val="Compact"/>
              <w:spacing w:line="276" w:lineRule="auto" w:before="40" w:after="40"/>
            </w:pPr>
            <w:r>
              <w:rPr>
                <w:rFonts w:ascii="Liberation Sans Narrow" w:hAnsi="Liberation Sans Narrow"/>
                <w:sz w:val="17"/>
              </w:rPr>
              <w:t xml:space="preserve">A regra que concede prazo em dobro aos litisconsortes defendidos por escritórios de advocacia distintos não se aplica aos processos com autos eletrônicos.</w:t>
            </w:r>
          </w:p>
        </w:tc>
      </w:tr>
    </w:tbl>
    <w:bookmarkEnd w:id="441"/>
    <w:bookmarkStart w:id="442" w:name="art.-230"/>
    <w:p>
      <w:pPr>
        <w:pStyle w:val="Heading6"/>
        <w:pBdr>
          <w:left w:val="single" w:sz="36" w:space="4" w:color="2E75B6"/>
        </w:pBdr>
        <w:shd w:val="clear" w:color="auto" w:fill="E3EEF9"/>
        <w:spacing w:before="120" w:after="60"/>
        <w:ind w:left="85"/>
      </w:pPr>
      <w:r>
        <w:rPr>
          <w:i w:val="0"/>
          <w:color w:val="1F3A5F"/>
          <w:sz w:val="22"/>
        </w:rPr>
        <w:t xml:space="preserve">Art. 230</w:t>
      </w:r>
    </w:p>
    <w:p>
      <w:pPr>
        <w:pStyle w:val="FirstParagraph"/>
        <w:spacing w:after="6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442"/>
    <w:bookmarkStart w:id="443" w:name="art.-231"/>
    <w:p>
      <w:pPr>
        <w:pStyle w:val="Heading6"/>
        <w:pBdr>
          <w:left w:val="single" w:sz="36" w:space="4" w:color="2E75B6"/>
        </w:pBdr>
        <w:shd w:val="clear" w:color="auto" w:fill="E3EEF9"/>
        <w:spacing w:before="120" w:after="60"/>
        <w:ind w:left="85"/>
      </w:pPr>
      <w:r>
        <w:rPr>
          <w:i w:val="0"/>
          <w:color w:val="1F3A5F"/>
          <w:sz w:val="22"/>
        </w:rPr>
        <w:t xml:space="preserve">Art. 231</w:t>
      </w:r>
    </w:p>
    <w:p>
      <w:pPr>
        <w:pStyle w:val="FirstParagraph"/>
        <w:spacing w:after="60"/>
        <w:jc w:val="both"/>
      </w:pPr>
      <w:r>
        <w:rPr>
          <w:b/>
          <w:bCs/>
        </w:rPr>
        <w:t xml:space="preserve">Art. 231.</w:t>
      </w:r>
      <w:r>
        <w:t xml:space="preserve"> </w:t>
      </w:r>
      <w:r>
        <w:t xml:space="preserve">Salvo disposição em sentido diverso, considera-se dia do começo do prazo:</w:t>
      </w:r>
    </w:p>
    <w:p>
      <w:pPr>
        <w:pStyle w:val="BodyText"/>
        <w:spacing w:after="60"/>
        <w:jc w:val="both"/>
      </w:pPr>
      <w:r>
        <w:t xml:space="preserve">I - a data de juntada aos autos do aviso de recebimento, quando a citação ou a intimação for pelo correio;</w:t>
      </w:r>
    </w:p>
    <w:p>
      <w:pPr>
        <w:pStyle w:val="BodyText"/>
        <w:spacing w:after="60"/>
        <w:jc w:val="both"/>
      </w:pPr>
      <w:r>
        <w:t xml:space="preserve">II - a data de juntada aos autos do mandado cumprido, quando a citação ou a intimação for por oficial de justiça;</w:t>
      </w:r>
    </w:p>
    <w:p>
      <w:pPr>
        <w:pStyle w:val="BodyText"/>
        <w:spacing w:after="60"/>
        <w:jc w:val="both"/>
      </w:pPr>
      <w:r>
        <w:t xml:space="preserve">III - a data de ocorrência da citação ou da intimação, quando ela se der por ato do escrivão ou do chefe de secretaria;</w:t>
      </w:r>
    </w:p>
    <w:p>
      <w:pPr>
        <w:pStyle w:val="BodyText"/>
        <w:spacing w:after="60"/>
        <w:jc w:val="both"/>
      </w:pPr>
      <w:r>
        <w:t xml:space="preserve">IV - o dia útil seguinte ao fim da dilação assinada pelo juiz, quando a citação ou a intimação for por edital;</w:t>
      </w:r>
    </w:p>
    <w:p>
      <w:pPr>
        <w:pStyle w:val="BodyText"/>
        <w:spacing w:after="60"/>
        <w:jc w:val="both"/>
      </w:pPr>
      <w:r>
        <w:t xml:space="preserve">V - o dia útil seguinte à consulta ao teor da citação ou da intimação ou ao término do prazo para que a consulta se dê, quando a citação ou a intimação for eletrônica;</w:t>
      </w:r>
    </w:p>
    <w:p>
      <w:pPr>
        <w:pStyle w:val="BodyText"/>
        <w:spacing w:after="6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60"/>
        <w:jc w:val="both"/>
      </w:pPr>
      <w:r>
        <w:t xml:space="preserve">VII - a data de publicação, quando a intimação se der pelo Diário da Justiça impresso ou eletrônico;</w:t>
      </w:r>
    </w:p>
    <w:p>
      <w:pPr>
        <w:pStyle w:val="BodyText"/>
        <w:spacing w:after="60"/>
        <w:jc w:val="both"/>
      </w:pPr>
      <w:r>
        <w:t xml:space="preserve">VIII - o dia da carga, quando a intimação se der por meio da retirada dos autos, em carga, do cartório ou da secretaria.</w:t>
      </w:r>
    </w:p>
    <w:p>
      <w:pPr>
        <w:pStyle w:val="BodyText"/>
        <w:spacing w:after="60"/>
        <w:jc w:val="both"/>
      </w:pPr>
      <w:r>
        <w:t xml:space="preserve">IX - o quinto dia útil seguinte à confirmação, na forma prevista na mensagem de citação, do recebimento da citação realizada por meio eletrônico. (Incluído pela Lei nº 14.195/2021)</w:t>
      </w:r>
    </w:p>
    <w:p>
      <w:pPr>
        <w:pStyle w:val="BodyText"/>
        <w:spacing w:after="60"/>
        <w:jc w:val="both"/>
      </w:pPr>
      <w:r>
        <w:t xml:space="preserve">§ 1º Quando houver mais de um réu, o dia do começo do prazo para contestar corresponderá à última das datas a que se referem os incisos I a VI do caput.</w:t>
      </w:r>
    </w:p>
    <w:p>
      <w:pPr>
        <w:pStyle w:val="BodyText"/>
        <w:spacing w:after="60"/>
        <w:jc w:val="both"/>
      </w:pPr>
      <w:r>
        <w:t xml:space="preserve">§ 2º Havendo mais de um intimado, o prazo para cada um é contado individualmente.</w:t>
      </w:r>
    </w:p>
    <w:p>
      <w:pPr>
        <w:pStyle w:val="BodyText"/>
        <w:spacing w:after="6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60"/>
        <w:jc w:val="both"/>
      </w:pPr>
      <w:r>
        <w:t xml:space="preserve">§ 4º Aplica-se o disposto no inciso II do caput à citação com hora certa.</w:t>
      </w:r>
    </w:p>
    <w:bookmarkEnd w:id="443"/>
    <w:bookmarkStart w:id="444" w:name="X47b4c7fba73f2ab58186073c854971375f28ad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231 (início do prazo; juntada do aviso de recebimento, do mandado ou da carta)</w:t>
            </w:r>
          </w:p>
        </w:tc>
        <w:tc>
          <w:tcPr>
            <w:tcW w:type="dxa" w:w="1655"/>
          </w:tcPr>
          <w:p>
            <w:pPr>
              <w:pStyle w:val="Compact"/>
              <w:spacing w:line="276" w:lineRule="auto" w:before="40" w:after="40"/>
            </w:pPr>
            <w:r>
              <w:rPr>
                <w:rFonts w:ascii="Liberation Sans Narrow" w:hAnsi="Liberation Sans Narrow"/>
                <w:sz w:val="17"/>
              </w:rPr>
              <w:t xml:space="preserve">Tema Repetitivo 379, REsp 1.632.777, Corte Especial, relator Min. Napoleão Nunes Maia Filho, julgado em 17/05/2017, DJe de 26/05/2017</w:t>
            </w:r>
          </w:p>
        </w:tc>
        <w:tc>
          <w:tcPr>
            <w:tcW w:type="dxa" w:w="2404"/>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r>
        <w:trPr>
          <w:cantSplit/>
        </w:trPr>
        <w:tc>
          <w:tcPr>
            <w:tcW w:type="dxa" w:w="1780"/>
          </w:tcPr>
          <w:p>
            <w:pPr>
              <w:pStyle w:val="Compact"/>
              <w:spacing w:line="276" w:lineRule="auto" w:before="40" w:after="40"/>
            </w:pPr>
            <w:r>
              <w:rPr>
                <w:rFonts w:ascii="Liberation Sans Narrow" w:hAnsi="Liberation Sans Narrow"/>
                <w:sz w:val="17"/>
              </w:rPr>
              <w:t xml:space="preserve">V — termo inicial na intimação eletrônica</w:t>
            </w:r>
          </w:p>
        </w:tc>
        <w:tc>
          <w:tcPr>
            <w:tcW w:type="dxa" w:w="1655"/>
          </w:tcPr>
          <w:p>
            <w:pPr>
              <w:pStyle w:val="Compact"/>
              <w:spacing w:line="276" w:lineRule="auto" w:before="40" w:after="40"/>
            </w:pPr>
            <w:r>
              <w:rPr>
                <w:rFonts w:ascii="Liberation Sans Narrow" w:hAnsi="Liberation Sans Narrow"/>
                <w:sz w:val="17"/>
              </w:rPr>
              <w:t xml:space="preserve">AgInt no AREsp 2.455.226, Terceira Turma, relator Min. Ricardo Villas Bôas Cueva, julgado em 10/06/2024, DJe de 13/06/2024</w:t>
            </w:r>
          </w:p>
        </w:tc>
        <w:tc>
          <w:tcPr>
            <w:tcW w:type="dxa" w:w="2404"/>
          </w:tcPr>
          <w:p>
            <w:pPr>
              <w:pStyle w:val="Compact"/>
              <w:spacing w:line="276" w:lineRule="auto" w:before="40" w:after="40"/>
            </w:pPr>
            <w:r>
              <w:rPr>
                <w:rFonts w:ascii="Liberation Sans Narrow" w:hAnsi="Liberation Sans Narrow"/>
                <w:sz w:val="17"/>
              </w:rPr>
              <w:t xml:space="preserve">Na intimação eletrônica, o prazo começa no dia útil seguinte à consulta ao teor da intimação ou ao término do prazo de dez dias para que a consulta se dê (art. 231, V); não efetivada a consulta, considera-se realizada a intimação na data do término desse prazo (art. 5º, §§ 1º e 3º, da Lei 11.419/2006).</w:t>
            </w:r>
          </w:p>
        </w:tc>
      </w:tr>
    </w:tbl>
    <w:bookmarkEnd w:id="444"/>
    <w:bookmarkStart w:id="445" w:name="art.-232"/>
    <w:p>
      <w:pPr>
        <w:pStyle w:val="Heading6"/>
        <w:pBdr>
          <w:left w:val="single" w:sz="36" w:space="4" w:color="2E75B6"/>
        </w:pBdr>
        <w:shd w:val="clear" w:color="auto" w:fill="E3EEF9"/>
        <w:spacing w:before="120" w:after="60"/>
        <w:ind w:left="85"/>
      </w:pPr>
      <w:r>
        <w:rPr>
          <w:i w:val="0"/>
          <w:color w:val="1F3A5F"/>
          <w:sz w:val="22"/>
        </w:rPr>
        <w:t xml:space="preserve">Art. 232</w:t>
      </w:r>
    </w:p>
    <w:p>
      <w:pPr>
        <w:pStyle w:val="FirstParagraph"/>
        <w:spacing w:after="6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bookmarkEnd w:id="445"/>
    <w:bookmarkStart w:id="446" w:name="Xb638744da2ab141774c3eb6bdb8de715bcc35a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comunicação imediata da citação realizada por carta precatória e termo inicial do prazo</w:t>
            </w:r>
          </w:p>
        </w:tc>
        <w:tc>
          <w:tcPr>
            <w:tcW w:type="dxa" w:w="1531"/>
          </w:tcPr>
          <w:p>
            <w:pPr>
              <w:pStyle w:val="Compact"/>
              <w:spacing w:line="276" w:lineRule="auto" w:before="40" w:after="40"/>
            </w:pPr>
            <w:r>
              <w:rPr>
                <w:rFonts w:ascii="Liberation Sans Narrow" w:hAnsi="Liberation Sans Narrow"/>
                <w:sz w:val="17"/>
              </w:rPr>
              <w:t xml:space="preserve">AgInt no AREsp 2.715.195, Terceira Turma, relator Min. Humberto Martins, julgado em 01/06/2026</w:t>
            </w:r>
          </w:p>
        </w:tc>
        <w:tc>
          <w:tcPr>
            <w:tcW w:type="dxa" w:w="1746"/>
          </w:tcPr>
          <w:p>
            <w:pPr>
              <w:pStyle w:val="Compact"/>
              <w:spacing w:line="276" w:lineRule="auto" w:before="40" w:after="40"/>
            </w:pPr>
            <w:r>
              <w:rPr>
                <w:rFonts w:ascii="Liberation Sans Narrow" w:hAnsi="Liberation Sans Narrow"/>
                <w:sz w:val="17"/>
              </w:rPr>
              <w:t xml:space="preserve">Citado o réu por carta precatória, o prazo de contestação conta-se da juntada da deprecata cumprida aos autos, e não da data da diligência do oficial de justiça. A informação imediata prevista no art. 232 é o marco temporal; a pretensão de deslocar esse termo inicial exige reexame de provas e atrai a Súmula 7 do STJ.</w:t>
            </w:r>
          </w:p>
        </w:tc>
      </w:tr>
    </w:tbl>
    <w:bookmarkEnd w:id="446"/>
    <w:bookmarkEnd w:id="447"/>
    <w:bookmarkStart w:id="451" w:name="Xe180abacebae370ed91e0d1c9f69fcd55d01a52"/>
    <w:p>
      <w:pPr>
        <w:pStyle w:val="Heading5"/>
        <w:spacing w:before="60" w:after="20"/>
      </w:pPr>
      <w:r>
        <w:rPr>
          <w:i/>
          <w:color w:val="595959"/>
        </w:rPr>
        <w:t xml:space="preserve">Seção II: da verificação dos prazos e das penalidades (arts. 233 a 235)</w:t>
      </w:r>
    </w:p>
    <w:bookmarkStart w:id="448" w:name="art.-233"/>
    <w:p>
      <w:pPr>
        <w:pStyle w:val="Heading6"/>
        <w:pBdr>
          <w:left w:val="single" w:sz="36" w:space="4" w:color="2E75B6"/>
        </w:pBdr>
        <w:shd w:val="clear" w:color="auto" w:fill="E3EEF9"/>
        <w:spacing w:before="120" w:after="60"/>
        <w:ind w:left="85"/>
      </w:pPr>
      <w:r>
        <w:rPr>
          <w:i w:val="0"/>
          <w:color w:val="1F3A5F"/>
          <w:sz w:val="22"/>
        </w:rPr>
        <w:t xml:space="preserve">Art. 233</w:t>
      </w:r>
    </w:p>
    <w:p>
      <w:pPr>
        <w:pStyle w:val="FirstParagraph"/>
        <w:spacing w:after="6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60"/>
        <w:jc w:val="both"/>
      </w:pPr>
      <w:r>
        <w:t xml:space="preserve">§ 1º Constatada a falta, o juiz ordenará a instauração de processo administrativo, na forma da lei.</w:t>
      </w:r>
    </w:p>
    <w:p>
      <w:pPr>
        <w:pStyle w:val="BodyText"/>
        <w:spacing w:after="60"/>
        <w:jc w:val="both"/>
      </w:pPr>
      <w:r>
        <w:t xml:space="preserve">§ 2º Qualquer das partes, o Ministério Público ou a Defensoria Pública poderá representar ao juiz contra o serventuário que injustificadamente exceder os prazos previstos em lei.</w:t>
      </w:r>
    </w:p>
    <w:bookmarkEnd w:id="448"/>
    <w:bookmarkStart w:id="449" w:name="art.-234"/>
    <w:p>
      <w:pPr>
        <w:pStyle w:val="Heading6"/>
        <w:pBdr>
          <w:left w:val="single" w:sz="36" w:space="4" w:color="2E75B6"/>
        </w:pBdr>
        <w:shd w:val="clear" w:color="auto" w:fill="E3EEF9"/>
        <w:spacing w:before="120" w:after="60"/>
        <w:ind w:left="85"/>
      </w:pPr>
      <w:r>
        <w:rPr>
          <w:i w:val="0"/>
          <w:color w:val="1F3A5F"/>
          <w:sz w:val="22"/>
        </w:rPr>
        <w:t xml:space="preserve">Art. 234</w:t>
      </w:r>
    </w:p>
    <w:p>
      <w:pPr>
        <w:pStyle w:val="FirstParagraph"/>
        <w:spacing w:after="6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60"/>
        <w:jc w:val="both"/>
      </w:pPr>
      <w:r>
        <w:t xml:space="preserve">§ 1º É lícito a qualquer interessado exigir os autos do advogado que exceder prazo legal.</w:t>
      </w:r>
    </w:p>
    <w:p>
      <w:pPr>
        <w:pStyle w:val="BodyText"/>
        <w:spacing w:after="6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60"/>
        <w:jc w:val="both"/>
      </w:pPr>
      <w:r>
        <w:t xml:space="preserve">§ 3º Verificada a falta, o juiz comunicará o fato à seção local da Ordem dos Advogados do Brasil para procedimento disciplinar e imposição de multa.</w:t>
      </w:r>
    </w:p>
    <w:p>
      <w:pPr>
        <w:pStyle w:val="BodyText"/>
        <w:spacing w:after="6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60"/>
        <w:jc w:val="both"/>
      </w:pPr>
      <w:r>
        <w:t xml:space="preserve">§ 5º Verificada a falta, o juiz comunicará o fato ao órgão competente responsável pela instauração de procedimento disciplinar contra o membro que atuou no feito.</w:t>
      </w:r>
    </w:p>
    <w:bookmarkEnd w:id="449"/>
    <w:bookmarkStart w:id="450" w:name="art.-235"/>
    <w:p>
      <w:pPr>
        <w:pStyle w:val="Heading6"/>
        <w:pBdr>
          <w:left w:val="single" w:sz="36" w:space="4" w:color="2E75B6"/>
        </w:pBdr>
        <w:shd w:val="clear" w:color="auto" w:fill="E3EEF9"/>
        <w:spacing w:before="120" w:after="60"/>
        <w:ind w:left="85"/>
      </w:pPr>
      <w:r>
        <w:rPr>
          <w:i w:val="0"/>
          <w:color w:val="1F3A5F"/>
          <w:sz w:val="22"/>
        </w:rPr>
        <w:t xml:space="preserve">Art. 235</w:t>
      </w:r>
    </w:p>
    <w:p>
      <w:pPr>
        <w:pStyle w:val="FirstParagraph"/>
        <w:spacing w:after="6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6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6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60"/>
        <w:jc w:val="both"/>
      </w:pPr>
      <w:r>
        <w:t xml:space="preserve">§ 3º Mantida a inércia, os autos serão remetidos ao substituto legal do juiz ou do relator contra o qual se representou para decisão em 10 (dez) dias.</w:t>
      </w:r>
    </w:p>
    <w:bookmarkEnd w:id="450"/>
    <w:bookmarkEnd w:id="451"/>
    <w:bookmarkEnd w:id="452"/>
    <w:bookmarkEnd w:id="453"/>
    <w:bookmarkStart w:id="516" w:name="Xe425769de2efa609de8029803a358808137f18b"/>
    <w:p>
      <w:pPr>
        <w:pStyle w:val="Heading3"/>
        <w:pBdr>
          <w:bottom w:val="single" w:sz="8" w:space="2" w:color="2E75B6"/>
        </w:pBdr>
        <w:spacing w:before="120" w:after="60"/>
      </w:pPr>
      <w:r>
        <w:rPr>
          <w:sz w:val="22"/>
        </w:rPr>
        <w:t xml:space="preserve">Título II: da comunicação dos atos processuais (arts. 236 a 275)</w:t>
      </w:r>
    </w:p>
    <w:bookmarkStart w:id="457" w:name="X4db630d4beb1f70c1afecc2b68f1cd4e02a66b9"/>
    <w:p>
      <w:pPr>
        <w:pStyle w:val="Heading4"/>
        <w:spacing w:before="80" w:after="40"/>
      </w:pPr>
      <w:r>
        <w:rPr>
          <w:smallCaps/>
          <w:color w:val="2E75B6"/>
        </w:rPr>
        <w:t xml:space="preserve">Capítulo I: disposições gerais (arts. 236 a 237)</w:t>
      </w:r>
    </w:p>
    <w:bookmarkStart w:id="454" w:name="art.-236"/>
    <w:p>
      <w:pPr>
        <w:pStyle w:val="Heading6"/>
        <w:pBdr>
          <w:left w:val="single" w:sz="36" w:space="4" w:color="2E75B6"/>
        </w:pBdr>
        <w:shd w:val="clear" w:color="auto" w:fill="E3EEF9"/>
        <w:spacing w:before="120" w:after="60"/>
        <w:ind w:left="85"/>
      </w:pPr>
      <w:r>
        <w:rPr>
          <w:i w:val="0"/>
          <w:color w:val="1F3A5F"/>
          <w:sz w:val="22"/>
        </w:rPr>
        <w:t xml:space="preserve">Art. 236</w:t>
      </w:r>
    </w:p>
    <w:p>
      <w:pPr>
        <w:pStyle w:val="FirstParagraph"/>
        <w:spacing w:after="60"/>
        <w:jc w:val="both"/>
      </w:pPr>
      <w:r>
        <w:rPr>
          <w:b/>
          <w:bCs/>
        </w:rPr>
        <w:t xml:space="preserve">Art. 236.</w:t>
      </w:r>
      <w:r>
        <w:t xml:space="preserve"> </w:t>
      </w:r>
      <w:r>
        <w:t xml:space="preserve">Os atos processuais serão cumpridos por ordem judicial.</w:t>
      </w:r>
    </w:p>
    <w:p>
      <w:pPr>
        <w:pStyle w:val="BodyText"/>
        <w:spacing w:after="6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60"/>
        <w:jc w:val="both"/>
      </w:pPr>
      <w:r>
        <w:t xml:space="preserve">§ 2º O tribunal poderá expedir carta para juízo a ele vinculado, se o ato houver de se realizar fora dos limites territoriais do local de sua sede.</w:t>
      </w:r>
    </w:p>
    <w:p>
      <w:pPr>
        <w:pStyle w:val="BodyText"/>
        <w:spacing w:after="60"/>
        <w:jc w:val="both"/>
      </w:pPr>
      <w:r>
        <w:t xml:space="preserve">§ 3º Admite-se a prática de atos processuais por meio de videoconferência ou outro recurso tecnológico de transmissão de sons e imagens em tempo real.</w:t>
      </w:r>
    </w:p>
    <w:bookmarkEnd w:id="454"/>
    <w:bookmarkStart w:id="455" w:name="art.-237"/>
    <w:p>
      <w:pPr>
        <w:pStyle w:val="Heading6"/>
        <w:pBdr>
          <w:left w:val="single" w:sz="36" w:space="4" w:color="2E75B6"/>
        </w:pBdr>
        <w:shd w:val="clear" w:color="auto" w:fill="E3EEF9"/>
        <w:spacing w:before="120" w:after="60"/>
        <w:ind w:left="85"/>
      </w:pPr>
      <w:r>
        <w:rPr>
          <w:i w:val="0"/>
          <w:color w:val="1F3A5F"/>
          <w:sz w:val="22"/>
        </w:rPr>
        <w:t xml:space="preserve">Art. 237</w:t>
      </w:r>
    </w:p>
    <w:p>
      <w:pPr>
        <w:pStyle w:val="FirstParagraph"/>
        <w:spacing w:after="60"/>
        <w:jc w:val="both"/>
      </w:pPr>
      <w:r>
        <w:rPr>
          <w:b/>
          <w:bCs/>
        </w:rPr>
        <w:t xml:space="preserve">Art. 237.</w:t>
      </w:r>
      <w:r>
        <w:t xml:space="preserve"> </w:t>
      </w:r>
      <w:r>
        <w:t xml:space="preserve">Será expedida carta:</w:t>
      </w:r>
    </w:p>
    <w:p>
      <w:pPr>
        <w:pStyle w:val="BodyText"/>
        <w:spacing w:after="60"/>
        <w:jc w:val="both"/>
      </w:pPr>
      <w:r>
        <w:t xml:space="preserve">I - de ordem, pelo tribunal, na hipótese do § 2º do art. 236;</w:t>
      </w:r>
    </w:p>
    <w:p>
      <w:pPr>
        <w:pStyle w:val="BodyText"/>
        <w:spacing w:after="60"/>
        <w:jc w:val="both"/>
      </w:pPr>
      <w:r>
        <w:t xml:space="preserve">II - rogatória, para que órgão jurisdicional estrangeiro pratique ato de cooperação jurídica internacional, relativo a processo em curso perante órgão jurisdicional brasileiro;</w:t>
      </w:r>
    </w:p>
    <w:p>
      <w:pPr>
        <w:pStyle w:val="BodyText"/>
        <w:spacing w:after="6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6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6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455"/>
    <w:bookmarkStart w:id="456" w:name="X1bd3bb47f1d3ce38a2f19ecb96eff92c212601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237, II (carta rogatória; cooperação jurídica internacional)</w:t>
            </w:r>
          </w:p>
        </w:tc>
        <w:tc>
          <w:tcPr>
            <w:tcW w:type="dxa" w:w="1531"/>
          </w:tcPr>
          <w:p>
            <w:pPr>
              <w:pStyle w:val="Compact"/>
              <w:spacing w:line="276" w:lineRule="auto" w:before="40" w:after="40"/>
            </w:pPr>
            <w:r>
              <w:rPr>
                <w:rFonts w:ascii="Liberation Sans Narrow" w:hAnsi="Liberation Sans Narrow"/>
                <w:sz w:val="17"/>
              </w:rPr>
              <w:t xml:space="preserve">ADC 51, Tribunal Pleno, relator Min. Gilmar Mendes, julgada em 23/02/2023</w:t>
            </w:r>
          </w:p>
        </w:tc>
        <w:tc>
          <w:tcPr>
            <w:tcW w:type="dxa" w:w="2154"/>
          </w:tcPr>
          <w:p>
            <w:pPr>
              <w:pStyle w:val="Compact"/>
              <w:spacing w:line="276" w:lineRule="auto" w:before="40" w:after="40"/>
            </w:pPr>
            <w:r>
              <w:rPr>
                <w:rFonts w:ascii="Liberation Sans Narrow" w:hAnsi="Liberation Sans Narrow"/>
                <w:sz w:val="17"/>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bookmarkEnd w:id="456"/>
    <w:bookmarkEnd w:id="457"/>
    <w:bookmarkStart w:id="493" w:name="capítulo-ii-da-citação-arts.-238-a-259"/>
    <w:p>
      <w:pPr>
        <w:pStyle w:val="Heading4"/>
        <w:spacing w:before="80" w:after="40"/>
      </w:pPr>
      <w:r>
        <w:rPr>
          <w:smallCaps/>
          <w:color w:val="2E75B6"/>
        </w:rPr>
        <w:t xml:space="preserve">Capítulo II: da citação (arts. 238 a 259)</w:t>
      </w:r>
    </w:p>
    <w:bookmarkStart w:id="458" w:name="art.-238"/>
    <w:p>
      <w:pPr>
        <w:pStyle w:val="Heading6"/>
        <w:pBdr>
          <w:left w:val="single" w:sz="36" w:space="4" w:color="2E75B6"/>
        </w:pBdr>
        <w:shd w:val="clear" w:color="auto" w:fill="E3EEF9"/>
        <w:spacing w:before="120" w:after="60"/>
        <w:ind w:left="85"/>
      </w:pPr>
      <w:r>
        <w:rPr>
          <w:i w:val="0"/>
          <w:color w:val="1F3A5F"/>
          <w:sz w:val="22"/>
        </w:rPr>
        <w:t xml:space="preserve">Art. 238</w:t>
      </w:r>
    </w:p>
    <w:p>
      <w:pPr>
        <w:pStyle w:val="FirstParagraph"/>
        <w:spacing w:after="6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60"/>
        <w:jc w:val="both"/>
      </w:pPr>
      <w:r>
        <w:t xml:space="preserve">Parágrafo único. A citação será efetivada em até 45 (quarenta e cinco) dias a partir da propositura da ação. (Incluído pela Lei nº 14.195/2021)</w:t>
      </w:r>
    </w:p>
    <w:bookmarkEnd w:id="458"/>
    <w:bookmarkStart w:id="459" w:name="art.-239"/>
    <w:p>
      <w:pPr>
        <w:pStyle w:val="Heading6"/>
        <w:pBdr>
          <w:left w:val="single" w:sz="36" w:space="4" w:color="2E75B6"/>
        </w:pBdr>
        <w:shd w:val="clear" w:color="auto" w:fill="E3EEF9"/>
        <w:spacing w:before="120" w:after="60"/>
        <w:ind w:left="85"/>
      </w:pPr>
      <w:r>
        <w:rPr>
          <w:i w:val="0"/>
          <w:color w:val="1F3A5F"/>
          <w:sz w:val="22"/>
        </w:rPr>
        <w:t xml:space="preserve">Art. 239</w:t>
      </w:r>
    </w:p>
    <w:p>
      <w:pPr>
        <w:pStyle w:val="FirstParagraph"/>
        <w:spacing w:after="6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spacing w:after="60"/>
        <w:jc w:val="both"/>
      </w:pPr>
      <w:r>
        <w:t xml:space="preserve">§ 1º O comparecimento espontâneo do réu ou do executado supre a falta ou a nulidade da citação, fluindo a partir desta data o prazo para apresentação de contestação ou de embargos à execução.</w:t>
      </w:r>
    </w:p>
    <w:p>
      <w:pPr>
        <w:pStyle w:val="BodyText"/>
        <w:spacing w:after="60"/>
        <w:jc w:val="both"/>
      </w:pPr>
      <w:r>
        <w:t xml:space="preserve">§ 2º Rejeitada a alegação de nulidade, tratando-se de processo de:</w:t>
      </w:r>
    </w:p>
    <w:p>
      <w:pPr>
        <w:pStyle w:val="BodyText"/>
        <w:spacing w:after="60"/>
        <w:jc w:val="both"/>
      </w:pPr>
      <w:r>
        <w:t xml:space="preserve">I - conhecimento, o réu será considerado revel;</w:t>
      </w:r>
    </w:p>
    <w:p>
      <w:pPr>
        <w:pStyle w:val="BodyText"/>
        <w:spacing w:after="60"/>
        <w:jc w:val="both"/>
      </w:pPr>
      <w:r>
        <w:t xml:space="preserve">II - execução, o feito terá seguimento.</w:t>
      </w:r>
    </w:p>
    <w:bookmarkEnd w:id="459"/>
    <w:bookmarkStart w:id="460" w:name="X4313b4ec6c880e4e97da9783f3960a3ec6f53a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comparecimento espontâneo e seus limites</w:t>
            </w:r>
          </w:p>
        </w:tc>
        <w:tc>
          <w:tcPr>
            <w:tcW w:type="dxa" w:w="1531"/>
          </w:tcPr>
          <w:p>
            <w:pPr>
              <w:pStyle w:val="Compact"/>
              <w:spacing w:line="276" w:lineRule="auto" w:before="40" w:after="40"/>
            </w:pPr>
            <w:r>
              <w:rPr>
                <w:rFonts w:ascii="Liberation Sans Narrow" w:hAnsi="Liberation Sans Narrow"/>
                <w:sz w:val="17"/>
              </w:rPr>
              <w:t xml:space="preserve">REsp 2.140.098,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O comparecimento espontâneo do executado na fase de cumprimento de sentença não supre a inexistência ou a nulidade da citação do processo de conhecimento, devendo o vício ser arguido na impugnação, nos termos do art. 525, § 1º, I, do CPC.</w:t>
            </w:r>
          </w:p>
        </w:tc>
      </w:tr>
    </w:tbl>
    <w:bookmarkEnd w:id="460"/>
    <w:bookmarkStart w:id="461" w:name="art.-240"/>
    <w:p>
      <w:pPr>
        <w:pStyle w:val="Heading6"/>
        <w:pBdr>
          <w:left w:val="single" w:sz="36" w:space="4" w:color="2E75B6"/>
        </w:pBdr>
        <w:shd w:val="clear" w:color="auto" w:fill="E3EEF9"/>
        <w:spacing w:before="120" w:after="60"/>
        <w:ind w:left="85"/>
      </w:pPr>
      <w:r>
        <w:rPr>
          <w:i w:val="0"/>
          <w:color w:val="1F3A5F"/>
          <w:sz w:val="22"/>
        </w:rPr>
        <w:t xml:space="preserve">Art. 240</w:t>
      </w:r>
    </w:p>
    <w:p>
      <w:pPr>
        <w:pStyle w:val="FirstParagraph"/>
        <w:spacing w:after="6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spacing w:after="60"/>
        <w:jc w:val="both"/>
      </w:pPr>
      <w:r>
        <w:t xml:space="preserve">§ 1º A interrupção da prescrição, operada pelo despacho que ordena a citação, ainda que proferido por juízo incompetente, retroagirá à data de propositura da ação.</w:t>
      </w:r>
    </w:p>
    <w:p>
      <w:pPr>
        <w:pStyle w:val="BodyText"/>
        <w:spacing w:after="60"/>
        <w:jc w:val="both"/>
      </w:pPr>
      <w:r>
        <w:t xml:space="preserve">§ 2º Incumbe ao autor adotar, no prazo de 10 (dez) dias, as providências necessárias para viabilizar a citação, sob pena de não se aplicar o disposto no § 1º.</w:t>
      </w:r>
    </w:p>
    <w:p>
      <w:pPr>
        <w:pStyle w:val="BodyText"/>
        <w:spacing w:after="60"/>
        <w:jc w:val="both"/>
      </w:pPr>
      <w:r>
        <w:t xml:space="preserve">§ 3º A parte não será prejudicada pela demora imputável exclusivamente ao serviço judiciário.</w:t>
      </w:r>
    </w:p>
    <w:p>
      <w:pPr>
        <w:pStyle w:val="BodyText"/>
        <w:spacing w:after="60"/>
        <w:jc w:val="both"/>
      </w:pPr>
      <w:r>
        <w:t xml:space="preserve">§ 4º O efeito retroativo a que se refere o § 1º aplica-se à decadência e aos demais prazos extintivos previstos em lei.</w:t>
      </w:r>
    </w:p>
    <w:bookmarkEnd w:id="461"/>
    <w:bookmarkStart w:id="462" w:name="Xbcec0986a655fd5b9e7e448b55258eec2a3435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1º e 3º</w:t>
            </w:r>
          </w:p>
        </w:tc>
        <w:tc>
          <w:tcPr>
            <w:tcW w:type="dxa" w:w="1655"/>
          </w:tcPr>
          <w:p>
            <w:pPr>
              <w:pStyle w:val="Compact"/>
              <w:spacing w:line="276" w:lineRule="auto" w:before="40" w:after="40"/>
            </w:pPr>
            <w:r>
              <w:rPr>
                <w:rFonts w:ascii="Liberation Sans Narrow" w:hAnsi="Liberation Sans Narrow"/>
                <w:sz w:val="17"/>
              </w:rPr>
              <w:t xml:space="preserve">Tema Repetitivo 1131, REsp 1.976.624 e REsp 1.962.118, Primeira Seção, relator Min. Afrânio Vilela, julgados em 14/05/2025, DJEN de 26/05/2025</w:t>
            </w:r>
          </w:p>
        </w:tc>
        <w:tc>
          <w:tcPr>
            <w:tcW w:type="dxa" w:w="1905"/>
          </w:tcPr>
          <w:p>
            <w:pPr>
              <w:pStyle w:val="Compact"/>
              <w:spacing w:line="276" w:lineRule="auto" w:before="40" w:after="40"/>
            </w:pPr>
            <w:r>
              <w:rPr>
                <w:rFonts w:ascii="Liberation Sans Narrow" w:hAnsi="Liberation Sans Narrow"/>
                <w:sz w:val="17"/>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3º</w:t>
            </w:r>
          </w:p>
        </w:tc>
        <w:tc>
          <w:tcPr>
            <w:tcW w:type="dxa" w:w="1655"/>
          </w:tcPr>
          <w:p>
            <w:pPr>
              <w:pStyle w:val="Compact"/>
              <w:spacing w:line="276" w:lineRule="auto" w:before="40" w:after="40"/>
            </w:pPr>
            <w:r>
              <w:rPr>
                <w:rFonts w:ascii="Liberation Sans Narrow" w:hAnsi="Liberation Sans Narrow"/>
                <w:sz w:val="17"/>
              </w:rPr>
              <w:t xml:space="preserve">Súmula 106, Corte Especial, aprovada em 26/05/1994 (DJ de 03/06/1994)</w:t>
            </w:r>
          </w:p>
        </w:tc>
        <w:tc>
          <w:tcPr>
            <w:tcW w:type="dxa" w:w="1905"/>
          </w:tcPr>
          <w:p>
            <w:pPr>
              <w:pStyle w:val="Compact"/>
              <w:spacing w:line="276" w:lineRule="auto" w:before="40" w:after="40"/>
            </w:pPr>
            <w:r>
              <w:rPr>
                <w:rFonts w:ascii="Liberation Sans Narrow" w:hAnsi="Liberation Sans Narrow"/>
                <w:sz w:val="17"/>
              </w:rPr>
              <w:t xml:space="preserve">Proposta a ação no prazo fixado para o seu exercício, a demora na citação por motivos inerentes ao mecanismo da Justiça não justifica o acolhimento da prescrição ou da decadência. Marco vigente de aplicação do § 3º.</w:t>
            </w:r>
          </w:p>
        </w:tc>
      </w:tr>
    </w:tbl>
    <w:bookmarkEnd w:id="462"/>
    <w:bookmarkStart w:id="463" w:name="art.-241"/>
    <w:p>
      <w:pPr>
        <w:pStyle w:val="Heading6"/>
        <w:pBdr>
          <w:left w:val="single" w:sz="36" w:space="4" w:color="2E75B6"/>
        </w:pBdr>
        <w:shd w:val="clear" w:color="auto" w:fill="E3EEF9"/>
        <w:spacing w:before="120" w:after="60"/>
        <w:ind w:left="85"/>
      </w:pPr>
      <w:r>
        <w:rPr>
          <w:i w:val="0"/>
          <w:color w:val="1F3A5F"/>
          <w:sz w:val="22"/>
        </w:rPr>
        <w:t xml:space="preserve">Art. 241</w:t>
      </w:r>
    </w:p>
    <w:p>
      <w:pPr>
        <w:pStyle w:val="FirstParagraph"/>
        <w:spacing w:after="6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463"/>
    <w:bookmarkStart w:id="464" w:name="art.-242"/>
    <w:p>
      <w:pPr>
        <w:pStyle w:val="Heading6"/>
        <w:pBdr>
          <w:left w:val="single" w:sz="36" w:space="4" w:color="2E75B6"/>
        </w:pBdr>
        <w:shd w:val="clear" w:color="auto" w:fill="E3EEF9"/>
        <w:spacing w:before="120" w:after="60"/>
        <w:ind w:left="85"/>
      </w:pPr>
      <w:r>
        <w:rPr>
          <w:i w:val="0"/>
          <w:color w:val="1F3A5F"/>
          <w:sz w:val="22"/>
        </w:rPr>
        <w:t xml:space="preserve">Art. 242</w:t>
      </w:r>
    </w:p>
    <w:p>
      <w:pPr>
        <w:pStyle w:val="FirstParagraph"/>
        <w:spacing w:after="6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60"/>
        <w:jc w:val="both"/>
      </w:pPr>
      <w:r>
        <w:t xml:space="preserve">§ 1º Na ausência do citando, a citação será feita na pessoa de seu mandatário, administrador, preposto ou gerente, quando a ação se originar de atos por eles praticados.</w:t>
      </w:r>
    </w:p>
    <w:p>
      <w:pPr>
        <w:pStyle w:val="BodyText"/>
        <w:spacing w:after="6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spacing w:after="6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bookmarkEnd w:id="464"/>
    <w:bookmarkStart w:id="465" w:name="Xa1aa8b5c5d458e48b5f4c370c08e555aec8e72e"/>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242, § 3º (citação dos entes públicos)</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404"/>
          </w:tcPr>
          <w:p>
            <w:pPr>
              <w:pStyle w:val="Compact"/>
              <w:spacing w:line="276" w:lineRule="auto" w:before="40" w:after="40"/>
            </w:pPr>
            <w:r>
              <w:rPr>
                <w:rFonts w:ascii="Liberation Sans Narrow" w:hAnsi="Liberation Sans Narrow"/>
                <w:sz w:val="17"/>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465"/>
    <w:bookmarkStart w:id="466" w:name="art.-243"/>
    <w:p>
      <w:pPr>
        <w:pStyle w:val="Heading6"/>
        <w:pBdr>
          <w:left w:val="single" w:sz="36" w:space="4" w:color="2E75B6"/>
        </w:pBdr>
        <w:shd w:val="clear" w:color="auto" w:fill="E3EEF9"/>
        <w:spacing w:before="120" w:after="60"/>
        <w:ind w:left="85"/>
      </w:pPr>
      <w:r>
        <w:rPr>
          <w:i w:val="0"/>
          <w:color w:val="1F3A5F"/>
          <w:sz w:val="22"/>
        </w:rPr>
        <w:t xml:space="preserve">Art. 243</w:t>
      </w:r>
    </w:p>
    <w:p>
      <w:pPr>
        <w:pStyle w:val="FirstParagraph"/>
        <w:spacing w:after="60"/>
        <w:jc w:val="both"/>
      </w:pPr>
      <w:r>
        <w:rPr>
          <w:b/>
          <w:bCs/>
        </w:rPr>
        <w:t xml:space="preserve">Art. 243.</w:t>
      </w:r>
      <w:r>
        <w:t xml:space="preserve"> </w:t>
      </w:r>
      <w:r>
        <w:t xml:space="preserve">A citação poderá ser feita em qualquer lugar em que se encontre o réu, o executado ou o interessado.</w:t>
      </w:r>
    </w:p>
    <w:p>
      <w:pPr>
        <w:pStyle w:val="BodyText"/>
        <w:spacing w:after="60"/>
        <w:jc w:val="both"/>
      </w:pPr>
      <w:r>
        <w:t xml:space="preserve">Parágrafo único. O militar em serviço ativo será citado na unidade em que estiver servindo, se não for conhecida sua residência ou nela não for encontrado.</w:t>
      </w:r>
    </w:p>
    <w:bookmarkEnd w:id="466"/>
    <w:bookmarkStart w:id="467" w:name="art.-244"/>
    <w:p>
      <w:pPr>
        <w:pStyle w:val="Heading6"/>
        <w:pBdr>
          <w:left w:val="single" w:sz="36" w:space="4" w:color="2E75B6"/>
        </w:pBdr>
        <w:shd w:val="clear" w:color="auto" w:fill="E3EEF9"/>
        <w:spacing w:before="120" w:after="60"/>
        <w:ind w:left="85"/>
      </w:pPr>
      <w:r>
        <w:rPr>
          <w:i w:val="0"/>
          <w:color w:val="1F3A5F"/>
          <w:sz w:val="22"/>
        </w:rPr>
        <w:t xml:space="preserve">Art. 244</w:t>
      </w:r>
    </w:p>
    <w:p>
      <w:pPr>
        <w:pStyle w:val="FirstParagraph"/>
        <w:spacing w:after="60"/>
        <w:jc w:val="both"/>
      </w:pPr>
      <w:r>
        <w:rPr>
          <w:b/>
          <w:bCs/>
        </w:rPr>
        <w:t xml:space="preserve">Art. 244.</w:t>
      </w:r>
      <w:r>
        <w:t xml:space="preserve"> </w:t>
      </w:r>
      <w:r>
        <w:t xml:space="preserve">Não se fará a citação, salvo para evitar o perecimento do direito:</w:t>
      </w:r>
    </w:p>
    <w:p>
      <w:pPr>
        <w:pStyle w:val="BodyText"/>
        <w:spacing w:after="60"/>
        <w:jc w:val="both"/>
      </w:pPr>
      <w:r>
        <w:t xml:space="preserve">I - de quem estiver participando de ato de culto religioso;</w:t>
      </w:r>
    </w:p>
    <w:p>
      <w:pPr>
        <w:pStyle w:val="BodyText"/>
        <w:spacing w:after="6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60"/>
        <w:jc w:val="both"/>
      </w:pPr>
      <w:r>
        <w:t xml:space="preserve">III - de noivos, nos 3 (três) primeiros dias seguintes ao casamento;</w:t>
      </w:r>
    </w:p>
    <w:p>
      <w:pPr>
        <w:pStyle w:val="BodyText"/>
        <w:spacing w:after="60"/>
        <w:jc w:val="both"/>
      </w:pPr>
      <w:r>
        <w:t xml:space="preserve">IV - de doente, enquanto grave o seu estado.</w:t>
      </w:r>
    </w:p>
    <w:bookmarkEnd w:id="467"/>
    <w:bookmarkStart w:id="468" w:name="art.-245"/>
    <w:p>
      <w:pPr>
        <w:pStyle w:val="Heading6"/>
        <w:pBdr>
          <w:left w:val="single" w:sz="36" w:space="4" w:color="2E75B6"/>
        </w:pBdr>
        <w:shd w:val="clear" w:color="auto" w:fill="E3EEF9"/>
        <w:spacing w:before="120" w:after="60"/>
        <w:ind w:left="85"/>
      </w:pPr>
      <w:r>
        <w:rPr>
          <w:i w:val="0"/>
          <w:color w:val="1F3A5F"/>
          <w:sz w:val="22"/>
        </w:rPr>
        <w:t xml:space="preserve">Art. 245</w:t>
      </w:r>
    </w:p>
    <w:p>
      <w:pPr>
        <w:pStyle w:val="FirstParagraph"/>
        <w:spacing w:after="6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60"/>
        <w:jc w:val="both"/>
      </w:pPr>
      <w:r>
        <w:t xml:space="preserve">§ 1º O oficial de justiça descreverá e certificará minuciosamente a ocorrência.</w:t>
      </w:r>
    </w:p>
    <w:p>
      <w:pPr>
        <w:pStyle w:val="BodyText"/>
        <w:spacing w:after="60"/>
        <w:jc w:val="both"/>
      </w:pPr>
      <w:r>
        <w:t xml:space="preserve">§ 2º Para examinar o citando, o juiz nomeará médico, que apresentará laudo no prazo de 5 (cinco) dias.</w:t>
      </w:r>
    </w:p>
    <w:p>
      <w:pPr>
        <w:pStyle w:val="BodyText"/>
        <w:spacing w:after="60"/>
        <w:jc w:val="both"/>
      </w:pPr>
      <w:r>
        <w:t xml:space="preserve">§ 3º Dispensa-se a nomeação de que trata o § 2º se pessoa da família apresentar declaração do médico do citando que ateste a incapacidade deste.</w:t>
      </w:r>
    </w:p>
    <w:p>
      <w:pPr>
        <w:pStyle w:val="BodyText"/>
        <w:spacing w:after="60"/>
        <w:jc w:val="both"/>
      </w:pPr>
      <w:r>
        <w:t xml:space="preserve">§ 4º Reconhecida a impossibilidade, o juiz nomeará curador ao citando, observando, quanto à sua escolha, a preferência estabelecida em lei e restringindo a nomeação à causa.</w:t>
      </w:r>
    </w:p>
    <w:p>
      <w:pPr>
        <w:pStyle w:val="BodyText"/>
        <w:spacing w:after="60"/>
        <w:jc w:val="both"/>
      </w:pPr>
      <w:r>
        <w:t xml:space="preserve">§ 5º A citação será feita na pessoa do curador, a quem incumbirá a defesa dos interesses do citando.</w:t>
      </w:r>
    </w:p>
    <w:bookmarkEnd w:id="468"/>
    <w:bookmarkStart w:id="469" w:name="art.-246"/>
    <w:p>
      <w:pPr>
        <w:pStyle w:val="Heading6"/>
        <w:pBdr>
          <w:left w:val="single" w:sz="36" w:space="4" w:color="2E75B6"/>
        </w:pBdr>
        <w:shd w:val="clear" w:color="auto" w:fill="E3EEF9"/>
        <w:spacing w:before="120" w:after="60"/>
        <w:ind w:left="85"/>
      </w:pPr>
      <w:r>
        <w:rPr>
          <w:i w:val="0"/>
          <w:color w:val="1F3A5F"/>
          <w:sz w:val="22"/>
        </w:rPr>
        <w:t xml:space="preserve">Art. 246</w:t>
      </w:r>
    </w:p>
    <w:p>
      <w:pPr>
        <w:pStyle w:val="FirstParagraph"/>
        <w:spacing w:after="6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p>
      <w:pPr>
        <w:pStyle w:val="BodyText"/>
        <w:spacing w:after="60"/>
        <w:jc w:val="both"/>
      </w:pPr>
      <w:r>
        <w:t xml:space="preserve">I - (revogado);</w:t>
      </w:r>
    </w:p>
    <w:p>
      <w:pPr>
        <w:pStyle w:val="BodyText"/>
        <w:spacing w:after="60"/>
        <w:jc w:val="both"/>
      </w:pPr>
      <w:r>
        <w:t xml:space="preserve">II - (revogado);</w:t>
      </w:r>
    </w:p>
    <w:p>
      <w:pPr>
        <w:pStyle w:val="BodyText"/>
        <w:spacing w:after="60"/>
        <w:jc w:val="both"/>
      </w:pPr>
      <w:r>
        <w:t xml:space="preserve">III - (revogado);</w:t>
      </w:r>
    </w:p>
    <w:p>
      <w:pPr>
        <w:pStyle w:val="BodyText"/>
        <w:spacing w:after="60"/>
        <w:jc w:val="both"/>
      </w:pPr>
      <w:r>
        <w:t xml:space="preserve">IV - (revogado);</w:t>
      </w:r>
    </w:p>
    <w:p>
      <w:pPr>
        <w:pStyle w:val="BodyText"/>
        <w:spacing w:after="60"/>
        <w:jc w:val="both"/>
      </w:pPr>
      <w:r>
        <w:t xml:space="preserve">V - (revogado).</w:t>
      </w:r>
    </w:p>
    <w:p>
      <w:pPr>
        <w:pStyle w:val="BodyText"/>
        <w:spacing w:after="6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p>
      <w:pPr>
        <w:pStyle w:val="BodyText"/>
        <w:spacing w:after="60"/>
        <w:jc w:val="both"/>
      </w:pPr>
      <w:r>
        <w:t xml:space="preserve">§ 1º-A A ausência de confirmação, em até 3 (três) dias úteis, contados do recebimento da citação eletrônica, implicará a realização da citação: (Incluído pela Lei nº 14.195/2021)</w:t>
      </w:r>
    </w:p>
    <w:p>
      <w:pPr>
        <w:pStyle w:val="BodyText"/>
        <w:spacing w:after="60"/>
        <w:jc w:val="both"/>
      </w:pPr>
      <w:r>
        <w:t xml:space="preserve">I - pelo correio;</w:t>
      </w:r>
    </w:p>
    <w:p>
      <w:pPr>
        <w:pStyle w:val="BodyText"/>
        <w:spacing w:after="60"/>
        <w:jc w:val="both"/>
      </w:pPr>
      <w:r>
        <w:t xml:space="preserve">II - por oficial de justiça;</w:t>
      </w:r>
    </w:p>
    <w:p>
      <w:pPr>
        <w:pStyle w:val="BodyText"/>
        <w:spacing w:after="60"/>
        <w:jc w:val="both"/>
      </w:pPr>
      <w:r>
        <w:t xml:space="preserve">III - pelo escrivão ou chefe de secretaria, se o citando comparecer em cartório;</w:t>
      </w:r>
    </w:p>
    <w:p>
      <w:pPr>
        <w:pStyle w:val="BodyText"/>
        <w:spacing w:after="60"/>
        <w:jc w:val="both"/>
      </w:pPr>
      <w:r>
        <w:t xml:space="preserve">IV - por edital.</w:t>
      </w:r>
    </w:p>
    <w:p>
      <w:pPr>
        <w:pStyle w:val="BodyText"/>
        <w:spacing w:after="6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6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60"/>
        <w:jc w:val="both"/>
      </w:pPr>
      <w:r>
        <w:t xml:space="preserve">§ 2º O disposto no § 1º aplica-se à União, aos Estados, ao Distrito Federal, aos Municípios e às entidades da administração indireta.</w:t>
      </w:r>
    </w:p>
    <w:p>
      <w:pPr>
        <w:pStyle w:val="BodyText"/>
        <w:spacing w:after="6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6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6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6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469"/>
    <w:bookmarkStart w:id="470" w:name="Xdccaacc6331413d0090febd5173b9b0c118fca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citação preferencialmente por meio eletrônico</w:t>
            </w:r>
          </w:p>
        </w:tc>
        <w:tc>
          <w:tcPr>
            <w:tcW w:type="dxa" w:w="1655"/>
          </w:tcPr>
          <w:p>
            <w:pPr>
              <w:pStyle w:val="Compact"/>
              <w:spacing w:line="276" w:lineRule="auto" w:before="40" w:after="40"/>
            </w:pPr>
            <w:r>
              <w:rPr>
                <w:rFonts w:ascii="Liberation Sans Narrow" w:hAnsi="Liberation Sans Narrow"/>
                <w:sz w:val="17"/>
              </w:rPr>
              <w:t xml:space="preserve">REsp 2.070.921,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A citação eletrônica é a modalidade preferencial do art. 246 do CPC, não sendo consentâneo impor óbice apriorístico à mera tentativa de citação por aplicativo de mensagens, inserido no conceito de endereço eletrônico pela regulamentação do CNJ; a validade do ato sujeita-se à posterior aferição, pelo juízo de origem, da autenticidade, da identidade do destinatário e da ausência de prejuízo à defesa.</w:t>
            </w:r>
          </w:p>
        </w:tc>
      </w:tr>
      <w:tr>
        <w:trPr>
          <w:cantSplit/>
        </w:trPr>
        <w:tc>
          <w:tcPr>
            <w:tcW w:type="dxa" w:w="2404"/>
          </w:tcPr>
          <w:p>
            <w:pPr>
              <w:pStyle w:val="Compact"/>
              <w:spacing w:line="276" w:lineRule="auto" w:before="40" w:after="40"/>
            </w:pPr>
            <w:r>
              <w:rPr>
                <w:rFonts w:ascii="Liberation Sans Narrow" w:hAnsi="Liberation Sans Narrow"/>
                <w:sz w:val="17"/>
              </w:rPr>
              <w:t xml:space="preserve">§ 1º-A — ausência de confirmação e lei aplicável no tempo</w:t>
            </w:r>
          </w:p>
        </w:tc>
        <w:tc>
          <w:tcPr>
            <w:tcW w:type="dxa" w:w="1655"/>
          </w:tcPr>
          <w:p>
            <w:pPr>
              <w:pStyle w:val="Compact"/>
              <w:spacing w:line="276" w:lineRule="auto" w:before="40" w:after="40"/>
            </w:pPr>
            <w:r>
              <w:rPr>
                <w:rFonts w:ascii="Liberation Sans Narrow" w:hAnsi="Liberation Sans Narrow"/>
                <w:sz w:val="17"/>
              </w:rPr>
              <w:t xml:space="preserve">AREsp 2.663.378,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Pela teoria do isolamento dos atos processuais (art. 14 do CPC), a citação eletrônica instaurada sob a Lei n. 11.419/2006 não se submete ao § 1º-A do art. 246, introduzido pela Lei n. 14.195/2021.</w:t>
            </w:r>
          </w:p>
        </w:tc>
      </w:tr>
    </w:tbl>
    <w:bookmarkEnd w:id="470"/>
    <w:bookmarkStart w:id="471" w:name="art.-247"/>
    <w:p>
      <w:pPr>
        <w:pStyle w:val="Heading6"/>
        <w:pBdr>
          <w:left w:val="single" w:sz="36" w:space="4" w:color="2E75B6"/>
        </w:pBdr>
        <w:shd w:val="clear" w:color="auto" w:fill="E3EEF9"/>
        <w:spacing w:before="120" w:after="60"/>
        <w:ind w:left="85"/>
      </w:pPr>
      <w:r>
        <w:rPr>
          <w:i w:val="0"/>
          <w:color w:val="1F3A5F"/>
          <w:sz w:val="22"/>
        </w:rPr>
        <w:t xml:space="preserve">Art. 247</w:t>
      </w:r>
    </w:p>
    <w:p>
      <w:pPr>
        <w:pStyle w:val="FirstParagraph"/>
        <w:spacing w:after="60"/>
        <w:jc w:val="both"/>
      </w:pPr>
      <w:r>
        <w:rPr>
          <w:b/>
          <w:bCs/>
        </w:rPr>
        <w:t xml:space="preserve">Art. 247.</w:t>
      </w:r>
      <w:r>
        <w:t xml:space="preserve"> </w:t>
      </w:r>
      <w:r>
        <w:t xml:space="preserve">A citação será feita por meio eletrônico ou pelo correio para qualquer comarca do País, exceto: (Redação dada pela Lei nº 14.195/2021)</w:t>
      </w:r>
    </w:p>
    <w:p>
      <w:pPr>
        <w:pStyle w:val="BodyText"/>
        <w:spacing w:after="60"/>
        <w:jc w:val="both"/>
      </w:pPr>
      <w:r>
        <w:t xml:space="preserve">I - nas ações de estado, observado o disposto no art. 695, § 3º;</w:t>
      </w:r>
    </w:p>
    <w:p>
      <w:pPr>
        <w:pStyle w:val="BodyText"/>
        <w:spacing w:after="60"/>
        <w:jc w:val="both"/>
      </w:pPr>
      <w:r>
        <w:t xml:space="preserve">II - quando o citando for incapaz;</w:t>
      </w:r>
    </w:p>
    <w:p>
      <w:pPr>
        <w:pStyle w:val="BodyText"/>
        <w:spacing w:after="60"/>
        <w:jc w:val="both"/>
      </w:pPr>
      <w:r>
        <w:t xml:space="preserve">III - quando o citando for pessoa de direito público;</w:t>
      </w:r>
    </w:p>
    <w:p>
      <w:pPr>
        <w:pStyle w:val="BodyText"/>
        <w:spacing w:after="60"/>
        <w:jc w:val="both"/>
      </w:pPr>
      <w:r>
        <w:t xml:space="preserve">IV - quando o citando residir em local não atendido pela entrega domiciliar de correspondência;</w:t>
      </w:r>
    </w:p>
    <w:p>
      <w:pPr>
        <w:pStyle w:val="BodyText"/>
        <w:spacing w:after="60"/>
        <w:jc w:val="both"/>
      </w:pPr>
      <w:r>
        <w:t xml:space="preserve">V - quando o autor, justificadamente, a requerer de outra forma.</w:t>
      </w:r>
    </w:p>
    <w:bookmarkEnd w:id="471"/>
    <w:bookmarkStart w:id="472" w:name="Xb618fc81fbbc5ccc02eb2bc12678470edffc74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247, I (exceção à citação eletrônica ou postal nas ações de estado) (aplicação narrada)</w:t>
            </w:r>
          </w:p>
        </w:tc>
        <w:tc>
          <w:tcPr>
            <w:tcW w:type="dxa" w:w="1655"/>
          </w:tcPr>
          <w:p>
            <w:pPr>
              <w:pStyle w:val="Compact"/>
              <w:spacing w:line="276" w:lineRule="auto" w:before="40" w:after="40"/>
            </w:pPr>
            <w:r>
              <w:rPr>
                <w:rFonts w:ascii="Liberation Sans Narrow" w:hAnsi="Liberation Sans Narrow"/>
                <w:sz w:val="17"/>
              </w:rPr>
              <w:t xml:space="preserve">AgInt na HDE 12.166, Corte Especial, relator Min. Herman Benjamin, julgado em 10/03/2026, DJEN de 16/03/2026</w:t>
            </w:r>
          </w:p>
        </w:tc>
        <w:tc>
          <w:tcPr>
            <w:tcW w:type="dxa" w:w="2030"/>
          </w:tcPr>
          <w:p>
            <w:pPr>
              <w:pStyle w:val="Compact"/>
              <w:spacing w:line="276" w:lineRule="auto" w:before="40" w:after="40"/>
            </w:pPr>
            <w:r>
              <w:rPr>
                <w:rFonts w:ascii="Liberation Sans Narrow" w:hAnsi="Liberation Sans Narrow"/>
                <w:sz w:val="17"/>
              </w:rPr>
              <w:t xml:space="preserve">Ainda que o art. 246 estabeleça a preferência pela citação por meio eletrônico, o art. 247, I, excepciona as ações de estado, nas quais se exige a citação pessoal (art. 695, § 3º); a natureza delibatória do procedimento de homologação de decisão estrangeira não afasta essa cautela, voltada à ciência inequívoca da parte requerida. Trecho: “A natureza delibatória do procedimento de homologação de decisão estrangeira não afasta a necessidade de observância das cautelas legais destinadas a assegurar a ciência inequívoca da parte requerida.”</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postal e regime especial da execução</w:t>
            </w:r>
          </w:p>
        </w:tc>
        <w:tc>
          <w:tcPr>
            <w:tcW w:type="dxa" w:w="1655"/>
          </w:tcPr>
          <w:p>
            <w:pPr>
              <w:pStyle w:val="Compact"/>
              <w:spacing w:line="276" w:lineRule="auto" w:before="40" w:after="40"/>
            </w:pPr>
            <w:r>
              <w:rPr>
                <w:rFonts w:ascii="Liberation Sans Narrow" w:hAnsi="Liberation Sans Narrow"/>
                <w:sz w:val="17"/>
              </w:rPr>
              <w:t xml:space="preserve">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A regra geral de citação postal dos arts. 247 e 249 do CPC não afasta o regime específico do art. 829, § 1º, que, na execução de título extrajudicial, exige a expedição de mandado de citação a ser cumprido por oficial de justiça.</w:t>
            </w:r>
          </w:p>
        </w:tc>
      </w:tr>
    </w:tbl>
    <w:bookmarkEnd w:id="472"/>
    <w:bookmarkStart w:id="473" w:name="art.-248"/>
    <w:p>
      <w:pPr>
        <w:pStyle w:val="Heading6"/>
        <w:pBdr>
          <w:left w:val="single" w:sz="36" w:space="4" w:color="2E75B6"/>
        </w:pBdr>
        <w:shd w:val="clear" w:color="auto" w:fill="E3EEF9"/>
        <w:spacing w:before="120" w:after="60"/>
        <w:ind w:left="85"/>
      </w:pPr>
      <w:r>
        <w:rPr>
          <w:i w:val="0"/>
          <w:color w:val="1F3A5F"/>
          <w:sz w:val="22"/>
        </w:rPr>
        <w:t xml:space="preserve">Art. 248</w:t>
      </w:r>
    </w:p>
    <w:p>
      <w:pPr>
        <w:pStyle w:val="FirstParagraph"/>
        <w:spacing w:after="6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60"/>
        <w:jc w:val="both"/>
      </w:pPr>
      <w:r>
        <w:t xml:space="preserve">§ 1º A carta será registrada para entrega ao citando, exigindo-lhe o carteiro, ao fazer a entrega, que assine o recibo.</w:t>
      </w:r>
    </w:p>
    <w:p>
      <w:pPr>
        <w:pStyle w:val="BodyText"/>
        <w:spacing w:after="6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60"/>
        <w:jc w:val="both"/>
      </w:pPr>
      <w:r>
        <w:t xml:space="preserve">§ 3º Da carta de citação no processo de conhecimento constarão os requisitos do art. 250.</w:t>
      </w:r>
    </w:p>
    <w:p>
      <w:pPr>
        <w:pStyle w:val="BodyText"/>
        <w:spacing w:after="6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bookmarkEnd w:id="473"/>
    <w:bookmarkStart w:id="474" w:name="Xbdf7b87b3188100b83d6d80c275877e3c757a0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248, § 4º (citação entregue a funcionário da portaria)</w:t>
            </w:r>
          </w:p>
        </w:tc>
        <w:tc>
          <w:tcPr>
            <w:tcW w:type="dxa" w:w="1655"/>
          </w:tcPr>
          <w:p>
            <w:pPr>
              <w:pStyle w:val="Compact"/>
              <w:spacing w:line="276" w:lineRule="auto" w:before="40" w:after="40"/>
            </w:pPr>
            <w:r>
              <w:rPr>
                <w:rFonts w:ascii="Liberation Sans Narrow" w:hAnsi="Liberation Sans Narrow"/>
                <w:sz w:val="17"/>
              </w:rPr>
              <w:t xml:space="preserve">REsp 2.069.123, Terceira Turma, relatora Min. Nancy Andrighi, julgado em 03/10/2023, DJe de 09/10/2023</w:t>
            </w:r>
          </w:p>
        </w:tc>
        <w:tc>
          <w:tcPr>
            <w:tcW w:type="dxa" w:w="1655"/>
          </w:tcPr>
          <w:p>
            <w:pPr>
              <w:pStyle w:val="Compact"/>
              <w:spacing w:line="276" w:lineRule="auto" w:before="40" w:after="40"/>
            </w:pPr>
            <w:r>
              <w:rPr>
                <w:rFonts w:ascii="Liberation Sans Narrow" w:hAnsi="Liberation Sans Narrow"/>
                <w:sz w:val="17"/>
              </w:rPr>
              <w:t xml:space="preserve">A citação entregue a funcionário da portaria do condomínio gera presunção relativa de validade, que admite prova em contrário.</w:t>
            </w:r>
          </w:p>
        </w:tc>
      </w:tr>
    </w:tbl>
    <w:bookmarkEnd w:id="474"/>
    <w:bookmarkStart w:id="475" w:name="art.-249"/>
    <w:p>
      <w:pPr>
        <w:pStyle w:val="Heading6"/>
        <w:pBdr>
          <w:left w:val="single" w:sz="36" w:space="4" w:color="2E75B6"/>
        </w:pBdr>
        <w:shd w:val="clear" w:color="auto" w:fill="E3EEF9"/>
        <w:spacing w:before="120" w:after="60"/>
        <w:ind w:left="85"/>
      </w:pPr>
      <w:r>
        <w:rPr>
          <w:i w:val="0"/>
          <w:color w:val="1F3A5F"/>
          <w:sz w:val="22"/>
        </w:rPr>
        <w:t xml:space="preserve">Art. 249</w:t>
      </w:r>
    </w:p>
    <w:p>
      <w:pPr>
        <w:pStyle w:val="FirstParagraph"/>
        <w:spacing w:after="6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bookmarkEnd w:id="475"/>
    <w:bookmarkStart w:id="476" w:name="X12b218c966ae5646587e2187601c3dcd90dc61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oficial de justiça nas hipóteses previstas em lei</w:t>
            </w:r>
          </w:p>
        </w:tc>
        <w:tc>
          <w:tcPr>
            <w:tcW w:type="dxa" w:w="1655"/>
          </w:tcPr>
          <w:p>
            <w:pPr>
              <w:pStyle w:val="Compact"/>
              <w:spacing w:line="276" w:lineRule="auto" w:before="40" w:after="40"/>
            </w:pPr>
            <w:r>
              <w:rPr>
                <w:rFonts w:ascii="Liberation Sans Narrow" w:hAnsi="Liberation Sans Narrow"/>
                <w:sz w:val="17"/>
              </w:rPr>
              <w:t xml:space="preserve">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Na execução de título extrajudicial, a citação deve observar o regime do art. 829, § 1º: exige-se mandado de citação a ser cumprido por oficial de justiça, concentrando citação, penhora e avaliação. A regra geral de citação postal dos arts. 247 e 249 não afasta esse regime específico da execução.</w:t>
            </w:r>
          </w:p>
        </w:tc>
      </w:tr>
    </w:tbl>
    <w:bookmarkEnd w:id="476"/>
    <w:bookmarkStart w:id="477" w:name="art.-250"/>
    <w:p>
      <w:pPr>
        <w:pStyle w:val="Heading6"/>
        <w:pBdr>
          <w:left w:val="single" w:sz="36" w:space="4" w:color="2E75B6"/>
        </w:pBdr>
        <w:shd w:val="clear" w:color="auto" w:fill="E3EEF9"/>
        <w:spacing w:before="120" w:after="60"/>
        <w:ind w:left="85"/>
      </w:pPr>
      <w:r>
        <w:rPr>
          <w:i w:val="0"/>
          <w:color w:val="1F3A5F"/>
          <w:sz w:val="22"/>
        </w:rPr>
        <w:t xml:space="preserve">Art. 250</w:t>
      </w:r>
    </w:p>
    <w:p>
      <w:pPr>
        <w:pStyle w:val="FirstParagraph"/>
        <w:spacing w:after="60"/>
        <w:jc w:val="both"/>
      </w:pPr>
      <w:r>
        <w:rPr>
          <w:b/>
          <w:bCs/>
        </w:rPr>
        <w:t xml:space="preserve">Art. 250.</w:t>
      </w:r>
      <w:r>
        <w:t xml:space="preserve"> </w:t>
      </w:r>
      <w:r>
        <w:t xml:space="preserve">O mandado que o oficial de justiça tiver de cumprir conterá:</w:t>
      </w:r>
    </w:p>
    <w:p>
      <w:pPr>
        <w:pStyle w:val="BodyText"/>
        <w:spacing w:after="60"/>
        <w:jc w:val="both"/>
      </w:pPr>
      <w:r>
        <w:t xml:space="preserve">I - os nomes do autor e do citando e seus respectivos domicílios ou residências;</w:t>
      </w:r>
    </w:p>
    <w:p>
      <w:pPr>
        <w:pStyle w:val="BodyText"/>
        <w:spacing w:after="60"/>
        <w:jc w:val="both"/>
      </w:pPr>
      <w:r>
        <w:t xml:space="preserve">II - a finalidade da citação, com todas as especificações constantes da petição inicial, bem como a menção do prazo para contestar, sob pena de revelia, ou para embargar a execução;</w:t>
      </w:r>
    </w:p>
    <w:p>
      <w:pPr>
        <w:pStyle w:val="BodyText"/>
        <w:spacing w:after="60"/>
        <w:jc w:val="both"/>
      </w:pPr>
      <w:r>
        <w:t xml:space="preserve">III - a aplicação de sanção para o caso de descumprimento da ordem, se houver;</w:t>
      </w:r>
    </w:p>
    <w:p>
      <w:pPr>
        <w:pStyle w:val="BodyText"/>
        <w:spacing w:after="6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60"/>
        <w:jc w:val="both"/>
      </w:pPr>
      <w:r>
        <w:t xml:space="preserve">V - a cópia da petição inicial, do despacho ou da decisão que deferir tutela provisória;</w:t>
      </w:r>
    </w:p>
    <w:p>
      <w:pPr>
        <w:pStyle w:val="BodyText"/>
        <w:spacing w:after="60"/>
        <w:jc w:val="both"/>
      </w:pPr>
      <w:r>
        <w:t xml:space="preserve">VI - a assinatura do escrivão ou do chefe de secretaria e a declaração de que o subscreve por ordem do juiz.</w:t>
      </w:r>
    </w:p>
    <w:bookmarkEnd w:id="477"/>
    <w:bookmarkStart w:id="478" w:name="X503360ca239c8de296e5fa7ce3a1f483fc5869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conteúdo do mandado e advertência</w:t>
            </w:r>
          </w:p>
        </w:tc>
        <w:tc>
          <w:tcPr>
            <w:tcW w:type="dxa" w:w="1531"/>
          </w:tcPr>
          <w:p>
            <w:pPr>
              <w:pStyle w:val="Compact"/>
              <w:spacing w:line="276" w:lineRule="auto" w:before="40" w:after="40"/>
            </w:pPr>
            <w:r>
              <w:rPr>
                <w:rFonts w:ascii="Liberation Sans Narrow" w:hAnsi="Liberation Sans Narrow"/>
                <w:sz w:val="17"/>
              </w:rPr>
              <w:t xml:space="preserve">REsp 2.117.951, Quarta Turma, relator Min. Raul Araújo, julgado em 09/03/2026</w:t>
            </w:r>
          </w:p>
        </w:tc>
        <w:tc>
          <w:tcPr>
            <w:tcW w:type="dxa" w:w="1780"/>
          </w:tcPr>
          <w:p>
            <w:pPr>
              <w:pStyle w:val="Compact"/>
              <w:spacing w:line="276" w:lineRule="auto" w:before="40" w:after="40"/>
            </w:pPr>
            <w:r>
              <w:rPr>
                <w:rFonts w:ascii="Liberation Sans Narrow" w:hAnsi="Liberation Sans Narrow"/>
                <w:sz w:val="17"/>
              </w:rPr>
              <w:t xml:space="preserve">O mandado de citação que contém a íntegra da decisão inicial, o prazo para embargos e as advertências do procedimento atende aos arts. 250 e 829 do CPC; a ausência de advertência sobre os efeitos da revelia não acarreta a nulidade da citação, mas apenas impede a aplicação desses efeitos.</w:t>
            </w:r>
          </w:p>
        </w:tc>
      </w:tr>
    </w:tbl>
    <w:bookmarkEnd w:id="478"/>
    <w:bookmarkStart w:id="479" w:name="art.-251"/>
    <w:p>
      <w:pPr>
        <w:pStyle w:val="Heading6"/>
        <w:pBdr>
          <w:left w:val="single" w:sz="36" w:space="4" w:color="2E75B6"/>
        </w:pBdr>
        <w:shd w:val="clear" w:color="auto" w:fill="E3EEF9"/>
        <w:spacing w:before="120" w:after="60"/>
        <w:ind w:left="85"/>
      </w:pPr>
      <w:r>
        <w:rPr>
          <w:i w:val="0"/>
          <w:color w:val="1F3A5F"/>
          <w:sz w:val="22"/>
        </w:rPr>
        <w:t xml:space="preserve">Art. 251</w:t>
      </w:r>
    </w:p>
    <w:p>
      <w:pPr>
        <w:pStyle w:val="FirstParagraph"/>
        <w:spacing w:after="60"/>
        <w:jc w:val="both"/>
      </w:pPr>
      <w:r>
        <w:rPr>
          <w:b/>
          <w:bCs/>
        </w:rPr>
        <w:t xml:space="preserve">Art. 251.</w:t>
      </w:r>
      <w:r>
        <w:t xml:space="preserve"> </w:t>
      </w:r>
      <w:r>
        <w:t xml:space="preserve">Incumbe ao oficial de justiça procurar o citando e, onde o encontrar, citá-lo:</w:t>
      </w:r>
    </w:p>
    <w:p>
      <w:pPr>
        <w:pStyle w:val="BodyText"/>
        <w:spacing w:after="60"/>
        <w:jc w:val="both"/>
      </w:pPr>
      <w:r>
        <w:t xml:space="preserve">I - lendo-lhe o mandado e entregando-lhe a contrafé;</w:t>
      </w:r>
    </w:p>
    <w:p>
      <w:pPr>
        <w:pStyle w:val="BodyText"/>
        <w:spacing w:after="60"/>
        <w:jc w:val="both"/>
      </w:pPr>
      <w:r>
        <w:t xml:space="preserve">II - portando por fé se recebeu ou recusou a contrafé;</w:t>
      </w:r>
    </w:p>
    <w:p>
      <w:pPr>
        <w:pStyle w:val="BodyText"/>
        <w:spacing w:after="60"/>
        <w:jc w:val="both"/>
      </w:pPr>
      <w:r>
        <w:t xml:space="preserve">III - obtendo a nota de ciente ou certificando que o citando não a apôs no mandado.</w:t>
      </w:r>
    </w:p>
    <w:bookmarkEnd w:id="479"/>
    <w:bookmarkStart w:id="480" w:name="X76216cd013bfe7ba3bf642c701308c46ec73d4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certificação da ciência e finalidade do ato</w:t>
            </w:r>
          </w:p>
        </w:tc>
        <w:tc>
          <w:tcPr>
            <w:tcW w:type="dxa" w:w="1531"/>
          </w:tcPr>
          <w:p>
            <w:pPr>
              <w:pStyle w:val="Compact"/>
              <w:spacing w:line="276" w:lineRule="auto" w:before="40" w:after="40"/>
            </w:pPr>
            <w:r>
              <w:rPr>
                <w:rFonts w:ascii="Liberation Sans Narrow" w:hAnsi="Liberation Sans Narrow"/>
                <w:sz w:val="17"/>
              </w:rPr>
              <w:t xml:space="preserve">AREsp 3.083.220, Terceira Turma, relator Min. Moura Ribeiro, julgado em 23/03/2026</w:t>
            </w:r>
          </w:p>
        </w:tc>
        <w:tc>
          <w:tcPr>
            <w:tcW w:type="dxa" w:w="1780"/>
          </w:tcPr>
          <w:p>
            <w:pPr>
              <w:pStyle w:val="Compact"/>
              <w:spacing w:line="276" w:lineRule="auto" w:before="40" w:after="40"/>
            </w:pPr>
            <w:r>
              <w:rPr>
                <w:rFonts w:ascii="Liberation Sans Narrow" w:hAnsi="Liberation Sans Narrow"/>
                <w:sz w:val="17"/>
              </w:rPr>
              <w:t xml:space="preserve">Ainda que não haja previsão legal específica, a citação realizada por oficial de justiça mediante aplicativo de mensagens é válida quando alcança a finalidade do ato, isto é, a ciência inequívoca do citado, prevalecendo a liberdade das formas sobre a rigidez formal.</w:t>
            </w:r>
          </w:p>
        </w:tc>
      </w:tr>
    </w:tbl>
    <w:bookmarkEnd w:id="480"/>
    <w:bookmarkStart w:id="481" w:name="art.-252"/>
    <w:p>
      <w:pPr>
        <w:pStyle w:val="Heading6"/>
        <w:pBdr>
          <w:left w:val="single" w:sz="36" w:space="4" w:color="2E75B6"/>
        </w:pBdr>
        <w:shd w:val="clear" w:color="auto" w:fill="E3EEF9"/>
        <w:spacing w:before="120" w:after="60"/>
        <w:ind w:left="85"/>
      </w:pPr>
      <w:r>
        <w:rPr>
          <w:i w:val="0"/>
          <w:color w:val="1F3A5F"/>
          <w:sz w:val="22"/>
        </w:rPr>
        <w:t xml:space="preserve">Art. 252</w:t>
      </w:r>
    </w:p>
    <w:p>
      <w:pPr>
        <w:pStyle w:val="FirstParagraph"/>
        <w:spacing w:after="6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p>
      <w:pPr>
        <w:pStyle w:val="BodyText"/>
        <w:spacing w:after="6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481"/>
    <w:bookmarkStart w:id="482" w:name="Xe4bb3447ea112d9ddae0ca2bfd83bda66f80d3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requisitos da suspeita de ocultação</w:t>
            </w:r>
          </w:p>
        </w:tc>
        <w:tc>
          <w:tcPr>
            <w:tcW w:type="dxa" w:w="1655"/>
          </w:tcPr>
          <w:p>
            <w:pPr>
              <w:pStyle w:val="Compact"/>
              <w:spacing w:line="276" w:lineRule="auto" w:before="40" w:after="40"/>
            </w:pPr>
            <w:r>
              <w:rPr>
                <w:rFonts w:ascii="Liberation Sans Narrow" w:hAnsi="Liberation Sans Narrow"/>
                <w:sz w:val="17"/>
              </w:rPr>
              <w:t xml:space="preserve">REsp 2.059.799, Quarta Turma, relatora Min. Maria Isabel Gallotti,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indicação de que o réu se encontra em local incerto ou não sabido não supre os requisitos do art. 252: incumbe ao oficial de justiça justificar também a suspeita de ocultação, sob pena de nulidade da citação por hora certa e dos atos subsequentes.</w:t>
            </w:r>
          </w:p>
        </w:tc>
      </w:tr>
    </w:tbl>
    <w:bookmarkEnd w:id="482"/>
    <w:bookmarkStart w:id="483" w:name="art.-253"/>
    <w:p>
      <w:pPr>
        <w:pStyle w:val="Heading6"/>
        <w:pBdr>
          <w:left w:val="single" w:sz="36" w:space="4" w:color="2E75B6"/>
        </w:pBdr>
        <w:shd w:val="clear" w:color="auto" w:fill="E3EEF9"/>
        <w:spacing w:before="120" w:after="60"/>
        <w:ind w:left="85"/>
      </w:pPr>
      <w:r>
        <w:rPr>
          <w:i w:val="0"/>
          <w:color w:val="1F3A5F"/>
          <w:sz w:val="22"/>
        </w:rPr>
        <w:t xml:space="preserve">Art. 253</w:t>
      </w:r>
    </w:p>
    <w:p>
      <w:pPr>
        <w:pStyle w:val="FirstParagraph"/>
        <w:spacing w:after="6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spacing w:after="60"/>
        <w:jc w:val="both"/>
      </w:pPr>
      <w:r>
        <w:t xml:space="preserve">§ 1º Se o citando não estiver presente, o oficial de justiça procurará informar-se das razões da ausência, dando por feita a citação, ainda que o citando se tenha ocultado em outra comarca, seção ou subseção judiciárias.</w:t>
      </w:r>
    </w:p>
    <w:p>
      <w:pPr>
        <w:pStyle w:val="BodyText"/>
        <w:spacing w:after="6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60"/>
        <w:jc w:val="both"/>
      </w:pPr>
      <w:r>
        <w:t xml:space="preserve">§ 3º Da certidão da ocorrência, o oficial de justiça deixará contrafé com qualquer pessoa da família ou vizinho, conforme o caso, declarando-lhe o nome.</w:t>
      </w:r>
    </w:p>
    <w:p>
      <w:pPr>
        <w:pStyle w:val="BodyText"/>
        <w:spacing w:after="60"/>
        <w:jc w:val="both"/>
      </w:pPr>
      <w:r>
        <w:t xml:space="preserve">§ 4º O oficial de justiça fará constar do mandado a advertência de que será nomeado curador especial se houver revelia.</w:t>
      </w:r>
    </w:p>
    <w:bookmarkEnd w:id="483"/>
    <w:bookmarkStart w:id="484" w:name="X0a77ed2c1d7098aec4294901ccf977f608cf07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diligência do oficial e suspeita de ocultação</w:t>
            </w:r>
          </w:p>
        </w:tc>
        <w:tc>
          <w:tcPr>
            <w:tcW w:type="dxa" w:w="1655"/>
          </w:tcPr>
          <w:p>
            <w:pPr>
              <w:pStyle w:val="Compact"/>
              <w:spacing w:line="276" w:lineRule="auto" w:before="40" w:after="40"/>
            </w:pPr>
            <w:r>
              <w:rPr>
                <w:rFonts w:ascii="Liberation Sans Narrow" w:hAnsi="Liberation Sans Narrow"/>
                <w:sz w:val="17"/>
              </w:rPr>
              <w:t xml:space="preserve">REsp 2.059.799, Quarta Turma, relatora Min. Maria Isabel Gallotti, julgado em 09/02/2026, DJEN de 12/02/2026</w:t>
            </w:r>
          </w:p>
        </w:tc>
        <w:tc>
          <w:tcPr>
            <w:tcW w:type="dxa" w:w="1746"/>
          </w:tcPr>
          <w:p>
            <w:pPr>
              <w:pStyle w:val="Compact"/>
              <w:spacing w:line="276" w:lineRule="auto" w:before="40" w:after="40"/>
            </w:pPr>
            <w:r>
              <w:rPr>
                <w:rFonts w:ascii="Liberation Sans Narrow" w:hAnsi="Liberation Sans Narrow"/>
                <w:sz w:val="17"/>
              </w:rPr>
              <w:t xml:space="preserve">A citação com hora certa exige que o oficial de justiça justifique a suspeita de ocultação do citando; a simples indicação de que o réu se encontra em local incerto ou não sabido não supre os requisitos legais e torna nula a citação e os atos que a sucederam.</w:t>
            </w:r>
          </w:p>
        </w:tc>
      </w:tr>
    </w:tbl>
    <w:bookmarkEnd w:id="484"/>
    <w:bookmarkStart w:id="485" w:name="art.-254"/>
    <w:p>
      <w:pPr>
        <w:pStyle w:val="Heading6"/>
        <w:pBdr>
          <w:left w:val="single" w:sz="36" w:space="4" w:color="2E75B6"/>
        </w:pBdr>
        <w:shd w:val="clear" w:color="auto" w:fill="E3EEF9"/>
        <w:spacing w:before="120" w:after="60"/>
        <w:ind w:left="85"/>
      </w:pPr>
      <w:r>
        <w:rPr>
          <w:i w:val="0"/>
          <w:color w:val="1F3A5F"/>
          <w:sz w:val="22"/>
        </w:rPr>
        <w:t xml:space="preserve">Art. 254</w:t>
      </w:r>
    </w:p>
    <w:p>
      <w:pPr>
        <w:pStyle w:val="FirstParagraph"/>
        <w:spacing w:after="6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485"/>
    <w:bookmarkStart w:id="486" w:name="art.-255"/>
    <w:p>
      <w:pPr>
        <w:pStyle w:val="Heading6"/>
        <w:pBdr>
          <w:left w:val="single" w:sz="36" w:space="4" w:color="2E75B6"/>
        </w:pBdr>
        <w:shd w:val="clear" w:color="auto" w:fill="E3EEF9"/>
        <w:spacing w:before="120" w:after="60"/>
        <w:ind w:left="85"/>
      </w:pPr>
      <w:r>
        <w:rPr>
          <w:i w:val="0"/>
          <w:color w:val="1F3A5F"/>
          <w:sz w:val="22"/>
        </w:rPr>
        <w:t xml:space="preserve">Art. 255</w:t>
      </w:r>
    </w:p>
    <w:p>
      <w:pPr>
        <w:pStyle w:val="FirstParagraph"/>
        <w:spacing w:after="6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486"/>
    <w:bookmarkStart w:id="487" w:name="art.-256"/>
    <w:p>
      <w:pPr>
        <w:pStyle w:val="Heading6"/>
        <w:pBdr>
          <w:left w:val="single" w:sz="36" w:space="4" w:color="2E75B6"/>
        </w:pBdr>
        <w:shd w:val="clear" w:color="auto" w:fill="E3EEF9"/>
        <w:spacing w:before="120" w:after="60"/>
        <w:ind w:left="85"/>
      </w:pPr>
      <w:r>
        <w:rPr>
          <w:i w:val="0"/>
          <w:color w:val="1F3A5F"/>
          <w:sz w:val="22"/>
        </w:rPr>
        <w:t xml:space="preserve">Art. 256</w:t>
      </w:r>
    </w:p>
    <w:p>
      <w:pPr>
        <w:pStyle w:val="FirstParagraph"/>
        <w:spacing w:after="60"/>
        <w:jc w:val="both"/>
      </w:pPr>
      <w:r>
        <w:rPr>
          <w:b/>
          <w:bCs/>
        </w:rPr>
        <w:t xml:space="preserve">Art. 256.</w:t>
      </w:r>
      <w:r>
        <w:t xml:space="preserve"> </w:t>
      </w:r>
      <w:r>
        <w:t xml:space="preserve">A citação por edital será feita:</w:t>
      </w:r>
    </w:p>
    <w:p>
      <w:pPr>
        <w:pStyle w:val="BodyText"/>
        <w:spacing w:after="60"/>
        <w:jc w:val="both"/>
      </w:pPr>
      <w:r>
        <w:t xml:space="preserve">I - quando desconhecido ou incerto o citando;</w:t>
      </w:r>
    </w:p>
    <w:p>
      <w:pPr>
        <w:pStyle w:val="BodyText"/>
        <w:spacing w:after="60"/>
        <w:jc w:val="both"/>
      </w:pPr>
      <w:r>
        <w:t xml:space="preserve">II - quando ignorado, incerto ou inacessível o lugar em que se encontrar o citando;</w:t>
      </w:r>
    </w:p>
    <w:p>
      <w:pPr>
        <w:pStyle w:val="BodyText"/>
        <w:spacing w:after="60"/>
        <w:jc w:val="both"/>
      </w:pPr>
      <w:r>
        <w:t xml:space="preserve">III - nos casos expressos em lei.</w:t>
      </w:r>
    </w:p>
    <w:p>
      <w:pPr>
        <w:pStyle w:val="BodyText"/>
        <w:spacing w:after="60"/>
        <w:jc w:val="both"/>
      </w:pPr>
      <w:r>
        <w:t xml:space="preserve">§ 1º Considera-se inacessível, para efeito de citação por edital, o país que recusar o cumprimento de carta rogatória.</w:t>
      </w:r>
    </w:p>
    <w:p>
      <w:pPr>
        <w:pStyle w:val="BodyText"/>
        <w:spacing w:after="60"/>
        <w:jc w:val="both"/>
      </w:pPr>
      <w:r>
        <w:t xml:space="preserve">§ 2º No caso de ser inacessível o lugar em que se encontrar o réu, a notícia de sua citação será divulgada também pelo rádio, se na comarca houver emissora de radiodifusão.</w:t>
      </w:r>
    </w:p>
    <w:p>
      <w:pPr>
        <w:pStyle w:val="BodyText"/>
        <w:spacing w:after="6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bookmarkEnd w:id="487"/>
    <w:bookmarkStart w:id="488" w:name="Xa6dc68303ca1970bd2952f93d7ef8e15945c14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edital</w:t>
            </w:r>
          </w:p>
        </w:tc>
        <w:tc>
          <w:tcPr>
            <w:tcW w:type="dxa" w:w="1655"/>
          </w:tcPr>
          <w:p>
            <w:pPr>
              <w:pStyle w:val="Compact"/>
              <w:spacing w:line="276" w:lineRule="auto" w:before="40" w:after="40"/>
            </w:pPr>
            <w:r>
              <w:rPr>
                <w:rFonts w:ascii="Liberation Sans Narrow" w:hAnsi="Liberation Sans Narrow"/>
                <w:sz w:val="17"/>
              </w:rPr>
              <w:t xml:space="preserve">AREsp 2.878.218, Quarta Turma, relator Min. Raul Araújo, julgado em 15/06/2026, DJEN de 19/06/2026</w:t>
            </w:r>
          </w:p>
        </w:tc>
        <w:tc>
          <w:tcPr>
            <w:tcW w:type="dxa" w:w="2154"/>
          </w:tcPr>
          <w:p>
            <w:pPr>
              <w:pStyle w:val="Compact"/>
              <w:spacing w:line="276" w:lineRule="auto" w:before="40" w:after="40"/>
            </w:pPr>
            <w:r>
              <w:rPr>
                <w:rFonts w:ascii="Liberation Sans Narrow" w:hAnsi="Liberation Sans Narrow"/>
                <w:sz w:val="17"/>
              </w:rPr>
              <w:t xml:space="preserve">A validade da citação por edital exige o prévio esgotamento de todas as diligências ordinárias e dos meios disponíveis para a localização da parte.</w:t>
            </w:r>
          </w:p>
        </w:tc>
      </w:tr>
      <w:tr>
        <w:trPr/>
        <w:tc>
          <w:tcPr>
            <w:tcW w:type="dxa" w:w="1531"/>
          </w:tcPr>
          <w:p>
            <w:pPr>
              <w:pStyle w:val="Compact"/>
              <w:spacing w:line="276" w:lineRule="auto" w:before="40" w:after="40"/>
            </w:pPr>
            <w:r>
              <w:rPr>
                <w:rFonts w:ascii="Liberation Sans Narrow" w:hAnsi="Liberation Sans Narrow"/>
                <w:sz w:val="17"/>
              </w:rPr>
              <w:t xml:space="preserve">Art. 256, § 3º (local ignorado ou incerto e pesquisas em cadastros) (aplicação narrada)</w:t>
            </w:r>
          </w:p>
        </w:tc>
        <w:tc>
          <w:tcPr>
            <w:tcW w:type="dxa" w:w="1655"/>
          </w:tcPr>
          <w:p>
            <w:pPr>
              <w:pStyle w:val="Compact"/>
              <w:spacing w:line="276" w:lineRule="auto" w:before="40" w:after="40"/>
            </w:pPr>
            <w:r>
              <w:rPr>
                <w:rFonts w:ascii="Liberation Sans Narrow" w:hAnsi="Liberation Sans Narrow"/>
                <w:sz w:val="17"/>
              </w:rPr>
              <w:t xml:space="preserve">REsp 2.234.214, Terceira Turma, relator Min. Moura Ribeiro, julgado em 02/03/2026</w:t>
            </w:r>
          </w:p>
        </w:tc>
        <w:tc>
          <w:tcPr>
            <w:tcW w:type="dxa" w:w="2154"/>
          </w:tcPr>
          <w:p>
            <w:pPr>
              <w:pStyle w:val="Compact"/>
              <w:spacing w:line="276" w:lineRule="auto" w:before="40" w:after="40"/>
            </w:pPr>
            <w:r>
              <w:rPr>
                <w:rFonts w:ascii="Liberation Sans Narrow" w:hAnsi="Liberation Sans Narrow"/>
                <w:sz w:val="17"/>
              </w:rPr>
              <w:t xml:space="preserve">O réu é considerado em local ignorado ou incerto quando infrutíferas as tentativas de sua localização, inclusive mediante requisição de informações sobre o endereço nos cadastros de órgãos públicos e de concessionárias de serviços públicos; esgotadas as tentativas postais e as pesquisas nos sistemas conveniados, é válida a citação por edital. Trecho: “A citação por edital é válida quando, após tentativas de chamamento pela via postal, são esgotadas as tentativas de localização do réu mediante pesquisas em sistemas conveniados, configurando a condição de local incerto e desconhecido, nos termos do art.”</w:t>
            </w:r>
          </w:p>
        </w:tc>
      </w:tr>
    </w:tbl>
    <w:bookmarkEnd w:id="488"/>
    <w:bookmarkStart w:id="489" w:name="art.-257"/>
    <w:p>
      <w:pPr>
        <w:pStyle w:val="Heading6"/>
        <w:pBdr>
          <w:left w:val="single" w:sz="36" w:space="4" w:color="2E75B6"/>
        </w:pBdr>
        <w:shd w:val="clear" w:color="auto" w:fill="E3EEF9"/>
        <w:spacing w:before="120" w:after="60"/>
        <w:ind w:left="85"/>
      </w:pPr>
      <w:r>
        <w:rPr>
          <w:i w:val="0"/>
          <w:color w:val="1F3A5F"/>
          <w:sz w:val="22"/>
        </w:rPr>
        <w:t xml:space="preserve">Art. 257</w:t>
      </w:r>
    </w:p>
    <w:p>
      <w:pPr>
        <w:pStyle w:val="FirstParagraph"/>
        <w:spacing w:after="60"/>
        <w:jc w:val="both"/>
      </w:pPr>
      <w:r>
        <w:rPr>
          <w:b/>
          <w:bCs/>
        </w:rPr>
        <w:t xml:space="preserve">Art. 257.</w:t>
      </w:r>
      <w:r>
        <w:t xml:space="preserve"> </w:t>
      </w:r>
      <w:r>
        <w:t xml:space="preserve">São requisitos da citação por edital:</w:t>
      </w:r>
    </w:p>
    <w:p>
      <w:pPr>
        <w:pStyle w:val="BodyText"/>
        <w:spacing w:after="60"/>
        <w:jc w:val="both"/>
      </w:pPr>
      <w:r>
        <w:t xml:space="preserve">I - a afirmação do autor ou a certidão do oficial informando a presença das circunstâncias autorizadoras;</w:t>
      </w:r>
    </w:p>
    <w:p>
      <w:pPr>
        <w:pStyle w:val="BodyText"/>
        <w:spacing w:after="6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60"/>
        <w:jc w:val="both"/>
      </w:pPr>
      <w:r>
        <w:t xml:space="preserve">III - a determinação, pelo juiz, do prazo, que variará entre 20 (vinte) e 60 (sessenta) dias, fluindo da data da publicação única ou, havendo mais de uma, da primeira;</w:t>
      </w:r>
    </w:p>
    <w:p>
      <w:pPr>
        <w:pStyle w:val="BodyText"/>
        <w:spacing w:after="60"/>
        <w:jc w:val="both"/>
      </w:pPr>
      <w:r>
        <w:t xml:space="preserve">IV - a advertência de que será nomeado curador especial em caso de revelia.</w:t>
      </w:r>
    </w:p>
    <w:p>
      <w:pPr>
        <w:pStyle w:val="BodyText"/>
        <w:spacing w:after="6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489"/>
    <w:bookmarkStart w:id="490" w:name="Xabc8d0745598e904535937d83c4b888ecf9726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1780"/>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excepcionalidade e esgotamento das tentativas</w:t>
            </w:r>
          </w:p>
        </w:tc>
        <w:tc>
          <w:tcPr>
            <w:tcW w:type="dxa" w:w="1531"/>
          </w:tcPr>
          <w:p>
            <w:pPr>
              <w:pStyle w:val="Compact"/>
              <w:spacing w:line="276" w:lineRule="auto" w:before="40" w:after="40"/>
            </w:pPr>
            <w:r>
              <w:rPr>
                <w:rFonts w:ascii="Liberation Sans Narrow" w:hAnsi="Liberation Sans Narrow"/>
                <w:sz w:val="17"/>
              </w:rPr>
              <w:t xml:space="preserve">AgInt no AREsp 2.332.925, Quarta Turma, relatora Min. Maria Isabel Gallotti, DJe de 22/03/2024</w:t>
            </w:r>
          </w:p>
        </w:tc>
        <w:tc>
          <w:tcPr>
            <w:tcW w:type="dxa" w:w="1780"/>
          </w:tcPr>
          <w:p>
            <w:pPr>
              <w:pStyle w:val="Compact"/>
              <w:spacing w:line="276" w:lineRule="auto" w:before="40" w:after="40"/>
            </w:pPr>
            <w:r>
              <w:rPr>
                <w:rFonts w:ascii="Liberation Sans Narrow" w:hAnsi="Liberation Sans Narrow"/>
                <w:sz w:val="17"/>
              </w:rPr>
              <w:t xml:space="preserve">A citação por edital, por ser medida excepcional, só é admitida depois de esgotadas as tentativas de localização do devedor para a citação pessoal, pelos correios ou por oficial de justiça; não é obrigatória a publicação em jornal de grande circulação.</w:t>
            </w:r>
          </w:p>
        </w:tc>
      </w:tr>
    </w:tbl>
    <w:bookmarkEnd w:id="490"/>
    <w:bookmarkStart w:id="491" w:name="art.-258"/>
    <w:p>
      <w:pPr>
        <w:pStyle w:val="Heading6"/>
        <w:pBdr>
          <w:left w:val="single" w:sz="36" w:space="4" w:color="2E75B6"/>
        </w:pBdr>
        <w:shd w:val="clear" w:color="auto" w:fill="E3EEF9"/>
        <w:spacing w:before="120" w:after="60"/>
        <w:ind w:left="85"/>
      </w:pPr>
      <w:r>
        <w:rPr>
          <w:i w:val="0"/>
          <w:color w:val="1F3A5F"/>
          <w:sz w:val="22"/>
        </w:rPr>
        <w:t xml:space="preserve">Art. 258</w:t>
      </w:r>
    </w:p>
    <w:p>
      <w:pPr>
        <w:pStyle w:val="FirstParagraph"/>
        <w:spacing w:after="6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60"/>
        <w:jc w:val="both"/>
      </w:pPr>
      <w:r>
        <w:t xml:space="preserve">Parágrafo único. A multa reverterá em benefício do citando.</w:t>
      </w:r>
    </w:p>
    <w:bookmarkEnd w:id="491"/>
    <w:bookmarkStart w:id="492" w:name="art.-259"/>
    <w:p>
      <w:pPr>
        <w:pStyle w:val="Heading6"/>
        <w:pBdr>
          <w:left w:val="single" w:sz="36" w:space="4" w:color="2E75B6"/>
        </w:pBdr>
        <w:shd w:val="clear" w:color="auto" w:fill="E3EEF9"/>
        <w:spacing w:before="120" w:after="60"/>
        <w:ind w:left="85"/>
      </w:pPr>
      <w:r>
        <w:rPr>
          <w:i w:val="0"/>
          <w:color w:val="1F3A5F"/>
          <w:sz w:val="22"/>
        </w:rPr>
        <w:t xml:space="preserve">Art. 259</w:t>
      </w:r>
    </w:p>
    <w:p>
      <w:pPr>
        <w:pStyle w:val="FirstParagraph"/>
        <w:spacing w:after="60"/>
        <w:jc w:val="both"/>
      </w:pPr>
      <w:r>
        <w:rPr>
          <w:b/>
          <w:bCs/>
        </w:rPr>
        <w:t xml:space="preserve">Art. 259.</w:t>
      </w:r>
      <w:r>
        <w:t xml:space="preserve"> </w:t>
      </w:r>
      <w:r>
        <w:t xml:space="preserve">Serão publicados editais:</w:t>
      </w:r>
    </w:p>
    <w:p>
      <w:pPr>
        <w:pStyle w:val="BodyText"/>
        <w:spacing w:after="60"/>
        <w:jc w:val="both"/>
      </w:pPr>
      <w:r>
        <w:t xml:space="preserve">I - na ação de usucapião de imóvel;</w:t>
      </w:r>
    </w:p>
    <w:p>
      <w:pPr>
        <w:pStyle w:val="BodyText"/>
        <w:spacing w:after="60"/>
        <w:jc w:val="both"/>
      </w:pPr>
      <w:r>
        <w:t xml:space="preserve">II - na ação de recuperação ou substituição de título ao portador;</w:t>
      </w:r>
    </w:p>
    <w:p>
      <w:pPr>
        <w:pStyle w:val="BodyText"/>
        <w:spacing w:after="60"/>
        <w:jc w:val="both"/>
      </w:pPr>
      <w:r>
        <w:t xml:space="preserve">III - em qualquer ação em que seja necessária, por determinação legal, a provocação, para participação no processo, de interessados incertos ou desconhecidos.</w:t>
      </w:r>
    </w:p>
    <w:bookmarkEnd w:id="492"/>
    <w:bookmarkEnd w:id="493"/>
    <w:bookmarkStart w:id="504" w:name="capítulo-iii-das-cartas-arts.-260-a-268"/>
    <w:p>
      <w:pPr>
        <w:pStyle w:val="Heading4"/>
        <w:spacing w:before="80" w:after="40"/>
      </w:pPr>
      <w:r>
        <w:rPr>
          <w:smallCaps/>
          <w:color w:val="2E75B6"/>
        </w:rPr>
        <w:t xml:space="preserve">Capítulo III: das cartas (arts. 260 a 268)</w:t>
      </w:r>
    </w:p>
    <w:bookmarkStart w:id="494" w:name="art.-260"/>
    <w:p>
      <w:pPr>
        <w:pStyle w:val="Heading6"/>
        <w:pBdr>
          <w:left w:val="single" w:sz="36" w:space="4" w:color="2E75B6"/>
        </w:pBdr>
        <w:shd w:val="clear" w:color="auto" w:fill="E3EEF9"/>
        <w:spacing w:before="120" w:after="60"/>
        <w:ind w:left="85"/>
      </w:pPr>
      <w:r>
        <w:rPr>
          <w:i w:val="0"/>
          <w:color w:val="1F3A5F"/>
          <w:sz w:val="22"/>
        </w:rPr>
        <w:t xml:space="preserve">Art. 260</w:t>
      </w:r>
    </w:p>
    <w:p>
      <w:pPr>
        <w:pStyle w:val="FirstParagraph"/>
        <w:spacing w:after="60"/>
        <w:jc w:val="both"/>
      </w:pPr>
      <w:r>
        <w:rPr>
          <w:b/>
          <w:bCs/>
        </w:rPr>
        <w:t xml:space="preserve">Art. 260.</w:t>
      </w:r>
      <w:r>
        <w:t xml:space="preserve"> </w:t>
      </w:r>
      <w:r>
        <w:t xml:space="preserve">São requisitos das cartas de ordem, precatória e rogatória:</w:t>
      </w:r>
    </w:p>
    <w:p>
      <w:pPr>
        <w:pStyle w:val="BodyText"/>
        <w:spacing w:after="60"/>
        <w:jc w:val="both"/>
      </w:pPr>
      <w:r>
        <w:t xml:space="preserve">I - a indicação dos juízes de origem e de cumprimento do ato;</w:t>
      </w:r>
    </w:p>
    <w:p>
      <w:pPr>
        <w:pStyle w:val="BodyText"/>
        <w:spacing w:after="60"/>
        <w:jc w:val="both"/>
      </w:pPr>
      <w:r>
        <w:t xml:space="preserve">II - o inteiro teor da petição, do despacho judicial e do instrumento do mandato conferido ao advogado;</w:t>
      </w:r>
    </w:p>
    <w:p>
      <w:pPr>
        <w:pStyle w:val="BodyText"/>
        <w:spacing w:after="60"/>
        <w:jc w:val="both"/>
      </w:pPr>
      <w:r>
        <w:t xml:space="preserve">III - a menção do ato processual que lhe constitui o objeto;</w:t>
      </w:r>
    </w:p>
    <w:p>
      <w:pPr>
        <w:pStyle w:val="BodyText"/>
        <w:spacing w:after="60"/>
        <w:jc w:val="both"/>
      </w:pPr>
      <w:r>
        <w:t xml:space="preserve">IV - o encerramento com a assinatura do juiz.</w:t>
      </w:r>
    </w:p>
    <w:p>
      <w:pPr>
        <w:pStyle w:val="BodyText"/>
        <w:spacing w:after="6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60"/>
        <w:jc w:val="both"/>
      </w:pPr>
      <w:r>
        <w:t xml:space="preserve">§ 2º Quando o objeto da carta for exame pericial sobre documento, este será remetido em original, ficando nos autos reprodução fotográfica.</w:t>
      </w:r>
    </w:p>
    <w:p>
      <w:pPr>
        <w:pStyle w:val="BodyText"/>
        <w:spacing w:after="60"/>
        <w:jc w:val="both"/>
      </w:pPr>
      <w:r>
        <w:t xml:space="preserve">§ 3º A carta arbitral atenderá, no que couber, aos requisitos a que se refere o caput e será instruída com a convenção de arbitragem e com as provas da nomeação do árbitro e de sua aceitação da função.</w:t>
      </w:r>
    </w:p>
    <w:bookmarkEnd w:id="494"/>
    <w:bookmarkStart w:id="495" w:name="art.-261"/>
    <w:p>
      <w:pPr>
        <w:pStyle w:val="Heading6"/>
        <w:pBdr>
          <w:left w:val="single" w:sz="36" w:space="4" w:color="2E75B6"/>
        </w:pBdr>
        <w:shd w:val="clear" w:color="auto" w:fill="E3EEF9"/>
        <w:spacing w:before="120" w:after="60"/>
        <w:ind w:left="85"/>
      </w:pPr>
      <w:r>
        <w:rPr>
          <w:i w:val="0"/>
          <w:color w:val="1F3A5F"/>
          <w:sz w:val="22"/>
        </w:rPr>
        <w:t xml:space="preserve">Art. 261</w:t>
      </w:r>
    </w:p>
    <w:p>
      <w:pPr>
        <w:pStyle w:val="FirstParagraph"/>
        <w:spacing w:after="6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60"/>
        <w:jc w:val="both"/>
      </w:pPr>
      <w:r>
        <w:t xml:space="preserve">§ 1º As partes deverão ser intimadas pelo juiz do ato de expedição da carta.</w:t>
      </w:r>
    </w:p>
    <w:p>
      <w:pPr>
        <w:pStyle w:val="BodyText"/>
        <w:spacing w:after="60"/>
        <w:jc w:val="both"/>
      </w:pPr>
      <w:r>
        <w:t xml:space="preserve">§ 2º Expedida a carta, as partes acompanharão o cumprimento da diligência perante o juízo destinatário, ao qual compete a prática dos atos de comunicação.</w:t>
      </w:r>
    </w:p>
    <w:p>
      <w:pPr>
        <w:pStyle w:val="BodyText"/>
        <w:spacing w:after="60"/>
        <w:jc w:val="both"/>
      </w:pPr>
      <w:r>
        <w:t xml:space="preserve">§ 3º A parte a quem interessar o cumprimento da diligência cooperará para que o prazo a que se refere o caput seja cumprido.</w:t>
      </w:r>
    </w:p>
    <w:bookmarkEnd w:id="495"/>
    <w:bookmarkStart w:id="496" w:name="art.-262"/>
    <w:p>
      <w:pPr>
        <w:pStyle w:val="Heading6"/>
        <w:pBdr>
          <w:left w:val="single" w:sz="36" w:space="4" w:color="2E75B6"/>
        </w:pBdr>
        <w:shd w:val="clear" w:color="auto" w:fill="E3EEF9"/>
        <w:spacing w:before="120" w:after="60"/>
        <w:ind w:left="85"/>
      </w:pPr>
      <w:r>
        <w:rPr>
          <w:i w:val="0"/>
          <w:color w:val="1F3A5F"/>
          <w:sz w:val="22"/>
        </w:rPr>
        <w:t xml:space="preserve">Art. 262</w:t>
      </w:r>
    </w:p>
    <w:p>
      <w:pPr>
        <w:pStyle w:val="FirstParagraph"/>
        <w:spacing w:after="6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60"/>
        <w:jc w:val="both"/>
      </w:pPr>
      <w:r>
        <w:t xml:space="preserve">Parágrafo único. O encaminhamento da carta a outro juízo será imediatamente comunicado ao órgão expedidor, que intimará as partes.</w:t>
      </w:r>
    </w:p>
    <w:bookmarkEnd w:id="496"/>
    <w:bookmarkStart w:id="497" w:name="art.-263"/>
    <w:p>
      <w:pPr>
        <w:pStyle w:val="Heading6"/>
        <w:pBdr>
          <w:left w:val="single" w:sz="36" w:space="4" w:color="2E75B6"/>
        </w:pBdr>
        <w:shd w:val="clear" w:color="auto" w:fill="E3EEF9"/>
        <w:spacing w:before="120" w:after="60"/>
        <w:ind w:left="85"/>
      </w:pPr>
      <w:r>
        <w:rPr>
          <w:i w:val="0"/>
          <w:color w:val="1F3A5F"/>
          <w:sz w:val="22"/>
        </w:rPr>
        <w:t xml:space="preserve">Art. 263</w:t>
      </w:r>
    </w:p>
    <w:p>
      <w:pPr>
        <w:pStyle w:val="FirstParagraph"/>
        <w:spacing w:after="6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497"/>
    <w:bookmarkStart w:id="498" w:name="art.-264"/>
    <w:p>
      <w:pPr>
        <w:pStyle w:val="Heading6"/>
        <w:pBdr>
          <w:left w:val="single" w:sz="36" w:space="4" w:color="2E75B6"/>
        </w:pBdr>
        <w:shd w:val="clear" w:color="auto" w:fill="E3EEF9"/>
        <w:spacing w:before="120" w:after="60"/>
        <w:ind w:left="85"/>
      </w:pPr>
      <w:r>
        <w:rPr>
          <w:i w:val="0"/>
          <w:color w:val="1F3A5F"/>
          <w:sz w:val="22"/>
        </w:rPr>
        <w:t xml:space="preserve">Art. 264</w:t>
      </w:r>
    </w:p>
    <w:p>
      <w:pPr>
        <w:pStyle w:val="FirstParagraph"/>
        <w:spacing w:after="6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498"/>
    <w:bookmarkStart w:id="499" w:name="art.-265"/>
    <w:p>
      <w:pPr>
        <w:pStyle w:val="Heading6"/>
        <w:pBdr>
          <w:left w:val="single" w:sz="36" w:space="4" w:color="2E75B6"/>
        </w:pBdr>
        <w:shd w:val="clear" w:color="auto" w:fill="E3EEF9"/>
        <w:spacing w:before="120" w:after="60"/>
        <w:ind w:left="85"/>
      </w:pPr>
      <w:r>
        <w:rPr>
          <w:i w:val="0"/>
          <w:color w:val="1F3A5F"/>
          <w:sz w:val="22"/>
        </w:rPr>
        <w:t xml:space="preserve">Art. 265</w:t>
      </w:r>
    </w:p>
    <w:p>
      <w:pPr>
        <w:pStyle w:val="FirstParagraph"/>
        <w:spacing w:after="6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6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60"/>
        <w:jc w:val="both"/>
      </w:pPr>
      <w:r>
        <w:t xml:space="preserve">§ 2º Sendo confirmada, o escrivão ou o chefe de secretaria submeterá a carta a despacho.</w:t>
      </w:r>
    </w:p>
    <w:bookmarkEnd w:id="499"/>
    <w:bookmarkStart w:id="500" w:name="art.-266"/>
    <w:p>
      <w:pPr>
        <w:pStyle w:val="Heading6"/>
        <w:pBdr>
          <w:left w:val="single" w:sz="36" w:space="4" w:color="2E75B6"/>
        </w:pBdr>
        <w:shd w:val="clear" w:color="auto" w:fill="E3EEF9"/>
        <w:spacing w:before="120" w:after="60"/>
        <w:ind w:left="85"/>
      </w:pPr>
      <w:r>
        <w:rPr>
          <w:i w:val="0"/>
          <w:color w:val="1F3A5F"/>
          <w:sz w:val="22"/>
        </w:rPr>
        <w:t xml:space="preserve">Art. 266</w:t>
      </w:r>
    </w:p>
    <w:p>
      <w:pPr>
        <w:pStyle w:val="FirstParagraph"/>
        <w:spacing w:after="6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500"/>
    <w:bookmarkStart w:id="501" w:name="art.-267"/>
    <w:p>
      <w:pPr>
        <w:pStyle w:val="Heading6"/>
        <w:pBdr>
          <w:left w:val="single" w:sz="36" w:space="4" w:color="2E75B6"/>
        </w:pBdr>
        <w:shd w:val="clear" w:color="auto" w:fill="E3EEF9"/>
        <w:spacing w:before="120" w:after="60"/>
        <w:ind w:left="85"/>
      </w:pPr>
      <w:r>
        <w:rPr>
          <w:i w:val="0"/>
          <w:color w:val="1F3A5F"/>
          <w:sz w:val="22"/>
        </w:rPr>
        <w:t xml:space="preserve">Art. 267</w:t>
      </w:r>
    </w:p>
    <w:p>
      <w:pPr>
        <w:pStyle w:val="FirstParagraph"/>
        <w:spacing w:after="60"/>
        <w:jc w:val="both"/>
      </w:pPr>
      <w:r>
        <w:rPr>
          <w:b/>
          <w:bCs/>
        </w:rPr>
        <w:t xml:space="preserve">Art. 267.</w:t>
      </w:r>
      <w:r>
        <w:t xml:space="preserve"> </w:t>
      </w:r>
      <w:r>
        <w:t xml:space="preserve">O juiz recusará cumprimento a carta precatória ou arbitral, devolvendo-a com decisão motivada quando:</w:t>
      </w:r>
    </w:p>
    <w:p>
      <w:pPr>
        <w:pStyle w:val="BodyText"/>
        <w:spacing w:after="60"/>
        <w:jc w:val="both"/>
      </w:pPr>
      <w:r>
        <w:t xml:space="preserve">I - a carta não estiver revestida dos requisitos legais;</w:t>
      </w:r>
    </w:p>
    <w:p>
      <w:pPr>
        <w:pStyle w:val="BodyText"/>
        <w:spacing w:after="60"/>
        <w:jc w:val="both"/>
      </w:pPr>
      <w:r>
        <w:t xml:space="preserve">II - faltar ao juiz competência em razão da matéria ou da hierarquia;</w:t>
      </w:r>
    </w:p>
    <w:p>
      <w:pPr>
        <w:pStyle w:val="BodyText"/>
        <w:spacing w:after="60"/>
        <w:jc w:val="both"/>
      </w:pPr>
      <w:r>
        <w:t xml:space="preserve">III - o juiz tiver dúvida acerca de sua autenticidade.</w:t>
      </w:r>
    </w:p>
    <w:p>
      <w:pPr>
        <w:pStyle w:val="BodyText"/>
        <w:spacing w:after="60"/>
        <w:jc w:val="both"/>
      </w:pPr>
      <w:r>
        <w:t xml:space="preserve">Parágrafo único. No caso de incompetência em razão da matéria ou da hierarquia, o juiz deprecado, conforme o ato a ser praticado, poderá remeter a carta ao juiz ou ao tribunal competente.</w:t>
      </w:r>
    </w:p>
    <w:bookmarkEnd w:id="501"/>
    <w:bookmarkStart w:id="502" w:name="X666b6f4c979161a844862f690242662db8d0b5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260 a 268 (carta precatória e competência)</w:t>
            </w:r>
          </w:p>
        </w:tc>
        <w:tc>
          <w:tcPr>
            <w:tcW w:type="dxa" w:w="1655"/>
          </w:tcPr>
          <w:p>
            <w:pPr>
              <w:pStyle w:val="Compact"/>
              <w:spacing w:line="276" w:lineRule="auto" w:before="40" w:after="40"/>
            </w:pPr>
            <w:r>
              <w:rPr>
                <w:rFonts w:ascii="Liberation Sans Narrow" w:hAnsi="Liberation Sans Narrow"/>
                <w:sz w:val="17"/>
              </w:rPr>
              <w:t xml:space="preserve">AgInt nos EDcl no CC 191.937, Primeira Seção, relator Min. Afrânio Vilela, julgado em 20/08/2024, DJe de 26/08/2024</w:t>
            </w:r>
          </w:p>
        </w:tc>
        <w:tc>
          <w:tcPr>
            <w:tcW w:type="dxa" w:w="1905"/>
          </w:tcPr>
          <w:p>
            <w:pPr>
              <w:pStyle w:val="Compact"/>
              <w:spacing w:line="276" w:lineRule="auto" w:before="40" w:after="40"/>
            </w:pPr>
            <w:r>
              <w:rPr>
                <w:rFonts w:ascii="Liberation Sans Narrow" w:hAnsi="Liberation Sans Narrow"/>
                <w:sz w:val="17"/>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bookmarkEnd w:id="502"/>
    <w:bookmarkStart w:id="503" w:name="art.-268"/>
    <w:p>
      <w:pPr>
        <w:pStyle w:val="Heading6"/>
        <w:pBdr>
          <w:left w:val="single" w:sz="36" w:space="4" w:color="2E75B6"/>
        </w:pBdr>
        <w:shd w:val="clear" w:color="auto" w:fill="E3EEF9"/>
        <w:spacing w:before="120" w:after="60"/>
        <w:ind w:left="85"/>
      </w:pPr>
      <w:r>
        <w:rPr>
          <w:i w:val="0"/>
          <w:color w:val="1F3A5F"/>
          <w:sz w:val="22"/>
        </w:rPr>
        <w:t xml:space="preserve">Art. 268</w:t>
      </w:r>
    </w:p>
    <w:p>
      <w:pPr>
        <w:pStyle w:val="FirstParagraph"/>
        <w:spacing w:after="6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503"/>
    <w:bookmarkEnd w:id="504"/>
    <w:bookmarkStart w:id="515" w:name="Xb4b66b57be067d70a60c3a87a0d81dbb3a2afb2"/>
    <w:p>
      <w:pPr>
        <w:pStyle w:val="Heading4"/>
        <w:spacing w:before="80" w:after="40"/>
      </w:pPr>
      <w:r>
        <w:rPr>
          <w:smallCaps/>
          <w:color w:val="2E75B6"/>
        </w:rPr>
        <w:t xml:space="preserve">Capítulo IV: das intimações (arts. 269 a 275)</w:t>
      </w:r>
    </w:p>
    <w:bookmarkStart w:id="505" w:name="art.-269"/>
    <w:p>
      <w:pPr>
        <w:pStyle w:val="Heading6"/>
        <w:pBdr>
          <w:left w:val="single" w:sz="36" w:space="4" w:color="2E75B6"/>
        </w:pBdr>
        <w:shd w:val="clear" w:color="auto" w:fill="E3EEF9"/>
        <w:spacing w:before="120" w:after="60"/>
        <w:ind w:left="85"/>
      </w:pPr>
      <w:r>
        <w:rPr>
          <w:i w:val="0"/>
          <w:color w:val="1F3A5F"/>
          <w:sz w:val="22"/>
        </w:rPr>
        <w:t xml:space="preserve">Art. 269</w:t>
      </w:r>
    </w:p>
    <w:p>
      <w:pPr>
        <w:pStyle w:val="FirstParagraph"/>
        <w:spacing w:after="60"/>
        <w:jc w:val="both"/>
      </w:pPr>
      <w:r>
        <w:rPr>
          <w:b/>
          <w:bCs/>
        </w:rPr>
        <w:t xml:space="preserve">Art. 269.</w:t>
      </w:r>
      <w:r>
        <w:t xml:space="preserve"> </w:t>
      </w:r>
      <w:r>
        <w:t xml:space="preserve">Intimação é o ato pelo qual se dá ciência a alguém dos atos e dos termos do processo.</w:t>
      </w:r>
    </w:p>
    <w:p>
      <w:pPr>
        <w:pStyle w:val="BodyText"/>
        <w:spacing w:after="6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60"/>
        <w:jc w:val="both"/>
      </w:pPr>
      <w:r>
        <w:t xml:space="preserve">§ 2º O ofício de intimação deverá ser instruído com cópia do despacho, da decisão ou da sentença.</w:t>
      </w:r>
    </w:p>
    <w:p>
      <w:pPr>
        <w:pStyle w:val="BodyText"/>
        <w:spacing w:after="6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505"/>
    <w:bookmarkStart w:id="506" w:name="art.-270"/>
    <w:p>
      <w:pPr>
        <w:pStyle w:val="Heading6"/>
        <w:pBdr>
          <w:left w:val="single" w:sz="36" w:space="4" w:color="2E75B6"/>
        </w:pBdr>
        <w:shd w:val="clear" w:color="auto" w:fill="E3EEF9"/>
        <w:spacing w:before="120" w:after="60"/>
        <w:ind w:left="85"/>
      </w:pPr>
      <w:r>
        <w:rPr>
          <w:i w:val="0"/>
          <w:color w:val="1F3A5F"/>
          <w:sz w:val="22"/>
        </w:rPr>
        <w:t xml:space="preserve">Art. 270</w:t>
      </w:r>
    </w:p>
    <w:p>
      <w:pPr>
        <w:pStyle w:val="FirstParagraph"/>
        <w:spacing w:after="60"/>
        <w:jc w:val="both"/>
      </w:pPr>
      <w:r>
        <w:rPr>
          <w:b/>
          <w:bCs/>
        </w:rPr>
        <w:t xml:space="preserve">Art. 270.</w:t>
      </w:r>
      <w:r>
        <w:t xml:space="preserve"> </w:t>
      </w:r>
      <w:r>
        <w:t xml:space="preserve">As intimações realizam-se, sempre que possível, por meio eletrônico, na forma da lei.</w:t>
      </w:r>
    </w:p>
    <w:p>
      <w:pPr>
        <w:pStyle w:val="BodyText"/>
        <w:spacing w:after="60"/>
        <w:jc w:val="both"/>
      </w:pPr>
      <w:r>
        <w:t xml:space="preserve">Parágrafo único. Aplica-se ao Ministério Público, à Defensoria Pública e à Advocacia Pública o disposto no § 1º do art. 246.</w:t>
      </w:r>
    </w:p>
    <w:bookmarkEnd w:id="506"/>
    <w:bookmarkStart w:id="507" w:name="X8f9469201ffdb6cd5a59888a8267d7f1dc5d07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270 (intimação eletrônica)</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905"/>
          </w:tcPr>
          <w:p>
            <w:pPr>
              <w:pStyle w:val="Compact"/>
              <w:spacing w:line="276" w:lineRule="auto" w:before="40" w:after="40"/>
            </w:pPr>
            <w:r>
              <w:rPr>
                <w:rFonts w:ascii="Liberation Sans Narrow" w:hAnsi="Liberation Sans Narrow"/>
                <w:sz w:val="17"/>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270 e 231 (duplicidade de intimações eletrônicas)</w:t>
            </w:r>
          </w:p>
        </w:tc>
        <w:tc>
          <w:tcPr>
            <w:tcW w:type="dxa" w:w="1655"/>
          </w:tcPr>
          <w:p>
            <w:pPr>
              <w:pStyle w:val="Compact"/>
              <w:spacing w:line="276" w:lineRule="auto" w:before="40" w:after="40"/>
            </w:pPr>
            <w:r>
              <w:rPr>
                <w:rFonts w:ascii="Liberation Sans Narrow" w:hAnsi="Liberation Sans Narrow"/>
                <w:sz w:val="17"/>
              </w:rPr>
              <w:t xml:space="preserve">AgInt no AREsp 2.072.362, Primeira Turma, relator Min. Gurgel de Faria, julgado em 08/05/2023, DJe de 17/05/2023</w:t>
            </w:r>
          </w:p>
        </w:tc>
        <w:tc>
          <w:tcPr>
            <w:tcW w:type="dxa" w:w="1905"/>
          </w:tcPr>
          <w:p>
            <w:pPr>
              <w:pStyle w:val="Compact"/>
              <w:spacing w:line="276" w:lineRule="auto" w:before="40" w:after="40"/>
            </w:pPr>
            <w:r>
              <w:rPr>
                <w:rFonts w:ascii="Liberation Sans Narrow" w:hAnsi="Liberation Sans Narrow"/>
                <w:sz w:val="17"/>
              </w:rPr>
              <w:t xml:space="preserve">Havendo duplicidade de intimações eletrônicas nos autos, prevalece a feita pelo portal eletrônico, não havendo nulidade; é intempestivo o recurso interposto fora do prazo de 15 dias úteis do art. 1.003, § 5º.</w:t>
            </w:r>
          </w:p>
        </w:tc>
      </w:tr>
    </w:tbl>
    <w:bookmarkEnd w:id="507"/>
    <w:bookmarkStart w:id="508" w:name="art.-271"/>
    <w:p>
      <w:pPr>
        <w:pStyle w:val="Heading6"/>
        <w:pBdr>
          <w:left w:val="single" w:sz="36" w:space="4" w:color="2E75B6"/>
        </w:pBdr>
        <w:shd w:val="clear" w:color="auto" w:fill="E3EEF9"/>
        <w:spacing w:before="120" w:after="60"/>
        <w:ind w:left="85"/>
      </w:pPr>
      <w:r>
        <w:rPr>
          <w:i w:val="0"/>
          <w:color w:val="1F3A5F"/>
          <w:sz w:val="22"/>
        </w:rPr>
        <w:t xml:space="preserve">Art. 271</w:t>
      </w:r>
    </w:p>
    <w:p>
      <w:pPr>
        <w:pStyle w:val="FirstParagraph"/>
        <w:spacing w:after="60"/>
        <w:jc w:val="both"/>
      </w:pPr>
      <w:r>
        <w:rPr>
          <w:b/>
          <w:bCs/>
        </w:rPr>
        <w:t xml:space="preserve">Art. 271.</w:t>
      </w:r>
      <w:r>
        <w:t xml:space="preserve"> </w:t>
      </w:r>
      <w:r>
        <w:t xml:space="preserve">O juiz determinará de ofício as intimações em processos pendentes, salvo disposição em contrário.</w:t>
      </w:r>
    </w:p>
    <w:bookmarkEnd w:id="508"/>
    <w:bookmarkStart w:id="509" w:name="art.-272"/>
    <w:p>
      <w:pPr>
        <w:pStyle w:val="Heading6"/>
        <w:pBdr>
          <w:left w:val="single" w:sz="36" w:space="4" w:color="2E75B6"/>
        </w:pBdr>
        <w:shd w:val="clear" w:color="auto" w:fill="E3EEF9"/>
        <w:spacing w:before="120" w:after="60"/>
        <w:ind w:left="85"/>
      </w:pPr>
      <w:r>
        <w:rPr>
          <w:i w:val="0"/>
          <w:color w:val="1F3A5F"/>
          <w:sz w:val="22"/>
        </w:rPr>
        <w:t xml:space="preserve">Art. 272</w:t>
      </w:r>
    </w:p>
    <w:p>
      <w:pPr>
        <w:pStyle w:val="FirstParagraph"/>
        <w:spacing w:after="60"/>
        <w:jc w:val="both"/>
      </w:pPr>
      <w:r>
        <w:rPr>
          <w:b/>
          <w:bCs/>
        </w:rPr>
        <w:t xml:space="preserve">Art. 272.</w:t>
      </w:r>
      <w:r>
        <w:t xml:space="preserve"> </w:t>
      </w:r>
      <w:r>
        <w:t xml:space="preserve">Quando não realizadas por meio eletrônico, consideram-se feitas as intimações pela publicação dos atos no órgão oficial.</w:t>
      </w:r>
    </w:p>
    <w:p>
      <w:pPr>
        <w:pStyle w:val="BodyText"/>
        <w:spacing w:after="6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6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60"/>
        <w:jc w:val="both"/>
      </w:pPr>
      <w:r>
        <w:t xml:space="preserve">§ 3º A grafia dos nomes das partes não deve conter abreviaturas.</w:t>
      </w:r>
    </w:p>
    <w:p>
      <w:pPr>
        <w:pStyle w:val="BodyText"/>
        <w:spacing w:after="60"/>
        <w:jc w:val="both"/>
      </w:pPr>
      <w:r>
        <w:t xml:space="preserve">§ 4º A grafia dos nomes dos advogados deve corresponder ao nome completo e ser a mesma que constar da procuração ou que estiver registrada na Ordem dos Advogados do Brasil.</w:t>
      </w:r>
    </w:p>
    <w:p>
      <w:pPr>
        <w:pStyle w:val="BodyText"/>
        <w:spacing w:after="60"/>
        <w:jc w:val="both"/>
      </w:pPr>
      <w:r>
        <w:t xml:space="preserve">§ 5º Constando dos autos pedido expresso para que as comunicações dos atos processuais sejam feitas em nome dos advogados indicados, o seu desatendimento implicará nulidade.</w:t>
      </w:r>
    </w:p>
    <w:p>
      <w:pPr>
        <w:pStyle w:val="BodyText"/>
        <w:spacing w:after="6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60"/>
        <w:jc w:val="both"/>
      </w:pPr>
      <w:r>
        <w:t xml:space="preserve">§ 7º O advogado e a sociedade de advogados deverão requerer o respectivo credenciamento para a retirada de autos por preposto.</w:t>
      </w:r>
    </w:p>
    <w:p>
      <w:pPr>
        <w:pStyle w:val="BodyText"/>
        <w:spacing w:after="60"/>
        <w:jc w:val="both"/>
      </w:pPr>
      <w:r>
        <w:t xml:space="preserve">§ 8º A parte arguirá a nulidade da intimação em capítulo preliminar do próprio ato que lhe caiba praticar, o qual será tido por tempestivo se o vício for reconhecido.</w:t>
      </w:r>
    </w:p>
    <w:p>
      <w:pPr>
        <w:pStyle w:val="BodyText"/>
        <w:spacing w:after="6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509"/>
    <w:bookmarkStart w:id="510" w:name="X9cfa02461c0585e9578796433380cc0f30079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272 (nulidade de intimação em outro processo; querela nullitatis)</w:t>
            </w:r>
          </w:p>
        </w:tc>
        <w:tc>
          <w:tcPr>
            <w:tcW w:type="dxa" w:w="1655"/>
          </w:tcPr>
          <w:p>
            <w:pPr>
              <w:pStyle w:val="Compact"/>
              <w:spacing w:line="276" w:lineRule="auto" w:before="40" w:after="40"/>
            </w:pPr>
            <w:r>
              <w:rPr>
                <w:rFonts w:ascii="Liberation Sans Narrow" w:hAnsi="Liberation Sans Narrow"/>
                <w:sz w:val="17"/>
              </w:rPr>
              <w:t xml:space="preserve">AgInt na Pet 18.792, Quarta Turma, relatora Min. Maria Isabel Gallotti,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246 e 272 (autos eletrônicos; concorrência de intimações)</w:t>
            </w:r>
          </w:p>
        </w:tc>
        <w:tc>
          <w:tcPr>
            <w:tcW w:type="dxa" w:w="1655"/>
          </w:tcPr>
          <w:p>
            <w:pPr>
              <w:pStyle w:val="Compact"/>
              <w:spacing w:line="276" w:lineRule="auto" w:before="40" w:after="40"/>
            </w:pPr>
            <w:r>
              <w:rPr>
                <w:rFonts w:ascii="Liberation Sans Narrow" w:hAnsi="Liberation Sans Narrow"/>
                <w:sz w:val="17"/>
              </w:rPr>
              <w:t xml:space="preserve">REsp 2.111.092, Terceira Turma, relator Min. Moura Ribeiro,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bookmarkEnd w:id="510"/>
    <w:bookmarkStart w:id="511" w:name="art.-273"/>
    <w:p>
      <w:pPr>
        <w:pStyle w:val="Heading6"/>
        <w:pBdr>
          <w:left w:val="single" w:sz="36" w:space="4" w:color="2E75B6"/>
        </w:pBdr>
        <w:shd w:val="clear" w:color="auto" w:fill="E3EEF9"/>
        <w:spacing w:before="120" w:after="60"/>
        <w:ind w:left="85"/>
      </w:pPr>
      <w:r>
        <w:rPr>
          <w:i w:val="0"/>
          <w:color w:val="1F3A5F"/>
          <w:sz w:val="22"/>
        </w:rPr>
        <w:t xml:space="preserve">Art. 273</w:t>
      </w:r>
    </w:p>
    <w:p>
      <w:pPr>
        <w:pStyle w:val="FirstParagraph"/>
        <w:spacing w:after="6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60"/>
        <w:jc w:val="both"/>
      </w:pPr>
      <w:r>
        <w:t xml:space="preserve">I - pessoalmente, se tiverem domicílio na sede do juízo;</w:t>
      </w:r>
    </w:p>
    <w:p>
      <w:pPr>
        <w:pStyle w:val="BodyText"/>
        <w:spacing w:after="60"/>
        <w:jc w:val="both"/>
      </w:pPr>
      <w:r>
        <w:t xml:space="preserve">II - por carta registrada, com aviso de recebimento, quando forem domiciliados fora do juízo.</w:t>
      </w:r>
    </w:p>
    <w:bookmarkEnd w:id="511"/>
    <w:bookmarkStart w:id="512" w:name="art.-274"/>
    <w:p>
      <w:pPr>
        <w:pStyle w:val="Heading6"/>
        <w:pBdr>
          <w:left w:val="single" w:sz="36" w:space="4" w:color="2E75B6"/>
        </w:pBdr>
        <w:shd w:val="clear" w:color="auto" w:fill="E3EEF9"/>
        <w:spacing w:before="120" w:after="60"/>
        <w:ind w:left="85"/>
      </w:pPr>
      <w:r>
        <w:rPr>
          <w:i w:val="0"/>
          <w:color w:val="1F3A5F"/>
          <w:sz w:val="22"/>
        </w:rPr>
        <w:t xml:space="preserve">Art. 274</w:t>
      </w:r>
    </w:p>
    <w:p>
      <w:pPr>
        <w:pStyle w:val="FirstParagraph"/>
        <w:spacing w:after="6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p>
      <w:pPr>
        <w:pStyle w:val="BodyText"/>
        <w:spacing w:after="6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512"/>
    <w:bookmarkStart w:id="513" w:name="Xd471652d70fb841a085ba7a31c240b566b3680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intimação eletrônica e dispensa da publicação oficial</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A intimação eletrônica é o meio preferencial de comunicação (art. 270) e, disciplinada pela Lei 11.419/2006, dispensa a publicação no órgão oficial, inclusive eletrônico; as regras do art. 272 sobre publicação só se aplicam às intimações não realizadas por meio eletrônico, e a nulidade exige demonstração de prejuízo.</w:t>
            </w:r>
          </w:p>
        </w:tc>
      </w:tr>
    </w:tbl>
    <w:bookmarkEnd w:id="513"/>
    <w:bookmarkStart w:id="514" w:name="art.-275"/>
    <w:p>
      <w:pPr>
        <w:pStyle w:val="Heading6"/>
        <w:pBdr>
          <w:left w:val="single" w:sz="36" w:space="4" w:color="2E75B6"/>
        </w:pBdr>
        <w:shd w:val="clear" w:color="auto" w:fill="E3EEF9"/>
        <w:spacing w:before="120" w:after="60"/>
        <w:ind w:left="85"/>
      </w:pPr>
      <w:r>
        <w:rPr>
          <w:i w:val="0"/>
          <w:color w:val="1F3A5F"/>
          <w:sz w:val="22"/>
        </w:rPr>
        <w:t xml:space="preserve">Art. 275</w:t>
      </w:r>
    </w:p>
    <w:p>
      <w:pPr>
        <w:pStyle w:val="FirstParagraph"/>
        <w:spacing w:after="6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60"/>
        <w:jc w:val="both"/>
      </w:pPr>
      <w:r>
        <w:t xml:space="preserve">§ 1º A certidão de intimação deve conter:</w:t>
      </w:r>
    </w:p>
    <w:p>
      <w:pPr>
        <w:pStyle w:val="BodyText"/>
        <w:spacing w:after="60"/>
        <w:jc w:val="both"/>
      </w:pPr>
      <w:r>
        <w:t xml:space="preserve">I - a indicação do lugar e a descrição da pessoa intimada, mencionando, quando possível, o número de seu documento de identidade e o órgão que o expediu;</w:t>
      </w:r>
    </w:p>
    <w:p>
      <w:pPr>
        <w:pStyle w:val="BodyText"/>
        <w:spacing w:after="60"/>
        <w:jc w:val="both"/>
      </w:pPr>
      <w:r>
        <w:t xml:space="preserve">II - a declaração de entrega da contrafé;</w:t>
      </w:r>
    </w:p>
    <w:p>
      <w:pPr>
        <w:pStyle w:val="BodyText"/>
        <w:spacing w:after="60"/>
        <w:jc w:val="both"/>
      </w:pPr>
      <w:r>
        <w:t xml:space="preserve">III - a nota de ciente ou a certidão de que o interessado não a apôs no mandado.</w:t>
      </w:r>
    </w:p>
    <w:p>
      <w:pPr>
        <w:pStyle w:val="BodyText"/>
        <w:spacing w:after="60"/>
        <w:jc w:val="both"/>
      </w:pPr>
      <w:r>
        <w:t xml:space="preserve">§ 2º Caso necessário, a intimação poderá ser efetuada com hora certa ou por edital.</w:t>
      </w:r>
    </w:p>
    <w:bookmarkEnd w:id="514"/>
    <w:bookmarkEnd w:id="515"/>
    <w:bookmarkEnd w:id="516"/>
    <w:bookmarkStart w:id="530" w:name="título-iii-das-nulidades-arts.-276-a-283"/>
    <w:p>
      <w:pPr>
        <w:pStyle w:val="Heading3"/>
        <w:pBdr>
          <w:bottom w:val="single" w:sz="8" w:space="2" w:color="2E75B6"/>
        </w:pBdr>
        <w:spacing w:before="120" w:after="60"/>
      </w:pPr>
      <w:r>
        <w:rPr>
          <w:sz w:val="22"/>
        </w:rPr>
        <w:t xml:space="preserve">Título III: das nulidades (arts. 276 a 283)</w:t>
      </w:r>
    </w:p>
    <w:bookmarkStart w:id="517" w:name="art.-276"/>
    <w:p>
      <w:pPr>
        <w:pStyle w:val="Heading6"/>
        <w:pBdr>
          <w:left w:val="single" w:sz="36" w:space="4" w:color="2E75B6"/>
        </w:pBdr>
        <w:shd w:val="clear" w:color="auto" w:fill="E3EEF9"/>
        <w:spacing w:before="120" w:after="60"/>
        <w:ind w:left="85"/>
      </w:pPr>
      <w:r>
        <w:rPr>
          <w:i w:val="0"/>
          <w:color w:val="1F3A5F"/>
          <w:sz w:val="22"/>
        </w:rPr>
        <w:t xml:space="preserve">Art. 276</w:t>
      </w:r>
    </w:p>
    <w:p>
      <w:pPr>
        <w:pStyle w:val="FirstParagraph"/>
        <w:spacing w:after="6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517"/>
    <w:bookmarkStart w:id="518" w:name="art.-277"/>
    <w:p>
      <w:pPr>
        <w:pStyle w:val="Heading6"/>
        <w:pBdr>
          <w:left w:val="single" w:sz="36" w:space="4" w:color="2E75B6"/>
        </w:pBdr>
        <w:shd w:val="clear" w:color="auto" w:fill="E3EEF9"/>
        <w:spacing w:before="120" w:after="60"/>
        <w:ind w:left="85"/>
      </w:pPr>
      <w:r>
        <w:rPr>
          <w:i w:val="0"/>
          <w:color w:val="1F3A5F"/>
          <w:sz w:val="22"/>
        </w:rPr>
        <w:t xml:space="preserve">Art. 277</w:t>
      </w:r>
    </w:p>
    <w:p>
      <w:pPr>
        <w:pStyle w:val="FirstParagraph"/>
        <w:spacing w:after="60"/>
        <w:jc w:val="both"/>
      </w:pPr>
      <w:r>
        <w:rPr>
          <w:b/>
          <w:bCs/>
        </w:rPr>
        <w:t xml:space="preserve">Art. 277.</w:t>
      </w:r>
      <w:r>
        <w:t xml:space="preserve"> </w:t>
      </w:r>
      <w:r>
        <w:t xml:space="preserve">Quando a lei prescrever determinada forma, o juiz considerará válido o ato se, realizado de outro modo, lhe alcançar a finalidade.</w:t>
      </w:r>
    </w:p>
    <w:bookmarkEnd w:id="518"/>
    <w:bookmarkStart w:id="519" w:name="X1f0469bc3db58c04b080be960dd1396dbc28fd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validade do ato que, praticado de outro modo, alcança a finalidade</w:t>
            </w:r>
          </w:p>
        </w:tc>
        <w:tc>
          <w:tcPr>
            <w:tcW w:type="dxa" w:w="1531"/>
          </w:tcPr>
          <w:p>
            <w:pPr>
              <w:pStyle w:val="Compact"/>
              <w:spacing w:line="276" w:lineRule="auto" w:before="40" w:after="40"/>
            </w:pPr>
            <w:r>
              <w:rPr>
                <w:rFonts w:ascii="Liberation Sans Narrow" w:hAnsi="Liberation Sans Narrow"/>
                <w:sz w:val="17"/>
              </w:rPr>
              <w:t xml:space="preserve">AREsp 3.016.999, Terceira Turma, relator Min. Ricardo Villas Bôas Cueva, julgado em 24/08/2026</w:t>
            </w:r>
          </w:p>
        </w:tc>
        <w:tc>
          <w:tcPr>
            <w:tcW w:type="dxa" w:w="2529"/>
          </w:tcPr>
          <w:p>
            <w:pPr>
              <w:pStyle w:val="Compact"/>
              <w:spacing w:line="276" w:lineRule="auto" w:before="40" w:after="40"/>
            </w:pPr>
            <w:r>
              <w:rPr>
                <w:rFonts w:ascii="Liberation Sans Narrow" w:hAnsi="Liberation Sans Narrow"/>
                <w:sz w:val="17"/>
              </w:rPr>
              <w:t xml:space="preserve">A nulidade do ato de comunicação não se reconhece sem prejuízo efetivo: havendo ciência inequívoca e atingimento da finalidade do ato, ele é aproveitado (instrumentalidade das formas). A aferição da existência de prejuízo, contudo, depende do acervo fático-probatório e não se refaz em recurso especial (Súmula 7 do 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finalidade do ato</w:t>
            </w:r>
          </w:p>
        </w:tc>
        <w:tc>
          <w:tcPr>
            <w:tcW w:type="dxa" w:w="1531"/>
          </w:tcPr>
          <w:p>
            <w:pPr>
              <w:pStyle w:val="Compact"/>
              <w:spacing w:line="276" w:lineRule="auto" w:before="40" w:after="40"/>
            </w:pPr>
            <w:r>
              <w:rPr>
                <w:rFonts w:ascii="Liberation Sans Narrow" w:hAnsi="Liberation Sans Narrow"/>
                <w:sz w:val="17"/>
              </w:rPr>
              <w:t xml:space="preserve">AREsp 3.169.476, Quarta Turma, relator Min. João Otávio de Noronha, julgado em 12/08/2026</w:t>
            </w:r>
          </w:p>
        </w:tc>
        <w:tc>
          <w:tcPr>
            <w:tcW w:type="dxa" w:w="2529"/>
          </w:tcPr>
          <w:p>
            <w:pPr>
              <w:pStyle w:val="Compact"/>
              <w:spacing w:line="276" w:lineRule="auto" w:before="40" w:after="40"/>
            </w:pPr>
            <w:r>
              <w:rPr>
                <w:rFonts w:ascii="Liberation Sans Narrow" w:hAnsi="Liberation Sans Narrow"/>
                <w:sz w:val="17"/>
              </w:rPr>
              <w:t xml:space="preserve">A nulidade não se reconhece sem demonstração de prejuízo quando o ato, ainda que praticado com irregularidade formal, atingiu a sua finalidade.</w:t>
            </w:r>
          </w:p>
        </w:tc>
      </w:tr>
    </w:tbl>
    <w:bookmarkEnd w:id="519"/>
    <w:bookmarkStart w:id="520" w:name="art.-278"/>
    <w:p>
      <w:pPr>
        <w:pStyle w:val="Heading6"/>
        <w:pBdr>
          <w:left w:val="single" w:sz="36" w:space="4" w:color="2E75B6"/>
        </w:pBdr>
        <w:shd w:val="clear" w:color="auto" w:fill="E3EEF9"/>
        <w:spacing w:before="120" w:after="60"/>
        <w:ind w:left="85"/>
      </w:pPr>
      <w:r>
        <w:rPr>
          <w:i w:val="0"/>
          <w:color w:val="1F3A5F"/>
          <w:sz w:val="22"/>
        </w:rPr>
        <w:t xml:space="preserve">Art. 278</w:t>
      </w:r>
    </w:p>
    <w:p>
      <w:pPr>
        <w:pStyle w:val="FirstParagraph"/>
        <w:spacing w:after="60"/>
        <w:jc w:val="both"/>
      </w:pPr>
      <w:r>
        <w:rPr>
          <w:b/>
          <w:bCs/>
        </w:rPr>
        <w:t xml:space="preserve">Art. 278.</w:t>
      </w:r>
      <w:r>
        <w:t xml:space="preserve"> </w:t>
      </w:r>
      <w:r>
        <w:t xml:space="preserve">A nulidade dos atos deve ser alegada na primeira oportunidade em que couber à parte falar nos autos, sob pena de preclusão.</w:t>
      </w:r>
    </w:p>
    <w:p>
      <w:pPr>
        <w:pStyle w:val="BodyText"/>
        <w:spacing w:after="60"/>
        <w:jc w:val="both"/>
      </w:pPr>
      <w:r>
        <w:t xml:space="preserve">Parágrafo único. Não se aplica o disposto no caput às nulidades que o juiz deva decretar de ofício, nem prevalece a preclusão provando a parte legítimo impedimento.</w:t>
      </w:r>
    </w:p>
    <w:bookmarkEnd w:id="520"/>
    <w:bookmarkStart w:id="521" w:name="X018fe84e60361fd7fcc58cc84b9b3b1fc36079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de algibeira</w:t>
            </w:r>
          </w:p>
        </w:tc>
        <w:tc>
          <w:tcPr>
            <w:tcW w:type="dxa" w:w="1655"/>
          </w:tcPr>
          <w:p>
            <w:pPr>
              <w:pStyle w:val="Compact"/>
              <w:spacing w:line="276" w:lineRule="auto" w:before="40" w:after="40"/>
            </w:pPr>
            <w:r>
              <w:rPr>
                <w:rFonts w:ascii="Liberation Sans Narrow" w:hAnsi="Liberation Sans Narrow"/>
                <w:sz w:val="17"/>
              </w:rPr>
              <w:t xml:space="preserve">AgInt no REsp 1.837.482, Primeira Turma, relator Min. Gurgel de Faria, julgado em 07/11/2023, DJe de 15/12/2023</w:t>
            </w:r>
          </w:p>
        </w:tc>
        <w:tc>
          <w:tcPr>
            <w:tcW w:type="dxa" w:w="1905"/>
          </w:tcPr>
          <w:p>
            <w:pPr>
              <w:pStyle w:val="Compact"/>
              <w:spacing w:line="276" w:lineRule="auto" w:before="40" w:after="40"/>
            </w:pPr>
            <w:r>
              <w:rPr>
                <w:rFonts w:ascii="Liberation Sans Narrow" w:hAnsi="Liberation Sans Narrow"/>
                <w:sz w:val="17"/>
              </w:rPr>
              <w:t xml:space="preserve">A suscitação tardia da nulidade, somente após a ciência de resultado de mérito desfavorável, configura nulidade de algibeira, manobra processual rechaçada pela boa-fé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relativa e preclusão</w:t>
            </w:r>
          </w:p>
        </w:tc>
        <w:tc>
          <w:tcPr>
            <w:tcW w:type="dxa" w:w="1655"/>
          </w:tcPr>
          <w:p>
            <w:pPr>
              <w:pStyle w:val="Compact"/>
              <w:spacing w:line="276" w:lineRule="auto" w:before="40" w:after="40"/>
            </w:pPr>
            <w:r>
              <w:rPr>
                <w:rFonts w:ascii="Liberation Sans Narrow" w:hAnsi="Liberation Sans Narrow"/>
                <w:sz w:val="17"/>
              </w:rPr>
              <w:t xml:space="preserve">REsp 2.016.092, Terceira Turma, relatora Min. Nancy Andrighi, julgado em 25/10/2022, DJe de 01/12/2022</w:t>
            </w:r>
          </w:p>
        </w:tc>
        <w:tc>
          <w:tcPr>
            <w:tcW w:type="dxa" w:w="1905"/>
          </w:tcPr>
          <w:p>
            <w:pPr>
              <w:pStyle w:val="Compact"/>
              <w:spacing w:line="276" w:lineRule="auto" w:before="40" w:after="40"/>
            </w:pPr>
            <w:r>
              <w:rPr>
                <w:rFonts w:ascii="Liberation Sans Narrow" w:hAnsi="Liberation Sans Narrow"/>
                <w:sz w:val="17"/>
              </w:rPr>
              <w:t xml:space="preserve">Em observância à boa-fé objetiva e à segurança jurídica, a nulidade dos atos deve ser alegada na primeira oportunidade em que couber à parte falar nos autos, sob pena de preclusão.</w:t>
            </w:r>
          </w:p>
        </w:tc>
      </w:tr>
    </w:tbl>
    <w:bookmarkEnd w:id="521"/>
    <w:bookmarkStart w:id="522" w:name="art.-279"/>
    <w:p>
      <w:pPr>
        <w:pStyle w:val="Heading6"/>
        <w:pBdr>
          <w:left w:val="single" w:sz="36" w:space="4" w:color="2E75B6"/>
        </w:pBdr>
        <w:shd w:val="clear" w:color="auto" w:fill="E3EEF9"/>
        <w:spacing w:before="120" w:after="60"/>
        <w:ind w:left="85"/>
      </w:pPr>
      <w:r>
        <w:rPr>
          <w:i w:val="0"/>
          <w:color w:val="1F3A5F"/>
          <w:sz w:val="22"/>
        </w:rPr>
        <w:t xml:space="preserve">Art. 279</w:t>
      </w:r>
    </w:p>
    <w:p>
      <w:pPr>
        <w:pStyle w:val="FirstParagraph"/>
        <w:spacing w:after="60"/>
        <w:jc w:val="both"/>
      </w:pPr>
      <w:r>
        <w:rPr>
          <w:b/>
          <w:bCs/>
        </w:rPr>
        <w:t xml:space="preserve">Art. 279.</w:t>
      </w:r>
      <w:r>
        <w:t xml:space="preserve"> </w:t>
      </w:r>
      <w:r>
        <w:t xml:space="preserve">É nulo o processo quando o membro do Ministério Público não for intimado a acompanhar o feito em que deva intervir.</w:t>
      </w:r>
    </w:p>
    <w:p>
      <w:pPr>
        <w:pStyle w:val="BodyText"/>
        <w:spacing w:after="60"/>
        <w:jc w:val="both"/>
      </w:pPr>
      <w:r>
        <w:t xml:space="preserve">§ 1º Se o processo tiver tramitado sem conhecimento do membro do Ministério Público, o juiz invalidará os atos praticados a partir do momento em que ele deveria ter sido intimado.</w:t>
      </w:r>
    </w:p>
    <w:p>
      <w:pPr>
        <w:pStyle w:val="BodyText"/>
        <w:spacing w:after="60"/>
        <w:jc w:val="both"/>
      </w:pPr>
      <w:r>
        <w:t xml:space="preserve">§ 2º A nulidade só pode ser decretada após a intimação do Ministério Público, que se manifestará sobre a existência ou a inexistência de prejuízo.</w:t>
      </w:r>
    </w:p>
    <w:bookmarkEnd w:id="522"/>
    <w:bookmarkStart w:id="523" w:name="Xcf1508f0e7d9277e600eca2fe52d874afddf9c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279, caput e § 2º (nulidade por falta de intervenção do Ministério Público) (aplicação narrada)</w:t>
            </w:r>
          </w:p>
        </w:tc>
        <w:tc>
          <w:tcPr>
            <w:tcW w:type="dxa" w:w="1655"/>
          </w:tcPr>
          <w:p>
            <w:pPr>
              <w:pStyle w:val="Compact"/>
              <w:spacing w:line="276" w:lineRule="auto" w:before="40" w:after="40"/>
            </w:pPr>
            <w:r>
              <w:rPr>
                <w:rFonts w:ascii="Liberation Sans Narrow" w:hAnsi="Liberation Sans Narrow"/>
                <w:sz w:val="17"/>
              </w:rPr>
              <w:t xml:space="preserve">REsp 2.243.354,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A ausência de manifestação do Ministério Público não gera nulidade sem a efetiva demonstração de prejuízo (art. 279, § 2º); no caso de reclamação rejeitada liminarmente, a revisão desse entendimento exigiria reexame do acervo fático-probatório, obstado pela Súmula 7 do Superior Tribunal de Justiça. Trecho: “A ausência de manifestação do Ministério Público em âmbito de reclamação rejeitada liminarmente não gera nulidade sem a efetiva demonstração de prejuízo.”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intimação do Ministério Público em segundo grau</w:t>
            </w:r>
          </w:p>
        </w:tc>
        <w:tc>
          <w:tcPr>
            <w:tcW w:type="dxa" w:w="1655"/>
          </w:tcPr>
          <w:p>
            <w:pPr>
              <w:pStyle w:val="Compact"/>
              <w:spacing w:line="276" w:lineRule="auto" w:before="40" w:after="40"/>
            </w:pPr>
            <w:r>
              <w:rPr>
                <w:rFonts w:ascii="Liberation Sans Narrow" w:hAnsi="Liberation Sans Narrow"/>
                <w:sz w:val="17"/>
              </w:rPr>
              <w:t xml:space="preserve">AREsp 2.094.467,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Nas causas de interesse público ou social, a intervenção do Ministério Público é obrigatória (art. 178, I) e sua falta de intimação para atuar como fiscal da ordem jurídica em segundo grau gera nulidade do julgamento.</w:t>
            </w:r>
          </w:p>
        </w:tc>
      </w:tr>
    </w:tbl>
    <w:bookmarkEnd w:id="523"/>
    <w:bookmarkStart w:id="524" w:name="art.-280"/>
    <w:p>
      <w:pPr>
        <w:pStyle w:val="Heading6"/>
        <w:pBdr>
          <w:left w:val="single" w:sz="36" w:space="4" w:color="2E75B6"/>
        </w:pBdr>
        <w:shd w:val="clear" w:color="auto" w:fill="E3EEF9"/>
        <w:spacing w:before="120" w:after="60"/>
        <w:ind w:left="85"/>
      </w:pPr>
      <w:r>
        <w:rPr>
          <w:i w:val="0"/>
          <w:color w:val="1F3A5F"/>
          <w:sz w:val="22"/>
        </w:rPr>
        <w:t xml:space="preserve">Art. 280</w:t>
      </w:r>
    </w:p>
    <w:p>
      <w:pPr>
        <w:pStyle w:val="FirstParagraph"/>
        <w:spacing w:after="60"/>
        <w:jc w:val="both"/>
      </w:pPr>
      <w:r>
        <w:rPr>
          <w:b/>
          <w:bCs/>
        </w:rPr>
        <w:t xml:space="preserve">Art. 280.</w:t>
      </w:r>
      <w:r>
        <w:t xml:space="preserve"> </w:t>
      </w:r>
      <w:r>
        <w:t xml:space="preserve">As citações e as intimações serão nulas quando feitas sem observância das prescrições legais.</w:t>
      </w:r>
    </w:p>
    <w:bookmarkEnd w:id="524"/>
    <w:bookmarkStart w:id="525" w:name="X0d88a807b1647b678d6358dc433ccd68f40038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da citação e exigência de prejuízo</w:t>
            </w:r>
          </w:p>
        </w:tc>
        <w:tc>
          <w:tcPr>
            <w:tcW w:type="dxa" w:w="1531"/>
          </w:tcPr>
          <w:p>
            <w:pPr>
              <w:pStyle w:val="Compact"/>
              <w:spacing w:line="276" w:lineRule="auto" w:before="40" w:after="40"/>
            </w:pPr>
            <w:r>
              <w:rPr>
                <w:rFonts w:ascii="Liberation Sans Narrow" w:hAnsi="Liberation Sans Narrow"/>
                <w:sz w:val="17"/>
              </w:rPr>
              <w:t xml:space="preserve">AREsp 3.169.476,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A nulidade do ato citatório não se reconhece sem demonstração de prejuízo, especialmente quando a finalidade do ato foi atingida; o erro na identificação nominal do citado, com endereço correto e ciência da diligência, não impõe a anulação dos atos subsequentes.</w:t>
            </w:r>
          </w:p>
        </w:tc>
      </w:tr>
    </w:tbl>
    <w:bookmarkEnd w:id="525"/>
    <w:bookmarkStart w:id="526" w:name="art.-281"/>
    <w:p>
      <w:pPr>
        <w:pStyle w:val="Heading6"/>
        <w:pBdr>
          <w:left w:val="single" w:sz="36" w:space="4" w:color="2E75B6"/>
        </w:pBdr>
        <w:shd w:val="clear" w:color="auto" w:fill="E3EEF9"/>
        <w:spacing w:before="120" w:after="60"/>
        <w:ind w:left="85"/>
      </w:pPr>
      <w:r>
        <w:rPr>
          <w:i w:val="0"/>
          <w:color w:val="1F3A5F"/>
          <w:sz w:val="22"/>
        </w:rPr>
        <w:t xml:space="preserve">Art. 281</w:t>
      </w:r>
    </w:p>
    <w:p>
      <w:pPr>
        <w:pStyle w:val="FirstParagraph"/>
        <w:spacing w:after="6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526"/>
    <w:bookmarkStart w:id="527" w:name="art.-282"/>
    <w:p>
      <w:pPr>
        <w:pStyle w:val="Heading6"/>
        <w:pBdr>
          <w:left w:val="single" w:sz="36" w:space="4" w:color="2E75B6"/>
        </w:pBdr>
        <w:shd w:val="clear" w:color="auto" w:fill="E3EEF9"/>
        <w:spacing w:before="120" w:after="60"/>
        <w:ind w:left="85"/>
      </w:pPr>
      <w:r>
        <w:rPr>
          <w:i w:val="0"/>
          <w:color w:val="1F3A5F"/>
          <w:sz w:val="22"/>
        </w:rPr>
        <w:t xml:space="preserve">Art. 282</w:t>
      </w:r>
    </w:p>
    <w:p>
      <w:pPr>
        <w:pStyle w:val="FirstParagraph"/>
        <w:spacing w:after="6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60"/>
        <w:jc w:val="both"/>
      </w:pPr>
      <w:r>
        <w:t xml:space="preserve">§ 1º O ato não será repetido nem sua falta será suprida quando não prejudicar a parte.</w:t>
      </w:r>
    </w:p>
    <w:p>
      <w:pPr>
        <w:pStyle w:val="BodyText"/>
        <w:spacing w:after="60"/>
        <w:jc w:val="both"/>
      </w:pPr>
      <w:r>
        <w:t xml:space="preserve">§ 2º Quando puder decidir o mérito a favor da parte a quem aproveite a decretação da nulidade, o juiz não a pronunciará nem mandará repetir o ato ou suprir-lhe a falta.</w:t>
      </w:r>
    </w:p>
    <w:bookmarkEnd w:id="527"/>
    <w:bookmarkStart w:id="528" w:name="art.-283"/>
    <w:p>
      <w:pPr>
        <w:pStyle w:val="Heading6"/>
        <w:pBdr>
          <w:left w:val="single" w:sz="36" w:space="4" w:color="2E75B6"/>
        </w:pBdr>
        <w:shd w:val="clear" w:color="auto" w:fill="E3EEF9"/>
        <w:spacing w:before="120" w:after="60"/>
        <w:ind w:left="85"/>
      </w:pPr>
      <w:r>
        <w:rPr>
          <w:i w:val="0"/>
          <w:color w:val="1F3A5F"/>
          <w:sz w:val="22"/>
        </w:rPr>
        <w:t xml:space="preserve">Art. 283</w:t>
      </w:r>
    </w:p>
    <w:p>
      <w:pPr>
        <w:pStyle w:val="FirstParagraph"/>
        <w:spacing w:after="6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spacing w:after="60"/>
        <w:jc w:val="both"/>
      </w:pPr>
      <w:r>
        <w:t xml:space="preserve">Parágrafo único. Dar-se-á o aproveitamento dos atos praticados desde que não resulte prejuízo à defesa de qualquer parte.</w:t>
      </w:r>
    </w:p>
    <w:bookmarkEnd w:id="528"/>
    <w:bookmarkStart w:id="529" w:name="X2db3041949b1d30ba89422ed119cb4ed26a0a6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Parágrafo único — aproveitamento dos atos praticados sem prejuízo à defesa (aplicação) (aplicação narrada)</w:t>
            </w:r>
          </w:p>
        </w:tc>
        <w:tc>
          <w:tcPr>
            <w:tcW w:type="dxa" w:w="1531"/>
          </w:tcPr>
          <w:p>
            <w:pPr>
              <w:pStyle w:val="Compact"/>
              <w:spacing w:line="276" w:lineRule="auto" w:before="40" w:after="40"/>
            </w:pPr>
            <w:r>
              <w:rPr>
                <w:rFonts w:ascii="Liberation Sans Narrow" w:hAnsi="Liberation Sans Narrow"/>
                <w:sz w:val="17"/>
              </w:rPr>
              <w:t xml:space="preserve">AREsp 2.226.192, Terceira Turma, relator Min. Moura Ribeiro, julgado em 16/03/2026</w:t>
            </w:r>
          </w:p>
        </w:tc>
        <w:tc>
          <w:tcPr>
            <w:tcW w:type="dxa" w:w="2030"/>
          </w:tcPr>
          <w:p>
            <w:pPr>
              <w:pStyle w:val="Compact"/>
              <w:spacing w:line="276" w:lineRule="auto" w:before="40" w:after="40"/>
            </w:pPr>
            <w:r>
              <w:rPr>
                <w:rFonts w:ascii="Liberation Sans Narrow" w:hAnsi="Liberation Sans Narrow"/>
                <w:sz w:val="17"/>
              </w:rPr>
              <w:t xml:space="preserve">No caso, manteve-se o aproveitamento da prova pericial produzida antes da citação dos litisconsortes necessários: regularmente integrados ao feito, os herdeiros do litisconsorte não impugnaram o aproveitamento da perícia nem declararam interesse na produção de outras provas, de modo que não se demonstrou prejuízo à defesa — pressuposto do aproveitamento dos atos já praticados. A revisão dessa conclusão exigiria reexame do acervo probatório (Súmula 7). Trecho: “Verificado que o acórdão recorrido concluiu pela inexistência de prejuízo aos herdeiros do litisconsorte, os quais, regularmente integrados ao processo, não se opuseram ao aproveitamento da prova pericial nem manifestaram interesse na produção de outras provas, impõe-se reconhecer consonância com a jurisprudência consolidada desta Corte, atraindo a incidência da Súmula n.”</w:t>
            </w:r>
          </w:p>
        </w:tc>
      </w:tr>
    </w:tbl>
    <w:bookmarkEnd w:id="529"/>
    <w:bookmarkEnd w:id="530"/>
    <w:bookmarkStart w:id="541" w:name="Xa14c8714e2b41c0af187db87491d4e00644b885"/>
    <w:p>
      <w:pPr>
        <w:pStyle w:val="Heading3"/>
        <w:pBdr>
          <w:bottom w:val="single" w:sz="8" w:space="2" w:color="2E75B6"/>
        </w:pBdr>
        <w:spacing w:before="120" w:after="60"/>
      </w:pPr>
      <w:r>
        <w:rPr>
          <w:sz w:val="22"/>
        </w:rPr>
        <w:t xml:space="preserve">Título IV: da distribuição e do registro (arts. 284 a 290)</w:t>
      </w:r>
    </w:p>
    <w:bookmarkStart w:id="531" w:name="art.-284"/>
    <w:p>
      <w:pPr>
        <w:pStyle w:val="Heading6"/>
        <w:pBdr>
          <w:left w:val="single" w:sz="36" w:space="4" w:color="2E75B6"/>
        </w:pBdr>
        <w:shd w:val="clear" w:color="auto" w:fill="E3EEF9"/>
        <w:spacing w:before="120" w:after="60"/>
        <w:ind w:left="85"/>
      </w:pPr>
      <w:r>
        <w:rPr>
          <w:i w:val="0"/>
          <w:color w:val="1F3A5F"/>
          <w:sz w:val="22"/>
        </w:rPr>
        <w:t xml:space="preserve">Art. 284</w:t>
      </w:r>
    </w:p>
    <w:p>
      <w:pPr>
        <w:pStyle w:val="FirstParagraph"/>
        <w:spacing w:after="60"/>
        <w:jc w:val="both"/>
      </w:pPr>
      <w:r>
        <w:rPr>
          <w:b/>
          <w:bCs/>
        </w:rPr>
        <w:t xml:space="preserve">Art. 284.</w:t>
      </w:r>
      <w:r>
        <w:t xml:space="preserve"> </w:t>
      </w:r>
      <w:r>
        <w:t xml:space="preserve">Todos os processos estão sujeitos a registro, devendo ser distribuídos onde houver mais de um juiz.</w:t>
      </w:r>
    </w:p>
    <w:bookmarkEnd w:id="531"/>
    <w:bookmarkStart w:id="532" w:name="art.-285"/>
    <w:p>
      <w:pPr>
        <w:pStyle w:val="Heading6"/>
        <w:pBdr>
          <w:left w:val="single" w:sz="36" w:space="4" w:color="2E75B6"/>
        </w:pBdr>
        <w:shd w:val="clear" w:color="auto" w:fill="E3EEF9"/>
        <w:spacing w:before="120" w:after="60"/>
        <w:ind w:left="85"/>
      </w:pPr>
      <w:r>
        <w:rPr>
          <w:i w:val="0"/>
          <w:color w:val="1F3A5F"/>
          <w:sz w:val="22"/>
        </w:rPr>
        <w:t xml:space="preserve">Art. 285</w:t>
      </w:r>
    </w:p>
    <w:p>
      <w:pPr>
        <w:pStyle w:val="FirstParagraph"/>
        <w:spacing w:after="6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60"/>
        <w:jc w:val="both"/>
      </w:pPr>
      <w:r>
        <w:t xml:space="preserve">Parágrafo único. A lista de distribuição deverá ser publicada no Diário de Justiça.</w:t>
      </w:r>
    </w:p>
    <w:bookmarkEnd w:id="532"/>
    <w:bookmarkStart w:id="533" w:name="art.-286"/>
    <w:p>
      <w:pPr>
        <w:pStyle w:val="Heading6"/>
        <w:pBdr>
          <w:left w:val="single" w:sz="36" w:space="4" w:color="2E75B6"/>
        </w:pBdr>
        <w:shd w:val="clear" w:color="auto" w:fill="E3EEF9"/>
        <w:spacing w:before="120" w:after="60"/>
        <w:ind w:left="85"/>
      </w:pPr>
      <w:r>
        <w:rPr>
          <w:i w:val="0"/>
          <w:color w:val="1F3A5F"/>
          <w:sz w:val="22"/>
        </w:rPr>
        <w:t xml:space="preserve">Art. 286</w:t>
      </w:r>
    </w:p>
    <w:p>
      <w:pPr>
        <w:pStyle w:val="FirstParagraph"/>
        <w:spacing w:after="60"/>
        <w:jc w:val="both"/>
      </w:pPr>
      <w:r>
        <w:rPr>
          <w:b/>
          <w:bCs/>
        </w:rPr>
        <w:t xml:space="preserve">Art. 286.</w:t>
      </w:r>
      <w:r>
        <w:t xml:space="preserve"> </w:t>
      </w:r>
      <w:r>
        <w:t xml:space="preserve">Serão distribuídas por dependência as causas de qualquer natureza:</w:t>
      </w:r>
    </w:p>
    <w:p>
      <w:pPr>
        <w:pStyle w:val="BodyText"/>
        <w:spacing w:after="60"/>
        <w:jc w:val="both"/>
      </w:pPr>
      <w:r>
        <w:t xml:space="preserve">I - quando se relacionarem, por conexão ou continência, com outra já ajuizada;</w:t>
      </w:r>
    </w:p>
    <w:p>
      <w:pPr>
        <w:pStyle w:val="BodyText"/>
        <w:spacing w:after="60"/>
        <w:jc w:val="both"/>
      </w:pPr>
      <w:r>
        <w:t xml:space="preserve">II - quando, tendo sido extinto o processo sem resolução de mérito, for reiterado o pedido, ainda que em litisconsórcio com outros autores ou que sejam parcialmente alterados os réus da demanda;</w:t>
      </w:r>
    </w:p>
    <w:p>
      <w:pPr>
        <w:pStyle w:val="BodyText"/>
        <w:spacing w:after="60"/>
        <w:jc w:val="both"/>
      </w:pPr>
      <w:r>
        <w:t xml:space="preserve">III - quando houver ajuizamento de ações nos termos do art. 55, § 3º, ao juízo prevento.</w:t>
      </w:r>
    </w:p>
    <w:p>
      <w:pPr>
        <w:pStyle w:val="BodyText"/>
        <w:spacing w:after="60"/>
        <w:jc w:val="both"/>
      </w:pPr>
      <w:r>
        <w:t xml:space="preserve">Parágrafo único. Havendo intervenção de terceiro, reconvenção ou outra hipótese de ampliação objetiva do processo, o juiz, de ofício, mandará proceder à respectiva anotação pelo distribuidor.</w:t>
      </w:r>
    </w:p>
    <w:bookmarkEnd w:id="533"/>
    <w:bookmarkStart w:id="534" w:name="Xf8a9345b2f7e29eb47464995d46be4752b662e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 — limites da distribuição por dependência</w:t>
            </w:r>
          </w:p>
        </w:tc>
        <w:tc>
          <w:tcPr>
            <w:tcW w:type="dxa" w:w="1531"/>
          </w:tcPr>
          <w:p>
            <w:pPr>
              <w:pStyle w:val="Compact"/>
              <w:spacing w:line="276" w:lineRule="auto" w:before="40" w:after="40"/>
            </w:pPr>
            <w:r>
              <w:rPr>
                <w:rFonts w:ascii="Liberation Sans Narrow" w:hAnsi="Liberation Sans Narrow"/>
                <w:sz w:val="17"/>
              </w:rPr>
              <w:t xml:space="preserve">CC 215.225, Segunda Seção, relatora Min. Daniela Teixeira, DJe de 13/10/2025</w:t>
            </w:r>
          </w:p>
        </w:tc>
        <w:tc>
          <w:tcPr>
            <w:tcW w:type="dxa" w:w="1780"/>
          </w:tcPr>
          <w:p>
            <w:pPr>
              <w:pStyle w:val="Compact"/>
              <w:spacing w:line="276" w:lineRule="auto" w:before="40" w:after="40"/>
            </w:pPr>
            <w:r>
              <w:rPr>
                <w:rFonts w:ascii="Liberation Sans Narrow" w:hAnsi="Liberation Sans Narrow"/>
                <w:sz w:val="17"/>
              </w:rPr>
              <w:t xml:space="preserve">A distribuição por dependência (art. 286, II) visa evitar má-fé processual e escolha arbitrária do juízo; não é absoluta quando a nova ação é ajuizada em outro foro legalmente competente, sem intenção de burlar o juiz natural, sobretudo se o processo já teve tramitação avançada.</w:t>
            </w:r>
          </w:p>
        </w:tc>
      </w:tr>
    </w:tbl>
    <w:bookmarkEnd w:id="534"/>
    <w:bookmarkStart w:id="535" w:name="art.-287"/>
    <w:p>
      <w:pPr>
        <w:pStyle w:val="Heading6"/>
        <w:pBdr>
          <w:left w:val="single" w:sz="36" w:space="4" w:color="2E75B6"/>
        </w:pBdr>
        <w:shd w:val="clear" w:color="auto" w:fill="E3EEF9"/>
        <w:spacing w:before="120" w:after="60"/>
        <w:ind w:left="85"/>
      </w:pPr>
      <w:r>
        <w:rPr>
          <w:i w:val="0"/>
          <w:color w:val="1F3A5F"/>
          <w:sz w:val="22"/>
        </w:rPr>
        <w:t xml:space="preserve">Art. 287</w:t>
      </w:r>
    </w:p>
    <w:p>
      <w:pPr>
        <w:pStyle w:val="FirstParagraph"/>
        <w:spacing w:after="60"/>
        <w:jc w:val="both"/>
      </w:pPr>
      <w:r>
        <w:rPr>
          <w:b/>
          <w:bCs/>
        </w:rPr>
        <w:t xml:space="preserve">Art. 287.</w:t>
      </w:r>
      <w:r>
        <w:t xml:space="preserve"> </w:t>
      </w:r>
      <w:r>
        <w:t xml:space="preserve">A petição inicial deve vir acompanhada de procuração, que conterá os endereços do advogado, eletrônico e não eletrônico.</w:t>
      </w:r>
    </w:p>
    <w:p>
      <w:pPr>
        <w:pStyle w:val="BodyText"/>
        <w:spacing w:after="60"/>
        <w:jc w:val="both"/>
      </w:pPr>
      <w:r>
        <w:t xml:space="preserve">Parágrafo único. Dispensa-se a juntada da procuração:</w:t>
      </w:r>
    </w:p>
    <w:p>
      <w:pPr>
        <w:pStyle w:val="BodyText"/>
        <w:spacing w:after="60"/>
        <w:jc w:val="both"/>
      </w:pPr>
      <w:r>
        <w:t xml:space="preserve">I - no caso previsto no art. 104;</w:t>
      </w:r>
    </w:p>
    <w:p>
      <w:pPr>
        <w:pStyle w:val="BodyText"/>
        <w:spacing w:after="60"/>
        <w:jc w:val="both"/>
      </w:pPr>
      <w:r>
        <w:t xml:space="preserve">II - se a parte estiver representada pela Defensoria Pública;</w:t>
      </w:r>
    </w:p>
    <w:p>
      <w:pPr>
        <w:pStyle w:val="BodyText"/>
        <w:spacing w:after="60"/>
        <w:jc w:val="both"/>
      </w:pPr>
      <w:r>
        <w:t xml:space="preserve">III - se a representação decorrer diretamente de norma prevista na Constituição Federal ou em lei.</w:t>
      </w:r>
    </w:p>
    <w:bookmarkEnd w:id="535"/>
    <w:bookmarkStart w:id="536" w:name="X646912512bd50681527b3f41f0609bfdaf5d80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e autenticidade da postulação</w:t>
            </w:r>
          </w:p>
        </w:tc>
        <w:tc>
          <w:tcPr>
            <w:tcW w:type="dxa" w:w="1531"/>
          </w:tcPr>
          <w:p>
            <w:pPr>
              <w:pStyle w:val="Compact"/>
              <w:spacing w:line="276" w:lineRule="auto" w:before="40" w:after="40"/>
            </w:pPr>
            <w:r>
              <w:rPr>
                <w:rFonts w:ascii="Liberation Sans Narrow" w:hAnsi="Liberation Sans Narrow"/>
                <w:sz w:val="17"/>
              </w:rPr>
              <w:t xml:space="preserve">REsp 2.268.610, Quarta Turma, relator Min. Raul Araújo, julgado em 30/06/2026</w:t>
            </w:r>
          </w:p>
        </w:tc>
        <w:tc>
          <w:tcPr>
            <w:tcW w:type="dxa" w:w="240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a emenda da petição inicial para demonstrar o interesse de agir e a autenticidade da postulação; a ausência de ratificação pela parte autoriza a declaração de ineficácia dos atos praticados em seu nome e a responsabilização do advogado (art. 104, § 2º).</w:t>
            </w:r>
          </w:p>
        </w:tc>
      </w:tr>
    </w:tbl>
    <w:bookmarkEnd w:id="536"/>
    <w:bookmarkStart w:id="537" w:name="art.-288"/>
    <w:p>
      <w:pPr>
        <w:pStyle w:val="Heading6"/>
        <w:pBdr>
          <w:left w:val="single" w:sz="36" w:space="4" w:color="2E75B6"/>
        </w:pBdr>
        <w:shd w:val="clear" w:color="auto" w:fill="E3EEF9"/>
        <w:spacing w:before="120" w:after="60"/>
        <w:ind w:left="85"/>
      </w:pPr>
      <w:r>
        <w:rPr>
          <w:i w:val="0"/>
          <w:color w:val="1F3A5F"/>
          <w:sz w:val="22"/>
        </w:rPr>
        <w:t xml:space="preserve">Art. 288</w:t>
      </w:r>
    </w:p>
    <w:p>
      <w:pPr>
        <w:pStyle w:val="FirstParagraph"/>
        <w:spacing w:after="60"/>
        <w:jc w:val="both"/>
      </w:pPr>
      <w:r>
        <w:rPr>
          <w:b/>
          <w:bCs/>
        </w:rPr>
        <w:t xml:space="preserve">Art. 288.</w:t>
      </w:r>
      <w:r>
        <w:t xml:space="preserve"> </w:t>
      </w:r>
      <w:r>
        <w:t xml:space="preserve">O juiz, de ofício ou a requerimento do interessado, corrigirá o erro ou compensará a falta de distribuição.</w:t>
      </w:r>
    </w:p>
    <w:bookmarkEnd w:id="537"/>
    <w:bookmarkStart w:id="538" w:name="art.-289"/>
    <w:p>
      <w:pPr>
        <w:pStyle w:val="Heading6"/>
        <w:pBdr>
          <w:left w:val="single" w:sz="36" w:space="4" w:color="2E75B6"/>
        </w:pBdr>
        <w:shd w:val="clear" w:color="auto" w:fill="E3EEF9"/>
        <w:spacing w:before="120" w:after="60"/>
        <w:ind w:left="85"/>
      </w:pPr>
      <w:r>
        <w:rPr>
          <w:i w:val="0"/>
          <w:color w:val="1F3A5F"/>
          <w:sz w:val="22"/>
        </w:rPr>
        <w:t xml:space="preserve">Art. 289</w:t>
      </w:r>
    </w:p>
    <w:p>
      <w:pPr>
        <w:pStyle w:val="FirstParagraph"/>
        <w:spacing w:after="60"/>
        <w:jc w:val="both"/>
      </w:pPr>
      <w:r>
        <w:rPr>
          <w:b/>
          <w:bCs/>
        </w:rPr>
        <w:t xml:space="preserve">Art. 289.</w:t>
      </w:r>
      <w:r>
        <w:t xml:space="preserve"> </w:t>
      </w:r>
      <w:r>
        <w:t xml:space="preserve">A distribuição poderá ser fiscalizada pela parte, por seu procurador, pelo Ministério Público e pela Defensoria Pública.</w:t>
      </w:r>
    </w:p>
    <w:bookmarkEnd w:id="538"/>
    <w:bookmarkStart w:id="539" w:name="art.-290"/>
    <w:p>
      <w:pPr>
        <w:pStyle w:val="Heading6"/>
        <w:pBdr>
          <w:left w:val="single" w:sz="36" w:space="4" w:color="2E75B6"/>
        </w:pBdr>
        <w:shd w:val="clear" w:color="auto" w:fill="E3EEF9"/>
        <w:spacing w:before="120" w:after="60"/>
        <w:ind w:left="85"/>
      </w:pPr>
      <w:r>
        <w:rPr>
          <w:i w:val="0"/>
          <w:color w:val="1F3A5F"/>
          <w:sz w:val="22"/>
        </w:rPr>
        <w:t xml:space="preserve">Art. 290</w:t>
      </w:r>
    </w:p>
    <w:p>
      <w:pPr>
        <w:pStyle w:val="FirstParagraph"/>
        <w:spacing w:after="6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bookmarkEnd w:id="539"/>
    <w:bookmarkStart w:id="540" w:name="X8ef74d4394c092c88a07d2f7f32d09eb875782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290 (cancelamento da distribuição por falta de custas)</w:t>
            </w:r>
          </w:p>
        </w:tc>
        <w:tc>
          <w:tcPr>
            <w:tcW w:type="dxa" w:w="1655"/>
          </w:tcPr>
          <w:p>
            <w:pPr>
              <w:pStyle w:val="Compact"/>
              <w:spacing w:line="276" w:lineRule="auto" w:before="40" w:after="40"/>
            </w:pPr>
            <w:r>
              <w:rPr>
                <w:rFonts w:ascii="Liberation Sans Narrow" w:hAnsi="Liberation Sans Narrow"/>
                <w:sz w:val="17"/>
              </w:rPr>
              <w:t xml:space="preserve">REsp 2.225.786, Quarta Turma, relator Min. Antonio Carlos Ferreira, julgado em 22/06/2026, DJEN de 30/06/2026</w:t>
            </w:r>
          </w:p>
        </w:tc>
        <w:tc>
          <w:tcPr>
            <w:tcW w:type="dxa" w:w="2030"/>
          </w:tcPr>
          <w:p>
            <w:pPr>
              <w:pStyle w:val="Compact"/>
              <w:spacing w:line="276" w:lineRule="auto" w:before="40" w:after="40"/>
            </w:pPr>
            <w:r>
              <w:rPr>
                <w:rFonts w:ascii="Liberation Sans Narrow" w:hAnsi="Liberation Sans Narrow"/>
                <w:sz w:val="17"/>
              </w:rPr>
              <w:t xml:space="preserve">O pagamento intempestivo das custas iniciais não impede o cancelamento da distribuição.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cancelamento da distribuição</w:t>
            </w:r>
          </w:p>
        </w:tc>
        <w:tc>
          <w:tcPr>
            <w:tcW w:type="dxa" w:w="1655"/>
          </w:tcPr>
          <w:p>
            <w:pPr>
              <w:pStyle w:val="Compact"/>
              <w:spacing w:line="276" w:lineRule="auto" w:before="40" w:after="40"/>
            </w:pPr>
            <w:r>
              <w:rPr>
                <w:rFonts w:ascii="Liberation Sans Narrow" w:hAnsi="Liberation Sans Narrow"/>
                <w:sz w:val="17"/>
              </w:rPr>
              <w:t xml:space="preserve">REsp 1.906.378, Terceira Turma, relatora Min. Nancy Andrighi, julgado em 11/05/2021, DJe de 14/05/2021</w:t>
            </w:r>
          </w:p>
        </w:tc>
        <w:tc>
          <w:tcPr>
            <w:tcW w:type="dxa" w:w="2030"/>
          </w:tcPr>
          <w:p>
            <w:pPr>
              <w:pStyle w:val="Compact"/>
              <w:spacing w:line="276" w:lineRule="auto" w:before="40" w:after="40"/>
            </w:pPr>
            <w:r>
              <w:rPr>
                <w:rFonts w:ascii="Liberation Sans Narrow" w:hAnsi="Liberation Sans Narrow"/>
                <w:sz w:val="17"/>
              </w:rPr>
              <w:t xml:space="preserve">O cancelamento da distribuição por falta de recolhimento das custas iniciais prescinde de citação ou intimação do réu, bastando a constatação da ausência do preparo e a inércia do autor após intimado; a extinção com base no art. 290 não implica condenação do autor ao pagamento dos ônus sucumbenciais.</w:t>
            </w:r>
          </w:p>
        </w:tc>
      </w:tr>
    </w:tbl>
    <w:bookmarkEnd w:id="540"/>
    <w:bookmarkEnd w:id="541"/>
    <w:bookmarkStart w:id="547" w:name="Xf7647f61306361863f18d78dff67b5f240fcc0f"/>
    <w:p>
      <w:pPr>
        <w:pStyle w:val="Heading3"/>
        <w:pBdr>
          <w:bottom w:val="single" w:sz="8" w:space="2" w:color="2E75B6"/>
        </w:pBdr>
        <w:spacing w:before="120" w:after="60"/>
      </w:pPr>
      <w:r>
        <w:rPr>
          <w:sz w:val="22"/>
        </w:rPr>
        <w:t xml:space="preserve">Título V: do valor da causa (arts. 291 a 293)</w:t>
      </w:r>
    </w:p>
    <w:bookmarkStart w:id="542" w:name="art.-291"/>
    <w:p>
      <w:pPr>
        <w:pStyle w:val="Heading6"/>
        <w:pBdr>
          <w:left w:val="single" w:sz="36" w:space="4" w:color="2E75B6"/>
        </w:pBdr>
        <w:shd w:val="clear" w:color="auto" w:fill="E3EEF9"/>
        <w:spacing w:before="120" w:after="60"/>
        <w:ind w:left="85"/>
      </w:pPr>
      <w:r>
        <w:rPr>
          <w:i w:val="0"/>
          <w:color w:val="1F3A5F"/>
          <w:sz w:val="22"/>
        </w:rPr>
        <w:t xml:space="preserve">Art. 291</w:t>
      </w:r>
    </w:p>
    <w:p>
      <w:pPr>
        <w:pStyle w:val="FirstParagraph"/>
        <w:spacing w:after="60"/>
        <w:jc w:val="both"/>
      </w:pPr>
      <w:r>
        <w:rPr>
          <w:b/>
          <w:bCs/>
        </w:rPr>
        <w:t xml:space="preserve">Art. 291.</w:t>
      </w:r>
      <w:r>
        <w:t xml:space="preserve"> </w:t>
      </w:r>
      <w:r>
        <w:t xml:space="preserve">A toda causa será atribuído valor certo, ainda que não tenha conteúdo econômico imediatamente aferível.</w:t>
      </w:r>
    </w:p>
    <w:bookmarkEnd w:id="542"/>
    <w:bookmarkStart w:id="543" w:name="X1de6e0fb2199dcbdee6ec6ad42c7791b069b89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291 (valor da causa; conteúdo econômico)</w:t>
            </w:r>
          </w:p>
        </w:tc>
        <w:tc>
          <w:tcPr>
            <w:tcW w:type="dxa" w:w="1655"/>
          </w:tcPr>
          <w:p>
            <w:pPr>
              <w:pStyle w:val="Compact"/>
              <w:spacing w:line="276" w:lineRule="auto" w:before="40" w:after="40"/>
            </w:pPr>
            <w:r>
              <w:rPr>
                <w:rFonts w:ascii="Liberation Sans Narrow" w:hAnsi="Liberation Sans Narrow"/>
                <w:sz w:val="17"/>
              </w:rPr>
              <w:t xml:space="preserve">AgInt no REsp 1.745.718, Quarta Turma, relator Min. Luis Felipe Salomão, julgado em 31/08/2020, DJe de 09/09/2020</w:t>
            </w:r>
          </w:p>
        </w:tc>
        <w:tc>
          <w:tcPr>
            <w:tcW w:type="dxa" w:w="1905"/>
          </w:tcPr>
          <w:p>
            <w:pPr>
              <w:pStyle w:val="Compact"/>
              <w:spacing w:line="276" w:lineRule="auto" w:before="40" w:after="40"/>
            </w:pPr>
            <w:r>
              <w:rPr>
                <w:rFonts w:ascii="Liberation Sans Narrow" w:hAnsi="Liberation Sans Narrow"/>
                <w:sz w:val="17"/>
              </w:rPr>
              <w:t xml:space="preserve">O valor da causa deve equivaler, na medida do possível, ao conteúdo econômico a ser obtido na demanda, ainda que o provimento buscado tenha conteúdo meramente declaratório.</w:t>
            </w:r>
          </w:p>
        </w:tc>
      </w:tr>
    </w:tbl>
    <w:bookmarkEnd w:id="543"/>
    <w:bookmarkStart w:id="544" w:name="art.-292"/>
    <w:p>
      <w:pPr>
        <w:pStyle w:val="Heading6"/>
        <w:pBdr>
          <w:left w:val="single" w:sz="36" w:space="4" w:color="2E75B6"/>
        </w:pBdr>
        <w:shd w:val="clear" w:color="auto" w:fill="E3EEF9"/>
        <w:spacing w:before="120" w:after="60"/>
        <w:ind w:left="85"/>
      </w:pPr>
      <w:r>
        <w:rPr>
          <w:i w:val="0"/>
          <w:color w:val="1F3A5F"/>
          <w:sz w:val="22"/>
        </w:rPr>
        <w:t xml:space="preserve">Art. 292</w:t>
      </w:r>
    </w:p>
    <w:p>
      <w:pPr>
        <w:pStyle w:val="FirstParagraph"/>
        <w:spacing w:after="60"/>
        <w:jc w:val="both"/>
      </w:pPr>
      <w:r>
        <w:rPr>
          <w:b/>
          <w:bCs/>
        </w:rPr>
        <w:t xml:space="preserve">Art. 292.</w:t>
      </w:r>
      <w:r>
        <w:t xml:space="preserve"> </w:t>
      </w:r>
      <w:r>
        <w:t xml:space="preserve">O valor da causa constará da petição inicial ou da reconvenção e será:</w:t>
      </w:r>
    </w:p>
    <w:p>
      <w:pPr>
        <w:pStyle w:val="BodyText"/>
        <w:spacing w:after="60"/>
        <w:jc w:val="both"/>
      </w:pPr>
      <w:r>
        <w:t xml:space="preserve">I - na ação de cobrança de dívida, a soma monetariamente corrigida do principal, dos juros de mora vencidos e de outras penalidades, se houver, até a data de propositura da ação;</w:t>
      </w:r>
    </w:p>
    <w:p>
      <w:pPr>
        <w:pStyle w:val="BodyText"/>
        <w:spacing w:after="6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60"/>
        <w:jc w:val="both"/>
      </w:pPr>
      <w:r>
        <w:t xml:space="preserve">III - na ação de alimentos, a soma de 12 (doze) prestações mensais pedidas pelo autor;</w:t>
      </w:r>
    </w:p>
    <w:p>
      <w:pPr>
        <w:pStyle w:val="BodyText"/>
        <w:spacing w:after="60"/>
        <w:jc w:val="both"/>
      </w:pPr>
      <w:r>
        <w:t xml:space="preserve">IV - na ação de divisão, de demarcação e de reivindicação, o valor de avaliação da área ou do bem objeto do pedido;</w:t>
      </w:r>
    </w:p>
    <w:p>
      <w:pPr>
        <w:pStyle w:val="BodyText"/>
        <w:spacing w:after="60"/>
        <w:jc w:val="both"/>
      </w:pPr>
      <w:r>
        <w:t xml:space="preserve">V - na ação indenizatória, inclusive a fundada em dano moral, o valor pretendido;</w:t>
      </w:r>
    </w:p>
    <w:p>
      <w:pPr>
        <w:pStyle w:val="BodyText"/>
        <w:spacing w:after="60"/>
        <w:jc w:val="both"/>
      </w:pPr>
      <w:r>
        <w:t xml:space="preserve">VI - na ação em que há cumulação de pedidos, a quantia correspondente à soma dos valores de todos eles;</w:t>
      </w:r>
    </w:p>
    <w:p>
      <w:pPr>
        <w:pStyle w:val="BodyText"/>
        <w:spacing w:after="60"/>
        <w:jc w:val="both"/>
      </w:pPr>
      <w:r>
        <w:t xml:space="preserve">VII - na ação em que os pedidos são alternativos, o de maior valor;</w:t>
      </w:r>
    </w:p>
    <w:p>
      <w:pPr>
        <w:pStyle w:val="BodyText"/>
        <w:spacing w:after="60"/>
        <w:jc w:val="both"/>
      </w:pPr>
      <w:r>
        <w:t xml:space="preserve">VIII - na ação em que houver pedido subsidiário, o valor do pedido principal.</w:t>
      </w:r>
    </w:p>
    <w:p>
      <w:pPr>
        <w:pStyle w:val="BodyText"/>
        <w:spacing w:after="60"/>
        <w:jc w:val="both"/>
      </w:pPr>
      <w:r>
        <w:t xml:space="preserve">§ 1º Quando se pedirem prestações vencidas e vincendas, considerar-se-á o valor de umas e outras.</w:t>
      </w:r>
    </w:p>
    <w:p>
      <w:pPr>
        <w:pStyle w:val="BodyText"/>
        <w:spacing w:after="6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6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544"/>
    <w:bookmarkStart w:id="545" w:name="art.-293"/>
    <w:p>
      <w:pPr>
        <w:pStyle w:val="Heading6"/>
        <w:pBdr>
          <w:left w:val="single" w:sz="36" w:space="4" w:color="2E75B6"/>
        </w:pBdr>
        <w:shd w:val="clear" w:color="auto" w:fill="E3EEF9"/>
        <w:spacing w:before="120" w:after="60"/>
        <w:ind w:left="85"/>
      </w:pPr>
      <w:r>
        <w:rPr>
          <w:i w:val="0"/>
          <w:color w:val="1F3A5F"/>
          <w:sz w:val="22"/>
        </w:rPr>
        <w:t xml:space="preserve">Art. 293</w:t>
      </w:r>
    </w:p>
    <w:p>
      <w:pPr>
        <w:pStyle w:val="FirstParagraph"/>
        <w:spacing w:after="6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bookmarkEnd w:id="545"/>
    <w:bookmarkStart w:id="546" w:name="X26aad1e80560d3c704e8ec4ad44cf03fec840f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292, § 3º, e 293 (impugnação ao valor da causa)</w:t>
            </w:r>
          </w:p>
        </w:tc>
        <w:tc>
          <w:tcPr>
            <w:tcW w:type="dxa" w:w="1655"/>
          </w:tcPr>
          <w:p>
            <w:pPr>
              <w:pStyle w:val="Compact"/>
              <w:spacing w:line="276" w:lineRule="auto" w:before="40" w:after="40"/>
            </w:pPr>
            <w:r>
              <w:rPr>
                <w:rFonts w:ascii="Liberation Sans Narrow" w:hAnsi="Liberation Sans Narrow"/>
                <w:sz w:val="17"/>
              </w:rPr>
              <w:t xml:space="preserve">REsp 1.857.194, Quarta Turma, relator Min. Antonio Carlos Ferreira, julgado em 17/09/2024, DJe de 04/10/2024</w:t>
            </w:r>
          </w:p>
        </w:tc>
        <w:tc>
          <w:tcPr>
            <w:tcW w:type="dxa" w:w="1655"/>
          </w:tcPr>
          <w:p>
            <w:pPr>
              <w:pStyle w:val="Compact"/>
              <w:spacing w:line="276" w:lineRule="auto" w:before="40" w:after="40"/>
            </w:pPr>
            <w:r>
              <w:rPr>
                <w:rFonts w:ascii="Liberation Sans Narrow" w:hAnsi="Liberation Sans Narrow"/>
                <w:sz w:val="17"/>
              </w:rPr>
              <w:t xml:space="preserve">A impugnação ao valor da causa é questão processual preliminar, cuja análise deve preceder a do mérito (arts. 292, § 3º, 293 e 337, III e § 5º), e deve ser julgada ainda que extinto o processo.</w:t>
            </w:r>
          </w:p>
        </w:tc>
      </w:tr>
    </w:tbl>
    <w:bookmarkEnd w:id="546"/>
    <w:bookmarkEnd w:id="547"/>
    <w:bookmarkEnd w:id="548"/>
    <w:bookmarkStart w:id="588" w:name="X295544385ea374995e01805162f5bc8ce411962"/>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 da tutela provisória (arts. 294 a 311)</w:t>
      </w:r>
    </w:p>
    <w:bookmarkStart w:id="559" w:name="X587ddb4e1b4eb1f104a576d571eb8aa68c72b15"/>
    <w:p>
      <w:pPr>
        <w:pStyle w:val="Heading3"/>
        <w:pBdr>
          <w:bottom w:val="single" w:sz="8" w:space="2" w:color="2E75B6"/>
        </w:pBdr>
        <w:spacing w:before="120" w:after="60"/>
      </w:pPr>
      <w:r>
        <w:rPr>
          <w:sz w:val="22"/>
        </w:rPr>
        <w:t xml:space="preserve">Título I: disposições gerais (arts. 294 a 299)</w:t>
      </w:r>
    </w:p>
    <w:bookmarkStart w:id="549" w:name="art.-294"/>
    <w:p>
      <w:pPr>
        <w:pStyle w:val="Heading6"/>
        <w:pBdr>
          <w:left w:val="single" w:sz="36" w:space="4" w:color="2E75B6"/>
        </w:pBdr>
        <w:shd w:val="clear" w:color="auto" w:fill="E3EEF9"/>
        <w:spacing w:before="120" w:after="60"/>
        <w:ind w:left="85"/>
      </w:pPr>
      <w:r>
        <w:rPr>
          <w:i w:val="0"/>
          <w:color w:val="1F3A5F"/>
          <w:sz w:val="22"/>
        </w:rPr>
        <w:t xml:space="preserve">Art. 294</w:t>
      </w:r>
    </w:p>
    <w:p>
      <w:pPr>
        <w:pStyle w:val="FirstParagraph"/>
        <w:spacing w:after="60"/>
        <w:jc w:val="both"/>
      </w:pPr>
      <w:r>
        <w:rPr>
          <w:b/>
          <w:bCs/>
        </w:rPr>
        <w:t xml:space="preserve">Art. 294.</w:t>
      </w:r>
      <w:r>
        <w:t xml:space="preserve"> </w:t>
      </w:r>
      <w:r>
        <w:t xml:space="preserve">A tutela provisória pode fundamentar-se em urgência ou evidência.</w:t>
      </w:r>
    </w:p>
    <w:p>
      <w:pPr>
        <w:pStyle w:val="BodyText"/>
        <w:spacing w:after="60"/>
        <w:jc w:val="both"/>
      </w:pPr>
      <w:r>
        <w:t xml:space="preserve">Parágrafo único. A tutela provisória de urgência, cautelar ou antecipada, pode ser concedida em caráter antecedente ou incidental.</w:t>
      </w:r>
    </w:p>
    <w:bookmarkEnd w:id="549"/>
    <w:bookmarkStart w:id="550" w:name="Xd249c904db41fa031d0373a501f895ed51926b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de urgência antecedente à ação rescisória)</w:t>
            </w:r>
          </w:p>
        </w:tc>
        <w:tc>
          <w:tcPr>
            <w:tcW w:type="dxa" w:w="1655"/>
          </w:tcPr>
          <w:p>
            <w:pPr>
              <w:pStyle w:val="Compact"/>
              <w:spacing w:line="276" w:lineRule="auto" w:before="40" w:after="40"/>
            </w:pPr>
            <w:r>
              <w:rPr>
                <w:rFonts w:ascii="Liberation Sans Narrow" w:hAnsi="Liberation Sans Narrow"/>
                <w:sz w:val="17"/>
              </w:rPr>
              <w:t xml:space="preserve">AgInt no TP 575, Segunda Seção, relator Min. Marco Buzzi, julgado em 28/06/2022, DJe de 30/06/2022</w:t>
            </w:r>
          </w:p>
        </w:tc>
        <w:tc>
          <w:tcPr>
            <w:tcW w:type="dxa" w:w="2529"/>
          </w:tcPr>
          <w:p>
            <w:pPr>
              <w:pStyle w:val="Compact"/>
              <w:spacing w:line="276" w:lineRule="auto" w:before="40" w:after="40"/>
            </w:pPr>
            <w:r>
              <w:rPr>
                <w:rFonts w:ascii="Liberation Sans Narrow" w:hAnsi="Liberation Sans Narrow"/>
                <w:sz w:val="17"/>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provisória na ação rescisória)</w:t>
            </w:r>
          </w:p>
        </w:tc>
        <w:tc>
          <w:tcPr>
            <w:tcW w:type="dxa" w:w="1655"/>
          </w:tcPr>
          <w:p>
            <w:pPr>
              <w:pStyle w:val="Compact"/>
              <w:spacing w:line="276" w:lineRule="auto" w:before="40" w:after="40"/>
            </w:pPr>
            <w:r>
              <w:rPr>
                <w:rFonts w:ascii="Liberation Sans Narrow" w:hAnsi="Liberation Sans Narrow"/>
                <w:sz w:val="17"/>
              </w:rPr>
              <w:t xml:space="preserve">AgInt na AR 5.839, Segunda Seção, relator Min. Luis Felipe Salomão, julgado em 15/06/2021, DJe de 21/06/2021</w:t>
            </w:r>
          </w:p>
        </w:tc>
        <w:tc>
          <w:tcPr>
            <w:tcW w:type="dxa" w:w="2529"/>
          </w:tcPr>
          <w:p>
            <w:pPr>
              <w:pStyle w:val="Compact"/>
              <w:spacing w:line="276" w:lineRule="auto" w:before="40" w:after="40"/>
            </w:pPr>
            <w:r>
              <w:rPr>
                <w:rFonts w:ascii="Liberation Sans Narrow" w:hAnsi="Liberation Sans Narrow"/>
                <w:sz w:val="17"/>
              </w:rPr>
              <w:t xml:space="preserve">A antecipação dos efeitos da tutela em ação rescisória é hipótese excepcional e exige, concomitantemente, prova inequívoca da verossimilhança das alegações e fundado receio de dano irreparável ou de difícil reparação.</w:t>
            </w:r>
          </w:p>
        </w:tc>
      </w:tr>
    </w:tbl>
    <w:bookmarkEnd w:id="550"/>
    <w:bookmarkStart w:id="551" w:name="art.-295"/>
    <w:p>
      <w:pPr>
        <w:pStyle w:val="Heading6"/>
        <w:pBdr>
          <w:left w:val="single" w:sz="36" w:space="4" w:color="2E75B6"/>
        </w:pBdr>
        <w:shd w:val="clear" w:color="auto" w:fill="E3EEF9"/>
        <w:spacing w:before="120" w:after="60"/>
        <w:ind w:left="85"/>
      </w:pPr>
      <w:r>
        <w:rPr>
          <w:i w:val="0"/>
          <w:color w:val="1F3A5F"/>
          <w:sz w:val="22"/>
        </w:rPr>
        <w:t xml:space="preserve">Art. 295</w:t>
      </w:r>
    </w:p>
    <w:p>
      <w:pPr>
        <w:pStyle w:val="FirstParagraph"/>
        <w:spacing w:after="60"/>
        <w:jc w:val="both"/>
      </w:pPr>
      <w:r>
        <w:rPr>
          <w:b/>
          <w:bCs/>
        </w:rPr>
        <w:t xml:space="preserve">Art. 295.</w:t>
      </w:r>
      <w:r>
        <w:t xml:space="preserve"> </w:t>
      </w:r>
      <w:r>
        <w:t xml:space="preserve">A tutela provisória requerida em caráter incidental independe do pagamento de custas.</w:t>
      </w:r>
    </w:p>
    <w:bookmarkEnd w:id="551"/>
    <w:bookmarkStart w:id="552" w:name="art.-296"/>
    <w:p>
      <w:pPr>
        <w:pStyle w:val="Heading6"/>
        <w:pBdr>
          <w:left w:val="single" w:sz="36" w:space="4" w:color="2E75B6"/>
        </w:pBdr>
        <w:shd w:val="clear" w:color="auto" w:fill="E3EEF9"/>
        <w:spacing w:before="120" w:after="60"/>
        <w:ind w:left="85"/>
      </w:pPr>
      <w:r>
        <w:rPr>
          <w:i w:val="0"/>
          <w:color w:val="1F3A5F"/>
          <w:sz w:val="22"/>
        </w:rPr>
        <w:t xml:space="preserve">Art. 296</w:t>
      </w:r>
    </w:p>
    <w:p>
      <w:pPr>
        <w:pStyle w:val="FirstParagraph"/>
        <w:spacing w:after="60"/>
        <w:jc w:val="both"/>
      </w:pPr>
      <w:r>
        <w:rPr>
          <w:b/>
          <w:bCs/>
        </w:rPr>
        <w:t xml:space="preserve">Art. 296.</w:t>
      </w:r>
      <w:r>
        <w:t xml:space="preserve"> </w:t>
      </w:r>
      <w:r>
        <w:t xml:space="preserve">A tutela provisória conserva sua eficácia na pendência do processo, mas pode, a qualquer tempo, ser revogada ou modificada.</w:t>
      </w:r>
    </w:p>
    <w:p>
      <w:pPr>
        <w:pStyle w:val="BodyText"/>
        <w:spacing w:after="60"/>
        <w:jc w:val="both"/>
      </w:pPr>
      <w:r>
        <w:t xml:space="preserve">Parágrafo único. Salvo decisão judicial em contrário, a tutela provisória conservará a eficácia durante o período de suspensão do processo.</w:t>
      </w:r>
    </w:p>
    <w:bookmarkEnd w:id="552"/>
    <w:bookmarkStart w:id="553" w:name="X737e68da9f69552c31c893e8e7c885b4971a0a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296 (revogação da tutela provisória e restituição de valores) (aplicação narrada)</w:t>
            </w:r>
          </w:p>
        </w:tc>
        <w:tc>
          <w:tcPr>
            <w:tcW w:type="dxa" w:w="1531"/>
          </w:tcPr>
          <w:p>
            <w:pPr>
              <w:pStyle w:val="Compact"/>
              <w:spacing w:line="276" w:lineRule="auto" w:before="40" w:after="40"/>
            </w:pPr>
            <w:r>
              <w:rPr>
                <w:rFonts w:ascii="Liberation Sans Narrow" w:hAnsi="Liberation Sans Narrow"/>
                <w:sz w:val="17"/>
              </w:rPr>
              <w:t xml:space="preserve">REsp 2.266.198, Segunda Turma, relator Min. Afrânio Vilela, julgado em 12/08/2026</w:t>
            </w:r>
          </w:p>
        </w:tc>
        <w:tc>
          <w:tcPr>
            <w:tcW w:type="dxa" w:w="2279"/>
          </w:tcPr>
          <w:p>
            <w:pPr>
              <w:pStyle w:val="Compact"/>
              <w:spacing w:line="276" w:lineRule="auto" w:before="40" w:after="40"/>
            </w:pPr>
            <w:r>
              <w:rPr>
                <w:rFonts w:ascii="Liberation Sans Narrow" w:hAnsi="Liberation Sans Narrow"/>
                <w:sz w:val="17"/>
              </w:rPr>
              <w:t xml:space="preserve">A restituição de valores percebidos por força de tutela provisória pressupõe a sua revogação em razão da improcedência da pretensão (Tema 692 do Superior Tribunal de Justiça); a consequência não incide quando o benefício concedido na tutela é substituído ou conformado no julgamento de mérito, sem inversão do resultado de procedência. Trecho: “Distinção em relação à tese firmada no Tema 692/STJ, que pressupõe a revogação da tutela provisória em decorrência da improcedência da pretensão.”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revogação da tutela e eficácia dos efeitos</w:t>
            </w:r>
          </w:p>
        </w:tc>
        <w:tc>
          <w:tcPr>
            <w:tcW w:type="dxa" w:w="1531"/>
          </w:tcPr>
          <w:p>
            <w:pPr>
              <w:pStyle w:val="Compact"/>
              <w:spacing w:line="276" w:lineRule="auto" w:before="40" w:after="40"/>
            </w:pPr>
            <w:r>
              <w:rPr>
                <w:rFonts w:ascii="Liberation Sans Narrow" w:hAnsi="Liberation Sans Narrow"/>
                <w:sz w:val="17"/>
              </w:rPr>
              <w:t xml:space="preserve">REsp 2.157.370, Terceira Turma, relator Min. Moura Ribeiro, julgado em 22/04/2026</w:t>
            </w:r>
          </w:p>
        </w:tc>
        <w:tc>
          <w:tcPr>
            <w:tcW w:type="dxa" w:w="2279"/>
          </w:tcPr>
          <w:p>
            <w:pPr>
              <w:pStyle w:val="Compact"/>
              <w:spacing w:line="276" w:lineRule="auto" w:before="40" w:after="40"/>
            </w:pPr>
            <w:r>
              <w:rPr>
                <w:rFonts w:ascii="Liberation Sans Narrow" w:hAnsi="Liberation Sans Narrow"/>
                <w:sz w:val="17"/>
              </w:rPr>
              <w:t xml:space="preserve">A revogação da tutela provisória tem eficácia ex tunc, impondo o retorno ao status quo ante e a recomposição do prejuízo por responsabilidade processual objetiva.</w:t>
            </w:r>
          </w:p>
        </w:tc>
      </w:tr>
    </w:tbl>
    <w:bookmarkEnd w:id="553"/>
    <w:bookmarkStart w:id="554" w:name="art.-297"/>
    <w:p>
      <w:pPr>
        <w:pStyle w:val="Heading6"/>
        <w:pBdr>
          <w:left w:val="single" w:sz="36" w:space="4" w:color="2E75B6"/>
        </w:pBdr>
        <w:shd w:val="clear" w:color="auto" w:fill="E3EEF9"/>
        <w:spacing w:before="120" w:after="60"/>
        <w:ind w:left="85"/>
      </w:pPr>
      <w:r>
        <w:rPr>
          <w:i w:val="0"/>
          <w:color w:val="1F3A5F"/>
          <w:sz w:val="22"/>
        </w:rPr>
        <w:t xml:space="preserve">Art. 297</w:t>
      </w:r>
    </w:p>
    <w:p>
      <w:pPr>
        <w:pStyle w:val="FirstParagraph"/>
        <w:spacing w:after="60"/>
        <w:jc w:val="both"/>
      </w:pPr>
      <w:r>
        <w:rPr>
          <w:b/>
          <w:bCs/>
        </w:rPr>
        <w:t xml:space="preserve">Art. 297.</w:t>
      </w:r>
      <w:r>
        <w:t xml:space="preserve"> </w:t>
      </w:r>
      <w:r>
        <w:t xml:space="preserve">O juiz poderá determinar as medidas que considerar adequadas para efetivação da tutela provisória.</w:t>
      </w:r>
    </w:p>
    <w:p>
      <w:pPr>
        <w:pStyle w:val="BodyText"/>
        <w:spacing w:after="60"/>
        <w:jc w:val="both"/>
      </w:pPr>
      <w:r>
        <w:t xml:space="preserve">Parágrafo único. A efetivação da tutela provisória observará as normas referentes ao cumprimento provisório da sentença, no que couber.</w:t>
      </w:r>
    </w:p>
    <w:bookmarkEnd w:id="554"/>
    <w:bookmarkStart w:id="555" w:name="X34a7d218ecde2c81f2aa344cf120ddefe69bb9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medidas adequadas à efetivação da tutela</w:t>
            </w:r>
          </w:p>
        </w:tc>
        <w:tc>
          <w:tcPr>
            <w:tcW w:type="dxa" w:w="1531"/>
          </w:tcPr>
          <w:p>
            <w:pPr>
              <w:pStyle w:val="Compact"/>
              <w:spacing w:line="276" w:lineRule="auto" w:before="40" w:after="40"/>
            </w:pPr>
            <w:r>
              <w:rPr>
                <w:rFonts w:ascii="Liberation Sans Narrow" w:hAnsi="Liberation Sans Narrow"/>
                <w:sz w:val="17"/>
              </w:rPr>
              <w:t xml:space="preserve">AgInt no REsp 2.247.023, Quarta Turma, relatora Min. Maria Isabel Gallotti, julgado em 22/06/2026</w:t>
            </w:r>
          </w:p>
        </w:tc>
        <w:tc>
          <w:tcPr>
            <w:tcW w:type="dxa" w:w="1871"/>
          </w:tcPr>
          <w:p>
            <w:pPr>
              <w:pStyle w:val="Compact"/>
              <w:spacing w:line="276" w:lineRule="auto" w:before="40" w:after="40"/>
            </w:pPr>
            <w:r>
              <w:rPr>
                <w:rFonts w:ascii="Liberation Sans Narrow" w:hAnsi="Liberation Sans Narrow"/>
                <w:sz w:val="17"/>
              </w:rPr>
              <w:t xml:space="preserve">O poder geral de cautela autoriza a determinação das medidas que o juiz considerar adequadas para assegurar a efetividade da tutela, inclusive a conversão de bloqueio em penhora e a revisão contábil pela contadoria.</w:t>
            </w:r>
          </w:p>
        </w:tc>
      </w:tr>
    </w:tbl>
    <w:bookmarkEnd w:id="555"/>
    <w:bookmarkStart w:id="556" w:name="art.-298"/>
    <w:p>
      <w:pPr>
        <w:pStyle w:val="Heading6"/>
        <w:pBdr>
          <w:left w:val="single" w:sz="36" w:space="4" w:color="2E75B6"/>
        </w:pBdr>
        <w:shd w:val="clear" w:color="auto" w:fill="E3EEF9"/>
        <w:spacing w:before="120" w:after="60"/>
        <w:ind w:left="85"/>
      </w:pPr>
      <w:r>
        <w:rPr>
          <w:i w:val="0"/>
          <w:color w:val="1F3A5F"/>
          <w:sz w:val="22"/>
        </w:rPr>
        <w:t xml:space="preserve">Art. 298</w:t>
      </w:r>
    </w:p>
    <w:p>
      <w:pPr>
        <w:pStyle w:val="FirstParagraph"/>
        <w:spacing w:after="6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556"/>
    <w:bookmarkStart w:id="557" w:name="art.-299"/>
    <w:p>
      <w:pPr>
        <w:pStyle w:val="Heading6"/>
        <w:pBdr>
          <w:left w:val="single" w:sz="36" w:space="4" w:color="2E75B6"/>
        </w:pBdr>
        <w:shd w:val="clear" w:color="auto" w:fill="E3EEF9"/>
        <w:spacing w:before="120" w:after="60"/>
        <w:ind w:left="85"/>
      </w:pPr>
      <w:r>
        <w:rPr>
          <w:i w:val="0"/>
          <w:color w:val="1F3A5F"/>
          <w:sz w:val="22"/>
        </w:rPr>
        <w:t xml:space="preserve">Art. 299</w:t>
      </w:r>
    </w:p>
    <w:p>
      <w:pPr>
        <w:pStyle w:val="FirstParagraph"/>
        <w:spacing w:after="60"/>
        <w:jc w:val="both"/>
      </w:pPr>
      <w:r>
        <w:rPr>
          <w:b/>
          <w:bCs/>
        </w:rPr>
        <w:t xml:space="preserve">Art. 299.</w:t>
      </w:r>
      <w:r>
        <w:t xml:space="preserve"> </w:t>
      </w:r>
      <w:r>
        <w:t xml:space="preserve">A tutela provisória será requerida ao juízo da causa e, quando antecedente, ao juízo competente para conhecer do pedido principal.</w:t>
      </w:r>
    </w:p>
    <w:p>
      <w:pPr>
        <w:pStyle w:val="BodyText"/>
        <w:spacing w:after="60"/>
        <w:jc w:val="both"/>
      </w:pPr>
      <w:r>
        <w:t xml:space="preserve">Parágrafo único. Ressalvada disposição especial, na ação de competência originária de tribunal e nos recursos a tutela provisória será requerida ao órgão jurisdicional competente para apreciar o mérito.</w:t>
      </w:r>
    </w:p>
    <w:bookmarkEnd w:id="557"/>
    <w:bookmarkStart w:id="558" w:name="X0a8f49e2f163bd2b3ee9bf03d20a9d6b227f16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299 (competência para a tutela provisória)</w:t>
            </w:r>
          </w:p>
        </w:tc>
        <w:tc>
          <w:tcPr>
            <w:tcW w:type="dxa" w:w="1655"/>
          </w:tcPr>
          <w:p>
            <w:pPr>
              <w:pStyle w:val="Compact"/>
              <w:spacing w:line="276" w:lineRule="auto" w:before="40" w:after="40"/>
            </w:pPr>
            <w:r>
              <w:rPr>
                <w:rFonts w:ascii="Liberation Sans Narrow" w:hAnsi="Liberation Sans Narrow"/>
                <w:sz w:val="17"/>
              </w:rPr>
              <w:t xml:space="preserve">AgInt na TutAntAnt 22, Quarta Turma, relator Min. Raul Araújo, julgado em 02/10/2023, DJe de 05/10/2023</w:t>
            </w:r>
          </w:p>
        </w:tc>
        <w:tc>
          <w:tcPr>
            <w:tcW w:type="dxa" w:w="1655"/>
          </w:tcPr>
          <w:p>
            <w:pPr>
              <w:pStyle w:val="Compact"/>
              <w:spacing w:line="276" w:lineRule="auto" w:before="40" w:after="40"/>
            </w:pPr>
            <w:r>
              <w:rPr>
                <w:rFonts w:ascii="Liberation Sans Narrow" w:hAnsi="Liberation Sans Narrow"/>
                <w:sz w:val="17"/>
              </w:rPr>
              <w:t xml:space="preserve">A competência para analisar o pedido de tutela provisória, em qualquer de suas espécies, é do juízo da causa.</w:t>
            </w:r>
          </w:p>
        </w:tc>
      </w:tr>
    </w:tbl>
    <w:bookmarkEnd w:id="558"/>
    <w:bookmarkEnd w:id="559"/>
    <w:bookmarkStart w:id="584" w:name="Xddf622ae4d9eb2ada412e27c8b3040faa13d8d0"/>
    <w:p>
      <w:pPr>
        <w:pStyle w:val="Heading3"/>
        <w:pBdr>
          <w:bottom w:val="single" w:sz="8" w:space="2" w:color="2E75B6"/>
        </w:pBdr>
        <w:spacing w:before="120" w:after="60"/>
      </w:pPr>
      <w:r>
        <w:rPr>
          <w:sz w:val="22"/>
        </w:rPr>
        <w:t xml:space="preserve">Título II: da tutela de urgência (arts. 300 a 310)</w:t>
      </w:r>
    </w:p>
    <w:bookmarkStart w:id="567" w:name="X1fd0f7de3851dd210b4d133fcdfc43e2ee05c06"/>
    <w:p>
      <w:pPr>
        <w:pStyle w:val="Heading4"/>
        <w:spacing w:before="80" w:after="40"/>
      </w:pPr>
      <w:r>
        <w:rPr>
          <w:smallCaps/>
          <w:color w:val="2E75B6"/>
        </w:rPr>
        <w:t xml:space="preserve">Capítulo I: disposições gerais (arts. 300 a 302)</w:t>
      </w:r>
    </w:p>
    <w:bookmarkStart w:id="560" w:name="art.-300"/>
    <w:p>
      <w:pPr>
        <w:pStyle w:val="Heading6"/>
        <w:pBdr>
          <w:left w:val="single" w:sz="36" w:space="4" w:color="2E75B6"/>
        </w:pBdr>
        <w:shd w:val="clear" w:color="auto" w:fill="E3EEF9"/>
        <w:spacing w:before="120" w:after="60"/>
        <w:ind w:left="85"/>
      </w:pPr>
      <w:r>
        <w:rPr>
          <w:i w:val="0"/>
          <w:color w:val="1F3A5F"/>
          <w:sz w:val="22"/>
        </w:rPr>
        <w:t xml:space="preserve">Art. 300</w:t>
      </w:r>
    </w:p>
    <w:p>
      <w:pPr>
        <w:pStyle w:val="FirstParagraph"/>
        <w:spacing w:after="6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p>
      <w:pPr>
        <w:pStyle w:val="BodyText"/>
        <w:spacing w:after="6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60"/>
        <w:jc w:val="both"/>
      </w:pPr>
      <w:r>
        <w:t xml:space="preserve">§ 2º A tutela de urgência pode ser concedida liminarmente ou após justificação prévia.</w:t>
      </w:r>
    </w:p>
    <w:p>
      <w:pPr>
        <w:pStyle w:val="BodyText"/>
        <w:spacing w:after="60"/>
        <w:jc w:val="both"/>
      </w:pPr>
      <w:r>
        <w:t xml:space="preserve">§ 3º A tutela de urgência de natureza antecipada não será concedida quando houver perigo de irreversibilidade dos efeitos da decisão.</w:t>
      </w:r>
    </w:p>
    <w:bookmarkEnd w:id="560"/>
    <w:bookmarkStart w:id="561" w:name="X176ef73affe6236d88390e49e2e17b8103c201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(tutela provisória de indisponibilidade de bens na improbidade; Lei 14.230/2021)</w:t>
            </w:r>
          </w:p>
        </w:tc>
        <w:tc>
          <w:tcPr>
            <w:tcW w:type="dxa" w:w="1655"/>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(efeito suspensivo a recurso especial; requisitos cumulativos)</w:t>
            </w:r>
          </w:p>
        </w:tc>
        <w:tc>
          <w:tcPr>
            <w:tcW w:type="dxa" w:w="1655"/>
          </w:tcPr>
          <w:p>
            <w:pPr>
              <w:pStyle w:val="Compact"/>
              <w:spacing w:line="276" w:lineRule="auto" w:before="40" w:after="40"/>
            </w:pPr>
            <w:r>
              <w:rPr>
                <w:rFonts w:ascii="Liberation Sans Narrow" w:hAnsi="Liberation Sans Narrow"/>
                <w:sz w:val="17"/>
              </w:rPr>
              <w:t xml:space="preserve">AgInt na TutCautAnt 1.482, Quarta Turma, relatora Min. Maria Isabel Gallotti,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bookmarkEnd w:id="561"/>
    <w:bookmarkStart w:id="562" w:name="art.-301"/>
    <w:p>
      <w:pPr>
        <w:pStyle w:val="Heading6"/>
        <w:pBdr>
          <w:left w:val="single" w:sz="36" w:space="4" w:color="2E75B6"/>
        </w:pBdr>
        <w:shd w:val="clear" w:color="auto" w:fill="E3EEF9"/>
        <w:spacing w:before="120" w:after="60"/>
        <w:ind w:left="85"/>
      </w:pPr>
      <w:r>
        <w:rPr>
          <w:i w:val="0"/>
          <w:color w:val="1F3A5F"/>
          <w:sz w:val="22"/>
        </w:rPr>
        <w:t xml:space="preserve">Art. 301</w:t>
      </w:r>
    </w:p>
    <w:p>
      <w:pPr>
        <w:pStyle w:val="FirstParagraph"/>
        <w:spacing w:after="6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bookmarkEnd w:id="562"/>
    <w:bookmarkStart w:id="563" w:name="X16f37f0c89e44f01fe9e57d850ad74218bbabe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301 (protesto contra alienação de bens)</w:t>
            </w:r>
          </w:p>
        </w:tc>
        <w:tc>
          <w:tcPr>
            <w:tcW w:type="dxa" w:w="1655"/>
          </w:tcPr>
          <w:p>
            <w:pPr>
              <w:pStyle w:val="Compact"/>
              <w:spacing w:line="276" w:lineRule="auto" w:before="40" w:after="40"/>
            </w:pPr>
            <w:r>
              <w:rPr>
                <w:rFonts w:ascii="Liberation Sans Narrow" w:hAnsi="Liberation Sans Narrow"/>
                <w:sz w:val="17"/>
              </w:rPr>
              <w:t xml:space="preserve">REsp 1.236.057, Quarta Turma, relator Min. Antonio Carlos Ferreira, julgado em 06/04/2021, DJe de 28/04/2021</w:t>
            </w:r>
          </w:p>
        </w:tc>
        <w:tc>
          <w:tcPr>
            <w:tcW w:type="dxa" w:w="1780"/>
          </w:tcPr>
          <w:p>
            <w:pPr>
              <w:pStyle w:val="Compact"/>
              <w:spacing w:line="276" w:lineRule="auto" w:before="40" w:after="40"/>
            </w:pPr>
            <w:r>
              <w:rPr>
                <w:rFonts w:ascii="Liberation Sans Narrow" w:hAnsi="Liberation Sans Narrow"/>
                <w:sz w:val="17"/>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563"/>
    <w:bookmarkStart w:id="564" w:name="art.-302"/>
    <w:p>
      <w:pPr>
        <w:pStyle w:val="Heading6"/>
        <w:pBdr>
          <w:left w:val="single" w:sz="36" w:space="4" w:color="2E75B6"/>
        </w:pBdr>
        <w:shd w:val="clear" w:color="auto" w:fill="E3EEF9"/>
        <w:spacing w:before="120" w:after="60"/>
        <w:ind w:left="85"/>
      </w:pPr>
      <w:r>
        <w:rPr>
          <w:i w:val="0"/>
          <w:color w:val="1F3A5F"/>
          <w:sz w:val="22"/>
        </w:rPr>
        <w:t xml:space="preserve">Art. 302</w:t>
      </w:r>
    </w:p>
    <w:p>
      <w:pPr>
        <w:pStyle w:val="FirstParagraph"/>
        <w:spacing w:after="6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p>
      <w:pPr>
        <w:pStyle w:val="BodyText"/>
        <w:spacing w:after="60"/>
        <w:jc w:val="both"/>
      </w:pPr>
      <w:r>
        <w:t xml:space="preserve">I - a sentença lhe for desfavorável;</w:t>
      </w:r>
    </w:p>
    <w:p>
      <w:pPr>
        <w:pStyle w:val="BodyText"/>
        <w:spacing w:after="60"/>
        <w:jc w:val="both"/>
      </w:pPr>
      <w:r>
        <w:t xml:space="preserve">II - obtida liminarmente a tutela em caráter antecedente, não fornecer os meios necessários para a citação do requerido no prazo de 5 (cinco) dias;</w:t>
      </w:r>
    </w:p>
    <w:p>
      <w:pPr>
        <w:pStyle w:val="BodyText"/>
        <w:spacing w:after="60"/>
        <w:jc w:val="both"/>
      </w:pPr>
      <w:r>
        <w:t xml:space="preserve">III - ocorrer a cessação da eficácia da medida em qualquer hipótese legal;</w:t>
      </w:r>
    </w:p>
    <w:p>
      <w:pPr>
        <w:pStyle w:val="BodyText"/>
        <w:spacing w:after="60"/>
        <w:jc w:val="both"/>
      </w:pPr>
      <w:r>
        <w:t xml:space="preserve">IV - o juiz acolher a alegação de decadência ou prescrição da pretensão do autor.</w:t>
      </w:r>
    </w:p>
    <w:p>
      <w:pPr>
        <w:pStyle w:val="BodyText"/>
        <w:spacing w:after="60"/>
        <w:jc w:val="both"/>
      </w:pPr>
      <w:r>
        <w:t xml:space="preserve">Parágrafo único. A indenização será liquidada nos autos em que a medida tiver sido concedida, sempre que possível.</w:t>
      </w:r>
    </w:p>
    <w:bookmarkEnd w:id="564"/>
    <w:bookmarkStart w:id="565" w:name="Xe5c3d4c84e7eb409ad40638fa0cfe29e6e04a3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77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7"/>
              </w:rPr>
              <w:t xml:space="preserve">Tema 799 da repercussão geral, paradigma ARE 722421</w:t>
            </w:r>
          </w:p>
        </w:tc>
        <w:tc>
          <w:tcPr>
            <w:tcW w:type="dxa" w:w="2778"/>
          </w:tcPr>
          <w:p>
            <w:pPr>
              <w:pStyle w:val="Compact"/>
              <w:spacing w:line="276" w:lineRule="auto" w:before="40" w:after="40"/>
            </w:pPr>
            <w:r>
              <w:rPr>
                <w:rFonts w:ascii="Liberation Sans Narrow" w:hAnsi="Liberation Sans Narrow"/>
                <w:sz w:val="17"/>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bookmarkEnd w:id="565"/>
    <w:bookmarkStart w:id="566" w:name="X99ddcb1c2ee6e48ebee3000a9ed05f05d59c27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302 e art. 520, II (restituição ao estado anterior)</w:t>
            </w:r>
          </w:p>
        </w:tc>
        <w:tc>
          <w:tcPr>
            <w:tcW w:type="dxa" w:w="1655"/>
          </w:tcPr>
          <w:p>
            <w:pPr>
              <w:pStyle w:val="Compact"/>
              <w:spacing w:line="276" w:lineRule="auto" w:before="40" w:after="40"/>
            </w:pPr>
            <w:r>
              <w:rPr>
                <w:rFonts w:ascii="Liberation Sans Narrow" w:hAnsi="Liberation Sans Narrow"/>
                <w:sz w:val="17"/>
              </w:rPr>
              <w:t xml:space="preserve">Tema Repetitivo 692, Pet 12.482, Primeira Seção, relator Min. Og Fernandes, julgado em 11/05/2022, DJe de 24/05/2022</w:t>
            </w:r>
          </w:p>
        </w:tc>
        <w:tc>
          <w:tcPr>
            <w:tcW w:type="dxa" w:w="2154"/>
          </w:tcPr>
          <w:p>
            <w:pPr>
              <w:pStyle w:val="Compact"/>
              <w:spacing w:line="276" w:lineRule="auto" w:before="40" w:after="40"/>
            </w:pPr>
            <w:r>
              <w:rPr>
                <w:rFonts w:ascii="Liberation Sans Narrow" w:hAnsi="Liberation Sans Narrow"/>
                <w:sz w:val="17"/>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bl>
    <w:bookmarkEnd w:id="566"/>
    <w:bookmarkEnd w:id="567"/>
    <w:bookmarkStart w:id="572" w:name="X5b2725dab0f05984dc10ba09bac74a875bb7303"/>
    <w:p>
      <w:pPr>
        <w:pStyle w:val="Heading4"/>
        <w:spacing w:before="80" w:after="40"/>
      </w:pPr>
      <w:r>
        <w:rPr>
          <w:smallCaps/>
          <w:color w:val="2E75B6"/>
        </w:rPr>
        <w:t xml:space="preserve">Capítulo II: do procedimento da tutela antecipada requerida em caráter antecedente (arts. 303 a 304)</w:t>
      </w:r>
    </w:p>
    <w:bookmarkStart w:id="568" w:name="art.-303"/>
    <w:p>
      <w:pPr>
        <w:pStyle w:val="Heading6"/>
        <w:pBdr>
          <w:left w:val="single" w:sz="36" w:space="4" w:color="2E75B6"/>
        </w:pBdr>
        <w:shd w:val="clear" w:color="auto" w:fill="E3EEF9"/>
        <w:spacing w:before="120" w:after="60"/>
        <w:ind w:left="85"/>
      </w:pPr>
      <w:r>
        <w:rPr>
          <w:i w:val="0"/>
          <w:color w:val="1F3A5F"/>
          <w:sz w:val="22"/>
        </w:rPr>
        <w:t xml:space="preserve">Art. 303</w:t>
      </w:r>
    </w:p>
    <w:p>
      <w:pPr>
        <w:pStyle w:val="FirstParagraph"/>
        <w:spacing w:after="6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60"/>
        <w:jc w:val="both"/>
      </w:pPr>
      <w:r>
        <w:t xml:space="preserve">§ 1º Concedida a tutela antecipada a que se refere o caput deste artigo:</w:t>
      </w:r>
    </w:p>
    <w:p>
      <w:pPr>
        <w:pStyle w:val="BodyText"/>
        <w:spacing w:after="60"/>
        <w:jc w:val="both"/>
      </w:pPr>
      <w:r>
        <w:t xml:space="preserve">I - o autor deverá aditar a petição inicial, com a complementação de sua argumentação, a juntada de novos documentos e a confirmação do pedido de tutela final, em 15 (quinze) dias ou em outro prazo maior que o juiz fixar;</w:t>
      </w:r>
    </w:p>
    <w:p>
      <w:pPr>
        <w:pStyle w:val="BodyText"/>
        <w:spacing w:after="60"/>
        <w:jc w:val="both"/>
      </w:pPr>
      <w:r>
        <w:t xml:space="preserve">II - o réu será citado e intimado para a audiência de conciliação ou de mediação na forma do art. 334;</w:t>
      </w:r>
    </w:p>
    <w:p>
      <w:pPr>
        <w:pStyle w:val="BodyText"/>
        <w:spacing w:after="60"/>
        <w:jc w:val="both"/>
      </w:pPr>
      <w:r>
        <w:t xml:space="preserve">III - não havendo autocomposição, o prazo para contestação será contado na forma do art. 335.</w:t>
      </w:r>
    </w:p>
    <w:p>
      <w:pPr>
        <w:pStyle w:val="BodyText"/>
        <w:spacing w:after="60"/>
        <w:jc w:val="both"/>
      </w:pPr>
      <w:r>
        <w:t xml:space="preserve">§ 2º Não realizado o aditamento a que se refere o inciso I do § 1º deste artigo, o processo será extinto sem resolução do mérito.</w:t>
      </w:r>
    </w:p>
    <w:p>
      <w:pPr>
        <w:pStyle w:val="BodyText"/>
        <w:spacing w:after="60"/>
        <w:jc w:val="both"/>
      </w:pPr>
      <w:r>
        <w:t xml:space="preserve">§ 3º O aditamento a que se refere o inciso I do § 1º deste artigo dar-se-á nos mesmos autos, sem incidência de novas custas processuais.</w:t>
      </w:r>
    </w:p>
    <w:p>
      <w:pPr>
        <w:pStyle w:val="BodyText"/>
        <w:spacing w:after="60"/>
        <w:jc w:val="both"/>
      </w:pPr>
      <w:r>
        <w:t xml:space="preserve">§ 4º Na petição inicial a que se refere o caput deste artigo, o autor terá de indicar o valor da causa, que deve levar em consideração o pedido de tutela final.</w:t>
      </w:r>
    </w:p>
    <w:p>
      <w:pPr>
        <w:pStyle w:val="BodyText"/>
        <w:spacing w:after="60"/>
        <w:jc w:val="both"/>
      </w:pPr>
      <w:r>
        <w:t xml:space="preserve">§ 5º O autor indicará na petição inicial, ainda, que pretende valer-se do benefício previsto no caput deste artigo.</w:t>
      </w:r>
    </w:p>
    <w:p>
      <w:pPr>
        <w:pStyle w:val="BodyText"/>
        <w:spacing w:after="6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568"/>
    <w:bookmarkStart w:id="569" w:name="X1c2f3af207585c0bf0f3b25cbf341563af1be5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indicação precisa da emenda</w:t>
            </w:r>
          </w:p>
        </w:tc>
        <w:tc>
          <w:tcPr>
            <w:tcW w:type="dxa" w:w="1655"/>
          </w:tcPr>
          <w:p>
            <w:pPr>
              <w:pStyle w:val="Compact"/>
              <w:spacing w:line="276" w:lineRule="auto" w:before="40" w:after="40"/>
            </w:pPr>
            <w:r>
              <w:rPr>
                <w:rFonts w:ascii="Liberation Sans Narrow" w:hAnsi="Liberation Sans Narrow"/>
                <w:sz w:val="17"/>
              </w:rPr>
              <w:t xml:space="preserve">AgInt no REsp 1.910.272, Terceira Turma, relator Min. Ricardo Villas Bôas Cueva, julgado em 26/08/2024, DJe de 29/08/2024</w:t>
            </w:r>
          </w:p>
        </w:tc>
        <w:tc>
          <w:tcPr>
            <w:tcW w:type="dxa" w:w="2404"/>
          </w:tcPr>
          <w:p>
            <w:pPr>
              <w:pStyle w:val="Compact"/>
              <w:spacing w:line="276" w:lineRule="auto" w:before="40" w:after="40"/>
            </w:pPr>
            <w:r>
              <w:rPr>
                <w:rFonts w:ascii="Liberation Sans Narrow" w:hAnsi="Liberation Sans Narrow"/>
                <w:sz w:val="17"/>
              </w:rPr>
              <w:t xml:space="preserve">A intimação do autor para aditar a inicial e o termo inicial do prazo de quinze dias do art. 303, § 1º, I, devem estar especificados com indicação precisa da emenda necessária; os prazos do réu, para recorrer, e do autor, para aditar, são subsequentes, não concomitantes.</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intimação e prazo para o aditamento</w:t>
            </w:r>
          </w:p>
        </w:tc>
        <w:tc>
          <w:tcPr>
            <w:tcW w:type="dxa" w:w="1655"/>
          </w:tcPr>
          <w:p>
            <w:pPr>
              <w:pStyle w:val="Compact"/>
              <w:spacing w:line="276" w:lineRule="auto" w:before="40" w:after="40"/>
            </w:pPr>
            <w:r>
              <w:rPr>
                <w:rFonts w:ascii="Liberation Sans Narrow" w:hAnsi="Liberation Sans Narrow"/>
                <w:sz w:val="17"/>
              </w:rPr>
              <w:t xml:space="preserve">REsp 1.766.376, Terceira Turma, relatora Min. Nancy Andrighi, julgado em 25/08/2020, DJe de 28/08/2020</w:t>
            </w:r>
          </w:p>
        </w:tc>
        <w:tc>
          <w:tcPr>
            <w:tcW w:type="dxa" w:w="2404"/>
          </w:tcPr>
          <w:p>
            <w:pPr>
              <w:pStyle w:val="Compact"/>
              <w:spacing w:line="276" w:lineRule="auto" w:before="40" w:after="40"/>
            </w:pPr>
            <w:r>
              <w:rPr>
                <w:rFonts w:ascii="Liberation Sans Narrow" w:hAnsi="Liberation Sans Narrow"/>
                <w:sz w:val="17"/>
              </w:rPr>
              <w:t xml:space="preserve">No processo eletrônico, a ciência do conteúdo decisório presume-se com a intimação formal; excepcionalmente, a juntada superveniente de petição supre a intimação quando revelar o inequívoco conhecimento da decisão e a plena ciência de que a parte deve tomar atitude processual — do que decorre o prazo de aditamento do art. 303, § 1º, I. O procedimento antecedente tem por fim a estabilização da tutela (art. 304) e a economia processual.</w:t>
            </w:r>
          </w:p>
        </w:tc>
      </w:tr>
    </w:tbl>
    <w:bookmarkEnd w:id="569"/>
    <w:bookmarkStart w:id="570" w:name="art.-304"/>
    <w:p>
      <w:pPr>
        <w:pStyle w:val="Heading6"/>
        <w:pBdr>
          <w:left w:val="single" w:sz="36" w:space="4" w:color="2E75B6"/>
        </w:pBdr>
        <w:shd w:val="clear" w:color="auto" w:fill="E3EEF9"/>
        <w:spacing w:before="120" w:after="60"/>
        <w:ind w:left="85"/>
      </w:pPr>
      <w:r>
        <w:rPr>
          <w:i w:val="0"/>
          <w:color w:val="1F3A5F"/>
          <w:sz w:val="22"/>
        </w:rPr>
        <w:t xml:space="preserve">Art. 304</w:t>
      </w:r>
    </w:p>
    <w:p>
      <w:pPr>
        <w:pStyle w:val="FirstParagraph"/>
        <w:spacing w:after="60"/>
        <w:jc w:val="both"/>
      </w:pPr>
      <w:r>
        <w:rPr>
          <w:b/>
          <w:bCs/>
        </w:rPr>
        <w:t xml:space="preserve">Art. 304.</w:t>
      </w:r>
      <w:r>
        <w:t xml:space="preserve"> </w:t>
      </w:r>
      <w:r>
        <w:t xml:space="preserve">A tutela antecipada, concedida nos termos do art. 303, torna-se estável se da decisão que a conceder não for interposto o respectivo recurso.</w:t>
      </w:r>
    </w:p>
    <w:p>
      <w:pPr>
        <w:pStyle w:val="BodyText"/>
        <w:spacing w:after="60"/>
        <w:jc w:val="both"/>
      </w:pPr>
      <w:r>
        <w:t xml:space="preserve">§ 1º No caso previsto no caput, o processo será extinto.</w:t>
      </w:r>
    </w:p>
    <w:p>
      <w:pPr>
        <w:pStyle w:val="BodyText"/>
        <w:spacing w:after="60"/>
        <w:jc w:val="both"/>
      </w:pPr>
      <w:r>
        <w:t xml:space="preserve">§ 2º Qualquer das partes poderá demandar a outra com o intuito de rever, reformar ou invalidar a tutela antecipada estabilizada nos termos do caput.</w:t>
      </w:r>
    </w:p>
    <w:p>
      <w:pPr>
        <w:pStyle w:val="BodyText"/>
        <w:spacing w:after="60"/>
        <w:jc w:val="both"/>
      </w:pPr>
      <w:r>
        <w:t xml:space="preserve">§ 3º A tutela antecipada conservará seus efeitos enquanto não revista, reformada ou invalidada por decisão de mérito proferida na ação de que trata o § 2º.</w:t>
      </w:r>
    </w:p>
    <w:p>
      <w:pPr>
        <w:pStyle w:val="BodyText"/>
        <w:spacing w:after="6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6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6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570"/>
    <w:bookmarkStart w:id="571" w:name="Xb8430dee1fc0a32b8aebe461bc2906c21755b7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(confirmação)</w:t>
            </w:r>
          </w:p>
        </w:tc>
        <w:tc>
          <w:tcPr>
            <w:tcW w:type="dxa" w:w="1655"/>
          </w:tcPr>
          <w:p>
            <w:pPr>
              <w:pStyle w:val="Compact"/>
              <w:spacing w:line="276" w:lineRule="auto" w:before="40" w:after="40"/>
            </w:pPr>
            <w:r>
              <w:rPr>
                <w:rFonts w:ascii="Liberation Sans Narrow" w:hAnsi="Liberation Sans Narrow"/>
                <w:sz w:val="17"/>
              </w:rPr>
              <w:t xml:space="preserve">AgInt no REsp 2.110.998, Quarta Turma, relatora Min. Maria Isabel Gallotti, julgado em 12/05/2025, DJEN de 16/05/2025</w:t>
            </w:r>
          </w:p>
        </w:tc>
        <w:tc>
          <w:tcPr>
            <w:tcW w:type="dxa" w:w="2279"/>
          </w:tcPr>
          <w:p>
            <w:pPr>
              <w:pStyle w:val="Compact"/>
              <w:spacing w:line="276" w:lineRule="auto" w:before="40" w:after="40"/>
            </w:pPr>
            <w:r>
              <w:rPr>
                <w:rFonts w:ascii="Liberation Sans Narrow" w:hAnsi="Liberation Sans Narrow"/>
                <w:sz w:val="17"/>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art. 303, § 1º, e art. 321 (aditamento da inicial)</w:t>
            </w:r>
          </w:p>
        </w:tc>
        <w:tc>
          <w:tcPr>
            <w:tcW w:type="dxa" w:w="1655"/>
          </w:tcPr>
          <w:p>
            <w:pPr>
              <w:pStyle w:val="Compact"/>
              <w:spacing w:line="276" w:lineRule="auto" w:before="40" w:after="40"/>
            </w:pPr>
            <w:r>
              <w:rPr>
                <w:rFonts w:ascii="Liberation Sans Narrow" w:hAnsi="Liberation Sans Narrow"/>
                <w:sz w:val="17"/>
              </w:rPr>
              <w:t xml:space="preserve">REsp 1.938.645, Quarta Turma, relatora Min. Maria Isabel Gallotti, julgado em 04/06/2024, DJe de 06/09/2024</w:t>
            </w:r>
          </w:p>
        </w:tc>
        <w:tc>
          <w:tcPr>
            <w:tcW w:type="dxa" w:w="2279"/>
          </w:tcPr>
          <w:p>
            <w:pPr>
              <w:pStyle w:val="Compact"/>
              <w:spacing w:line="276" w:lineRule="auto" w:before="40" w:after="40"/>
            </w:pPr>
            <w:r>
              <w:rPr>
                <w:rFonts w:ascii="Liberation Sans Narrow" w:hAnsi="Liberation Sans Narrow"/>
                <w:sz w:val="17"/>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303, § 2º</w:t>
            </w:r>
          </w:p>
        </w:tc>
        <w:tc>
          <w:tcPr>
            <w:tcW w:type="dxa" w:w="1655"/>
          </w:tcPr>
          <w:p>
            <w:pPr>
              <w:pStyle w:val="Compact"/>
              <w:spacing w:line="276" w:lineRule="auto" w:before="40" w:after="40"/>
            </w:pPr>
            <w:r>
              <w:rPr>
                <w:rFonts w:ascii="Liberation Sans Narrow" w:hAnsi="Liberation Sans Narrow"/>
                <w:sz w:val="17"/>
              </w:rPr>
              <w:t xml:space="preserve">REsp 2.025.626, Quarta Turma, relatora Min. Maria Isabel Gallotti, julgado em 04/06/2024, DJe de 05/09/2024</w:t>
            </w:r>
          </w:p>
        </w:tc>
        <w:tc>
          <w:tcPr>
            <w:tcW w:type="dxa" w:w="2279"/>
          </w:tcPr>
          <w:p>
            <w:pPr>
              <w:pStyle w:val="Compact"/>
              <w:spacing w:line="276" w:lineRule="auto" w:before="40" w:after="40"/>
            </w:pPr>
            <w:r>
              <w:rPr>
                <w:rFonts w:ascii="Liberation Sans Narrow" w:hAnsi="Liberation Sans Narrow"/>
                <w:sz w:val="17"/>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701, caput (honorários)</w:t>
            </w:r>
          </w:p>
        </w:tc>
        <w:tc>
          <w:tcPr>
            <w:tcW w:type="dxa" w:w="1655"/>
          </w:tcPr>
          <w:p>
            <w:pPr>
              <w:pStyle w:val="Compact"/>
              <w:spacing w:line="276" w:lineRule="auto" w:before="40" w:after="40"/>
            </w:pPr>
            <w:r>
              <w:rPr>
                <w:rFonts w:ascii="Liberation Sans Narrow" w:hAnsi="Liberation Sans Narrow"/>
                <w:sz w:val="17"/>
              </w:rPr>
              <w:t xml:space="preserve">REsp 1.895.663, Terceira Turma, relator Min. Ricardo Villas Bôas Cueva, julgado em 14/12/2021, DJe de 16/12/2021</w:t>
            </w:r>
          </w:p>
        </w:tc>
        <w:tc>
          <w:tcPr>
            <w:tcW w:type="dxa" w:w="2279"/>
          </w:tcPr>
          <w:p>
            <w:pPr>
              <w:pStyle w:val="Compact"/>
              <w:spacing w:line="276" w:lineRule="auto" w:before="40" w:after="40"/>
            </w:pPr>
            <w:r>
              <w:rPr>
                <w:rFonts w:ascii="Liberation Sans Narrow" w:hAnsi="Liberation Sans Narrow"/>
                <w:sz w:val="17"/>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(impugnação apenas por agravo de instrumento)</w:t>
            </w:r>
          </w:p>
        </w:tc>
        <w:tc>
          <w:tcPr>
            <w:tcW w:type="dxa" w:w="1655"/>
          </w:tcPr>
          <w:p>
            <w:pPr>
              <w:pStyle w:val="Compact"/>
              <w:spacing w:line="276" w:lineRule="auto" w:before="40" w:after="40"/>
            </w:pPr>
            <w:r>
              <w:rPr>
                <w:rFonts w:ascii="Liberation Sans Narrow" w:hAnsi="Liberation Sans Narrow"/>
                <w:sz w:val="17"/>
              </w:rPr>
              <w:t xml:space="preserve">REsp 1.797.365, Primeira Turma, relator Min. Sérgio Kukina, julgado em 03/10/2019, DJe de 22/10/2019 (tese conforme a ementa dos EDcl no REsp 1.797.365, relatora Min. Regina Helena Costa, julgados em 26/06/2023, DJe de 28/06/2023)</w:t>
            </w:r>
          </w:p>
        </w:tc>
        <w:tc>
          <w:tcPr>
            <w:tcW w:type="dxa" w:w="2279"/>
          </w:tcPr>
          <w:p>
            <w:pPr>
              <w:pStyle w:val="Compact"/>
              <w:spacing w:line="276" w:lineRule="auto" w:before="40" w:after="40"/>
            </w:pPr>
            <w:r>
              <w:rPr>
                <w:rFonts w:ascii="Liberation Sans Narrow" w:hAnsi="Liberation Sans Narrow"/>
                <w:sz w:val="17"/>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(estabilização; impugnação por contestação)</w:t>
            </w:r>
          </w:p>
        </w:tc>
        <w:tc>
          <w:tcPr>
            <w:tcW w:type="dxa" w:w="1655"/>
          </w:tcPr>
          <w:p>
            <w:pPr>
              <w:pStyle w:val="Compact"/>
              <w:spacing w:line="276" w:lineRule="auto" w:before="40" w:after="40"/>
            </w:pPr>
            <w:r>
              <w:rPr>
                <w:rFonts w:ascii="Liberation Sans Narrow" w:hAnsi="Liberation Sans Narrow"/>
                <w:sz w:val="17"/>
              </w:rPr>
              <w:t xml:space="preserve">REsp 1.760.966, Terceira Turma, relator Min. Marco Aurélio Bellizze, julgado em 04/12/2018, DJe de 07/12/2018</w:t>
            </w:r>
          </w:p>
        </w:tc>
        <w:tc>
          <w:tcPr>
            <w:tcW w:type="dxa" w:w="2279"/>
          </w:tcPr>
          <w:p>
            <w:pPr>
              <w:pStyle w:val="Compact"/>
              <w:spacing w:line="276" w:lineRule="auto" w:before="40" w:after="40"/>
            </w:pPr>
            <w:r>
              <w:rPr>
                <w:rFonts w:ascii="Liberation Sans Narrow" w:hAnsi="Liberation Sans Narrow"/>
                <w:sz w:val="17"/>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bookmarkEnd w:id="571"/>
    <w:bookmarkEnd w:id="572"/>
    <w:bookmarkStart w:id="583" w:name="Xcd377323289623359be435846affdbae8182a42"/>
    <w:p>
      <w:pPr>
        <w:pStyle w:val="Heading4"/>
        <w:spacing w:before="80" w:after="40"/>
      </w:pPr>
      <w:r>
        <w:rPr>
          <w:smallCaps/>
          <w:color w:val="2E75B6"/>
        </w:rPr>
        <w:t xml:space="preserve">Capítulo III: do procedimento da tutela cautelar requerida em caráter antecedente (arts. 305 a 310)</w:t>
      </w:r>
    </w:p>
    <w:bookmarkStart w:id="573" w:name="art.-305"/>
    <w:p>
      <w:pPr>
        <w:pStyle w:val="Heading6"/>
        <w:pBdr>
          <w:left w:val="single" w:sz="36" w:space="4" w:color="2E75B6"/>
        </w:pBdr>
        <w:shd w:val="clear" w:color="auto" w:fill="E3EEF9"/>
        <w:spacing w:before="120" w:after="60"/>
        <w:ind w:left="85"/>
      </w:pPr>
      <w:r>
        <w:rPr>
          <w:i w:val="0"/>
          <w:color w:val="1F3A5F"/>
          <w:sz w:val="22"/>
        </w:rPr>
        <w:t xml:space="preserve">Art. 305</w:t>
      </w:r>
    </w:p>
    <w:p>
      <w:pPr>
        <w:pStyle w:val="FirstParagraph"/>
        <w:spacing w:after="6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p>
      <w:pPr>
        <w:pStyle w:val="BodyText"/>
        <w:spacing w:after="60"/>
        <w:jc w:val="both"/>
      </w:pPr>
      <w:r>
        <w:t xml:space="preserve">Parágrafo único. Caso entenda que o pedido a que se refere o caput tem natureza antecipada, o juiz observará o disposto no art. 303.</w:t>
      </w:r>
    </w:p>
    <w:bookmarkEnd w:id="573"/>
    <w:bookmarkStart w:id="574" w:name="X036eace75b07d05278c903ad1f2ecfe1fc8aff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tutela cautelar antecedente</w:t>
            </w:r>
          </w:p>
        </w:tc>
        <w:tc>
          <w:tcPr>
            <w:tcW w:type="dxa" w:w="1531"/>
          </w:tcPr>
          <w:p>
            <w:pPr>
              <w:pStyle w:val="Compact"/>
              <w:spacing w:line="276" w:lineRule="auto" w:before="40" w:after="40"/>
            </w:pPr>
            <w:r>
              <w:rPr>
                <w:rFonts w:ascii="Liberation Sans Narrow" w:hAnsi="Liberation Sans Narrow"/>
                <w:sz w:val="17"/>
              </w:rPr>
              <w:t xml:space="preserve">REsp 2.236.052, Quinta Turma, relatora Min. Daniela Teixeira, julgado em 12/08/2026</w:t>
            </w:r>
          </w:p>
        </w:tc>
        <w:tc>
          <w:tcPr>
            <w:tcW w:type="dxa" w:w="1780"/>
          </w:tcPr>
          <w:p>
            <w:pPr>
              <w:pStyle w:val="Compact"/>
              <w:spacing w:line="276" w:lineRule="auto" w:before="40" w:after="40"/>
            </w:pPr>
            <w:r>
              <w:rPr>
                <w:rFonts w:ascii="Liberation Sans Narrow" w:hAnsi="Liberation Sans Narrow"/>
                <w:sz w:val="17"/>
              </w:rPr>
              <w:t xml:space="preserve">A tutela cautelar requerida em caráter antecedente possui natureza preparatória e provisória, destinada a assegurar a utilidade do processo principal, e não se confunde com o pedido principal, cuja formulação definitiva depende da apresentação do pedido ou do aditamento da petição inicial, nos termos do art. 308 do CPC.</w:t>
            </w:r>
          </w:p>
        </w:tc>
      </w:tr>
    </w:tbl>
    <w:bookmarkEnd w:id="574"/>
    <w:bookmarkStart w:id="575" w:name="art.-306"/>
    <w:p>
      <w:pPr>
        <w:pStyle w:val="Heading6"/>
        <w:pBdr>
          <w:left w:val="single" w:sz="36" w:space="4" w:color="2E75B6"/>
        </w:pBdr>
        <w:shd w:val="clear" w:color="auto" w:fill="E3EEF9"/>
        <w:spacing w:before="120" w:after="60"/>
        <w:ind w:left="85"/>
      </w:pPr>
      <w:r>
        <w:rPr>
          <w:i w:val="0"/>
          <w:color w:val="1F3A5F"/>
          <w:sz w:val="22"/>
        </w:rPr>
        <w:t xml:space="preserve">Art. 306</w:t>
      </w:r>
    </w:p>
    <w:p>
      <w:pPr>
        <w:pStyle w:val="FirstParagraph"/>
        <w:spacing w:after="60"/>
        <w:jc w:val="both"/>
      </w:pPr>
      <w:r>
        <w:rPr>
          <w:b/>
          <w:bCs/>
        </w:rPr>
        <w:t xml:space="preserve">Art. 306.</w:t>
      </w:r>
      <w:r>
        <w:t xml:space="preserve"> </w:t>
      </w:r>
      <w:r>
        <w:t xml:space="preserve">O réu será citado para, no prazo de 5 (cinco) dias, contestar o pedido e indicar as provas que pretende produzir.</w:t>
      </w:r>
    </w:p>
    <w:bookmarkEnd w:id="575"/>
    <w:bookmarkStart w:id="576" w:name="art.-307"/>
    <w:p>
      <w:pPr>
        <w:pStyle w:val="Heading6"/>
        <w:pBdr>
          <w:left w:val="single" w:sz="36" w:space="4" w:color="2E75B6"/>
        </w:pBdr>
        <w:shd w:val="clear" w:color="auto" w:fill="E3EEF9"/>
        <w:spacing w:before="120" w:after="60"/>
        <w:ind w:left="85"/>
      </w:pPr>
      <w:r>
        <w:rPr>
          <w:i w:val="0"/>
          <w:color w:val="1F3A5F"/>
          <w:sz w:val="22"/>
        </w:rPr>
        <w:t xml:space="preserve">Art. 307</w:t>
      </w:r>
    </w:p>
    <w:p>
      <w:pPr>
        <w:pStyle w:val="FirstParagraph"/>
        <w:spacing w:after="6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p>
      <w:pPr>
        <w:pStyle w:val="BodyText"/>
        <w:spacing w:after="60"/>
        <w:jc w:val="both"/>
      </w:pPr>
      <w:r>
        <w:t xml:space="preserve">Parágrafo único. Contestado o pedido no prazo legal, observar-se-á o procedimento comum.</w:t>
      </w:r>
    </w:p>
    <w:bookmarkEnd w:id="576"/>
    <w:bookmarkStart w:id="577" w:name="X792a5cea220787aeb755b2b9610c93e8794471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presunção relativa de veracidade</w:t>
            </w:r>
          </w:p>
        </w:tc>
        <w:tc>
          <w:tcPr>
            <w:tcW w:type="dxa" w:w="1531"/>
          </w:tcPr>
          <w:p>
            <w:pPr>
              <w:pStyle w:val="Compact"/>
              <w:spacing w:line="276" w:lineRule="auto" w:before="40" w:after="40"/>
            </w:pPr>
            <w:r>
              <w:rPr>
                <w:rFonts w:ascii="Liberation Sans Narrow" w:hAnsi="Liberation Sans Narrow"/>
                <w:sz w:val="17"/>
              </w:rPr>
              <w:t xml:space="preserve">REsp 2.224.632, Terceira Turma, relator Min. Moura Ribeiro, julgado em 12/08/2026</w:t>
            </w:r>
          </w:p>
        </w:tc>
        <w:tc>
          <w:tcPr>
            <w:tcW w:type="dxa" w:w="2835"/>
          </w:tcPr>
          <w:p>
            <w:pPr>
              <w:pStyle w:val="Compact"/>
              <w:spacing w:line="276" w:lineRule="auto" w:before="40" w:after="40"/>
            </w:pPr>
            <w:r>
              <w:rPr>
                <w:rFonts w:ascii="Liberation Sans Narrow" w:hAnsi="Liberation Sans Narrow"/>
                <w:sz w:val="17"/>
              </w:rPr>
              <w:t xml:space="preserve">A presunção de veracidade decorrente da revelia é relativa e, nas ações de alimentos, por envolverem direitos indisponíveis, não conduz por si só ao acolhimento automático do pedido, permanecendo o arbitramento pelo binômio necessidade-possibilidade.</w:t>
            </w:r>
          </w:p>
        </w:tc>
      </w:tr>
    </w:tbl>
    <w:bookmarkEnd w:id="577"/>
    <w:bookmarkStart w:id="578" w:name="art.-308"/>
    <w:p>
      <w:pPr>
        <w:pStyle w:val="Heading6"/>
        <w:pBdr>
          <w:left w:val="single" w:sz="36" w:space="4" w:color="2E75B6"/>
        </w:pBdr>
        <w:shd w:val="clear" w:color="auto" w:fill="E3EEF9"/>
        <w:spacing w:before="120" w:after="60"/>
        <w:ind w:left="85"/>
      </w:pPr>
      <w:r>
        <w:rPr>
          <w:i w:val="0"/>
          <w:color w:val="1F3A5F"/>
          <w:sz w:val="22"/>
        </w:rPr>
        <w:t xml:space="preserve">Art. 308</w:t>
      </w:r>
    </w:p>
    <w:p>
      <w:pPr>
        <w:pStyle w:val="FirstParagraph"/>
        <w:spacing w:after="6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p>
      <w:pPr>
        <w:pStyle w:val="BodyText"/>
        <w:spacing w:after="60"/>
        <w:jc w:val="both"/>
      </w:pPr>
      <w:r>
        <w:t xml:space="preserve">§ 1º O pedido principal pode ser formulado conjuntamente com o pedido de tutela cautelar.</w:t>
      </w:r>
    </w:p>
    <w:p>
      <w:pPr>
        <w:pStyle w:val="BodyText"/>
        <w:spacing w:after="60"/>
        <w:jc w:val="both"/>
      </w:pPr>
      <w:r>
        <w:t xml:space="preserve">§ 2º A causa de pedir poderá ser aditada no momento de formulação do pedido principal.</w:t>
      </w:r>
    </w:p>
    <w:p>
      <w:pPr>
        <w:pStyle w:val="BodyText"/>
        <w:spacing w:after="6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60"/>
        <w:jc w:val="both"/>
      </w:pPr>
      <w:r>
        <w:t xml:space="preserve">§ 4º Não havendo autocomposição, o prazo para contestação será contado na forma do art. 335.</w:t>
      </w:r>
    </w:p>
    <w:bookmarkEnd w:id="578"/>
    <w:bookmarkStart w:id="579" w:name="Xf6a96c36df6041f72e9faed7f99a2ea60d2a80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308 (prazo de 30 dias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579"/>
    <w:bookmarkStart w:id="580" w:name="art.-309"/>
    <w:p>
      <w:pPr>
        <w:pStyle w:val="Heading6"/>
        <w:pBdr>
          <w:left w:val="single" w:sz="36" w:space="4" w:color="2E75B6"/>
        </w:pBdr>
        <w:shd w:val="clear" w:color="auto" w:fill="E3EEF9"/>
        <w:spacing w:before="120" w:after="60"/>
        <w:ind w:left="85"/>
      </w:pPr>
      <w:r>
        <w:rPr>
          <w:i w:val="0"/>
          <w:color w:val="1F3A5F"/>
          <w:sz w:val="22"/>
        </w:rPr>
        <w:t xml:space="preserve">Art. 309</w:t>
      </w:r>
    </w:p>
    <w:p>
      <w:pPr>
        <w:pStyle w:val="FirstParagraph"/>
        <w:spacing w:after="60"/>
        <w:jc w:val="both"/>
      </w:pPr>
      <w:r>
        <w:rPr>
          <w:b/>
          <w:bCs/>
        </w:rPr>
        <w:t xml:space="preserve">Art. 309.</w:t>
      </w:r>
      <w:r>
        <w:t xml:space="preserve"> </w:t>
      </w:r>
      <w:r>
        <w:t xml:space="preserve">Cessa a eficácia da tutela concedida em caráter antecedente, se:</w:t>
      </w:r>
    </w:p>
    <w:p>
      <w:pPr>
        <w:pStyle w:val="BodyText"/>
        <w:spacing w:after="60"/>
        <w:jc w:val="both"/>
      </w:pPr>
      <w:r>
        <w:t xml:space="preserve">I - o autor não deduzir o pedido principal no prazo legal;</w:t>
      </w:r>
    </w:p>
    <w:p>
      <w:pPr>
        <w:pStyle w:val="BodyText"/>
        <w:spacing w:after="60"/>
        <w:jc w:val="both"/>
      </w:pPr>
      <w:r>
        <w:t xml:space="preserve">II - não for efetivada dentro de 30 (trinta) dias;</w:t>
      </w:r>
    </w:p>
    <w:p>
      <w:pPr>
        <w:pStyle w:val="BodyText"/>
        <w:spacing w:after="60"/>
        <w:jc w:val="both"/>
      </w:pPr>
      <w:r>
        <w:t xml:space="preserve">III - o juiz julgar improcedente o pedido principal formulado pelo autor ou extinguir o processo sem resolução de mérito.</w:t>
      </w:r>
    </w:p>
    <w:p>
      <w:pPr>
        <w:pStyle w:val="BodyText"/>
        <w:spacing w:after="60"/>
        <w:jc w:val="both"/>
      </w:pPr>
      <w:r>
        <w:t xml:space="preserve">Parágrafo único. Se por qualquer motivo cessar a eficácia da tutela cautelar, é vedado à parte renovar o pedido, salvo sob novo fundamento.</w:t>
      </w:r>
    </w:p>
    <w:bookmarkEnd w:id="580"/>
    <w:bookmarkStart w:id="581" w:name="X162a28d44c5f03d1341d6313c90a7e6e2ec645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cessação pela não formulação do pedido principal</w:t>
            </w:r>
          </w:p>
        </w:tc>
        <w:tc>
          <w:tcPr>
            <w:tcW w:type="dxa" w:w="1531"/>
          </w:tcPr>
          <w:p>
            <w:pPr>
              <w:pStyle w:val="Compact"/>
              <w:spacing w:line="276" w:lineRule="auto" w:before="40" w:after="40"/>
            </w:pPr>
            <w:r>
              <w:rPr>
                <w:rFonts w:ascii="Liberation Sans Narrow" w:hAnsi="Liberation Sans Narrow"/>
                <w:sz w:val="17"/>
              </w:rPr>
              <w:t xml:space="preserve">AREsp 2.363.091, Quarta Turma, relator Min. Raul Araújo, julgado em 16/03/2026</w:t>
            </w:r>
          </w:p>
        </w:tc>
        <w:tc>
          <w:tcPr>
            <w:tcW w:type="dxa" w:w="1871"/>
          </w:tcPr>
          <w:p>
            <w:pPr>
              <w:pStyle w:val="Compact"/>
              <w:spacing w:line="276" w:lineRule="auto" w:before="40" w:after="40"/>
            </w:pPr>
            <w:r>
              <w:rPr>
                <w:rFonts w:ascii="Liberation Sans Narrow" w:hAnsi="Liberation Sans Narrow"/>
                <w:sz w:val="17"/>
              </w:rPr>
              <w:t xml:space="preserve">Efetivada a tutela cautelar, o pedido principal deve ser formulado no prazo de 30 dias, sob pena de cessação da eficácia da medida e de extinção do processo.</w:t>
            </w:r>
          </w:p>
        </w:tc>
      </w:tr>
    </w:tbl>
    <w:bookmarkEnd w:id="581"/>
    <w:bookmarkStart w:id="582" w:name="art.-310"/>
    <w:p>
      <w:pPr>
        <w:pStyle w:val="Heading6"/>
        <w:pBdr>
          <w:left w:val="single" w:sz="36" w:space="4" w:color="2E75B6"/>
        </w:pBdr>
        <w:shd w:val="clear" w:color="auto" w:fill="E3EEF9"/>
        <w:spacing w:before="120" w:after="60"/>
        <w:ind w:left="85"/>
      </w:pPr>
      <w:r>
        <w:rPr>
          <w:i w:val="0"/>
          <w:color w:val="1F3A5F"/>
          <w:sz w:val="22"/>
        </w:rPr>
        <w:t xml:space="preserve">Art. 310</w:t>
      </w:r>
    </w:p>
    <w:p>
      <w:pPr>
        <w:pStyle w:val="FirstParagraph"/>
        <w:spacing w:after="6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582"/>
    <w:bookmarkEnd w:id="583"/>
    <w:bookmarkEnd w:id="584"/>
    <w:bookmarkStart w:id="587" w:name="X4c75ebb53c48d949ea5b2557075e896018e619d"/>
    <w:p>
      <w:pPr>
        <w:pStyle w:val="Heading3"/>
        <w:pBdr>
          <w:bottom w:val="single" w:sz="8" w:space="2" w:color="2E75B6"/>
        </w:pBdr>
        <w:spacing w:before="120" w:after="60"/>
      </w:pPr>
      <w:r>
        <w:rPr>
          <w:sz w:val="22"/>
        </w:rPr>
        <w:t xml:space="preserve">Título III: da tutela da evidência (arts. 311)</w:t>
      </w:r>
    </w:p>
    <w:bookmarkStart w:id="585" w:name="art.-311"/>
    <w:p>
      <w:pPr>
        <w:pStyle w:val="Heading6"/>
        <w:pBdr>
          <w:left w:val="single" w:sz="36" w:space="4" w:color="2E75B6"/>
        </w:pBdr>
        <w:shd w:val="clear" w:color="auto" w:fill="E3EEF9"/>
        <w:spacing w:before="120" w:after="60"/>
        <w:ind w:left="85"/>
      </w:pPr>
      <w:r>
        <w:rPr>
          <w:i w:val="0"/>
          <w:color w:val="1F3A5F"/>
          <w:sz w:val="22"/>
        </w:rPr>
        <w:t xml:space="preserve">Art. 311</w:t>
      </w:r>
    </w:p>
    <w:p>
      <w:pPr>
        <w:pStyle w:val="FirstParagraph"/>
        <w:spacing w:after="6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60"/>
        <w:jc w:val="both"/>
      </w:pPr>
      <w:r>
        <w:t xml:space="preserve">I - ficar caracterizado o abuso do direito de defesa ou o manifesto propósito protelatório da parte;</w:t>
      </w:r>
    </w:p>
    <w:p>
      <w:pPr>
        <w:pStyle w:val="BodyText"/>
        <w:spacing w:after="60"/>
        <w:jc w:val="both"/>
      </w:pPr>
      <w:r>
        <w:t xml:space="preserve">II - as alegações de fato puderem ser comprovadas apenas documentalmente e houver tese firmada em julgamento de casos repetitivos ou em súmula vinculante;</w:t>
      </w:r>
    </w:p>
    <w:p>
      <w:pPr>
        <w:pStyle w:val="BodyText"/>
        <w:spacing w:after="6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60"/>
        <w:jc w:val="both"/>
      </w:pPr>
      <w:r>
        <w:t xml:space="preserve">IV - a petição inicial for instruída com prova documental suficiente dos fatos constitutivos do direito do autor, a que o réu não oponha prova capaz de gerar dúvida razoável.</w:t>
      </w:r>
    </w:p>
    <w:p>
      <w:pPr>
        <w:pStyle w:val="BodyText"/>
        <w:spacing w:after="60"/>
        <w:jc w:val="both"/>
      </w:pPr>
      <w:r>
        <w:t xml:space="preserve">Parágrafo único. Nas hipóteses dos incisos II e III, o juiz poderá decidir liminarmente.</w:t>
      </w:r>
    </w:p>
    <w:bookmarkEnd w:id="585"/>
    <w:bookmarkStart w:id="586" w:name="X640196af7bc24ab23b4af7e090f63b93c5415ca"/>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311, parágrafo único (decisão liminar nos incisos II e III)</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586"/>
    <w:bookmarkEnd w:id="587"/>
    <w:bookmarkEnd w:id="588"/>
    <w:bookmarkStart w:id="602" w:name="X8df178ed0424d9cfc311107366268529969cea2"/>
    <w:p>
      <w:pPr>
        <w:spacing w:before="0" w:after="0" w:line="20" w:lineRule="exact"/>
        <w:sectPr>
          <w:headerReference w:type="default" r:id="rId14"/>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VI: da formação, da suspensão e da extinção do processo (arts. 312 a 317)</w:t>
      </w:r>
    </w:p>
    <w:bookmarkStart w:id="591" w:name="X3cdbe0bbc3e38f9bbedac45857634beebd6b200"/>
    <w:p>
      <w:pPr>
        <w:pStyle w:val="Heading3"/>
        <w:pBdr>
          <w:bottom w:val="single" w:sz="8" w:space="2" w:color="2E75B6"/>
        </w:pBdr>
        <w:spacing w:before="120" w:after="60"/>
      </w:pPr>
      <w:r>
        <w:rPr>
          <w:sz w:val="22"/>
        </w:rPr>
        <w:t xml:space="preserve">Título I: da formação do processo (arts. 312)</w:t>
      </w:r>
    </w:p>
    <w:bookmarkStart w:id="589" w:name="art.-312"/>
    <w:p>
      <w:pPr>
        <w:pStyle w:val="Heading6"/>
        <w:pBdr>
          <w:left w:val="single" w:sz="36" w:space="4" w:color="2E75B6"/>
        </w:pBdr>
        <w:shd w:val="clear" w:color="auto" w:fill="E3EEF9"/>
        <w:spacing w:before="120" w:after="60"/>
        <w:ind w:left="85"/>
      </w:pPr>
      <w:r>
        <w:rPr>
          <w:i w:val="0"/>
          <w:color w:val="1F3A5F"/>
          <w:sz w:val="22"/>
        </w:rPr>
        <w:t xml:space="preserve">Art. 312</w:t>
      </w:r>
    </w:p>
    <w:p>
      <w:pPr>
        <w:pStyle w:val="FirstParagraph"/>
        <w:spacing w:after="6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bookmarkEnd w:id="589"/>
    <w:bookmarkStart w:id="590" w:name="X5fd9e694b7ab9c4de18ea0b57ae76c3019e447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propositura da ação e emenda da inicial</w:t>
            </w:r>
          </w:p>
        </w:tc>
        <w:tc>
          <w:tcPr>
            <w:tcW w:type="dxa" w:w="1531"/>
          </w:tcPr>
          <w:p>
            <w:pPr>
              <w:pStyle w:val="Compact"/>
              <w:spacing w:line="276" w:lineRule="auto" w:before="40" w:after="40"/>
            </w:pPr>
            <w:r>
              <w:rPr>
                <w:rFonts w:ascii="Liberation Sans Narrow" w:hAnsi="Liberation Sans Narrow"/>
                <w:sz w:val="17"/>
              </w:rPr>
              <w:t xml:space="preserve">REsp 2.066.843, Segunda Turma, relator Min. Marco Aurélio Bellizze, julgado em 05/05/2026</w:t>
            </w:r>
          </w:p>
        </w:tc>
        <w:tc>
          <w:tcPr>
            <w:tcW w:type="dxa" w:w="1905"/>
          </w:tcPr>
          <w:p>
            <w:pPr>
              <w:pStyle w:val="Compact"/>
              <w:spacing w:line="276" w:lineRule="auto" w:before="40" w:after="40"/>
            </w:pPr>
            <w:r>
              <w:rPr>
                <w:rFonts w:ascii="Liberation Sans Narrow" w:hAnsi="Liberation Sans Narrow"/>
                <w:sz w:val="17"/>
              </w:rPr>
              <w:t xml:space="preserve">Nos termos do art. 312 do CPC, considera-se proposta a ação na data do protocolo da petição inicial, o que, em princípio, não se altera pela emenda à exordial; somente o aditamento indispensável ao válido e regular processamento da demanda tem o condão de postergar a data da propositura.</w:t>
            </w:r>
          </w:p>
        </w:tc>
      </w:tr>
    </w:tbl>
    <w:bookmarkEnd w:id="590"/>
    <w:bookmarkEnd w:id="591"/>
    <w:bookmarkStart w:id="597" w:name="X42999d86044ab048de5f8521682bc98968f98a5"/>
    <w:p>
      <w:pPr>
        <w:pStyle w:val="Heading3"/>
        <w:pBdr>
          <w:bottom w:val="single" w:sz="8" w:space="2" w:color="2E75B6"/>
        </w:pBdr>
        <w:spacing w:before="120" w:after="60"/>
      </w:pPr>
      <w:r>
        <w:rPr>
          <w:sz w:val="22"/>
        </w:rPr>
        <w:t xml:space="preserve">Título II: da suspensão do processo (arts. 313 a 315)</w:t>
      </w:r>
    </w:p>
    <w:bookmarkStart w:id="592" w:name="art.-313"/>
    <w:p>
      <w:pPr>
        <w:pStyle w:val="Heading6"/>
        <w:pBdr>
          <w:left w:val="single" w:sz="36" w:space="4" w:color="2E75B6"/>
        </w:pBdr>
        <w:shd w:val="clear" w:color="auto" w:fill="E3EEF9"/>
        <w:spacing w:before="120" w:after="60"/>
        <w:ind w:left="85"/>
      </w:pPr>
      <w:r>
        <w:rPr>
          <w:i w:val="0"/>
          <w:color w:val="1F3A5F"/>
          <w:sz w:val="22"/>
        </w:rPr>
        <w:t xml:space="preserve">Art. 313</w:t>
      </w:r>
    </w:p>
    <w:p>
      <w:pPr>
        <w:pStyle w:val="FirstParagraph"/>
        <w:spacing w:after="60"/>
        <w:jc w:val="both"/>
      </w:pPr>
      <w:r>
        <w:rPr>
          <w:b/>
          <w:bCs/>
        </w:rPr>
        <w:t xml:space="preserve">Art. 313.</w:t>
      </w:r>
      <w:r>
        <w:t xml:space="preserve"> </w:t>
      </w:r>
      <w:r>
        <w:t xml:space="preserve">Suspende-se o processo:</w:t>
      </w:r>
    </w:p>
    <w:p>
      <w:pPr>
        <w:pStyle w:val="BodyText"/>
        <w:spacing w:after="60"/>
        <w:jc w:val="both"/>
      </w:pPr>
      <w:r>
        <w:t xml:space="preserve">I - pela morte ou pela perda da capacidade processual de qualquer das partes, de seu representante legal ou de seu procurador;</w:t>
      </w:r>
    </w:p>
    <w:p>
      <w:pPr>
        <w:pStyle w:val="BodyText"/>
        <w:spacing w:after="60"/>
        <w:jc w:val="both"/>
      </w:pPr>
      <w:r>
        <w:t xml:space="preserve">II - pela convenção das partes;</w:t>
      </w:r>
    </w:p>
    <w:p>
      <w:pPr>
        <w:pStyle w:val="BodyText"/>
        <w:spacing w:after="60"/>
        <w:jc w:val="both"/>
      </w:pPr>
      <w:r>
        <w:t xml:space="preserve">III - pela arguição de impedimento ou de suspeição;</w:t>
      </w:r>
    </w:p>
    <w:p>
      <w:pPr>
        <w:pStyle w:val="BodyText"/>
        <w:spacing w:after="60"/>
        <w:jc w:val="both"/>
      </w:pPr>
      <w:r>
        <w:t xml:space="preserve">IV - pela admissão de incidente de resolução de demandas repetitivas;</w:t>
      </w:r>
    </w:p>
    <w:p>
      <w:pPr>
        <w:pStyle w:val="BodyText"/>
        <w:spacing w:after="60"/>
        <w:jc w:val="both"/>
      </w:pPr>
      <w:r>
        <w:t xml:space="preserve">V - quando a sentença de mérito:</w:t>
      </w:r>
    </w:p>
    <w:p>
      <w:pPr>
        <w:pStyle w:val="BodyText"/>
        <w:spacing w:after="60"/>
        <w:jc w:val="both"/>
      </w:pPr>
      <w:r>
        <w:t xml:space="preserve">a) depender do julgamento de outra causa ou da declaração de existência ou de inexistência de relação jurídica que constitua o objeto principal de outro processo pendente;</w:t>
      </w:r>
    </w:p>
    <w:p>
      <w:pPr>
        <w:pStyle w:val="BodyText"/>
        <w:spacing w:after="60"/>
        <w:jc w:val="both"/>
      </w:pPr>
      <w:r>
        <w:t xml:space="preserve">b) tiver de ser proferida somente após a verificação de determinado fato ou a produção de certa prova, requisitada a outro juízo;</w:t>
      </w:r>
    </w:p>
    <w:p>
      <w:pPr>
        <w:pStyle w:val="BodyText"/>
        <w:spacing w:after="60"/>
        <w:jc w:val="both"/>
      </w:pPr>
      <w:r>
        <w:t xml:space="preserve">VI - por motivo de força maior;</w:t>
      </w:r>
    </w:p>
    <w:p>
      <w:pPr>
        <w:pStyle w:val="BodyText"/>
        <w:spacing w:after="60"/>
        <w:jc w:val="both"/>
      </w:pPr>
      <w:r>
        <w:t xml:space="preserve">VII - quando se discutir em juízo questão decorrente de acidentes e fatos da navegação de competência do Tribunal Marítimo;</w:t>
      </w:r>
    </w:p>
    <w:p>
      <w:pPr>
        <w:pStyle w:val="BodyText"/>
        <w:spacing w:after="60"/>
        <w:jc w:val="both"/>
      </w:pPr>
      <w:r>
        <w:t xml:space="preserve">VIII - nos demais casos que este Código regula.</w:t>
      </w:r>
    </w:p>
    <w:p>
      <w:pPr>
        <w:pStyle w:val="BodyText"/>
        <w:spacing w:after="60"/>
        <w:jc w:val="both"/>
      </w:pPr>
      <w:r>
        <w:t xml:space="preserve">IX - pelo parto ou pela concessão de adoção, quando a advogada responsável pelo processo constituir a única patrona da causa; (Incluído pela Lei nº 13.363/2016)</w:t>
      </w:r>
    </w:p>
    <w:p>
      <w:pPr>
        <w:pStyle w:val="BodyText"/>
        <w:spacing w:after="60"/>
        <w:jc w:val="both"/>
      </w:pPr>
      <w:r>
        <w:t xml:space="preserve">X - quando o advogado responsável pelo processo constituir o único patrono da causa e tornar-se pai. (Incluído pela Lei nº 13.363/2016)</w:t>
      </w:r>
    </w:p>
    <w:p>
      <w:pPr>
        <w:pStyle w:val="BodyText"/>
        <w:spacing w:after="60"/>
        <w:jc w:val="both"/>
      </w:pPr>
      <w:r>
        <w:t xml:space="preserve">§ 1º Na hipótese do inciso I, o juiz suspenderá o processo, nos termos do art. 689.</w:t>
      </w:r>
    </w:p>
    <w:p>
      <w:pPr>
        <w:pStyle w:val="BodyText"/>
        <w:spacing w:after="60"/>
        <w:jc w:val="both"/>
      </w:pPr>
      <w:r>
        <w:t xml:space="preserve">§ 2º Não ajuizada ação de habilitação, ao tomar conhecimento da morte, o juiz determinará a suspensão do processo e observará o seguinte:</w:t>
      </w:r>
    </w:p>
    <w:p>
      <w:pPr>
        <w:pStyle w:val="BodyText"/>
        <w:spacing w:after="6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6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6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60"/>
        <w:jc w:val="both"/>
      </w:pPr>
      <w:r>
        <w:t xml:space="preserve">§ 4º O prazo de suspensão do processo nunca poderá exceder 1 (um) ano nas hipóteses do inciso V e 6 (seis) meses naquela prevista no inciso II.</w:t>
      </w:r>
    </w:p>
    <w:p>
      <w:pPr>
        <w:pStyle w:val="BodyText"/>
        <w:spacing w:after="60"/>
        <w:jc w:val="both"/>
      </w:pPr>
      <w:r>
        <w:t xml:space="preserve">§ 5º O juiz determinará o prosseguimento do processo assim que esgotados os prazos previstos no § 4º.</w:t>
      </w:r>
    </w:p>
    <w:p>
      <w:pPr>
        <w:pStyle w:val="BodyText"/>
        <w:spacing w:after="6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6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592"/>
    <w:bookmarkStart w:id="593" w:name="Xca16b497f229fea9e2b78af1648bafd3cc0f30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313, I (suspensão do processo pela morte da parte; nulidade)</w:t>
            </w:r>
          </w:p>
        </w:tc>
        <w:tc>
          <w:tcPr>
            <w:tcW w:type="dxa" w:w="1655"/>
          </w:tcPr>
          <w:p>
            <w:pPr>
              <w:pStyle w:val="Compact"/>
              <w:spacing w:line="276" w:lineRule="auto" w:before="40" w:after="40"/>
            </w:pPr>
            <w:r>
              <w:rPr>
                <w:rFonts w:ascii="Liberation Sans Narrow" w:hAnsi="Liberation Sans Narrow"/>
                <w:sz w:val="17"/>
              </w:rPr>
              <w:t xml:space="preserve">AREsp 2.442.156, Terceira Turma, relator Min. Ricardo Villas Bôas Cueva, julgado em 24/11/2025, DJEN de 01/12/2025</w:t>
            </w:r>
          </w:p>
        </w:tc>
        <w:tc>
          <w:tcPr>
            <w:tcW w:type="dxa" w:w="2030"/>
          </w:tcPr>
          <w:p>
            <w:pPr>
              <w:pStyle w:val="Compact"/>
              <w:spacing w:line="276" w:lineRule="auto" w:before="40" w:after="40"/>
            </w:pPr>
            <w:r>
              <w:rPr>
                <w:rFonts w:ascii="Liberation Sans Narrow" w:hAnsi="Liberation Sans Narrow"/>
                <w:sz w:val="17"/>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bookmarkEnd w:id="593"/>
    <w:bookmarkStart w:id="594" w:name="art.-314"/>
    <w:p>
      <w:pPr>
        <w:pStyle w:val="Heading6"/>
        <w:pBdr>
          <w:left w:val="single" w:sz="36" w:space="4" w:color="2E75B6"/>
        </w:pBdr>
        <w:shd w:val="clear" w:color="auto" w:fill="E3EEF9"/>
        <w:spacing w:before="120" w:after="60"/>
        <w:ind w:left="85"/>
      </w:pPr>
      <w:r>
        <w:rPr>
          <w:i w:val="0"/>
          <w:color w:val="1F3A5F"/>
          <w:sz w:val="22"/>
        </w:rPr>
        <w:t xml:space="preserve">Art. 314</w:t>
      </w:r>
    </w:p>
    <w:p>
      <w:pPr>
        <w:pStyle w:val="FirstParagraph"/>
        <w:spacing w:after="6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bookmarkEnd w:id="594"/>
    <w:bookmarkStart w:id="595" w:name="X3dcabfad177421611faaae7fb0125efe305660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prática de atos urgentes durante a suspensão do processo</w:t>
            </w:r>
          </w:p>
        </w:tc>
        <w:tc>
          <w:tcPr>
            <w:tcW w:type="dxa" w:w="1531"/>
          </w:tcPr>
          <w:p>
            <w:pPr>
              <w:pStyle w:val="Compact"/>
              <w:spacing w:line="276" w:lineRule="auto" w:before="40" w:after="40"/>
            </w:pPr>
            <w:r>
              <w:rPr>
                <w:rFonts w:ascii="Liberation Sans Narrow" w:hAnsi="Liberation Sans Narrow"/>
                <w:sz w:val="17"/>
              </w:rPr>
              <w:t xml:space="preserve">AREsp 2.644.080,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Suspenso o processo pelo falecimento da parte (art. 313, I), o juiz pode determinar ato urgente para evitar dano irreparável — no caso, a imissão na posse diante do abandono do imóvel. O critério é a urgência concreta e a finalidade de evitar o perecimento do direito, e não a natureza do ato.</w:t>
            </w:r>
          </w:p>
        </w:tc>
      </w:tr>
    </w:tbl>
    <w:bookmarkEnd w:id="595"/>
    <w:bookmarkStart w:id="596" w:name="art.-315"/>
    <w:p>
      <w:pPr>
        <w:pStyle w:val="Heading6"/>
        <w:pBdr>
          <w:left w:val="single" w:sz="36" w:space="4" w:color="2E75B6"/>
        </w:pBdr>
        <w:shd w:val="clear" w:color="auto" w:fill="E3EEF9"/>
        <w:spacing w:before="120" w:after="60"/>
        <w:ind w:left="85"/>
      </w:pPr>
      <w:r>
        <w:rPr>
          <w:i w:val="0"/>
          <w:color w:val="1F3A5F"/>
          <w:sz w:val="22"/>
        </w:rPr>
        <w:t xml:space="preserve">Art. 315</w:t>
      </w:r>
    </w:p>
    <w:p>
      <w:pPr>
        <w:pStyle w:val="FirstParagraph"/>
        <w:spacing w:after="6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6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60"/>
        <w:jc w:val="both"/>
      </w:pPr>
      <w:r>
        <w:t xml:space="preserve">§ 2º Proposta a ação penal, o processo ficará suspenso pelo prazo máximo de 1 (um) ano, ao final do qual aplicar-se-á o disposto na parte final do § 1º.</w:t>
      </w:r>
    </w:p>
    <w:bookmarkEnd w:id="596"/>
    <w:bookmarkEnd w:id="597"/>
    <w:bookmarkStart w:id="601" w:name="X31b702cb7e6d8b06054b6958a05b7bba9a57378"/>
    <w:p>
      <w:pPr>
        <w:pStyle w:val="Heading3"/>
        <w:pBdr>
          <w:bottom w:val="single" w:sz="8" w:space="2" w:color="2E75B6"/>
        </w:pBdr>
        <w:spacing w:before="120" w:after="60"/>
      </w:pPr>
      <w:r>
        <w:rPr>
          <w:sz w:val="22"/>
        </w:rPr>
        <w:t xml:space="preserve">Título III: da extinção do processo (arts. 316 a 317)</w:t>
      </w:r>
    </w:p>
    <w:bookmarkStart w:id="598" w:name="art.-316"/>
    <w:p>
      <w:pPr>
        <w:pStyle w:val="Heading6"/>
        <w:pBdr>
          <w:left w:val="single" w:sz="36" w:space="4" w:color="2E75B6"/>
        </w:pBdr>
        <w:shd w:val="clear" w:color="auto" w:fill="E3EEF9"/>
        <w:spacing w:before="120" w:after="60"/>
        <w:ind w:left="85"/>
      </w:pPr>
      <w:r>
        <w:rPr>
          <w:i w:val="0"/>
          <w:color w:val="1F3A5F"/>
          <w:sz w:val="22"/>
        </w:rPr>
        <w:t xml:space="preserve">Art. 316</w:t>
      </w:r>
    </w:p>
    <w:p>
      <w:pPr>
        <w:pStyle w:val="FirstParagraph"/>
        <w:spacing w:after="60"/>
        <w:jc w:val="both"/>
      </w:pPr>
      <w:r>
        <w:rPr>
          <w:b/>
          <w:bCs/>
        </w:rPr>
        <w:t xml:space="preserve">Art. 316.</w:t>
      </w:r>
      <w:r>
        <w:t xml:space="preserve"> </w:t>
      </w:r>
      <w:r>
        <w:t xml:space="preserve">A extinção do processo dar-se-á por sentença.</w:t>
      </w:r>
    </w:p>
    <w:bookmarkEnd w:id="598"/>
    <w:bookmarkStart w:id="599" w:name="art.-317"/>
    <w:p>
      <w:pPr>
        <w:pStyle w:val="Heading6"/>
        <w:pBdr>
          <w:left w:val="single" w:sz="36" w:space="4" w:color="2E75B6"/>
        </w:pBdr>
        <w:shd w:val="clear" w:color="auto" w:fill="E3EEF9"/>
        <w:spacing w:before="120" w:after="60"/>
        <w:ind w:left="85"/>
      </w:pPr>
      <w:r>
        <w:rPr>
          <w:i w:val="0"/>
          <w:color w:val="1F3A5F"/>
          <w:sz w:val="22"/>
        </w:rPr>
        <w:t xml:space="preserve">Art. 317</w:t>
      </w:r>
    </w:p>
    <w:p>
      <w:pPr>
        <w:pStyle w:val="FirstParagraph"/>
        <w:spacing w:after="60"/>
        <w:jc w:val="both"/>
      </w:pPr>
      <w:r>
        <w:rPr>
          <w:b/>
          <w:bCs/>
        </w:rPr>
        <w:t xml:space="preserve">Art. 317.</w:t>
      </w:r>
      <w:r>
        <w:t xml:space="preserve"> </w:t>
      </w:r>
      <w:r>
        <w:t xml:space="preserve">Antes de proferir decisão sem resolução de mérito, o juiz deverá conceder à parte oportunidade para, se possível, corrigir o vício.</w:t>
      </w:r>
    </w:p>
    <w:bookmarkEnd w:id="599"/>
    <w:bookmarkStart w:id="600" w:name="X2931f5d1aa175d99741edabf3934a41d179ce3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317 (oportunidade para corrigir o vício antes da decisão sem resolução de mérito)</w:t>
            </w:r>
          </w:p>
        </w:tc>
        <w:tc>
          <w:tcPr>
            <w:tcW w:type="dxa" w:w="1655"/>
          </w:tcPr>
          <w:p>
            <w:pPr>
              <w:pStyle w:val="Compact"/>
              <w:spacing w:line="276" w:lineRule="auto" w:before="40" w:after="40"/>
            </w:pPr>
            <w:r>
              <w:rPr>
                <w:rFonts w:ascii="Liberation Sans Narrow" w:hAnsi="Liberation Sans Narrow"/>
                <w:sz w:val="17"/>
              </w:rPr>
              <w:t xml:space="preserve">REsp 2.135.866, Terceira Turma, relator Min. Moura Ribeiro, julgado em 04/05/2026, DJEN de 08/05/2026</w:t>
            </w:r>
          </w:p>
        </w:tc>
        <w:tc>
          <w:tcPr>
            <w:tcW w:type="dxa" w:w="1780"/>
          </w:tcPr>
          <w:p>
            <w:pPr>
              <w:pStyle w:val="Compact"/>
              <w:spacing w:line="276" w:lineRule="auto" w:before="40" w:after="40"/>
            </w:pPr>
            <w:r>
              <w:rPr>
                <w:rFonts w:ascii="Liberation Sans Narrow" w:hAnsi="Liberation Sans Narrow"/>
                <w:sz w:val="17"/>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600"/>
    <w:bookmarkEnd w:id="601"/>
    <w:bookmarkEnd w:id="602"/>
    <w:bookmarkEnd w:id="603"/>
    <w:bookmarkStart w:id="610" w:name="X43a95e2aaa971cc4b236067f8a9cef338b30787"/>
    <w:p>
      <w:pPr>
        <w:spacing w:before="0" w:after="0" w:line="20" w:lineRule="exact"/>
        <w:sectPr>
          <w:headerReference w:type="default" r:id="rId15"/>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604" w:name="livro-i-das-normas-processuais-civis"/>
    <w:p>
      <w:pPr>
        <w:pStyle w:val="Heading2"/>
      </w:pPr>
      <w:r>
        <w:t xml:space="preserve">6.1 Livro I: das normas processuais civis</w:t>
      </w:r>
    </w:p>
    <w:p>
      <w:pPr>
        <w:pStyle w:val="FirstParagraph"/>
        <w:spacing w:after="60"/>
        <w:jc w:val="both"/>
      </w:pPr>
      <w:r>
        <w:t xml:space="preserve">Não foram localizadas divergências nos acervos consultados para os dispositivos deste Livro. Os acórdãos de Turma sobre o art. 10 (REsp 2.076.294, 2023, e RMS 52.463, 2018) são convergentes.</w:t>
      </w:r>
    </w:p>
    <w:bookmarkEnd w:id="604"/>
    <w:bookmarkStart w:id="605" w:name="livro-ii-da-função-jurisdicional"/>
    <w:p>
      <w:pPr>
        <w:pStyle w:val="Heading2"/>
      </w:pPr>
      <w:r>
        <w:t xml:space="preserve">6.2 Livro II: da função jurisdicional</w:t>
      </w:r>
    </w:p>
    <w:p>
      <w:pPr>
        <w:pStyle w:val="Compact"/>
        <w:numPr>
          <w:ilvl w:val="0"/>
          <w:numId w:val="1003"/>
        </w:numPr>
        <w:spacing w:after="6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6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6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605"/>
    <w:bookmarkStart w:id="606" w:name="livro-iii-dos-sujeitos-do-processo"/>
    <w:p>
      <w:pPr>
        <w:pStyle w:val="Heading2"/>
      </w:pPr>
      <w:r>
        <w:t xml:space="preserve">6.3 Livro III: dos sujeitos do processo</w:t>
      </w:r>
    </w:p>
    <w:p>
      <w:pPr>
        <w:pStyle w:val="Compact"/>
        <w:numPr>
          <w:ilvl w:val="0"/>
          <w:numId w:val="1004"/>
        </w:numPr>
        <w:spacing w:after="6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6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6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6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606"/>
    <w:bookmarkStart w:id="607" w:name="livro-iv-dos-atos-processuais"/>
    <w:p>
      <w:pPr>
        <w:pStyle w:val="Heading2"/>
      </w:pPr>
      <w:r>
        <w:t xml:space="preserve">6.4 Livro IV: dos atos processuais</w:t>
      </w:r>
    </w:p>
    <w:p>
      <w:pPr>
        <w:pStyle w:val="FirstParagraph"/>
        <w:spacing w:after="60"/>
        <w:jc w:val="both"/>
      </w:pPr>
      <w:r>
        <w:t xml:space="preserve">Não foram localizadas divergências nas bases consultadas para os dispositivos deste Livro.</w:t>
      </w:r>
    </w:p>
    <w:bookmarkEnd w:id="607"/>
    <w:bookmarkStart w:id="608" w:name="livro-v-da-tutela-provisória"/>
    <w:p>
      <w:pPr>
        <w:pStyle w:val="Heading2"/>
      </w:pPr>
      <w:r>
        <w:t xml:space="preserve">6.5 Livro V: da tutela provisória</w:t>
      </w:r>
    </w:p>
    <w:p>
      <w:pPr>
        <w:pStyle w:val="Compact"/>
        <w:numPr>
          <w:ilvl w:val="0"/>
          <w:numId w:val="1005"/>
        </w:numPr>
        <w:spacing w:after="6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6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6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608"/>
    <w:bookmarkStart w:id="609" w:name="X500714421da9ab9ec681c412b2cf45b1aadba6b"/>
    <w:p>
      <w:pPr>
        <w:pStyle w:val="Heading2"/>
      </w:pPr>
      <w:r>
        <w:t xml:space="preserve">6.6 Livro VI: da formação, da suspensão e da extinção do processo</w:t>
      </w:r>
    </w:p>
    <w:p>
      <w:pPr>
        <w:pStyle w:val="FirstParagraph"/>
        <w:spacing w:after="60"/>
        <w:jc w:val="both"/>
      </w:pPr>
      <w:r>
        <w:t xml:space="preserve">Não foram localizadas divergências nas bases consultadas para os dispositivos deste Livro.</w:t>
      </w:r>
    </w:p>
    <w:bookmarkEnd w:id="609"/>
    <w:bookmarkEnd w:id="610"/>
    <w:bookmarkStart w:id="617"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611" w:name="livro-i-das-normas-processuais-civis-1"/>
    <w:p>
      <w:pPr>
        <w:pStyle w:val="Heading2"/>
      </w:pPr>
      <w:r>
        <w:t xml:space="preserve">7.1 Livro I: das normas processuais civis</w:t>
      </w:r>
    </w:p>
    <w:p>
      <w:pPr>
        <w:pStyle w:val="Compact"/>
        <w:numPr>
          <w:ilvl w:val="0"/>
          <w:numId w:val="1006"/>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1º, 4º, 12 a 13, 15.</w:t>
      </w:r>
      <w:r>
        <w:t xml:space="preserve"> </w:t>
      </w:r>
      <w:r>
        <w:t xml:space="preserve">A busca por dispositivo não localizou acórdão com tese própria ou orientação de aplicação além dos citados; o resultado de pesquisa semântica por princípios é reduzido no acervo.</w:t>
      </w:r>
    </w:p>
    <w:bookmarkEnd w:id="611"/>
    <w:bookmarkStart w:id="612" w:name="livro-ii-da-função-jurisdicional-1"/>
    <w:p>
      <w:pPr>
        <w:pStyle w:val="Heading2"/>
      </w:pPr>
      <w:r>
        <w:t xml:space="preserve">7.2 Livro II: da função jurisdicional</w:t>
      </w:r>
    </w:p>
    <w:p>
      <w:pPr>
        <w:pStyle w:val="Compact"/>
        <w:numPr>
          <w:ilvl w:val="0"/>
          <w:numId w:val="1007"/>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16, 20, 29 a 32, 34, 37 a 38, 44, 49 a 51, 54, 60 a 61, 67 a 69.</w:t>
      </w:r>
      <w:r>
        <w:t xml:space="preserve"> </w:t>
      </w:r>
      <w:r>
        <w:t xml:space="preserve">Sem acórdão com tese própria ou orientação de aplicação nos acervos consultados além dos citados.</w:t>
      </w:r>
    </w:p>
    <w:p>
      <w:pPr>
        <w:pStyle w:val="Compact"/>
        <w:numPr>
          <w:ilvl w:val="0"/>
          <w:numId w:val="1007"/>
        </w:numPr>
        <w:spacing w:after="60"/>
        <w:jc w:val="both"/>
      </w:pPr>
      <w:r>
        <w:rPr>
          <w:b/>
          <w:bCs/>
        </w:rPr>
        <w:t xml:space="preserve">Súmula 33 e art. 63, §§ 3º e 5º.</w:t>
      </w:r>
      <w:r>
        <w:t xml:space="preserve"> </w:t>
      </w:r>
      <w:r>
        <w:t xml:space="preserve">Não foi localizado acórdão que tenha reexaminado a súmula à luz do texto atual do art. 63 (Lei 14.879/2024).</w:t>
      </w:r>
    </w:p>
    <w:bookmarkEnd w:id="612"/>
    <w:bookmarkStart w:id="613" w:name="livro-iii-dos-sujeitos-do-processo-1"/>
    <w:p>
      <w:pPr>
        <w:pStyle w:val="Heading2"/>
      </w:pPr>
      <w:r>
        <w:t xml:space="preserve">7.3 Livro III: dos sujeitos do processo</w:t>
      </w:r>
    </w:p>
    <w:p>
      <w:pPr>
        <w:pStyle w:val="Compact"/>
        <w:numPr>
          <w:ilvl w:val="0"/>
          <w:numId w:val="1008"/>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Arts. 71, 73 a 74, 78 a 79, 82, 88 a 89, 92 a 94, 96 a 97, 100, 102 a 103, 106 a 108, 116 a 118, 122 a 123, 127 a 128, 132, 135 a 137, 142, 147 a 148, 150 a 155, 158, 160, 162 a 164, 166 a 175, 177, 181 a 182, 184 a 185, 187.</w:t>
      </w:r>
      <w:r>
        <w:t xml:space="preserve"> </w:t>
      </w:r>
      <w:r>
        <w:t xml:space="preserve">Sem acórdão com tese própria ou orientação de aplicação nos acervos consultados além dos citados.</w:t>
      </w:r>
    </w:p>
    <w:p>
      <w:pPr>
        <w:pStyle w:val="Compact"/>
        <w:numPr>
          <w:ilvl w:val="0"/>
          <w:numId w:val="1008"/>
        </w:numPr>
        <w:spacing w:after="60"/>
        <w:jc w:val="both"/>
      </w:pPr>
      <w:r>
        <w:rPr>
          <w:b/>
          <w:bCs/>
        </w:rPr>
        <w:t xml:space="preserve">Art. 143 (responsabilidade civil do juiz).</w:t>
      </w:r>
      <w:r>
        <w:t xml:space="preserve"> </w:t>
      </w:r>
      <w:r>
        <w:t xml:space="preserve">A ADPF 774, a que o texto legal remete, foi localizada no portal oficial do STF (processo 0111010-62.2020.1.00.0000, rel. Min. André Mendonça); a cautelar foi deferida em parte em 22/03/2022 e o processo está pendente de julgamento definitivo (concluso ao relator em 24/07/2023). A decisão cautelar não alcança as ações fundadas exclusivamente no art. 143 do CPC, de modo que o dispositivo segue sem tese definitiva.</w:t>
      </w:r>
    </w:p>
    <w:p>
      <w:pPr>
        <w:pStyle w:val="Compact"/>
        <w:numPr>
          <w:ilvl w:val="0"/>
          <w:numId w:val="1008"/>
        </w:numPr>
        <w:spacing w:after="6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6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60"/>
        <w:jc w:val="both"/>
      </w:pPr>
      <w:r>
        <w:rPr>
          <w:b/>
          <w:bCs/>
        </w:rPr>
        <w:t xml:space="preserve">ADI 5086 e ADPF 449.</w:t>
      </w:r>
      <w:r>
        <w:t xml:space="preserve"> </w:t>
      </w:r>
      <w:r>
        <w:t xml:space="preserve">A linha do art. 138 foi corrigida: refere-se ao</w:t>
      </w:r>
      <w:r>
        <w:t xml:space="preserve"> </w:t>
      </w:r>
      <w:r>
        <w:rPr>
          <w:b/>
          <w:bCs/>
        </w:rPr>
        <w:t xml:space="preserve">agravo regimental da ADI 5086</w:t>
      </w:r>
      <w:r>
        <w:t xml:space="preserve">, cuja sessão virtual (11 a 17/05/2018) consta do acervo de controle concentrado, e não à ADPF 449, julgada em</w:t>
      </w:r>
      <w:r>
        <w:t xml:space="preserve"> </w:t>
      </w:r>
      <w:r>
        <w:rPr>
          <w:b/>
          <w:bCs/>
        </w:rPr>
        <w:t xml:space="preserve">09/05/2019</w:t>
      </w:r>
      <w:r>
        <w:t xml:space="preserve"> </w:t>
      </w:r>
      <w:r>
        <w:t xml:space="preserve">(Informativo 939). O relator da ADI 5086 vem do repositório externo, donde a marca.</w:t>
      </w:r>
    </w:p>
    <w:p>
      <w:pPr>
        <w:pStyle w:val="Compact"/>
        <w:numPr>
          <w:ilvl w:val="0"/>
          <w:numId w:val="1008"/>
        </w:numPr>
        <w:spacing w:after="60"/>
        <w:jc w:val="both"/>
      </w:pPr>
      <w:r>
        <w:rPr>
          <w:b/>
          <w:bCs/>
        </w:rPr>
        <w:t xml:space="preserve">Repositório externo.</w:t>
      </w:r>
      <w:r>
        <w:t xml:space="preserve"> </w:t>
      </w:r>
      <w:r>
        <w:t xml:space="preserve">Os acórdãos marcados provêm de repositório de terceiros; relator e data devem ser conferidos no portal do STF.</w:t>
      </w:r>
    </w:p>
    <w:bookmarkEnd w:id="613"/>
    <w:bookmarkStart w:id="614" w:name="livro-iv-dos-atos-processuais-1"/>
    <w:p>
      <w:pPr>
        <w:pStyle w:val="Heading2"/>
      </w:pPr>
      <w:r>
        <w:t xml:space="preserve">7.4 Livro IV: dos atos processuais</w:t>
      </w:r>
    </w:p>
    <w:p>
      <w:pPr>
        <w:pStyle w:val="Compact"/>
        <w:numPr>
          <w:ilvl w:val="0"/>
          <w:numId w:val="1009"/>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60"/>
        <w:jc w:val="both"/>
      </w:pPr>
      <w:r>
        <w:rPr>
          <w:b/>
          <w:bCs/>
        </w:rPr>
        <w:t xml:space="preserve">Arts. 188, 191, 193 a 195, 198 a 202, 204 a 218, 221 a 222, 226 a 228, 230, 233 a 236, 238, 241, 243 a 245, 254 a 255, 258 a 266, 268 a 269, 271, 273, 275 a 276, 281 a 285, 288 a 289, 292.</w:t>
      </w:r>
      <w:r>
        <w:t xml:space="preserve"> </w:t>
      </w:r>
      <w:r>
        <w:t xml:space="preserve">Sem acórdão com tese própria ou orientação de aplicação nos acervos consultados além dos citados.</w:t>
      </w:r>
    </w:p>
    <w:p>
      <w:pPr>
        <w:pStyle w:val="Compact"/>
        <w:numPr>
          <w:ilvl w:val="0"/>
          <w:numId w:val="1009"/>
        </w:numPr>
        <w:spacing w:after="60"/>
        <w:jc w:val="both"/>
      </w:pPr>
      <w:r>
        <w:rPr>
          <w:b/>
          <w:bCs/>
        </w:rPr>
        <w:t xml:space="preserve">Repositório externo.</w:t>
      </w:r>
      <w:r>
        <w:t xml:space="preserve"> </w:t>
      </w:r>
      <w:r>
        <w:t xml:space="preserve">As referências marcadas devem ser conferidas no portal do STF.</w:t>
      </w:r>
    </w:p>
    <w:bookmarkEnd w:id="614"/>
    <w:bookmarkStart w:id="615" w:name="livro-v-da-tutela-provisória-1"/>
    <w:p>
      <w:pPr>
        <w:pStyle w:val="Heading2"/>
      </w:pPr>
      <w:r>
        <w:t xml:space="preserve">7.5 Livro V: da tutela provisória</w:t>
      </w:r>
    </w:p>
    <w:p>
      <w:pPr>
        <w:pStyle w:val="Compact"/>
        <w:numPr>
          <w:ilvl w:val="0"/>
          <w:numId w:val="1010"/>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60"/>
        <w:jc w:val="both"/>
      </w:pPr>
      <w:r>
        <w:rPr>
          <w:b/>
          <w:bCs/>
        </w:rPr>
        <w:t xml:space="preserve">Arts. 295, 298, 306, 310.</w:t>
      </w:r>
      <w:r>
        <w:t xml:space="preserve"> </w:t>
      </w:r>
      <w:r>
        <w:t xml:space="preserve">Sem acórdão com tese própria ou orientação de aplicação nos acervos consultados além dos citados.</w:t>
      </w:r>
    </w:p>
    <w:p>
      <w:pPr>
        <w:pStyle w:val="Compact"/>
        <w:numPr>
          <w:ilvl w:val="0"/>
          <w:numId w:val="1010"/>
        </w:numPr>
        <w:spacing w:after="60"/>
        <w:jc w:val="both"/>
      </w:pPr>
      <w:r>
        <w:rPr>
          <w:b/>
          <w:bCs/>
        </w:rPr>
        <w:t xml:space="preserve">Tema 1257/STJ.</w:t>
      </w:r>
      <w:r>
        <w:t xml:space="preserve"> </w:t>
      </w:r>
      <w:r>
        <w:t xml:space="preserve">Recurso extraordinário pendente; conferir a situação no acervo.</w:t>
      </w:r>
    </w:p>
    <w:bookmarkEnd w:id="615"/>
    <w:bookmarkStart w:id="616" w:name="Xc71903d3af785eed2813c68954f5fa24b9b347f"/>
    <w:p>
      <w:pPr>
        <w:pStyle w:val="Heading2"/>
      </w:pPr>
      <w:r>
        <w:t xml:space="preserve">7.6 Livro VI: da formação, da suspensão e da extinção do processo</w:t>
      </w:r>
    </w:p>
    <w:p>
      <w:pPr>
        <w:pStyle w:val="Compact"/>
        <w:numPr>
          <w:ilvl w:val="0"/>
          <w:numId w:val="1011"/>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60"/>
        <w:jc w:val="both"/>
      </w:pPr>
      <w:r>
        <w:rPr>
          <w:b/>
          <w:bCs/>
        </w:rPr>
        <w:t xml:space="preserve">Arts. 315 a 316.</w:t>
      </w:r>
      <w:r>
        <w:t xml:space="preserve"> </w:t>
      </w:r>
      <w:r>
        <w:t xml:space="preserve">Sem acórdão com tese própria ou orientação de aplicação nos acervos consultados além dos citados.</w:t>
      </w:r>
    </w:p>
    <w:bookmarkEnd w:id="616"/>
    <w:bookmarkEnd w:id="617"/>
    <w:bookmarkStart w:id="621" w:name="referências"/>
    <w:p>
      <w:pPr>
        <w:pStyle w:val="Heading1"/>
        <w:pBdr>
          <w:left w:val="single" w:sz="48" w:space="8" w:color="1F3A5F"/>
        </w:pBdr>
        <w:shd w:val="clear" w:color="auto" w:fill="DCE6F2"/>
        <w:spacing w:before="120" w:after="60"/>
        <w:ind w:left="142"/>
      </w:pPr>
      <w:r>
        <w:t xml:space="preserve">Referências</w:t>
      </w:r>
    </w:p>
    <w:bookmarkStart w:id="618" w:name="Xf8b68f7228c1e15f02a4fee547a16a632b500bd"/>
    <w:p>
      <w:pPr>
        <w:pStyle w:val="Heading2"/>
      </w:pPr>
      <w:r>
        <w:t xml:space="preserve">Supremo Tribunal Federal (curadoria interna)</w:t>
      </w:r>
    </w:p>
    <w:p>
      <w:pPr>
        <w:pStyle w:val="FirstParagraph"/>
        <w:spacing w:after="60"/>
        <w:jc w:val="both"/>
      </w:pPr>
      <w:r>
        <w:t xml:space="preserve">BRASIL. Supremo Tribunal Federal. Medida Cautelar na Arguição de Descumprimento de Preceito Fundamental 774. Relator: Min. André Mendonça. Distrito Federal, decisão monocrática de 22 mar. 2022. DJe 23 mar. 2022.</w:t>
      </w:r>
    </w:p>
    <w:p>
      <w:pPr>
        <w:pStyle w:val="BodyText"/>
        <w:spacing w:after="60"/>
        <w:jc w:val="both"/>
      </w:pPr>
      <w:r>
        <w:t xml:space="preserve">BRASIL. Supremo Tribunal Federal. Primeira Turma. Petição 5.946. Relator: Min. Marco Aurélio. Julgado em 16 ago. 2016.</w:t>
      </w:r>
    </w:p>
    <w:p>
      <w:pPr>
        <w:pStyle w:val="BodyText"/>
        <w:spacing w:after="60"/>
        <w:jc w:val="both"/>
      </w:pPr>
      <w:r>
        <w:t xml:space="preserve">BRASIL. Supremo Tribunal Federal. Repercussão Geral. Tema 1255. Recurso Extraordinário 1412069 (paradigma). Afetado, sem tese.</w:t>
      </w:r>
    </w:p>
    <w:p>
      <w:pPr>
        <w:pStyle w:val="BodyText"/>
        <w:spacing w:after="60"/>
        <w:jc w:val="both"/>
      </w:pPr>
      <w:r>
        <w:t xml:space="preserve">BRASIL. Supremo Tribunal Federal. Repercussão Geral. Tema 799. Agravo em Recurso Extraordinário 722421 (paradigma). Sem repercussão geral (questão infraconstitucional).</w:t>
      </w:r>
    </w:p>
    <w:p>
      <w:pPr>
        <w:pStyle w:val="BodyText"/>
        <w:spacing w:after="60"/>
        <w:jc w:val="both"/>
      </w:pPr>
      <w:r>
        <w:t xml:space="preserve">BRASIL. Supremo Tribunal Federal. Segunda Turma. Recurso Extraordinário 634.595. Relator: Min. Dias Toffoli. Julgado em 3 abr. 2018. Informativo 896.</w:t>
      </w:r>
    </w:p>
    <w:p>
      <w:pPr>
        <w:pStyle w:val="BodyText"/>
        <w:spacing w:after="60"/>
        <w:jc w:val="both"/>
      </w:pPr>
      <w:r>
        <w:t xml:space="preserve">BRASIL. Supremo Tribunal Federal. Tribunal Pleno. Ação Direta de Inconstitucionalidade 5.814. Relator: Min. Roberto Barroso. Julgado em 6 fev. 2019.</w:t>
      </w:r>
    </w:p>
    <w:p>
      <w:pPr>
        <w:pStyle w:val="BodyText"/>
        <w:spacing w:after="60"/>
        <w:jc w:val="both"/>
      </w:pPr>
      <w:r>
        <w:t xml:space="preserve">BRASIL. Supremo Tribunal Federal. Tribunal Pleno. Ação Direta de Inconstitucionalidade 5.941. Relator: Min. Luiz Fux. Julgado em 9 fev. 2023.</w:t>
      </w:r>
    </w:p>
    <w:p>
      <w:pPr>
        <w:pStyle w:val="BodyText"/>
        <w:spacing w:after="6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6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60"/>
        <w:jc w:val="both"/>
      </w:pPr>
      <w:r>
        <w:t xml:space="preserve">BRASIL. Supremo Tribunal Federal. Tribunal Pleno. Ação Direta de Inconstitucionalidade 6.324. Relator: Min. Roberto Barroso. Julgada em 21 ago. 2023. Informativo.</w:t>
      </w:r>
    </w:p>
    <w:p>
      <w:pPr>
        <w:pStyle w:val="BodyText"/>
        <w:spacing w:after="6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60"/>
        <w:jc w:val="both"/>
      </w:pPr>
      <w:r>
        <w:t xml:space="preserve">BRASIL. Supremo Tribunal Federal. Tribunal Pleno. Ação Direta de Inconstitucionalidade 7055. Relatora originária: Min. Rosa Weber. Julgamento em 22 maio 2024.</w:t>
      </w:r>
    </w:p>
    <w:bookmarkEnd w:id="618"/>
    <w:bookmarkStart w:id="619"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6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6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60"/>
        <w:jc w:val="both"/>
      </w:pPr>
      <w:r>
        <w:t xml:space="preserve">BRASIL. Supremo Tribunal Federal. Segunda Turma. Mandado de Segurança 39.290. Relator: Min. Gilmar Mendes. Julgado em 19 dez. 2023. [Repositório externo].</w:t>
      </w:r>
    </w:p>
    <w:p>
      <w:pPr>
        <w:pStyle w:val="BodyText"/>
        <w:spacing w:after="60"/>
        <w:jc w:val="both"/>
      </w:pPr>
      <w:r>
        <w:t xml:space="preserve">BRASIL. Supremo Tribunal Federal. Tribunal Pleno. Agravo em Recurso Extraordinário 954.858. Relator: Min. Edson Fachin. Julgado em 11 maio 2017. [Repositório externo].</w:t>
      </w:r>
    </w:p>
    <w:p>
      <w:pPr>
        <w:pStyle w:val="BodyText"/>
        <w:spacing w:after="60"/>
        <w:jc w:val="both"/>
      </w:pPr>
      <w:r>
        <w:t xml:space="preserve">BRASIL. Supremo Tribunal Federal. Tribunal Pleno. Arguição de Descumprimento de Preceito Fundamental 205. Relator: Min. Dias Toffoli. Sessão virtual de 9 a 16 jun. 2017. [Repositório externo].</w:t>
      </w:r>
    </w:p>
    <w:p>
      <w:pPr>
        <w:pStyle w:val="BodyText"/>
        <w:spacing w:after="6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60"/>
        <w:jc w:val="both"/>
      </w:pPr>
      <w:r>
        <w:t xml:space="preserve">BRASIL. Supremo Tribunal Federal. Tribunal Pleno. Ação Declaratória de Constitucionalidade 51. Relator: Min. Gilmar Mendes. Julgado em 23 fev. 2023. [Repositório externo].</w:t>
      </w:r>
    </w:p>
    <w:p>
      <w:pPr>
        <w:pStyle w:val="BodyText"/>
        <w:spacing w:after="60"/>
        <w:jc w:val="both"/>
      </w:pPr>
      <w:r>
        <w:t xml:space="preserve">BRASIL. Supremo Tribunal Federal. Tribunal Pleno. Ação Direta de Inconstitucionalidade 5.086. Relator: Min. Luiz Fux. Sessão virtual de 11 a 17 maio 2018. [Repositório externo].</w:t>
      </w:r>
    </w:p>
    <w:p>
      <w:pPr>
        <w:pStyle w:val="BodyText"/>
        <w:spacing w:after="60"/>
        <w:jc w:val="both"/>
      </w:pPr>
      <w:r>
        <w:t xml:space="preserve">BRASIL. Supremo Tribunal Federal. Tribunal Pleno. Ação Direta de Inconstitucionalidade 5.934. Relator: Min. André Mendonça. Sessão virtual de 9 a 16 ago. 2024. [Repositório externo].</w:t>
      </w:r>
    </w:p>
    <w:p>
      <w:pPr>
        <w:pStyle w:val="BodyText"/>
        <w:spacing w:after="60"/>
        <w:jc w:val="both"/>
      </w:pPr>
      <w:r>
        <w:t xml:space="preserve">BRASIL. Supremo Tribunal Federal. Tribunal Pleno. Ação Direta de Inconstitucionalidade 6.159. Relator: Min. Roberto Barroso. Sessão virtual de 14 a 21 ago. 2020. [Repositório externo].</w:t>
      </w:r>
    </w:p>
    <w:p>
      <w:pPr>
        <w:pStyle w:val="BodyText"/>
        <w:spacing w:after="60"/>
        <w:jc w:val="both"/>
      </w:pPr>
      <w:r>
        <w:t xml:space="preserve">BRASIL. Supremo Tribunal Federal. Tribunal Pleno. Ação Direta de Inconstitucionalidade 6.697. Relator: Min. André Mendonça. Julgado em 9 maio 2022. [Repositório externo].</w:t>
      </w:r>
    </w:p>
    <w:p>
      <w:pPr>
        <w:pStyle w:val="BodyText"/>
        <w:spacing w:after="60"/>
        <w:jc w:val="both"/>
      </w:pPr>
      <w:r>
        <w:t xml:space="preserve">BRASIL. Supremo Tribunal Federal. Tribunal Pleno. Ação Direta de Inconstitucionalidade 7.014. Relator: Min. Edson Fachin. Sessão virtual de 18 a 25 nov. 2022. [Repositório externo].</w:t>
      </w:r>
    </w:p>
    <w:p>
      <w:pPr>
        <w:pStyle w:val="BodyText"/>
        <w:spacing w:after="6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6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60"/>
        <w:jc w:val="both"/>
      </w:pPr>
      <w:r>
        <w:t xml:space="preserve">BRASIL. Supremo Tribunal Federal. Tribunal Pleno. Recurso Extraordinário 593.849. Relator: Min. Edson Fachin. Julgado em 22 set. 2017. [Repositório externo].</w:t>
      </w:r>
    </w:p>
    <w:p>
      <w:pPr>
        <w:pStyle w:val="BodyText"/>
        <w:spacing w:after="6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60"/>
        <w:jc w:val="both"/>
      </w:pPr>
      <w:r>
        <w:t xml:space="preserve">BRASIL. Supremo Tribunal Federal. Tribunal Pleno. Suspensão de Tutela Antecipada 831. Relator: Min. Rosa Weber (Presidente). Julgado em 2 out. 2023. [Repositório externo].</w:t>
      </w:r>
    </w:p>
    <w:bookmarkEnd w:id="619"/>
    <w:bookmarkStart w:id="620"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Agravo Interno na CR 19.637. Relator: Min. Herman Benjamin. Julgado em 19 mar. 2025. DJEN 25 mar. 2025.</w:t>
      </w:r>
    </w:p>
    <w:p>
      <w:pPr>
        <w:pStyle w:val="BodyText"/>
        <w:spacing w:after="60"/>
        <w:jc w:val="both"/>
      </w:pPr>
      <w:r>
        <w:t xml:space="preserve">BRASIL. Superior Tribunal de Justiça. Corte Especial. Agravo Interno na CR 21.916. Relator: Min. Herman Benjamin. Julgado em 23 set. 2025. DJEN 29 set. 2025.</w:t>
      </w:r>
    </w:p>
    <w:p>
      <w:pPr>
        <w:pStyle w:val="BodyText"/>
        <w:spacing w:after="60"/>
        <w:jc w:val="both"/>
      </w:pPr>
      <w:r>
        <w:t xml:space="preserve">BRASIL. Superior Tribunal de Justiça. Corte Especial. Agravo Interno na CR 22.011. Relator: Min. Herman Benjamin. Julgado em 19 ago. 2026. DJEN 21 ago. 2026.</w:t>
      </w:r>
    </w:p>
    <w:p>
      <w:pPr>
        <w:pStyle w:val="BodyText"/>
        <w:spacing w:after="60"/>
        <w:jc w:val="both"/>
      </w:pPr>
      <w:r>
        <w:t xml:space="preserve">BRASIL. Superior Tribunal de Justiça. Corte Especial. Agravo Interno na Homologação de Decisão Estrangeira 12.166. Relator: Min. Herman Benjamin. Julgado em 10 mar. 2026. DJEN 16 mar. 2026.</w:t>
      </w:r>
    </w:p>
    <w:p>
      <w:pPr>
        <w:pStyle w:val="BodyText"/>
        <w:spacing w:after="60"/>
        <w:jc w:val="both"/>
      </w:pPr>
      <w:r>
        <w:t xml:space="preserve">BRASIL. Superior Tribunal de Justiça. Corte Especial. Agravo Interno na Homologação de Decisão Estrangeira 12.555. Relator: Min. Herman Benjamin. Julgado em 18 ago. 2026. DJEN 21 ago. 2026.</w:t>
      </w:r>
    </w:p>
    <w:p>
      <w:pPr>
        <w:pStyle w:val="BodyText"/>
        <w:spacing w:after="60"/>
        <w:jc w:val="both"/>
      </w:pPr>
      <w:r>
        <w:t xml:space="preserve">BRASIL. Superior Tribunal de Justiça. Corte Especial. Agravo Interno nos Embargos de Declaração na CR 20.634. Relator: Min. Herman Benjamin. Julgado em 18 ago. 2026. DJEN 21 ago. 2026.</w:t>
      </w:r>
    </w:p>
    <w:p>
      <w:pPr>
        <w:pStyle w:val="BodyText"/>
        <w:spacing w:after="60"/>
        <w:jc w:val="both"/>
      </w:pPr>
      <w:r>
        <w:t xml:space="preserve">BRASIL. Superior Tribunal de Justiça. Corte Especial. Agravo Interno nos Embargos de Declaração na Homologação de Decisão Estrangeira 11.520. Relator: Min. Luis Felipe Salomão. Julgado em 9 jun. 2026.</w:t>
      </w:r>
    </w:p>
    <w:p>
      <w:pPr>
        <w:pStyle w:val="BodyText"/>
        <w:spacing w:after="60"/>
        <w:jc w:val="both"/>
      </w:pPr>
      <w:r>
        <w:t xml:space="preserve">BRASIL. Superior Tribunal de Justiça. Corte Especial. Agravo Regimental na Reclamação 39.223. Relator: Min. João Otávio de Noronha. Julgado em 25 ago. 2020. DJe 31 ago. 2020.</w:t>
      </w:r>
    </w:p>
    <w:p>
      <w:pPr>
        <w:pStyle w:val="BodyText"/>
        <w:spacing w:after="60"/>
        <w:jc w:val="both"/>
      </w:pPr>
      <w:r>
        <w:t xml:space="preserve">BRASIL. Superior Tribunal de Justiça. Corte Especial. Agravo Regimental no Habeas Corpus 969.308. Relatora: Min. Daniela Teixeira. DJe 10 jun. 2025.</w:t>
      </w:r>
    </w:p>
    <w:p>
      <w:pPr>
        <w:pStyle w:val="BodyText"/>
        <w:spacing w:after="60"/>
        <w:jc w:val="both"/>
      </w:pPr>
      <w:r>
        <w:t xml:space="preserve">BRASIL. Superior Tribunal de Justiça. Corte Especial. CR 22.380. Relator: Min. Herman Benjamin. Julgado em 4 mar. 2026. DJEN 29 maio 2026.</w:t>
      </w:r>
    </w:p>
    <w:p>
      <w:pPr>
        <w:pStyle w:val="BodyText"/>
        <w:spacing w:after="60"/>
        <w:jc w:val="both"/>
      </w:pPr>
      <w:r>
        <w:t xml:space="preserve">BRASIL. Superior Tribunal de Justiça. Corte Especial. Embargos de Divergência em Recurso Especial 1.810.281. Relatora: Min. Nancy Andrighi. DJe 14 maio 2025.</w:t>
      </w:r>
    </w:p>
    <w:p>
      <w:pPr>
        <w:pStyle w:val="BodyText"/>
        <w:spacing w:after="60"/>
        <w:jc w:val="both"/>
      </w:pPr>
      <w:r>
        <w:t xml:space="preserve">BRASIL. Superior Tribunal de Justiça. Corte Especial. Homologação de Decisão Estrangeira 1.396. Relatora: Min. Nancy Andrighi. Julgado em 23 set. 2019. DJe 26 set. 2019.</w:t>
      </w:r>
    </w:p>
    <w:p>
      <w:pPr>
        <w:pStyle w:val="BodyText"/>
        <w:spacing w:after="60"/>
        <w:jc w:val="both"/>
      </w:pPr>
      <w:r>
        <w:t xml:space="preserve">BRASIL. Superior Tribunal de Justiça. Corte Especial. Homologação de Decisão Estrangeira 10.733. Relator: Min. Raul Araújo. Julgado em 17 set. 2025. DJEN 25 set. 2025.</w:t>
      </w:r>
    </w:p>
    <w:p>
      <w:pPr>
        <w:pStyle w:val="BodyText"/>
        <w:spacing w:after="60"/>
        <w:jc w:val="both"/>
      </w:pPr>
      <w:r>
        <w:t xml:space="preserve">BRASIL. Superior Tribunal de Justiça. Corte Especial. Homologação de Decisão Estrangeira 11.278. Relator: Min. Francisco Falcão. Julgado em 12 maio 2026. DJEN 15 maio 2026.</w:t>
      </w:r>
    </w:p>
    <w:p>
      <w:pPr>
        <w:pStyle w:val="BodyText"/>
        <w:spacing w:after="60"/>
        <w:jc w:val="both"/>
      </w:pPr>
      <w:r>
        <w:t xml:space="preserve">BRASIL. Superior Tribunal de Justiça. Corte Especial. Homologação de Decisão Estrangeira 11.889. Relator: Min. Raul Araújo. Julgado em 3 jun. 2026. DJEN 12 jun. 2026.</w:t>
      </w:r>
    </w:p>
    <w:p>
      <w:pPr>
        <w:pStyle w:val="BodyText"/>
        <w:spacing w:after="60"/>
        <w:jc w:val="both"/>
      </w:pPr>
      <w:r>
        <w:t xml:space="preserve">BRASIL. Superior Tribunal de Justiça. Corte Especial. Homologação de Decisão Estrangeira 6.527. Relator: Min. Francisco Falcão. Julgado em 21 jun. 2023. DJe 26 jun. 2023.</w:t>
      </w:r>
    </w:p>
    <w:p>
      <w:pPr>
        <w:pStyle w:val="BodyText"/>
        <w:spacing w:after="60"/>
        <w:jc w:val="both"/>
      </w:pPr>
      <w:r>
        <w:t xml:space="preserve">BRASIL. Superior Tribunal de Justiça. Corte Especial. Homologação de Decisão Estrangeira 9.089. Relator: Min. Humberto Martins. Julgado em 10 jun. 2025. DJEN 13 jun. 2025.</w:t>
      </w:r>
    </w:p>
    <w:p>
      <w:pPr>
        <w:pStyle w:val="BodyText"/>
        <w:spacing w:after="60"/>
        <w:jc w:val="both"/>
      </w:pPr>
      <w:r>
        <w:t xml:space="preserve">BRASIL. Superior Tribunal de Justiça. Corte Especial. Homologação de Decisão Estrangeira 966. Relatora: Min. Nancy Andrighi. Julgado em 7 out. 2020. DJe 16 out. 2020.</w:t>
      </w:r>
    </w:p>
    <w:p>
      <w:pPr>
        <w:pStyle w:val="BodyText"/>
        <w:spacing w:after="60"/>
        <w:jc w:val="both"/>
      </w:pPr>
      <w:r>
        <w:t xml:space="preserve">BRASIL. Superior Tribunal de Justiça. Corte Especial. Recurso Especial 1.632.777. Relator: Min. Napoleão Nunes Maia Filho. Julgado em 17 maio 2017. DJe 26 maio 2017.</w:t>
      </w:r>
    </w:p>
    <w:p>
      <w:pPr>
        <w:pStyle w:val="BodyText"/>
        <w:spacing w:after="60"/>
        <w:jc w:val="both"/>
      </w:pPr>
      <w:r>
        <w:t xml:space="preserve">BRASIL. Superior Tribunal de Justiça. Corte Especial. Recurso Especial 1.648.238 (Tema 973). Relator: Min. Gurgel de Faria. Julgado em 20 jun. 2018. DJe 27 jun. 2018.</w:t>
      </w:r>
    </w:p>
    <w:p>
      <w:pPr>
        <w:pStyle w:val="BodyText"/>
        <w:spacing w:after="60"/>
        <w:jc w:val="both"/>
      </w:pPr>
      <w:r>
        <w:t xml:space="preserve">BRASIL. Superior Tribunal de Justiça. Corte Especial. Recurso Especial 1.850.512 (Tema 1076). Relator: Min. Og Fernandes. Julgado em 16 mar. 2022. DJe 31 maio 2022.</w:t>
      </w:r>
    </w:p>
    <w:p>
      <w:pPr>
        <w:pStyle w:val="BodyText"/>
        <w:spacing w:after="60"/>
        <w:jc w:val="both"/>
      </w:pPr>
      <w:r>
        <w:t xml:space="preserve">BRASIL. Superior Tribunal de Justiça. Corte Especial. Recurso Especial 1.954.380 (Tema 1153). Relator: Min. Ricardo Villas Bôas Cueva. Julgado em 5 jun. 2024. DJe 17 set. 2024.</w:t>
      </w:r>
    </w:p>
    <w:p>
      <w:pPr>
        <w:pStyle w:val="BodyText"/>
        <w:spacing w:after="60"/>
        <w:jc w:val="both"/>
      </w:pPr>
      <w:r>
        <w:t xml:space="preserve">BRASIL. Superior Tribunal de Justiça. Corte Especial. Recurso Especial 1.988.686 e Recurso Especial 1.988.697 (Tema 1178). Relator: Min. Og Fernandes. Julgados em 17 set. 2025. DJEN 18 mar. 2026.</w:t>
      </w:r>
    </w:p>
    <w:p>
      <w:pPr>
        <w:pStyle w:val="BodyText"/>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2.092.311. Relatora: Min. Nancy Andrighi. Julgado em 19 fev. 2025. DJEN 25 fev. 2025.</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Corte Especial. Recurso Especial 2.148.580. Relator: Min. Luis Felipe Salomão. Julgado em 20 ago. 2025. DJEN 5 set. 2025.</w:t>
      </w:r>
    </w:p>
    <w:p>
      <w:pPr>
        <w:pStyle w:val="BodyText"/>
        <w:spacing w:after="60"/>
        <w:jc w:val="both"/>
      </w:pPr>
      <w:r>
        <w:t xml:space="preserve">BRASIL. Superior Tribunal de Justiça. Corte Especial. Recurso Especial 2.150.218. Relator: Min. Luis Felipe Salomão. Julgado em 20 ago. 2025. DJEN 5 set. 2025.</w:t>
      </w:r>
    </w:p>
    <w:p>
      <w:pPr>
        <w:pStyle w:val="BodyText"/>
        <w:spacing w:after="60"/>
        <w:jc w:val="both"/>
      </w:pPr>
      <w:r>
        <w:t xml:space="preserve">BRASIL. Superior Tribunal de Justiça. Corte Especial. Recurso Especial 2.225.061. Relator: Min. Luis Felipe Salomão. Julgado em 23 jun. 2026. DJEN 29 jun. 2026.</w:t>
      </w:r>
    </w:p>
    <w:p>
      <w:pPr>
        <w:pStyle w:val="BodyText"/>
        <w:spacing w:after="60"/>
        <w:jc w:val="both"/>
      </w:pPr>
      <w:r>
        <w:t xml:space="preserve">BRASIL. Superior Tribunal de Justiça. Corte Especial. Sentença Estrangeira Contestada 10.639. Relator: Min. Raul Araújo. Julgado em 2 fev. 2022. DJe 4 mar. 2022.</w:t>
      </w:r>
    </w:p>
    <w:p>
      <w:pPr>
        <w:pStyle w:val="BodyText"/>
        <w:spacing w:after="60"/>
        <w:jc w:val="both"/>
      </w:pPr>
      <w:r>
        <w:t xml:space="preserve">BRASIL. Superior Tribunal de Justiça. Corte Especial. Sentença Estrangeira Contestada 7.009. Relator: Min. Francisco Falcão. Julgado em 15 ago. 2018. DJe 28 ago. 2018.</w:t>
      </w:r>
    </w:p>
    <w:p>
      <w:pPr>
        <w:pStyle w:val="BodyText"/>
        <w:spacing w:after="60"/>
        <w:jc w:val="both"/>
      </w:pPr>
      <w:r>
        <w:t xml:space="preserve">BRASIL. Superior Tribunal de Justiça. Corte Especial. Súmula 106. Julgada em 26 maio 1994. DJ 3 jun. 1994.</w:t>
      </w:r>
    </w:p>
    <w:p>
      <w:pPr>
        <w:pStyle w:val="BodyText"/>
        <w:spacing w:after="60"/>
        <w:jc w:val="both"/>
      </w:pPr>
      <w:r>
        <w:t xml:space="preserve">BRASIL. Superior Tribunal de Justiça. Corte Especial. Súmula 115. Julgada em 27 out. 1994. DJ 7 nov. 1994.</w:t>
      </w:r>
    </w:p>
    <w:p>
      <w:pPr>
        <w:pStyle w:val="BodyText"/>
        <w:spacing w:after="60"/>
        <w:jc w:val="both"/>
      </w:pPr>
      <w:r>
        <w:t xml:space="preserve">BRASIL. Superior Tribunal de Justiça. Corte Especial. Súmula 116. Julgada em 27 out. 1994. DJ 7 nov. 1994.</w:t>
      </w:r>
    </w:p>
    <w:p>
      <w:pPr>
        <w:pStyle w:val="BodyText"/>
        <w:spacing w:after="60"/>
        <w:jc w:val="both"/>
      </w:pPr>
      <w:r>
        <w:t xml:space="preserve">BRASIL. Superior Tribunal de Justiça. Corte Especial. Súmula 150. Julgada em 7 fev. 1996. DJ 13 fev. 1996.</w:t>
      </w:r>
    </w:p>
    <w:p>
      <w:pPr>
        <w:pStyle w:val="BodyText"/>
        <w:spacing w:after="60"/>
        <w:jc w:val="both"/>
      </w:pPr>
      <w:r>
        <w:t xml:space="preserve">BRASIL. Superior Tribunal de Justiça. Corte Especial. Súmula 196. Julgada em 1 out. 1997. DJ 9 out. 1997.</w:t>
      </w:r>
    </w:p>
    <w:p>
      <w:pPr>
        <w:pStyle w:val="BodyText"/>
        <w:spacing w:after="60"/>
        <w:jc w:val="both"/>
      </w:pPr>
      <w:r>
        <w:t xml:space="preserve">BRASIL. Superior Tribunal de Justiça. Corte Especial. Súmula 224. Julgada em 2 ago. 1999. DJ 25 ago. 1999.</w:t>
      </w:r>
    </w:p>
    <w:p>
      <w:pPr>
        <w:pStyle w:val="BodyText"/>
        <w:spacing w:after="60"/>
        <w:jc w:val="both"/>
      </w:pPr>
      <w:r>
        <w:t xml:space="preserve">BRASIL. Superior Tribunal de Justiça. Corte Especial. Súmula 235. Julgada em 1 fev. 2000. DJ 10 fev. 2000.</w:t>
      </w:r>
    </w:p>
    <w:p>
      <w:pPr>
        <w:pStyle w:val="BodyText"/>
        <w:spacing w:after="60"/>
        <w:jc w:val="both"/>
      </w:pPr>
      <w:r>
        <w:t xml:space="preserve">BRASIL. Superior Tribunal de Justiça. Corte Especial. Súmula 33. Julgada em 24 out. 1991. DJ 29 out. 1991.</w:t>
      </w:r>
    </w:p>
    <w:p>
      <w:pPr>
        <w:pStyle w:val="BodyText"/>
        <w:spacing w:after="60"/>
        <w:jc w:val="both"/>
      </w:pPr>
      <w:r>
        <w:t xml:space="preserve">BRASIL. Superior Tribunal de Justiça. Corte Especial. Súmula 421. Julgada em 3 mar. 2010. DJe 11 mar. 2010. Cancelada em 17 abr. 2024 (DJe 22 abr. 2024).</w:t>
      </w:r>
    </w:p>
    <w:p>
      <w:pPr>
        <w:pStyle w:val="BodyText"/>
        <w:spacing w:after="60"/>
        <w:jc w:val="both"/>
      </w:pPr>
      <w:r>
        <w:t xml:space="preserve">BRASIL. Superior Tribunal de Justiça. Corte Especial. Súmula 489. Julgada em 28 jun. 2012. DJe 1 ago. 2012.</w:t>
      </w:r>
    </w:p>
    <w:p>
      <w:pPr>
        <w:pStyle w:val="BodyText"/>
        <w:spacing w:after="60"/>
        <w:jc w:val="both"/>
      </w:pPr>
      <w:r>
        <w:t xml:space="preserve">BRASIL. Superior Tribunal de Justiça. Corte Especial. Súmula 59. Julgada em 8 out. 1992. DJ 14 out. 1992.</w:t>
      </w:r>
    </w:p>
    <w:p>
      <w:pPr>
        <w:pStyle w:val="BodyText"/>
        <w:spacing w:after="60"/>
        <w:jc w:val="both"/>
      </w:pPr>
      <w:r>
        <w:t xml:space="preserve">BRASIL. Superior Tribunal de Justiça. Corte Especial. Súmula 642. Julgada em 2 dez. 2020. DJe 7 dez. 2020.</w:t>
      </w:r>
    </w:p>
    <w:p>
      <w:pPr>
        <w:pStyle w:val="BodyText"/>
        <w:spacing w:after="60"/>
        <w:jc w:val="both"/>
      </w:pPr>
      <w:r>
        <w:t xml:space="preserve">BRASIL. Superior Tribunal de Justiça. Corte Especial. Súmula 99. Julgada em 14 abr. 1994. DJ 25 abr. 1994.</w:t>
      </w:r>
    </w:p>
    <w:p>
      <w:pPr>
        <w:pStyle w:val="BodyText"/>
        <w:spacing w:after="60"/>
        <w:jc w:val="both"/>
      </w:pPr>
      <w:r>
        <w:t xml:space="preserve">BRASIL. Superior Tribunal de Justiça. Primeira Seção. Agravo Interno no Conflito de Competência 177.499. Relator: Min. Gurgel de Faria. Julgado em 9 fev. 2022. DJe 7 mar. 2022.</w:t>
      </w:r>
    </w:p>
    <w:p>
      <w:pPr>
        <w:pStyle w:val="BodyText"/>
        <w:spacing w:after="60"/>
        <w:jc w:val="both"/>
      </w:pPr>
      <w:r>
        <w:t xml:space="preserve">BRASIL. Superior Tribunal de Justiça. Primeira Seção. Agravo Interno no Conflito de Competência 202.644. Relatora: Min. Maria Thereza de Assis Moura. Julgado em 11 mar. 2026.</w:t>
      </w:r>
    </w:p>
    <w:p>
      <w:pPr>
        <w:pStyle w:val="BodyText"/>
        <w:spacing w:after="60"/>
        <w:jc w:val="both"/>
      </w:pPr>
      <w:r>
        <w:t xml:space="preserve">BRASIL. Superior Tribunal de Justiça. Primeira Seção. Agravo Interno no Recurso Especial 1.828.606. Relator: Min. Herman Benjamin. Julgado em 12 abr. 2022. DJe 23 jun. 2022.</w:t>
      </w:r>
    </w:p>
    <w:p>
      <w:pPr>
        <w:pStyle w:val="BodyText"/>
        <w:spacing w:after="6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60"/>
        <w:jc w:val="both"/>
      </w:pPr>
      <w:r>
        <w:t xml:space="preserve">BRASIL. Superior Tribunal de Justiça. Primeira Seção. Conflito de Competência 139.519. Relator: Min. Napoleão Nunes Maia Filho. Julgado em 11 out. 2017. DJe 10 nov. 2017.</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Conflito de Competência 218.817. Relator: Min. Teodoro Silva Santos. Julgado em 16 jun. 2026.</w:t>
      </w:r>
    </w:p>
    <w:p>
      <w:pPr>
        <w:pStyle w:val="BodyText"/>
        <w:spacing w:after="6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60"/>
        <w:jc w:val="both"/>
      </w:pPr>
      <w:r>
        <w:t xml:space="preserve">BRASIL. Superior Tribunal de Justiça. Primeira Seção. Petição 12.482 (Tema 692). Relator: Min. Og Fernandes. Julgado em 11 maio 2022. DJe 24 maio 2022.</w:t>
      </w:r>
    </w:p>
    <w:p>
      <w:pPr>
        <w:pStyle w:val="BodyText"/>
        <w:spacing w:after="60"/>
        <w:jc w:val="both"/>
      </w:pPr>
      <w:r>
        <w:t xml:space="preserve">BRASIL. Superior Tribunal de Justiça. Primeira Seção. Questão de Ordem no Conflito de Competência 170.051. Relator: Min. Mauro Campbell Marques. Julgado em 26 ago. 2020. DJe 25 set. 2020.</w:t>
      </w:r>
    </w:p>
    <w:p>
      <w:pPr>
        <w:pStyle w:val="BodyText"/>
        <w:spacing w:after="60"/>
        <w:jc w:val="both"/>
      </w:pPr>
      <w:r>
        <w:t xml:space="preserve">BRASIL. Superior Tribunal de Justiça. Primeira Seção. Recurso Especial 1.823.402. Relatora: Min. Assusete Magalhães. Julgado em 21 out. 2021. DJe 25 out. 2021.</w:t>
      </w:r>
    </w:p>
    <w:p>
      <w:pPr>
        <w:pStyle w:val="BodyText"/>
        <w:spacing w:after="60"/>
        <w:jc w:val="both"/>
      </w:pPr>
      <w:r>
        <w:t xml:space="preserve">BRASIL. Superior Tribunal de Justiça. Primeira Seção. Recurso Especial 1.883.715. Relator: Min. Sérgio Kukina. Julgado em 8 mar. 2023. DJe 27 mar. 2023.</w:t>
      </w:r>
    </w:p>
    <w:p>
      <w:pPr>
        <w:pStyle w:val="BodyText"/>
        <w:spacing w:after="60"/>
        <w:jc w:val="both"/>
      </w:pPr>
      <w:r>
        <w:t xml:space="preserve">BRASIL. Superior Tribunal de Justiça. Primeira Seção. Recurso Especial 1.903.920. Relator: Min. Og Fernandes. Julgado em 21 out. 2021. DJe 13 dez. 2021.</w:t>
      </w:r>
    </w:p>
    <w:p>
      <w:pPr>
        <w:pStyle w:val="BodyText"/>
        <w:spacing w:after="60"/>
        <w:jc w:val="both"/>
      </w:pPr>
      <w:r>
        <w:t xml:space="preserve">BRASIL. Superior Tribunal de Justiça. Primeira Seção. Recurso Especial 1.913.152. Relatora: Min. Maria Thereza de Assis Moura. Julgado em 8 out. 2025. DJEN 6 nov. 2025.</w:t>
      </w:r>
    </w:p>
    <w:p>
      <w:pPr>
        <w:pStyle w:val="BodyText"/>
        <w:spacing w:after="6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2.074.601. Relator: Min. Afrânio Vilela. Julgado em 6 fev. 2025. DJEN 13 fev. 2025.</w:t>
      </w:r>
    </w:p>
    <w:p>
      <w:pPr>
        <w:pStyle w:val="BodyText"/>
        <w:spacing w:after="60"/>
        <w:jc w:val="both"/>
      </w:pPr>
      <w:r>
        <w:t xml:space="preserve">BRASIL. Superior Tribunal de Justiça. Primeira Seção. Recurso Especial 2.097.166. Relator: Min. Herman Benjamin. Julgado em 14 maio 2025. DJEN 23 jun. 2025.</w:t>
      </w:r>
    </w:p>
    <w:p>
      <w:pPr>
        <w:pStyle w:val="BodyText"/>
        <w:spacing w:after="60"/>
        <w:jc w:val="both"/>
      </w:pPr>
      <w:r>
        <w:t xml:space="preserve">BRASIL. Superior Tribunal de Justiça. Primeira Seção. Recurso Especial 2.117.355. Relator: Min. Teodoro Silva Santos. Julgado em 11 jun. 2025. DJEN 30 jun. 2025.</w:t>
      </w:r>
    </w:p>
    <w:p>
      <w:pPr>
        <w:pStyle w:val="BodyText"/>
        <w:spacing w:after="60"/>
        <w:jc w:val="both"/>
      </w:pPr>
      <w:r>
        <w:t xml:space="preserve">BRASIL. Superior Tribunal de Justiça. Primeira Seção. Recurso Especial 2.129.162. Relator: Min. Paulo Sérgio Domingues. Julgado em 9 abr. 2025. DJEN 14 abr. 2025.</w:t>
      </w:r>
    </w:p>
    <w:p>
      <w:pPr>
        <w:pStyle w:val="BodyText"/>
        <w:spacing w:after="60"/>
        <w:jc w:val="both"/>
      </w:pPr>
      <w:r>
        <w:t xml:space="preserve">BRASIL. Superior Tribunal de Justiça. Primeira Seção. Recurso Especial 2.215.141. Relator: Min. Gurgel de Faria. Julgado em 10 jun. 2026. DJEN 18 jun. 2026.</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Seção. Súmula 189. Julgada em 11 jun. 1997. DJ 23 jun. 1997.</w:t>
      </w:r>
    </w:p>
    <w:p>
      <w:pPr>
        <w:pStyle w:val="BodyText"/>
        <w:spacing w:after="60"/>
        <w:jc w:val="both"/>
      </w:pPr>
      <w:r>
        <w:t xml:space="preserve">BRASIL. Superior Tribunal de Justiça. Primeira Turma. Agravo Interno no Agravo em Recurso Especial 2.072.362. Relator: Min. Gurgel de Faria. Julgado em 8 maio 2023. DJe 17 maio 2023.</w:t>
      </w:r>
    </w:p>
    <w:p>
      <w:pPr>
        <w:pStyle w:val="BodyText"/>
        <w:spacing w:after="60"/>
        <w:jc w:val="both"/>
      </w:pPr>
      <w:r>
        <w:t xml:space="preserve">BRASIL. Superior Tribunal de Justiça. Primeira Turma. Agravo Interno no Agravo em Recurso Especial 2.513.897. Relator: Min. Sérgio Kukina. Julgado em 11 fev. 2025. DJe 17 fev. 2025.</w:t>
      </w:r>
    </w:p>
    <w:p>
      <w:pPr>
        <w:pStyle w:val="BodyText"/>
        <w:spacing w:after="60"/>
        <w:jc w:val="both"/>
      </w:pPr>
      <w:r>
        <w:t xml:space="preserve">BRASIL. Superior Tribunal de Justiça. Primeira Turma. Agravo Interno no Agravo em Recurso Especial 2.551.247. Relator: Min. Sérgio Kukina. Julgado em 23 set. 2024. DJe 25 set. 2024.</w:t>
      </w:r>
    </w:p>
    <w:p>
      <w:pPr>
        <w:pStyle w:val="BodyText"/>
        <w:spacing w:after="60"/>
        <w:jc w:val="both"/>
      </w:pPr>
      <w:r>
        <w:t xml:space="preserve">BRASIL. Superior Tribunal de Justiça. Primeira Turma. Agravo Interno no Agravo em Recurso Especial 2.792.284. Relator: Min. Gurgel de Faria. DJe 6 maio 2025.</w:t>
      </w:r>
    </w:p>
    <w:p>
      <w:pPr>
        <w:pStyle w:val="BodyText"/>
        <w:spacing w:after="60"/>
        <w:jc w:val="both"/>
      </w:pPr>
      <w:r>
        <w:t xml:space="preserve">BRASIL. Superior Tribunal de Justiça. Primeira Turma. Agravo Interno no Agravo em Recurso Especial 2.891.635. Relator: Min. Paulo Sérgio Domingues. Julgado em 24 ago. 2026. DJEN 27 ago. 2026.</w:t>
      </w:r>
    </w:p>
    <w:p>
      <w:pPr>
        <w:pStyle w:val="BodyText"/>
        <w:spacing w:after="60"/>
        <w:jc w:val="both"/>
      </w:pPr>
      <w:r>
        <w:t xml:space="preserve">BRASIL. Superior Tribunal de Justiça. Primeira Turma. Agravo Interno no Recurso Especial 1.837.482. Relator: Min. Gurgel de Faria. Julgado em 7 nov. 2023. DJe 15 dez. 2023.</w:t>
      </w:r>
    </w:p>
    <w:p>
      <w:pPr>
        <w:pStyle w:val="BodyText"/>
        <w:spacing w:after="60"/>
        <w:jc w:val="both"/>
      </w:pPr>
      <w:r>
        <w:t xml:space="preserve">BRASIL. Superior Tribunal de Justiça. Primeira Turma. Agravo Interno no Recurso Especial 2.046.942. Relator: Min. Benedito Gonçalves. Julgado em 20 nov. 2023. DJe 22 nov. 2023.</w:t>
      </w:r>
    </w:p>
    <w:p>
      <w:pPr>
        <w:pStyle w:val="BodyText"/>
        <w:spacing w:after="60"/>
        <w:jc w:val="both"/>
      </w:pPr>
      <w:r>
        <w:t xml:space="preserve">BRASIL. Superior Tribunal de Justiça. Primeira Turma. Agravo Interno no Recurso Especial 2.137.725. Relatora: Min. Regina Helena Costa. DJe 12 dez. 2024.</w:t>
      </w:r>
    </w:p>
    <w:p>
      <w:pPr>
        <w:pStyle w:val="BodyText"/>
        <w:spacing w:after="60"/>
        <w:jc w:val="both"/>
      </w:pPr>
      <w:r>
        <w:t xml:space="preserve">BRASIL. Superior Tribunal de Justiça. Primeira Turma. Agravo em Recurso Especial 2.670.058. Relator: Min. Gurgel de Faria. Julgado em 22 out. 2024. DJe 11 nov. 2024.</w:t>
      </w:r>
    </w:p>
    <w:p>
      <w:pPr>
        <w:pStyle w:val="BodyText"/>
        <w:spacing w:after="60"/>
        <w:jc w:val="both"/>
      </w:pPr>
      <w:r>
        <w:t xml:space="preserve">BRASIL. Superior Tribunal de Justiça. Primeira Turma. Agravo em Recurso Especial 3.055.177. Relator: Min. Paulo Sérgio Domingues. Julgado em 19 maio 2026.</w:t>
      </w:r>
    </w:p>
    <w:p>
      <w:pPr>
        <w:pStyle w:val="BodyText"/>
        <w:spacing w:after="60"/>
        <w:jc w:val="both"/>
      </w:pPr>
      <w:r>
        <w:t xml:space="preserve">BRASIL. Superior Tribunal de Justiça. Primeira Turma. Recurso Especial 1.797.365. Relator: Min. Sérgio Kukina. Julgado em 3 out. 2019. DJe 22 out. 2019.</w:t>
      </w:r>
    </w:p>
    <w:p>
      <w:pPr>
        <w:pStyle w:val="BodyText"/>
        <w:spacing w:after="60"/>
        <w:jc w:val="both"/>
      </w:pPr>
      <w:r>
        <w:t xml:space="preserve">BRASIL. Superior Tribunal de Justiça. Primeira Turma. Recurso em Mandado de Segurança 52.463. Relator: Min. Gurgel de Faria. Julgado em 4 set. 2018. DJe 13 set. 2018.</w:t>
      </w:r>
    </w:p>
    <w:p>
      <w:pPr>
        <w:pStyle w:val="BodyText"/>
        <w:spacing w:after="60"/>
        <w:jc w:val="both"/>
      </w:pPr>
      <w:r>
        <w:t xml:space="preserve">BRASIL. Superior Tribunal de Justiça. Quarta Turma. Agravo Interno na Petição 18.792. Relatora: Min. Maria Isabel Gallotti. Julgado em 30 jun. 2026. DJEN 3 jul. 2026.</w:t>
      </w:r>
    </w:p>
    <w:p>
      <w:pPr>
        <w:pStyle w:val="BodyText"/>
        <w:spacing w:after="60"/>
        <w:jc w:val="both"/>
      </w:pPr>
      <w:r>
        <w:t xml:space="preserve">BRASIL. Superior Tribunal de Justiça. Quarta Turma. Agravo Interno na TutAntAnt 22. Relator: Min. Raul Araújo. Julgado em 2 out. 2023. DJe 5 out. 2023.</w:t>
      </w:r>
    </w:p>
    <w:p>
      <w:pPr>
        <w:pStyle w:val="BodyText"/>
        <w:spacing w:after="60"/>
        <w:jc w:val="both"/>
      </w:pPr>
      <w:r>
        <w:t xml:space="preserve">BRASIL. Superior Tribunal de Justiça. Quarta Turma. Agravo Interno na TutCautAnt 1.482. Relatora: Min. Maria Isabel Gallotti. Julgado em 12 ago. 2026. DJEN 17 ago. 2026.</w:t>
      </w:r>
    </w:p>
    <w:p>
      <w:pPr>
        <w:pStyle w:val="BodyText"/>
        <w:spacing w:after="60"/>
        <w:jc w:val="both"/>
      </w:pPr>
      <w:r>
        <w:t xml:space="preserve">BRASIL. Superior Tribunal de Justiça. Quarta Turma. Agravo Interno no Agravo em Recurso Especial 1.197.814. Relator: Min. Raul Araújo. Julgado em 25 jun. 2019. DJe 1 jul. 2019.</w:t>
      </w:r>
    </w:p>
    <w:p>
      <w:pPr>
        <w:pStyle w:val="BodyText"/>
        <w:spacing w:after="60"/>
        <w:jc w:val="both"/>
      </w:pPr>
      <w:r>
        <w:t xml:space="preserve">BRASIL. Superior Tribunal de Justiça. Quarta Turma. Agravo Interno no Agravo em Recurso Especial 1.341.280. Relatora: Min. Maria Isabel Gallotti. Julgado em 21 ago. 2023. DJe 24 ago. 2023.</w:t>
      </w:r>
    </w:p>
    <w:p>
      <w:pPr>
        <w:pStyle w:val="BodyText"/>
        <w:spacing w:after="60"/>
        <w:jc w:val="both"/>
      </w:pPr>
      <w:r>
        <w:t xml:space="preserve">BRASIL. Superior Tribunal de Justiça. Quarta Turma. Agravo Interno no Agravo em Recurso Especial 2.008.580. Relator: Min. Raul Araújo. Julgado em 9 maio 2022. DJe 10 jun. 2022.</w:t>
      </w:r>
    </w:p>
    <w:p>
      <w:pPr>
        <w:pStyle w:val="BodyText"/>
        <w:spacing w:after="60"/>
        <w:jc w:val="both"/>
      </w:pPr>
      <w:r>
        <w:t xml:space="preserve">BRASIL. Superior Tribunal de Justiça. Quarta Turma. Agravo Interno no Agravo em Recurso Especial 2.062.597. Relatora: Min. Maria Isabel Gallotti. DJe 31 mar. 2023.</w:t>
      </w:r>
    </w:p>
    <w:p>
      <w:pPr>
        <w:pStyle w:val="BodyText"/>
        <w:spacing w:after="60"/>
        <w:jc w:val="both"/>
      </w:pPr>
      <w:r>
        <w:t xml:space="preserve">BRASIL. Superior Tribunal de Justiça. Quarta Turma. Agravo Interno no Agravo em Recurso Especial 2.332.925. Relatora: Min. Maria Isabel Gallotti. DJe 22 mar. 2024.</w:t>
      </w:r>
    </w:p>
    <w:p>
      <w:pPr>
        <w:pStyle w:val="BodyText"/>
        <w:spacing w:after="60"/>
        <w:jc w:val="both"/>
      </w:pPr>
      <w:r>
        <w:t xml:space="preserve">BRASIL. Superior Tribunal de Justiça. Quarta Turma. Agravo Interno no Agravo em Recurso Especial 2.509.062. Relator: Min. Raul Araújo. Julgado em 24 jun. 2024. DJe 27 jun. 2024.</w:t>
      </w:r>
    </w:p>
    <w:p>
      <w:pPr>
        <w:pStyle w:val="BodyText"/>
        <w:spacing w:after="60"/>
        <w:jc w:val="both"/>
      </w:pPr>
      <w:r>
        <w:t xml:space="preserve">BRASIL. Superior Tribunal de Justiça. Quarta Turma. Agravo Interno no Agravo em Recurso Especial 2.523.075. Relatora: Min. Maria Isabel Gallotti. Julgado em 14 abr. 2025. DJEN 24 abr. 2025.</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Agravo Interno no Agravo em Recurso Especial 3.089.957. Relator: Min. Luís Carlos Gambogi (Desembargador Convocado do Tjmg). Julgado em 22 jun. 2026.</w:t>
      </w:r>
    </w:p>
    <w:p>
      <w:pPr>
        <w:pStyle w:val="BodyText"/>
        <w:spacing w:after="60"/>
        <w:jc w:val="both"/>
      </w:pPr>
      <w:r>
        <w:t xml:space="preserve">BRASIL. Superior Tribunal de Justiça. Quarta Turma. Agravo Interno no Agravo em Recurso Especial 3.117.991. Relator: Min. Raul Araújo. Julgado em 15 jun. 2026.</w:t>
      </w:r>
    </w:p>
    <w:p>
      <w:pPr>
        <w:pStyle w:val="BodyText"/>
        <w:spacing w:after="60"/>
        <w:jc w:val="both"/>
      </w:pPr>
      <w:r>
        <w:t xml:space="preserve">BRASIL. Superior Tribunal de Justiça. Quarta Turma. Agravo Interno no Recurso Especial 1.745.718. Relator: Min. Luis Felipe Salomão. Julgado em 31 ago. 2020. DJe 9 set. 2020.</w:t>
      </w:r>
    </w:p>
    <w:p>
      <w:pPr>
        <w:pStyle w:val="BodyText"/>
        <w:spacing w:after="60"/>
        <w:jc w:val="both"/>
      </w:pPr>
      <w:r>
        <w:t xml:space="preserve">BRASIL. Superior Tribunal de Justiça. Quarta Turma. Agravo Interno no Recurso Especial 2.110.998. Relatora: Min. Maria Isabel Gallotti. Julgado em 12 maio 2025. DJEN 16 maio 2025.</w:t>
      </w:r>
    </w:p>
    <w:p>
      <w:pPr>
        <w:pStyle w:val="BodyText"/>
        <w:spacing w:after="60"/>
        <w:jc w:val="both"/>
      </w:pPr>
      <w:r>
        <w:t xml:space="preserve">BRASIL. Superior Tribunal de Justiça. Quarta Turma. Agravo Interno no Recurso Especial 2.154.773. Relator: Min. Marco Buzzi. DJe 19 dez. 2025.</w:t>
      </w:r>
    </w:p>
    <w:p>
      <w:pPr>
        <w:pStyle w:val="BodyText"/>
        <w:spacing w:after="60"/>
        <w:jc w:val="both"/>
      </w:pPr>
      <w:r>
        <w:t xml:space="preserve">BRASIL. Superior Tribunal de Justiça. Quarta Turma. Agravo Interno no Recurso Especial 2.247.023. Relatora: Min. Maria Isabel Gallotti. Julgado em 22 jun. 2026.</w:t>
      </w:r>
    </w:p>
    <w:p>
      <w:pPr>
        <w:pStyle w:val="BodyText"/>
        <w:spacing w:after="60"/>
        <w:jc w:val="both"/>
      </w:pPr>
      <w:r>
        <w:t xml:space="preserve">BRASIL. Superior Tribunal de Justiça. Quarta Turma. Agravo Interno nos Embargos de Declaração no Agravo em Recurso Especial 2.153.668. Relatora: Min. Maria Isabel Gallotti. Julgado em 4 maio 2026.</w:t>
      </w:r>
    </w:p>
    <w:p>
      <w:pPr>
        <w:pStyle w:val="BodyText"/>
        <w:spacing w:after="60"/>
        <w:jc w:val="both"/>
      </w:pPr>
      <w:r>
        <w:t xml:space="preserve">BRASIL. Superior Tribunal de Justiça. Quarta Turma. Agravo Interno nos Embargos de Declaração no Recurso Especial 1.722.693. Relatora: Min. Maria Isabel Gallotti. Julgado em 22 jun. 2026.</w:t>
      </w:r>
    </w:p>
    <w:p>
      <w:pPr>
        <w:pStyle w:val="BodyText"/>
        <w:spacing w:after="60"/>
        <w:jc w:val="both"/>
      </w:pPr>
      <w:r>
        <w:t xml:space="preserve">BRASIL. Superior Tribunal de Justiça. Quarta Turma. Agravo em Recurso Especial 1.914.617. Relator: Min. Raul Araújo. Julgado em 1 jun. 2026.</w:t>
      </w:r>
    </w:p>
    <w:p>
      <w:pPr>
        <w:pStyle w:val="BodyText"/>
        <w:spacing w:after="60"/>
        <w:jc w:val="both"/>
      </w:pPr>
      <w:r>
        <w:t xml:space="preserve">BRASIL. Superior Tribunal de Justiça. Quarta Turma. Agravo em Recurso Especial 2.094.467. Relator: Min. João Otávio de Noronha. Julgado em 22 abr. 2026. DJEN 27 abr. 2026.</w:t>
      </w:r>
    </w:p>
    <w:p>
      <w:pPr>
        <w:pStyle w:val="BodyText"/>
        <w:spacing w:after="60"/>
        <w:jc w:val="both"/>
      </w:pPr>
      <w:r>
        <w:t xml:space="preserve">BRASIL. Superior Tribunal de Justiça. Quarta Turma. Agravo em Recurso Especial 2.132.333. Relator: Min. Raul Araújo. Julgado em 2 mar. 2026.</w:t>
      </w:r>
    </w:p>
    <w:p>
      <w:pPr>
        <w:pStyle w:val="BodyText"/>
        <w:spacing w:after="60"/>
        <w:jc w:val="both"/>
      </w:pPr>
      <w:r>
        <w:t xml:space="preserve">BRASIL. Superior Tribunal de Justiça. Quarta Turma. Agravo em Recurso Especial 2.304.564. Relator: Min. Raul Araújo. Julgado em 1 dez. 2025. DJEN 9 dez. 2025.</w:t>
      </w:r>
    </w:p>
    <w:p>
      <w:pPr>
        <w:pStyle w:val="BodyText"/>
        <w:spacing w:after="60"/>
        <w:jc w:val="both"/>
      </w:pPr>
      <w:r>
        <w:t xml:space="preserve">BRASIL. Superior Tribunal de Justiça. Quarta Turma. Agravo em Recurso Especial 2.363.091. Relator: Min. Raul Araújo. Julgado em 16 mar. 2026.</w:t>
      </w:r>
    </w:p>
    <w:p>
      <w:pPr>
        <w:pStyle w:val="BodyText"/>
        <w:spacing w:after="60"/>
        <w:jc w:val="both"/>
      </w:pPr>
      <w:r>
        <w:t xml:space="preserve">BRASIL. Superior Tribunal de Justiça. Quarta Turma. Agravo em Recurso Especial 2.367.534. Relator: Min. Raul Araújo. Julgado em 16 mar. 2026.</w:t>
      </w:r>
    </w:p>
    <w:p>
      <w:pPr>
        <w:pStyle w:val="BodyText"/>
        <w:spacing w:after="60"/>
        <w:jc w:val="both"/>
      </w:pPr>
      <w:r>
        <w:t xml:space="preserve">BRASIL. Superior Tribunal de Justiça. Quarta Turma. Agravo em Recurso Especial 2.434.964. Relator: Min. Raul Araújo. Julgado em 16 mar. 2026.</w:t>
      </w:r>
    </w:p>
    <w:p>
      <w:pPr>
        <w:pStyle w:val="BodyText"/>
        <w:spacing w:after="60"/>
        <w:jc w:val="both"/>
      </w:pPr>
      <w:r>
        <w:t xml:space="preserve">BRASIL. Superior Tribunal de Justiça. Quarta Turma. Agravo em Recurso Especial 2.540.229. Relator: Min. Raul Araújo. Julgado em 12 maio 2025. DJEN 19 maio 2025.</w:t>
      </w:r>
    </w:p>
    <w:p>
      <w:pPr>
        <w:pStyle w:val="BodyText"/>
        <w:spacing w:after="60"/>
        <w:jc w:val="both"/>
      </w:pPr>
      <w:r>
        <w:t xml:space="preserve">BRASIL. Superior Tribunal de Justiça. Quarta Turma. Agravo em Recurso Especial 2.554.171. Relator: Min. Antonio Carlos Ferreira. Julgado em 4 maio 2026.</w:t>
      </w:r>
    </w:p>
    <w:p>
      <w:pPr>
        <w:pStyle w:val="BodyText"/>
        <w:spacing w:after="60"/>
        <w:jc w:val="both"/>
      </w:pPr>
      <w:r>
        <w:t xml:space="preserve">BRASIL. Superior Tribunal de Justiça. Quarta Turma. Agravo em Recurso Especial 2.644.080. Relator: Min. João Otávio de Noronha. Julgado em 9 mar. 2026.</w:t>
      </w:r>
    </w:p>
    <w:p>
      <w:pPr>
        <w:pStyle w:val="BodyText"/>
        <w:spacing w:after="60"/>
        <w:jc w:val="both"/>
      </w:pPr>
      <w:r>
        <w:t xml:space="preserve">BRASIL. Superior Tribunal de Justiça. Quarta Turma. Agravo em Recurso Especial 2.651.596. Relator: Min. João Otávio de Noronha. Julgado em 22 jun. 2026.</w:t>
      </w:r>
    </w:p>
    <w:p>
      <w:pPr>
        <w:pStyle w:val="BodyText"/>
        <w:spacing w:after="60"/>
        <w:jc w:val="both"/>
      </w:pPr>
      <w:r>
        <w:t xml:space="preserve">BRASIL. Superior Tribunal de Justiça. Quarta Turma. Agravo em Recurso Especial 2.663.378. Relator: Min. João Otávio de Noronha. Julgado em 9 mar. 2026.</w:t>
      </w:r>
    </w:p>
    <w:p>
      <w:pPr>
        <w:pStyle w:val="BodyText"/>
        <w:spacing w:after="60"/>
        <w:jc w:val="both"/>
      </w:pPr>
      <w:r>
        <w:t xml:space="preserve">BRASIL. Superior Tribunal de Justiça. Quarta Turma. Agravo em Recurso Especial 2.878.218. Relator: Min. Raul Araújo. Julgado em 15 jun. 2026. DJEN 19 jun. 2026.</w:t>
      </w:r>
    </w:p>
    <w:p>
      <w:pPr>
        <w:pStyle w:val="BodyText"/>
        <w:spacing w:after="60"/>
        <w:jc w:val="both"/>
      </w:pPr>
      <w:r>
        <w:t xml:space="preserve">BRASIL. Superior Tribunal de Justiça. Quarta Turma. Agravo em Recurso Especial 2.937.328. Relator: Min. João Otávio de Noronha. Julgado em 22 abr. 2026.</w:t>
      </w:r>
    </w:p>
    <w:p>
      <w:pPr>
        <w:pStyle w:val="BodyText"/>
        <w:spacing w:after="60"/>
        <w:jc w:val="both"/>
      </w:pPr>
      <w:r>
        <w:t xml:space="preserve">BRASIL. Superior Tribunal de Justiça. Quarta Turma. Agravo em Recurso Especial 2.974.466. Relator: Min. Raul Araújo. Julgado em 11 maio 2026. DJEN 15 maio 2026.</w:t>
      </w:r>
    </w:p>
    <w:p>
      <w:pPr>
        <w:pStyle w:val="BodyText"/>
        <w:spacing w:after="60"/>
        <w:jc w:val="both"/>
      </w:pPr>
      <w:r>
        <w:t xml:space="preserve">BRASIL. Superior Tribunal de Justiça. Quarta Turma. Agravo em Recurso Especial 3.023.022. Relator: Min. João Otávio de Noronha. Julgado em 30 mar. 2026.</w:t>
      </w:r>
    </w:p>
    <w:p>
      <w:pPr>
        <w:pStyle w:val="BodyText"/>
        <w:spacing w:after="60"/>
        <w:jc w:val="both"/>
      </w:pPr>
      <w:r>
        <w:t xml:space="preserve">BRASIL. Superior Tribunal de Justiça. Quarta Turma. Agravo em Recurso Especial 3.068.822. Relator: Min. João Otávio de Noronha. Julgado em 1 jun. 2026.</w:t>
      </w:r>
    </w:p>
    <w:p>
      <w:pPr>
        <w:pStyle w:val="BodyText"/>
        <w:spacing w:after="60"/>
        <w:jc w:val="both"/>
      </w:pPr>
      <w:r>
        <w:t xml:space="preserve">BRASIL. Superior Tribunal de Justiça. Quarta Turma. Agravo em Recurso Especial 3.128.009. Relator: Min. João Otávio de Noronha. Julgado em 12 ago. 2026.</w:t>
      </w:r>
    </w:p>
    <w:p>
      <w:pPr>
        <w:pStyle w:val="BodyText"/>
        <w:spacing w:after="60"/>
        <w:jc w:val="both"/>
      </w:pPr>
      <w:r>
        <w:t xml:space="preserve">BRASIL. Superior Tribunal de Justiça. Quarta Turma. Agravo em Recurso Especial 3.133.518. Relator: Min. João Otávio de Noronha. Julgado em 16 jun. 2026.</w:t>
      </w:r>
    </w:p>
    <w:p>
      <w:pPr>
        <w:pStyle w:val="BodyText"/>
        <w:spacing w:after="60"/>
        <w:jc w:val="both"/>
      </w:pPr>
      <w:r>
        <w:t xml:space="preserve">BRASIL. Superior Tribunal de Justiça. Quarta Turma. Agravo em Recurso Especial 3.169.476. Relator: Min. João Otávio de Noronha. Julgado em 12 ago. 2026.</w:t>
      </w:r>
    </w:p>
    <w:p>
      <w:pPr>
        <w:pStyle w:val="BodyText"/>
        <w:spacing w:after="60"/>
        <w:jc w:val="both"/>
      </w:pPr>
      <w:r>
        <w:t xml:space="preserve">BRASIL. Superior Tribunal de Justiça. Quarta Turma. Embargos de Declaração no Agravo Interno no Recurso Especial 2.187.071. Relator: Min. Luís Carlos Gambogi (Desembargador Convocado do Tjmg). Julgado em 12 ago. 2026.</w:t>
      </w:r>
    </w:p>
    <w:p>
      <w:pPr>
        <w:pStyle w:val="BodyText"/>
        <w:spacing w:after="60"/>
        <w:jc w:val="both"/>
      </w:pPr>
      <w:r>
        <w:t xml:space="preserve">BRASIL. Superior Tribunal de Justiça. Quarta Turma. Embargos de Divergência em Recurso Especial 1.630.199. Relator: Min. Antonio Carlos Ferreira. DJe 10 ago. 2021.</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1.763.736. Relator: Min. Antonio Carlos Ferreira. Julgado em 21 jun. 2022. DJe 18 ago. 2022.</w:t>
      </w:r>
    </w:p>
    <w:p>
      <w:pPr>
        <w:pStyle w:val="BodyText"/>
        <w:spacing w:after="60"/>
        <w:jc w:val="both"/>
      </w:pPr>
      <w:r>
        <w:t xml:space="preserve">BRASIL. Superior Tribunal de Justiça. Quarta Turma. Recurso Especial 1.857.194. Relator: Min. Antonio Carlos Ferreira. Julgado em 17 set. 2024. DJe 4 out. 2024.</w:t>
      </w:r>
    </w:p>
    <w:p>
      <w:pPr>
        <w:pStyle w:val="BodyText"/>
        <w:spacing w:after="60"/>
        <w:jc w:val="both"/>
      </w:pPr>
      <w:r>
        <w:t xml:space="preserve">BRASIL. Superior Tribunal de Justiça. Quarta Turma. Recurso Especial 1.938.645. Relatora: Min. Maria Isabel Gallotti. Julgado em 4 jun. 2024. DJe 6 set. 2024.</w:t>
      </w:r>
    </w:p>
    <w:p>
      <w:pPr>
        <w:pStyle w:val="BodyText"/>
        <w:spacing w:after="60"/>
        <w:jc w:val="both"/>
      </w:pPr>
      <w:r>
        <w:t xml:space="preserve">BRASIL. Superior Tribunal de Justiça. Quarta Turma. Recurso Especial 1.948.877. Relator: Min. Raul Araújo. Julgado em 16 dez. 2025. DJEN 19 dez. 2025.</w:t>
      </w:r>
    </w:p>
    <w:p>
      <w:pPr>
        <w:pStyle w:val="BodyText"/>
        <w:spacing w:after="60"/>
        <w:jc w:val="both"/>
      </w:pPr>
      <w:r>
        <w:t xml:space="preserve">BRASIL. Superior Tribunal de Justiça. Quarta Turma. Recurso Especial 1.991.994. Relator: Min. Raul Araújo. Julgado em 7 jun. 2022. DJe 20 jun. 2022.</w:t>
      </w:r>
    </w:p>
    <w:p>
      <w:pPr>
        <w:pStyle w:val="BodyText"/>
        <w:spacing w:after="60"/>
        <w:jc w:val="both"/>
      </w:pPr>
      <w:r>
        <w:t xml:space="preserve">BRASIL. Superior Tribunal de Justiça. Quarta Turma. Recurso Especial 1.996.081. Relator: Min. João Otávio de Noronha. Julgado em 16 mar. 2026.</w:t>
      </w:r>
    </w:p>
    <w:p>
      <w:pPr>
        <w:pStyle w:val="BodyText"/>
        <w:spacing w:after="60"/>
        <w:jc w:val="both"/>
      </w:pPr>
      <w:r>
        <w:t xml:space="preserve">BRASIL. Superior Tribunal de Justiça. Quarta Turma. Recurso Especial 2.021.425. Relator: Min. João Otávio de Noronha. Julgado em 11 maio 2026.</w:t>
      </w:r>
    </w:p>
    <w:p>
      <w:pPr>
        <w:pStyle w:val="BodyText"/>
        <w:spacing w:after="60"/>
        <w:jc w:val="both"/>
      </w:pPr>
      <w:r>
        <w:t xml:space="preserve">BRASIL. Superior Tribunal de Justiça. Quarta Turma. Recurso Especial 2.025.626. Relatora: Min. Maria Isabel Gallotti. Julgado em 4 jun. 2024. DJe 5 set. 2024.</w:t>
      </w:r>
    </w:p>
    <w:p>
      <w:pPr>
        <w:pStyle w:val="BodyText"/>
        <w:spacing w:after="60"/>
        <w:jc w:val="both"/>
      </w:pPr>
      <w:r>
        <w:t xml:space="preserve">BRASIL. Superior Tribunal de Justiça. Quarta Turma. Recurso Especial 2.027.283. Relatora: Min. Maria Isabel Gallotti. Julgado em 12 ago. 2026.</w:t>
      </w:r>
    </w:p>
    <w:p>
      <w:pPr>
        <w:pStyle w:val="BodyText"/>
        <w:spacing w:after="60"/>
        <w:jc w:val="both"/>
      </w:pPr>
      <w:r>
        <w:t xml:space="preserve">BRASIL. Superior Tribunal de Justiça. Quarta Turma. Recurso Especial 2.042.061. Relator: Min. Raul Araújo. Julgado em 20 out. 2025. DJEN 29 out. 2025.</w:t>
      </w:r>
    </w:p>
    <w:p>
      <w:pPr>
        <w:pStyle w:val="BodyText"/>
        <w:spacing w:after="60"/>
        <w:jc w:val="both"/>
      </w:pPr>
      <w:r>
        <w:t xml:space="preserve">BRASIL. Superior Tribunal de Justiça. Quarta Turma. Recurso Especial 2.059.799. Relatora: Min. Maria Isabel Gallotti. Julgado em 9 fev. 2026. DJEN 12 fev. 2026.</w:t>
      </w:r>
    </w:p>
    <w:p>
      <w:pPr>
        <w:pStyle w:val="BodyText"/>
        <w:spacing w:after="60"/>
        <w:jc w:val="both"/>
      </w:pPr>
      <w:r>
        <w:t xml:space="preserve">BRASIL. Superior Tribunal de Justiça. Quarta Turma. Recurso Especial 2.072.505. Relator: Min. João Otávio de Noronha. Julgado em 1 jun. 2026.</w:t>
      </w:r>
    </w:p>
    <w:p>
      <w:pPr>
        <w:pStyle w:val="BodyText"/>
        <w:spacing w:after="60"/>
        <w:jc w:val="both"/>
      </w:pPr>
      <w:r>
        <w:t xml:space="preserve">BRASIL. Superior Tribunal de Justiça. Quarta Turma. Recurso Especial 2.117.951. Relator: Min. Raul Araújo. Julgado em 9 mar. 2026.</w:t>
      </w:r>
    </w:p>
    <w:p>
      <w:pPr>
        <w:pStyle w:val="BodyText"/>
        <w:spacing w:after="60"/>
        <w:jc w:val="both"/>
      </w:pPr>
      <w:r>
        <w:t xml:space="preserve">BRASIL. Superior Tribunal de Justiça. Quarta Turma. Recurso Especial 2.120.455. Relator: Min. Antonio Carlos Ferreira. Julgado em 11 maio 2026.</w:t>
      </w:r>
    </w:p>
    <w:p>
      <w:pPr>
        <w:pStyle w:val="BodyText"/>
        <w:spacing w:after="60"/>
        <w:jc w:val="both"/>
      </w:pPr>
      <w:r>
        <w:t xml:space="preserve">BRASIL. Superior Tribunal de Justiça. Quarta Turma. Recurso Especial 2.126.492. Relator: Min. João Otávio de Noronha. Julgado em 16 mar. 2026. DJEN 19 mar. 2026.</w:t>
      </w:r>
    </w:p>
    <w:p>
      <w:pPr>
        <w:pStyle w:val="BodyText"/>
        <w:spacing w:after="60"/>
        <w:jc w:val="both"/>
      </w:pPr>
      <w:r>
        <w:t xml:space="preserve">BRASIL. Superior Tribunal de Justiça. Quarta Turma. Recurso Especial 2.140.098. Relator: Min. João Otávio de Noronha. Julgado em 16 mar. 2026.</w:t>
      </w:r>
    </w:p>
    <w:p>
      <w:pPr>
        <w:pStyle w:val="BodyText"/>
        <w:spacing w:after="60"/>
        <w:jc w:val="both"/>
      </w:pPr>
      <w:r>
        <w:t xml:space="preserve">BRASIL. Superior Tribunal de Justiça. Quarta Turma. Recurso Especial 2.144.119. Relatora: Min. Maria Isabel Gallotti. Julgado em 9 mar. 2026.</w:t>
      </w:r>
    </w:p>
    <w:p>
      <w:pPr>
        <w:pStyle w:val="BodyText"/>
        <w:spacing w:after="60"/>
        <w:jc w:val="both"/>
      </w:pPr>
      <w:r>
        <w:t xml:space="preserve">BRASIL. Superior Tribunal de Justiça. Quarta Turma. Recurso Especial 2.154.502. Relator: Min. João Otávio de Noronha. Julgado em 9 fev. 2026. DJEN 12 fev. 2026.</w:t>
      </w:r>
    </w:p>
    <w:p>
      <w:pPr>
        <w:pStyle w:val="BodyText"/>
        <w:spacing w:after="60"/>
        <w:jc w:val="both"/>
      </w:pPr>
      <w:r>
        <w:t xml:space="preserve">BRASIL. Superior Tribunal de Justiça. Quarta Turma. Recurso Especial 2.178.775. Relator: Min. João Otávio de Noronha. Julgado em 8 jun. 2026.</w:t>
      </w:r>
    </w:p>
    <w:p>
      <w:pPr>
        <w:pStyle w:val="BodyText"/>
        <w:spacing w:after="60"/>
        <w:jc w:val="both"/>
      </w:pPr>
      <w:r>
        <w:t xml:space="preserve">BRASIL. Superior Tribunal de Justiça. Quarta Turma. Recurso Especial 2.179.925. Relator: Min. João Otávio de Noronha. Julgado em 30 jun. 2026.</w:t>
      </w:r>
    </w:p>
    <w:p>
      <w:pPr>
        <w:pStyle w:val="BodyText"/>
        <w:spacing w:after="60"/>
        <w:jc w:val="both"/>
      </w:pPr>
      <w:r>
        <w:t xml:space="preserve">BRASIL. Superior Tribunal de Justiça. Quarta Turma. Recurso Especial 2.224.697. Relator: Min. João Otávio de Noronha. Julgado em 9 mar. 2026. DJEN 12 mar. 2026.</w:t>
      </w:r>
    </w:p>
    <w:p>
      <w:pPr>
        <w:pStyle w:val="BodyText"/>
        <w:spacing w:after="60"/>
        <w:jc w:val="both"/>
      </w:pPr>
      <w:r>
        <w:t xml:space="preserve">BRASIL. Superior Tribunal de Justiça. Quarta Turma. Recurso Especial 2.225.786. Relator: Min. Antonio Carlos Ferreira. Julgado em 22 jun. 2026. DJEN 30 jun. 2026.</w:t>
      </w:r>
    </w:p>
    <w:p>
      <w:pPr>
        <w:pStyle w:val="BodyText"/>
        <w:spacing w:after="60"/>
        <w:jc w:val="both"/>
      </w:pPr>
      <w:r>
        <w:t xml:space="preserve">BRASIL. Superior Tribunal de Justiça. Quarta Turma. Recurso Especial 2.227.802. Relator: Min. João Otávio de Noronha. Julgado em 30 mar. 2026.</w:t>
      </w:r>
    </w:p>
    <w:p>
      <w:pPr>
        <w:pStyle w:val="BodyText"/>
        <w:spacing w:after="60"/>
        <w:jc w:val="both"/>
      </w:pPr>
      <w:r>
        <w:t xml:space="preserve">BRASIL. Superior Tribunal de Justiça. Quarta Turma. Recurso Especial 2.246.112. Relator: Min. Raul Araújo. Julgado em 30 mar. 2026. DJEN 8 abr. 2026.</w:t>
      </w:r>
    </w:p>
    <w:p>
      <w:pPr>
        <w:pStyle w:val="BodyText"/>
        <w:spacing w:after="60"/>
        <w:jc w:val="both"/>
      </w:pPr>
      <w:r>
        <w:t xml:space="preserve">BRASIL. Superior Tribunal de Justiça. Quarta Turma. Recurso Especial 2.246.430. Relatora: Min. Maria Isabel Gallotti. Julgado em 16 mar. 2026.</w:t>
      </w:r>
    </w:p>
    <w:p>
      <w:pPr>
        <w:pStyle w:val="BodyText"/>
        <w:spacing w:after="60"/>
        <w:jc w:val="both"/>
      </w:pPr>
      <w:r>
        <w:t xml:space="preserve">BRASIL. Superior Tribunal de Justiça. Quarta Turma. Recurso Especial 2.249.200. Relator: Min. Antonio Carlos Ferreira. Julgado em 12 ago. 2026.</w:t>
      </w:r>
    </w:p>
    <w:p>
      <w:pPr>
        <w:pStyle w:val="BodyText"/>
        <w:spacing w:after="60"/>
        <w:jc w:val="both"/>
      </w:pPr>
      <w:r>
        <w:t xml:space="preserve">BRASIL. Superior Tribunal de Justiça. Quarta Turma. Recurso Especial 2.255.093. Relator: Min. João Otávio de Noronha. Julgado em 8 jun. 2026.</w:t>
      </w:r>
    </w:p>
    <w:p>
      <w:pPr>
        <w:pStyle w:val="BodyText"/>
        <w:spacing w:after="60"/>
        <w:jc w:val="both"/>
      </w:pPr>
      <w:r>
        <w:t xml:space="preserve">BRASIL. Superior Tribunal de Justiça. Quarta Turma. Recurso Especial 2.264.854. Relator: Min. João Otávio de Noronha. Julgado em 25 maio 2026.</w:t>
      </w:r>
    </w:p>
    <w:p>
      <w:pPr>
        <w:pStyle w:val="BodyText"/>
        <w:spacing w:after="60"/>
        <w:jc w:val="both"/>
      </w:pPr>
      <w:r>
        <w:t xml:space="preserve">BRASIL. Superior Tribunal de Justiça. Quarta Turma. Recurso Especial 2.268.610. Relator: Min. Raul Araújo. Julgado em 30 jun. 2026.</w:t>
      </w:r>
    </w:p>
    <w:p>
      <w:pPr>
        <w:pStyle w:val="BodyText"/>
        <w:spacing w:after="60"/>
        <w:jc w:val="both"/>
      </w:pPr>
      <w:r>
        <w:t xml:space="preserve">BRASIL. Superior Tribunal de Justiça. Quinta Turma. Agravo Interno no Agravo em Recurso Especial 3.110.344. Relatora: Min. Daniela Teixeira. Julgado em 22 jun. 2026.</w:t>
      </w:r>
    </w:p>
    <w:p>
      <w:pPr>
        <w:pStyle w:val="BodyText"/>
        <w:spacing w:after="60"/>
        <w:jc w:val="both"/>
      </w:pPr>
      <w:r>
        <w:t xml:space="preserve">BRASIL. Superior Tribunal de Justiça. Quinta Turma. Agravo Regimental no Agravo em Recurso Especial 3.132.410. Relator: Min. Joel Ilan Paciornik. Julgado em 4 ago. 2026.</w:t>
      </w:r>
    </w:p>
    <w:p>
      <w:pPr>
        <w:pStyle w:val="BodyText"/>
        <w:spacing w:after="60"/>
        <w:jc w:val="both"/>
      </w:pPr>
      <w:r>
        <w:t xml:space="preserve">BRASIL. Superior Tribunal de Justiça. Quinta Turma. Recurso Especial 2.236.052. Relatora: Min. Daniela Teixeira. Julgado em 12 ago. 2026.</w:t>
      </w:r>
    </w:p>
    <w:p>
      <w:pPr>
        <w:pStyle w:val="BodyText"/>
        <w:spacing w:after="60"/>
        <w:jc w:val="both"/>
      </w:pPr>
      <w:r>
        <w:t xml:space="preserve">BRASIL. Superior Tribunal de Justiça. Segunda Seção. Agravo Interno na Ação Rescisória 5.839. Relator: Min. Luis Felipe Salomão. Julgado em 15 jun. 2021. DJe 21 jun. 2021.</w:t>
      </w:r>
    </w:p>
    <w:p>
      <w:pPr>
        <w:pStyle w:val="BodyText"/>
        <w:spacing w:after="60"/>
        <w:jc w:val="both"/>
      </w:pPr>
      <w:r>
        <w:t xml:space="preserve">BRASIL. Superior Tribunal de Justiça. Segunda Seção. Agravo Interno na ExSusp 195. Relator: Min. Ricardo Villas Bôas Cueva. Julgado em 26 jun. 2019. DJe 1 jul. 2019.</w:t>
      </w:r>
    </w:p>
    <w:p>
      <w:pPr>
        <w:pStyle w:val="BodyText"/>
        <w:spacing w:after="60"/>
        <w:jc w:val="both"/>
      </w:pPr>
      <w:r>
        <w:t xml:space="preserve">BRASIL. Superior Tribunal de Justiça. Segunda Seção. Agravo Interno na ExSusp 256. Relatora: Min. Nancy Andrighi. Julgado em 8 mar. 2023. DJe 10 mar. 2023.</w:t>
      </w:r>
    </w:p>
    <w:p>
      <w:pPr>
        <w:pStyle w:val="BodyText"/>
        <w:spacing w:after="60"/>
        <w:jc w:val="both"/>
      </w:pPr>
      <w:r>
        <w:t xml:space="preserve">BRASIL. Superior Tribunal de Justiça. Segunda Seção. Agravo Interno no Conflito de Competência 165.083. Relatora: Min. Nancy Andrighi. Julgado em 18 ago. 2020. DJe 21 ago. 2020.</w:t>
      </w:r>
    </w:p>
    <w:p>
      <w:pPr>
        <w:pStyle w:val="BodyText"/>
        <w:spacing w:after="60"/>
        <w:jc w:val="both"/>
      </w:pPr>
      <w:r>
        <w:t xml:space="preserve">BRASIL. Superior Tribunal de Justiça. Segunda Seção. Agravo Interno no ExeAR 6.369. Relator: Min. Ricardo Villas Bôas Cueva. DJe 16 maio 2024.</w:t>
      </w:r>
    </w:p>
    <w:p>
      <w:pPr>
        <w:pStyle w:val="BodyText"/>
        <w:spacing w:after="60"/>
        <w:jc w:val="both"/>
      </w:pPr>
      <w:r>
        <w:t xml:space="preserve">BRASIL. Superior Tribunal de Justiça. Segunda Seção. Agravo Interno no TP 575. Relator: Min. Marco Buzzi. Julgado em 28 jun. 2022. DJe 30 jun. 2022.</w:t>
      </w:r>
    </w:p>
    <w:p>
      <w:pPr>
        <w:pStyle w:val="BodyText"/>
        <w:spacing w:after="60"/>
        <w:jc w:val="both"/>
      </w:pPr>
      <w:r>
        <w:t xml:space="preserve">BRASIL. Superior Tribunal de Justiça. Segunda Seção. Ação Rescisória 6.328. Relatora: Min. Maria Isabel Gallotti. Julgado em 14 dez. 2022. DJe 7 fev. 2023.</w:t>
      </w:r>
    </w:p>
    <w:p>
      <w:pPr>
        <w:pStyle w:val="BodyText"/>
        <w:spacing w:after="60"/>
        <w:jc w:val="both"/>
      </w:pPr>
      <w:r>
        <w:t xml:space="preserve">BRASIL. Superior Tribunal de Justiça. Segunda Seção. Conflito de Competência 150.252. Relator: Min. Ricardo Villas Bôas Cueva. Julgado em 10 jun. 2020. DJe 16 jun. 2020.</w:t>
      </w:r>
    </w:p>
    <w:p>
      <w:pPr>
        <w:pStyle w:val="BodyText"/>
        <w:spacing w:after="60"/>
        <w:jc w:val="both"/>
      </w:pPr>
      <w:r>
        <w:t xml:space="preserve">BRASIL. Superior Tribunal de Justiça. Segunda Seção. Conflito de Competência 151.295. Relator: Min. Antonio Carlos Ferreira. Julgado em 14 jun. 2017. DJe 22 jun. 2017.</w:t>
      </w:r>
    </w:p>
    <w:p>
      <w:pPr>
        <w:pStyle w:val="BodyText"/>
        <w:spacing w:after="60"/>
        <w:jc w:val="both"/>
      </w:pPr>
      <w:r>
        <w:t xml:space="preserve">BRASIL. Superior Tribunal de Justiça. Segunda Seção. Conflito de Competência 153.641. Relator: Min. Marco Aurélio Bellizze. Julgado em 13 dez. 2017. DJe 19 dez. 2017.</w:t>
      </w:r>
    </w:p>
    <w:p>
      <w:pPr>
        <w:pStyle w:val="BodyText"/>
        <w:spacing w:after="60"/>
        <w:jc w:val="both"/>
      </w:pPr>
      <w:r>
        <w:t xml:space="preserve">BRASIL. Superior Tribunal de Justiça. Segunda Seção. Conflito de Competência 160.329. Relatora: Min. Nancy Andrighi. Julgado em 27 fev. 2019. DJe 6 mar. 2019.</w:t>
      </w:r>
    </w:p>
    <w:p>
      <w:pPr>
        <w:pStyle w:val="BodyText"/>
        <w:spacing w:after="60"/>
        <w:jc w:val="both"/>
      </w:pPr>
      <w:r>
        <w:t xml:space="preserve">BRASIL. Superior Tribunal de Justiça. Segunda Seção. Conflito de Competência 213.886. Relatora: Min. Daniela Teixeira. DJe 15 set. 2025.</w:t>
      </w:r>
    </w:p>
    <w:p>
      <w:pPr>
        <w:pStyle w:val="BodyText"/>
        <w:spacing w:after="60"/>
        <w:jc w:val="both"/>
      </w:pPr>
      <w:r>
        <w:t xml:space="preserve">BRASIL. Superior Tribunal de Justiça. Segunda Seção. Conflito de Competência 215.225. Relatora: Min. Daniela Teixeira. DJe 13 out. 2025.</w:t>
      </w:r>
    </w:p>
    <w:p>
      <w:pPr>
        <w:pStyle w:val="BodyText"/>
        <w:spacing w:after="6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60"/>
        <w:jc w:val="both"/>
      </w:pPr>
      <w:r>
        <w:t xml:space="preserve">BRASIL. Superior Tribunal de Justiça. Segunda Seção. Recurso Especial 1.361.869 e Recurso Especial 1.362.038 (Tema 1015). Relator: Min. Raul Araújo. Julgados em 25 maio 2022. DJe 24 out. 2022.</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Segunda Turma. Agravo Interno no Agravo em Recurso Especial 1.625.236. Relator: Min. Mauro Campbell Marques. Julgado em 14 set. 2020. DJe 17 set. 2020.</w:t>
      </w:r>
    </w:p>
    <w:p>
      <w:pPr>
        <w:pStyle w:val="BodyText"/>
        <w:spacing w:after="60"/>
        <w:jc w:val="both"/>
      </w:pPr>
      <w:r>
        <w:t xml:space="preserve">BRASIL. Superior Tribunal de Justiça. Segunda Turma. Agravo Interno no Agravo em Recurso Especial 2.237.543. Relator: Min. Herman Benjamin. Julgado em 24 jun. 2024. DJe 28 jun. 2024.</w:t>
      </w:r>
    </w:p>
    <w:p>
      <w:pPr>
        <w:pStyle w:val="BodyText"/>
        <w:spacing w:after="60"/>
        <w:jc w:val="both"/>
      </w:pPr>
      <w:r>
        <w:t xml:space="preserve">BRASIL. Superior Tribunal de Justiça. Segunda Turma. Agravo Interno no Agravo em Recurso Especial 3.023.882. Relator: Min. Marco Aurélio Bellizze. Julgado em 24 jun. 2026.</w:t>
      </w:r>
    </w:p>
    <w:p>
      <w:pPr>
        <w:pStyle w:val="BodyText"/>
        <w:spacing w:after="60"/>
        <w:jc w:val="both"/>
      </w:pPr>
      <w:r>
        <w:t xml:space="preserve">BRASIL. Superior Tribunal de Justiça. Segunda Turma. Agravo Interno no Recurso Especial 2.146.248. Relator: Min. Marco Aurélio Bellizze. DJe 27 nov. 2025.</w:t>
      </w:r>
    </w:p>
    <w:p>
      <w:pPr>
        <w:pStyle w:val="BodyText"/>
        <w:spacing w:after="60"/>
        <w:jc w:val="both"/>
      </w:pPr>
      <w:r>
        <w:t xml:space="preserve">BRASIL. Superior Tribunal de Justiça. Segunda Turma. Agravo Interno no Recurso Especial 2.206.431. Relatora: Min. Maria Thereza de Assis Moura. DJe 27 out. 2025.</w:t>
      </w:r>
    </w:p>
    <w:p>
      <w:pPr>
        <w:pStyle w:val="BodyText"/>
        <w:spacing w:after="60"/>
        <w:jc w:val="both"/>
      </w:pPr>
      <w:r>
        <w:t xml:space="preserve">BRASIL. Superior Tribunal de Justiça. Segunda Turma. Agravo Interno nos Embargos de Declaração no Agravo em Recurso Especial 3.137.040. Relator: Min. Francisco Falcão. Julgado em 19 ago. 2026.</w:t>
      </w:r>
    </w:p>
    <w:p>
      <w:pPr>
        <w:pStyle w:val="BodyText"/>
        <w:spacing w:after="60"/>
        <w:jc w:val="both"/>
      </w:pPr>
      <w:r>
        <w:t xml:space="preserve">BRASIL. Superior Tribunal de Justiça. Segunda Turma. Agravo em Recurso Especial 1.992.131. Relator: Min. Francisco Falcão. Julgado em 8 nov. 2022. DJe 14 nov. 2022.</w:t>
      </w:r>
    </w:p>
    <w:p>
      <w:pPr>
        <w:pStyle w:val="BodyText"/>
        <w:spacing w:after="60"/>
        <w:jc w:val="both"/>
      </w:pPr>
      <w:r>
        <w:t xml:space="preserve">BRASIL. Superior Tribunal de Justiça. Segunda Turma. Agravo em Recurso Especial 3.163.394. Relator: Min. Francisco Falcão. Julgado em 18 ago. 2026.</w:t>
      </w:r>
    </w:p>
    <w:p>
      <w:pPr>
        <w:pStyle w:val="BodyText"/>
        <w:spacing w:after="60"/>
        <w:jc w:val="both"/>
      </w:pPr>
      <w:r>
        <w:t xml:space="preserve">BRASIL. Superior Tribunal de Justiça. Segunda Turma. Recurso Especial 1.815.762. Relator: Min. Mauro Campbell Marques. Julgado em 5 nov. 2019. DJe 7 nov. 2019.</w:t>
      </w:r>
    </w:p>
    <w:p>
      <w:pPr>
        <w:pStyle w:val="BodyText"/>
        <w:spacing w:after="60"/>
        <w:jc w:val="both"/>
      </w:pPr>
      <w:r>
        <w:t xml:space="preserve">BRASIL. Superior Tribunal de Justiça. Segunda Turma. Recurso Especial 1.831.507. Relator: Min. Mauro Campbell Marques. Julgado em 6 ago. 2024. DJe 9 ago. 2024.</w:t>
      </w:r>
    </w:p>
    <w:p>
      <w:pPr>
        <w:pStyle w:val="BodyText"/>
        <w:spacing w:after="60"/>
        <w:jc w:val="both"/>
      </w:pPr>
      <w:r>
        <w:t xml:space="preserve">BRASIL. Superior Tribunal de Justiça. Segunda Turma. Recurso Especial 2.066.843. Relator: Min. Marco Aurélio Bellizze. Julgado em 5 maio 2026.</w:t>
      </w:r>
    </w:p>
    <w:p>
      <w:pPr>
        <w:pStyle w:val="BodyText"/>
        <w:spacing w:after="60"/>
        <w:jc w:val="both"/>
      </w:pPr>
      <w:r>
        <w:t xml:space="preserve">BRASIL. Superior Tribunal de Justiça. Segunda Turma. Recurso Especial 2.266.198. Relator: Min. Afrânio Vilela. Julgado em 12 ago. 2026.</w:t>
      </w:r>
    </w:p>
    <w:p>
      <w:pPr>
        <w:pStyle w:val="BodyText"/>
        <w:spacing w:after="60"/>
        <w:jc w:val="both"/>
      </w:pPr>
      <w:r>
        <w:t xml:space="preserve">BRASIL. Superior Tribunal de Justiça. Segunda Turma. Recurso Especial 2.270.544. Relator: Min. Teodoro Silva Santos. Julgado em 12 ago. 2026.</w:t>
      </w:r>
    </w:p>
    <w:p>
      <w:pPr>
        <w:pStyle w:val="BodyText"/>
        <w:spacing w:after="60"/>
        <w:jc w:val="both"/>
      </w:pPr>
      <w:r>
        <w:t xml:space="preserve">BRASIL. Superior Tribunal de Justiça. Segunda Turma. Recurso em Mandado de Segurança 79.162. Relator: Min. Teodoro Silva Santos. Julgado em 12 ago. 2026.</w:t>
      </w:r>
    </w:p>
    <w:p>
      <w:pPr>
        <w:pStyle w:val="BodyText"/>
        <w:spacing w:after="60"/>
        <w:jc w:val="both"/>
      </w:pPr>
      <w:r>
        <w:t xml:space="preserve">BRASIL. Superior Tribunal de Justiça. Terceira Seção. Recurso Especial 1.349.935. Relator: Min. Rogerio Schietti Cruz. Julgado em 23 ago. 2017. DJe 14 set. 2017.</w:t>
      </w:r>
    </w:p>
    <w:p>
      <w:pPr>
        <w:pStyle w:val="BodyText"/>
        <w:spacing w:after="60"/>
        <w:jc w:val="both"/>
      </w:pPr>
      <w:r>
        <w:t xml:space="preserve">BRASIL. Superior Tribunal de Justiça. Terceira Turma. Agravo Interno no Agravo em Recurso Especial 1.790.001. Relatora: Min. Nancy Andrighi. DJe 25 jun. 2021.</w:t>
      </w:r>
    </w:p>
    <w:p>
      <w:pPr>
        <w:pStyle w:val="BodyText"/>
        <w:spacing w:after="60"/>
        <w:jc w:val="both"/>
      </w:pPr>
      <w:r>
        <w:t xml:space="preserve">BRASIL. Superior Tribunal de Justiça. Terceira Turma. Agravo Interno no Agravo em Recurso Especial 2.230.102. Relator: Min. Humberto Martins. Julgado em 21 ago. 2023. DJe 24 ago. 2023.</w:t>
      </w:r>
    </w:p>
    <w:p>
      <w:pPr>
        <w:pStyle w:val="BodyText"/>
        <w:spacing w:after="60"/>
        <w:jc w:val="both"/>
      </w:pPr>
      <w:r>
        <w:t xml:space="preserve">BRASIL. Superior Tribunal de Justiça. Terceira Turma. Agravo Interno no Agravo em Recurso Especial 2.455.226. Relator: Min. Ricardo Villas Bôas Cueva. Julgado em 10 jun. 2024. DJe 13 jun. 2024.</w:t>
      </w:r>
    </w:p>
    <w:p>
      <w:pPr>
        <w:pStyle w:val="BodyText"/>
        <w:spacing w:after="60"/>
        <w:jc w:val="both"/>
      </w:pPr>
      <w:r>
        <w:t xml:space="preserve">BRASIL. Superior Tribunal de Justiça. Terceira Turma. Agravo Interno no Agravo em Recurso Especial 2.706.177. Relator: Min. Ricardo Villas Bôas Cueva. Julgado em 11 nov. 2024. DJe 14 nov. 2024.</w:t>
      </w:r>
    </w:p>
    <w:p>
      <w:pPr>
        <w:pStyle w:val="BodyText"/>
        <w:spacing w:after="60"/>
        <w:jc w:val="both"/>
      </w:pPr>
      <w:r>
        <w:t xml:space="preserve">BRASIL. Superior Tribunal de Justiça. Terceira Turma. Agravo Interno no Agravo em Recurso Especial 2.715.195. Relator: Min. Humberto Martins. Julgado em 1 jun. 2026.</w:t>
      </w:r>
    </w:p>
    <w:p>
      <w:pPr>
        <w:pStyle w:val="BodyText"/>
        <w:spacing w:after="60"/>
        <w:jc w:val="both"/>
      </w:pPr>
      <w:r>
        <w:t xml:space="preserve">BRASIL. Superior Tribunal de Justiça. Terceira Turma. Agravo Interno no Agravo em Recurso Especial 2.830.723. Relator: Min. Humberto Martins. Julgado em 1 jun. 2026.</w:t>
      </w:r>
    </w:p>
    <w:p>
      <w:pPr>
        <w:pStyle w:val="BodyText"/>
        <w:spacing w:after="60"/>
        <w:jc w:val="both"/>
      </w:pPr>
      <w:r>
        <w:t xml:space="preserve">BRASIL. Superior Tribunal de Justiça. Terceira Turma. Agravo Interno no Recurso Especial 1.910.272. Relator: Min. Ricardo Villas Bôas Cueva. Julgado em 26 ago. 2024. DJe 29 ago. 2024.</w:t>
      </w:r>
    </w:p>
    <w:p>
      <w:pPr>
        <w:pStyle w:val="BodyText"/>
        <w:spacing w:after="60"/>
        <w:jc w:val="both"/>
      </w:pPr>
      <w:r>
        <w:t xml:space="preserve">BRASIL. Superior Tribunal de Justiça. Terceira Turma. Agravo Interno no Recurso Especial 2.260.946. Relator: Min. Humberto Martins. Julgado em 1 jun. 2026.</w:t>
      </w:r>
    </w:p>
    <w:p>
      <w:pPr>
        <w:pStyle w:val="BodyText"/>
        <w:spacing w:after="60"/>
        <w:jc w:val="both"/>
      </w:pPr>
      <w:r>
        <w:t xml:space="preserve">BRASIL. Superior Tribunal de Justiça. Terceira Turma. Agravo em Recurso Especial 1.613.920. Relator: Min. Moura Ribeiro. Julgado em 16 mar. 2026.</w:t>
      </w:r>
    </w:p>
    <w:p>
      <w:pPr>
        <w:pStyle w:val="BodyText"/>
        <w:spacing w:after="60"/>
        <w:jc w:val="both"/>
      </w:pPr>
      <w:r>
        <w:t xml:space="preserve">BRASIL. Superior Tribunal de Justiça. Terceira Turma. Agravo em Recurso Especial 2.226.192. Relator: Min. Moura Ribeiro. Julgado em 16 mar. 2026.</w:t>
      </w:r>
    </w:p>
    <w:p>
      <w:pPr>
        <w:pStyle w:val="BodyText"/>
        <w:spacing w:after="60"/>
        <w:jc w:val="both"/>
      </w:pPr>
      <w:r>
        <w:t xml:space="preserve">BRASIL. Superior Tribunal de Justiça. Terceira Turma. Agravo em Recurso Especial 2.442.156. Relator: Min. Ricardo Villas Bôas Cueva. Julgado em 24 nov. 2025. DJEN 1 dez. 2025.</w:t>
      </w:r>
    </w:p>
    <w:p>
      <w:pPr>
        <w:pStyle w:val="BodyText"/>
        <w:spacing w:after="60"/>
        <w:jc w:val="both"/>
      </w:pPr>
      <w:r>
        <w:t xml:space="preserve">BRASIL. Superior Tribunal de Justiça. Terceira Turma. Agravo em Recurso Especial 2.503.062. Relator: Min. Moura Ribeiro. Julgado em 16 mar. 2026.</w:t>
      </w:r>
    </w:p>
    <w:p>
      <w:pPr>
        <w:pStyle w:val="BodyText"/>
        <w:spacing w:after="60"/>
        <w:jc w:val="both"/>
      </w:pPr>
      <w:r>
        <w:t xml:space="preserve">BRASIL. Superior Tribunal de Justiça. Terceira Turma. Agravo em Recurso Especial 2.731.232. Relator: Min. Moura Ribeiro. Julgado em 4 maio 2026. DJEN 8 maio 2026.</w:t>
      </w:r>
    </w:p>
    <w:p>
      <w:pPr>
        <w:pStyle w:val="BodyText"/>
        <w:spacing w:after="60"/>
        <w:jc w:val="both"/>
      </w:pPr>
      <w:r>
        <w:t xml:space="preserve">BRASIL. Superior Tribunal de Justiça. Terceira Turma. Agravo em Recurso Especial 2.828.269. Relator: Min. Moura Ribeiro. Julgado em 27 out. 2025. DJEN 30 out. 2025.</w:t>
      </w:r>
    </w:p>
    <w:p>
      <w:pPr>
        <w:pStyle w:val="BodyText"/>
        <w:spacing w:after="60"/>
        <w:jc w:val="both"/>
      </w:pPr>
      <w:r>
        <w:t xml:space="preserve">BRASIL. Superior Tribunal de Justiça. Terceira Turma. Agravo em Recurso Especial 2.982.042. Relator: Min. Ricardo Villas Bôas Cueva. Julgado em 22 abr. 2026. DJEN 27 abr. 2026.</w:t>
      </w:r>
    </w:p>
    <w:p>
      <w:pPr>
        <w:pStyle w:val="BodyText"/>
        <w:spacing w:after="60"/>
        <w:jc w:val="both"/>
      </w:pPr>
      <w:r>
        <w:t xml:space="preserve">BRASIL. Superior Tribunal de Justiça. Terceira Turma. Agravo em Recurso Especial 3.016.999. Relator: Min. Ricardo Villas Bôas Cueva. Julgado em 24 ago. 2026.</w:t>
      </w:r>
    </w:p>
    <w:p>
      <w:pPr>
        <w:pStyle w:val="BodyText"/>
        <w:spacing w:after="60"/>
        <w:jc w:val="both"/>
      </w:pPr>
      <w:r>
        <w:t xml:space="preserve">BRASIL. Superior Tribunal de Justiça. Terceira Turma. Agravo em Recurso Especial 3.029.990. Relator: Min. Moura Ribeiro. Julgado em 1 jun. 2026.</w:t>
      </w:r>
    </w:p>
    <w:p>
      <w:pPr>
        <w:pStyle w:val="BodyText"/>
        <w:spacing w:after="60"/>
        <w:jc w:val="both"/>
      </w:pPr>
      <w:r>
        <w:t xml:space="preserve">BRASIL. Superior Tribunal de Justiça. Terceira Turma. Agravo em Recurso Especial 3.083.220. Relator: Min. Moura Ribeiro. Julgado em 23 mar. 2026.</w:t>
      </w:r>
    </w:p>
    <w:p>
      <w:pPr>
        <w:pStyle w:val="BodyText"/>
        <w:spacing w:after="60"/>
        <w:jc w:val="both"/>
      </w:pPr>
      <w:r>
        <w:t xml:space="preserve">BRASIL. Superior Tribunal de Justiça. Terceira Turma. Embargos de Declaração no Agravo Interno no Agravo em Recurso Especial 2.890.761. Relator: Min. Moura Ribeiro. Julgado em 22 jun. 2026.</w:t>
      </w:r>
    </w:p>
    <w:p>
      <w:pPr>
        <w:pStyle w:val="BodyText"/>
        <w:spacing w:after="60"/>
        <w:jc w:val="both"/>
      </w:pPr>
      <w:r>
        <w:t xml:space="preserve">BRASIL. Superior Tribunal de Justiça. Terceira Turma. Recurso Especial 1.651.165. Relatora: Min. Nancy Andrighi. Julgado em 19 set. 2017. DJe 26 set. 2017.</w:t>
      </w:r>
    </w:p>
    <w:p>
      <w:pPr>
        <w:pStyle w:val="BodyText"/>
        <w:spacing w:after="60"/>
        <w:jc w:val="both"/>
      </w:pPr>
      <w:r>
        <w:t xml:space="preserve">BRASIL. Superior Tribunal de Justiça. Terceira Turma. Recurso Especial 1.760.966. Relator: Min. Marco Aurélio Bellizze. Julgado em 4 dez. 2018. DJe 7 dez. 2018.</w:t>
      </w:r>
    </w:p>
    <w:p>
      <w:pPr>
        <w:pStyle w:val="BodyText"/>
        <w:spacing w:after="60"/>
        <w:jc w:val="both"/>
      </w:pPr>
      <w:r>
        <w:t xml:space="preserve">BRASIL. Superior Tribunal de Justiça. Terceira Turma. Recurso Especial 1.766.376. Relatora: Min. Nancy Andrighi. Julgado em 25 ago. 2020. DJe 28 ago. 2020.</w:t>
      </w:r>
    </w:p>
    <w:p>
      <w:pPr>
        <w:pStyle w:val="BodyText"/>
        <w:spacing w:after="60"/>
        <w:jc w:val="both"/>
      </w:pPr>
      <w:r>
        <w:t xml:space="preserve">BRASIL. Superior Tribunal de Justiça. Terceira Turma. Recurso Especial 1.821.048. Relatora: Min. Nancy Andrighi. Julgado em 27 ago. 2019. DJe 29 ago. 2019.</w:t>
      </w:r>
    </w:p>
    <w:p>
      <w:pPr>
        <w:pStyle w:val="BodyText"/>
        <w:spacing w:after="60"/>
        <w:jc w:val="both"/>
      </w:pPr>
      <w:r>
        <w:t xml:space="preserve">BRASIL. Superior Tribunal de Justiça. Terceira Turma. Recurso Especial 1.827.692. Relatora: Min. Daniela Teixeira. Julgado em 23 jun. 2025. DJEN 26 jun. 2025.</w:t>
      </w:r>
    </w:p>
    <w:p>
      <w:pPr>
        <w:pStyle w:val="BodyText"/>
        <w:spacing w:after="60"/>
        <w:jc w:val="both"/>
      </w:pPr>
      <w:r>
        <w:t xml:space="preserve">BRASIL. Superior Tribunal de Justiça. Terceira Turma. Recurso Especial 1.833.935. Relator: Min. Paulo de Tarso Sanseverino. Julgado em 5 maio 2020. DJe 11 maio 2020.</w:t>
      </w:r>
    </w:p>
    <w:p>
      <w:pPr>
        <w:pStyle w:val="BodyText"/>
        <w:spacing w:after="60"/>
        <w:jc w:val="both"/>
      </w:pPr>
      <w:r>
        <w:t xml:space="preserve">BRASIL. Superior Tribunal de Justiça. Terceira Turma. Recurso Especial 1.870.654. Relator: Min. Ricardo Villas Bôas Cueva. Julgado em 18 ago. 2026. DJEN 24 ago. 2026.</w:t>
      </w:r>
    </w:p>
    <w:p>
      <w:pPr>
        <w:pStyle w:val="BodyText"/>
        <w:spacing w:after="60"/>
        <w:jc w:val="both"/>
      </w:pPr>
      <w:r>
        <w:t xml:space="preserve">BRASIL. Superior Tribunal de Justiça. Terceira Turma. Recurso Especial 1.895.663. Relator: Min. Ricardo Villas Bôas Cueva. Julgado em 14 dez. 2021. DJe 16 dez. 2021.</w:t>
      </w:r>
    </w:p>
    <w:p>
      <w:pPr>
        <w:pStyle w:val="BodyText"/>
        <w:spacing w:after="60"/>
        <w:jc w:val="both"/>
      </w:pPr>
      <w:r>
        <w:t xml:space="preserve">BRASIL. Superior Tribunal de Justiça. Terceira Turma. Recurso Especial 1.906.378. Relatora: Min. Nancy Andrighi. Julgado em 11 maio 2021. DJe 14 maio 2021.</w:t>
      </w:r>
    </w:p>
    <w:p>
      <w:pPr>
        <w:pStyle w:val="BodyText"/>
        <w:spacing w:after="60"/>
        <w:jc w:val="both"/>
      </w:pPr>
      <w:r>
        <w:t xml:space="preserve">BRASIL. Superior Tribunal de Justiça. Terceira Turma. Recurso Especial 1.925.959. Relator: Min. Paulo de Tarso Sanseverino. Julgado em 12 set. 2023. DJe 22 set. 2023.</w:t>
      </w:r>
    </w:p>
    <w:p>
      <w:pPr>
        <w:pStyle w:val="BodyText"/>
        <w:spacing w:after="60"/>
        <w:jc w:val="both"/>
      </w:pPr>
      <w:r>
        <w:t xml:space="preserve">BRASIL. Superior Tribunal de Justiça. Terceira Turma. Recurso Especial 1.949.665. Relator: Min. Marco Aurélio Bellizze. Julgado em 17 out. 2023. DJe 25 out. 2023.</w:t>
      </w:r>
    </w:p>
    <w:p>
      <w:pPr>
        <w:pStyle w:val="BodyText"/>
        <w:spacing w:after="60"/>
        <w:jc w:val="both"/>
      </w:pPr>
      <w:r>
        <w:t xml:space="preserve">BRASIL. Superior Tribunal de Justiça. Terceira Turma. Recurso Especial 2.016.092. Relatora: Min. Nancy Andrighi. Julgado em 25 out. 2022. DJe 1 dez. 2022.</w:t>
      </w:r>
    </w:p>
    <w:p>
      <w:pPr>
        <w:pStyle w:val="BodyText"/>
        <w:spacing w:after="60"/>
        <w:jc w:val="both"/>
      </w:pPr>
      <w:r>
        <w:t xml:space="preserve">BRASIL. Superior Tribunal de Justiça. Terceira Turma. Recurso Especial 2.037.961. Relator: Min. Ricardo Villas Bôas Cueva. Julgado em 12 ago. 2026.</w:t>
      </w:r>
    </w:p>
    <w:p>
      <w:pPr>
        <w:pStyle w:val="BodyText"/>
        <w:spacing w:after="60"/>
        <w:jc w:val="both"/>
      </w:pPr>
      <w:r>
        <w:t xml:space="preserve">BRASIL. Superior Tribunal de Justiça. Terceira Turma. Recurso Especial 2.055.363. Relatora: Min. Nancy Andrighi. Julgado em 13 jun. 2023. DJe 23 jun. 2023.</w:t>
      </w:r>
    </w:p>
    <w:p>
      <w:pPr>
        <w:pStyle w:val="BodyText"/>
        <w:spacing w:after="60"/>
        <w:jc w:val="both"/>
      </w:pPr>
      <w:r>
        <w:t xml:space="preserve">BRASIL. Superior Tribunal de Justiça. Terceira Turma. Recurso Especial 2.069.123. Relatora: Min. Nancy Andrighi. Julgado em 3 out. 2023. DJe 9 out. 2023.</w:t>
      </w:r>
    </w:p>
    <w:p>
      <w:pPr>
        <w:pStyle w:val="BodyText"/>
        <w:spacing w:after="60"/>
        <w:jc w:val="both"/>
      </w:pPr>
      <w:r>
        <w:t xml:space="preserve">BRASIL. Superior Tribunal de Justiça. Terceira Turma. Recurso Especial 2.070.921. Relator: Min. Humberto Martins. Julgado em 12 ago. 2026. DJEN 17 ago. 2026.</w:t>
      </w:r>
    </w:p>
    <w:p>
      <w:pPr>
        <w:pStyle w:val="BodyText"/>
        <w:spacing w:after="60"/>
        <w:jc w:val="both"/>
      </w:pPr>
      <w:r>
        <w:t xml:space="preserve">BRASIL. Superior Tribunal de Justiça. Terceira Turma. Recurso Especial 2.076.294. Relatora: Min. Nancy Andrighi. DJe 18 dez. 2023.</w:t>
      </w:r>
    </w:p>
    <w:p>
      <w:pPr>
        <w:pStyle w:val="BodyText"/>
        <w:spacing w:after="60"/>
        <w:jc w:val="both"/>
      </w:pPr>
      <w:r>
        <w:t xml:space="preserve">BRASIL. Superior Tribunal de Justiça. Terceira Turma. Recurso Especial 2.092.572. Relator: Min. Ricardo Villas Bôas Cueva. Julgado em 9 mar. 2026. DJe 12 mar. 2026.</w:t>
      </w:r>
    </w:p>
    <w:p>
      <w:pPr>
        <w:pStyle w:val="BodyText"/>
        <w:spacing w:after="60"/>
        <w:jc w:val="both"/>
      </w:pPr>
      <w:r>
        <w:t xml:space="preserve">BRASIL. Superior Tribunal de Justiça. Terceira Turma. Recurso Especial 2.095.170. Relator: Min. Humberto Martins. Julgado em 12 ago. 2025. DJEN 15 ago. 2025.</w:t>
      </w:r>
    </w:p>
    <w:p>
      <w:pPr>
        <w:pStyle w:val="BodyText"/>
        <w:spacing w:after="60"/>
        <w:jc w:val="both"/>
      </w:pPr>
      <w:r>
        <w:t xml:space="preserve">BRASIL. Superior Tribunal de Justiça. Terceira Turma. Recurso Especial 2.101.170. Relator: Min. Humberto Martins. Julgado em 8 jun. 2026.</w:t>
      </w:r>
    </w:p>
    <w:p>
      <w:pPr>
        <w:pStyle w:val="BodyText"/>
        <w:spacing w:after="60"/>
        <w:jc w:val="both"/>
      </w:pPr>
      <w:r>
        <w:t xml:space="preserve">BRASIL. Superior Tribunal de Justiça. Terceira Turma. Recurso Especial 2.111.092. Relator: Min. Moura Ribeiro. Julgado em 13 abr. 2026. DJEN 16 abr. 2026.</w:t>
      </w:r>
    </w:p>
    <w:p>
      <w:pPr>
        <w:pStyle w:val="BodyText"/>
        <w:spacing w:after="60"/>
        <w:jc w:val="both"/>
      </w:pPr>
      <w:r>
        <w:t xml:space="preserve">BRASIL. Superior Tribunal de Justiça. Terceira Turma. Recurso Especial 2.126.117. Relatora: Min. Nancy Andrighi. Julgado em 14 maio 2024. DJe 17 maio 2024.</w:t>
      </w:r>
    </w:p>
    <w:p>
      <w:pPr>
        <w:pStyle w:val="BodyText"/>
        <w:spacing w:after="60"/>
        <w:jc w:val="both"/>
      </w:pPr>
      <w:r>
        <w:t xml:space="preserve">BRASIL. Superior Tribunal de Justiça. Terceira Turma. Recurso Especial 2.131.408. Relator: Min. Ricardo Villas Bôas Cueva. Julgado em 7 abr. 2026.</w:t>
      </w:r>
    </w:p>
    <w:p>
      <w:pPr>
        <w:pStyle w:val="BodyText"/>
        <w:spacing w:after="60"/>
        <w:jc w:val="both"/>
      </w:pPr>
      <w:r>
        <w:t xml:space="preserve">BRASIL. Superior Tribunal de Justiça. Terceira Turma. Recurso Especial 2.135.866. Relator: Min. Moura Ribeiro. Julgado em 4 maio 2026. DJEN 8 maio 2026.</w:t>
      </w:r>
    </w:p>
    <w:p>
      <w:pPr>
        <w:pStyle w:val="BodyText"/>
        <w:spacing w:after="60"/>
        <w:jc w:val="both"/>
      </w:pPr>
      <w:r>
        <w:t xml:space="preserve">BRASIL. Superior Tribunal de Justiça. Terceira Turma. Recurso Especial 2.157.370. Relator: Min. Moura Ribeiro. Julgado em 22 abr. 2026.</w:t>
      </w:r>
    </w:p>
    <w:p>
      <w:pPr>
        <w:pStyle w:val="BodyText"/>
        <w:spacing w:after="60"/>
        <w:jc w:val="both"/>
      </w:pPr>
      <w:r>
        <w:t xml:space="preserve">BRASIL. Superior Tribunal de Justiça. Terceira Turma. Recurso Especial 2.169.413. Relatora: Min. Nancy Andrighi. Julgado em 3 mar. 2026.</w:t>
      </w:r>
    </w:p>
    <w:p>
      <w:pPr>
        <w:pStyle w:val="BodyText"/>
        <w:spacing w:after="60"/>
        <w:jc w:val="both"/>
      </w:pPr>
      <w:r>
        <w:t xml:space="preserve">BRASIL. Superior Tribunal de Justiça. Terceira Turma. Recurso Especial 2.179.211. Relator: Min. Moura Ribeiro. Julgado em 11 nov. 2025. DJe 24 nov. 2025.</w:t>
      </w:r>
    </w:p>
    <w:p>
      <w:pPr>
        <w:pStyle w:val="BodyText"/>
        <w:spacing w:after="60"/>
        <w:jc w:val="both"/>
      </w:pPr>
      <w:r>
        <w:t xml:space="preserve">BRASIL. Superior Tribunal de Justiça. Terceira Turma. Recurso Especial 2.187.009. Relator: Min. Humberto Martins. Julgado em 9 mar. 2026.</w:t>
      </w:r>
    </w:p>
    <w:p>
      <w:pPr>
        <w:pStyle w:val="BodyText"/>
        <w:spacing w:after="60"/>
        <w:jc w:val="both"/>
      </w:pPr>
      <w:r>
        <w:t xml:space="preserve">BRASIL. Superior Tribunal de Justiça. Terceira Turma. Recurso Especial 2.196.099. Relator: Min. Moura Ribeiro. Julgado em 8 jun. 2026.</w:t>
      </w:r>
    </w:p>
    <w:p>
      <w:pPr>
        <w:pStyle w:val="BodyText"/>
        <w:spacing w:after="60"/>
        <w:jc w:val="both"/>
      </w:pPr>
      <w:r>
        <w:t xml:space="preserve">BRASIL. Superior Tribunal de Justiça. Terceira Turma. Recurso Especial 2.224.132. Relator: Min. Ricardo Villas Bôas Cueva. Julgado em 16 jun. 2026.</w:t>
      </w:r>
    </w:p>
    <w:p>
      <w:pPr>
        <w:pStyle w:val="BodyText"/>
        <w:spacing w:after="60"/>
        <w:jc w:val="both"/>
      </w:pPr>
      <w:r>
        <w:t xml:space="preserve">BRASIL. Superior Tribunal de Justiça. Terceira Turma. Recurso Especial 2.224.632. Relator: Min. Moura Ribeiro. Julgado em 12 ago. 2026.</w:t>
      </w:r>
    </w:p>
    <w:p>
      <w:pPr>
        <w:pStyle w:val="BodyText"/>
        <w:spacing w:after="60"/>
        <w:jc w:val="both"/>
      </w:pPr>
      <w:r>
        <w:t xml:space="preserve">BRASIL. Superior Tribunal de Justiça. Terceira Turma. Recurso Especial 2.229.257. Relator: Min. Ricardo Villas Bôas Cueva. Julgado em 9 fev. 2026. DJEN 12 fev. 2026.</w:t>
      </w:r>
    </w:p>
    <w:p>
      <w:pPr>
        <w:pStyle w:val="BodyText"/>
        <w:spacing w:after="60"/>
        <w:jc w:val="both"/>
      </w:pPr>
      <w:r>
        <w:t xml:space="preserve">BRASIL. Superior Tribunal de Justiça. Terceira Turma. Recurso Especial 2.230.568. Relator: Min. Moura Ribeiro. Julgado em 4 maio 2026.</w:t>
      </w:r>
    </w:p>
    <w:p>
      <w:pPr>
        <w:pStyle w:val="BodyText"/>
        <w:spacing w:after="60"/>
        <w:jc w:val="both"/>
      </w:pPr>
      <w:r>
        <w:t xml:space="preserve">BRASIL. Superior Tribunal de Justiça. Terceira Turma. Recurso Especial 2.232.532. Relator: Min. Moura Ribeiro. Julgado em 4 maio 2026.</w:t>
      </w:r>
    </w:p>
    <w:p>
      <w:pPr>
        <w:pStyle w:val="BodyText"/>
        <w:spacing w:after="60"/>
        <w:jc w:val="both"/>
      </w:pPr>
      <w:r>
        <w:t xml:space="preserve">BRASIL. Superior Tribunal de Justiça. Terceira Turma. Recurso Especial 2.234.214. Relator: Min. Moura Ribeiro. Julgado em 2 mar. 2026.</w:t>
      </w:r>
    </w:p>
    <w:p>
      <w:pPr>
        <w:pStyle w:val="BodyText"/>
        <w:spacing w:after="60"/>
        <w:jc w:val="both"/>
      </w:pPr>
      <w:r>
        <w:t xml:space="preserve">BRASIL. Superior Tribunal de Justiça. Terceira Turma. Recurso Especial 2.235.989. Relator: Min. Humberto Martins. Julgado em 8 jun. 2026. DJEN 11 jun. 2026.</w:t>
      </w:r>
    </w:p>
    <w:p>
      <w:pPr>
        <w:pStyle w:val="BodyText"/>
        <w:spacing w:after="60"/>
        <w:jc w:val="both"/>
      </w:pPr>
      <w:r>
        <w:t xml:space="preserve">BRASIL. Superior Tribunal de Justiça. Terceira Turma. Recurso Especial 2.239.150. Relatora: Min. Daniela Teixeira. Julgado em 12 ago. 2026. DJEN 17 ago. 2026.</w:t>
      </w:r>
    </w:p>
    <w:p>
      <w:pPr>
        <w:pStyle w:val="BodyText"/>
        <w:spacing w:after="60"/>
        <w:jc w:val="both"/>
      </w:pPr>
      <w:r>
        <w:t xml:space="preserve">BRASIL. Superior Tribunal de Justiça. Terceira Turma. Recurso Especial 2.241.508. Relator: Min. Ricardo Villas Bôas Cueva. Julgado em 15 dez. 2025. DJEN 18 dez. 2025.</w:t>
      </w:r>
    </w:p>
    <w:p>
      <w:pPr>
        <w:pStyle w:val="BodyText"/>
        <w:spacing w:after="60"/>
        <w:jc w:val="both"/>
      </w:pPr>
      <w:r>
        <w:t xml:space="preserve">BRASIL. Superior Tribunal de Justiça. Terceira Turma. Recurso Especial 2.243.354. Relator: Min. Humberto Martins. Julgado em 8 jun. 2026.</w:t>
      </w:r>
    </w:p>
    <w:p>
      <w:pPr>
        <w:pStyle w:val="BodyText"/>
        <w:spacing w:after="60"/>
        <w:jc w:val="both"/>
      </w:pPr>
      <w:r>
        <w:t xml:space="preserve">BRASIL. Superior Tribunal de Justiça. Terceira Turma. Recurso Especial 2.259.176. Relatora: Min. Nancy Andrighi. Julgado em 16 jun. 2026.</w:t>
      </w:r>
    </w:p>
    <w:p>
      <w:pPr>
        <w:pStyle w:val="BodyText"/>
        <w:spacing w:after="60"/>
        <w:jc w:val="both"/>
      </w:pPr>
      <w:r>
        <w:t xml:space="preserve">BRASIL. Superior Tribunal de Justiça. Terceira Turma. Recurso Especial 2.264.349. Relator: Min. Humberto Martins. Julgado em 12 ago. 2026.</w:t>
      </w:r>
    </w:p>
    <w:p>
      <w:pPr>
        <w:pStyle w:val="BodyText"/>
        <w:spacing w:after="60"/>
        <w:jc w:val="both"/>
      </w:pPr>
      <w:r>
        <w:t xml:space="preserve">BRASIL. Superior Tribunal de Justiça. Terceira Turma. Recurso em Mandado de Segurança 64.894. Relatora: Min. Nancy Andrighi. Julgado em 3 ago. 2021. DJe 9 ago. 2021.</w:t>
      </w:r>
    </w:p>
    <w:bookmarkEnd w:id="620"/>
    <w:bookmarkEnd w:id="621"/>
    <w:bookmarkStart w:id="622" w:name="índice-de-artigos"/>
    <w:p>
      <w:pPr>
        <w:pStyle w:val="Heading1"/>
        <w:pBdr>
          <w:left w:val="single" w:sz="48" w:space="8" w:color="1F3A5F"/>
        </w:pBdr>
        <w:shd w:val="clear" w:color="auto" w:fill="DCE6F2"/>
        <w:spacing w:before="120" w:after="60"/>
        <w:ind w:left="142"/>
      </w:pPr>
      <w:r>
        <w:t xml:space="preserve">Índice de artigos</w:t>
      </w:r>
    </w:p>
    <w:p>
      <w:pPr>
        <w:pStyle w:val="FirstParagraph"/>
        <w:keepNext/>
        <w:spacing w:after="60"/>
        <w:jc w:val="both"/>
      </w:pPr>
      <w:r>
        <w:t xml:space="preserve">Remete cada artigo da Parte Geral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81</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161</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241</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82</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162</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242</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83</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163</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243</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84</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164</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244</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85</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165</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245</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86</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166</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246</w:t>
            </w:r>
          </w:p>
        </w:tc>
        <w:tc>
          <w:tcPr>
            <w:tcW w:type="dxa" w:w="797"/>
          </w:tcPr>
          <w:p>
            <w:pPr>
              <w:pStyle w:val="Compact"/>
              <w:spacing w:before="20" w:after="20" w:line="240" w:lineRule="auto"/>
              <w:jc w:val="right"/>
            </w:pPr>
            <w:r>
              <w:rPr>
                <w:rFonts w:ascii="Liberation Sans Narrow" w:hAnsi="Liberation Sans Narrow"/>
                <w:b/>
                <w:sz w:val="17"/>
              </w:rPr>
              <w:t xml:space="preserve">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87</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167</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247</w:t>
            </w:r>
          </w:p>
        </w:tc>
        <w:tc>
          <w:tcPr>
            <w:tcW w:type="dxa" w:w="797"/>
          </w:tcPr>
          <w:p>
            <w:pPr>
              <w:pStyle w:val="Compact"/>
              <w:spacing w:before="20" w:after="20" w:line="240" w:lineRule="auto"/>
              <w:jc w:val="right"/>
            </w:pPr>
            <w:r>
              <w:rPr>
                <w:rFonts w:ascii="Liberation Sans Narrow" w:hAnsi="Liberation Sans Narrow"/>
                <w:b/>
                <w:sz w:val="17"/>
              </w:rPr>
              <w:t xml:space="preserve">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88</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168</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248</w:t>
            </w:r>
          </w:p>
        </w:tc>
        <w:tc>
          <w:tcPr>
            <w:tcW w:type="dxa" w:w="797"/>
          </w:tcPr>
          <w:p>
            <w:pPr>
              <w:pStyle w:val="Compact"/>
              <w:spacing w:before="20" w:after="20" w:line="240" w:lineRule="auto"/>
              <w:jc w:val="right"/>
            </w:pPr>
            <w:r>
              <w:rPr>
                <w:rFonts w:ascii="Liberation Sans Narrow" w:hAnsi="Liberation Sans Narrow"/>
                <w:b/>
                <w:sz w:val="17"/>
              </w:rPr>
              <w:t xml:space="preserve">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9º</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89</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169</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249</w:t>
            </w:r>
          </w:p>
        </w:tc>
        <w:tc>
          <w:tcPr>
            <w:tcW w:type="dxa" w:w="797"/>
          </w:tcPr>
          <w:p>
            <w:pPr>
              <w:pStyle w:val="Compact"/>
              <w:spacing w:before="20" w:after="20" w:line="240" w:lineRule="auto"/>
              <w:jc w:val="right"/>
            </w:pPr>
            <w:r>
              <w:rPr>
                <w:rFonts w:ascii="Liberation Sans Narrow" w:hAnsi="Liberation Sans Narrow"/>
                <w:b/>
                <w:sz w:val="17"/>
              </w:rPr>
              <w:t xml:space="preserve">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90</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170</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250</w:t>
            </w:r>
          </w:p>
        </w:tc>
        <w:tc>
          <w:tcPr>
            <w:tcW w:type="dxa" w:w="797"/>
          </w:tcPr>
          <w:p>
            <w:pPr>
              <w:pStyle w:val="Compact"/>
              <w:spacing w:before="20" w:after="20" w:line="240" w:lineRule="auto"/>
              <w:jc w:val="right"/>
            </w:pPr>
            <w:r>
              <w:rPr>
                <w:rFonts w:ascii="Liberation Sans Narrow" w:hAnsi="Liberation Sans Narrow"/>
                <w:b/>
                <w:sz w:val="17"/>
              </w:rPr>
              <w:t xml:space="preserve">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91</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171</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251</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92</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172</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252</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93</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173</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253</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94</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174</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254</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95</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175</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255</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96</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176</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256</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97</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177</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257</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98</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178</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258</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99</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179</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259</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100</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180</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260</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101</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181</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261</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102</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182</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262</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103</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183</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263</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104</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184</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264</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105</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185</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265</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106</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186</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266</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27</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107</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187</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267</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28</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108</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188</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268</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29</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109</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189</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269</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30</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110</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190</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270</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111</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191</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271</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112</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192</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272</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113</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193</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273</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114</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194</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274</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115</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195</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275</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116</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196</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276</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117</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197</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277</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118</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198</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278</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119</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199</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279</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120</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200</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280</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121</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201</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281</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122</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202</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282</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123</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203</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283</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124</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204</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284</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125</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205</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285</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126</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206</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286</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127</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207</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287</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128</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208</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288</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129</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209</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289</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130</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210</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290</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51</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131</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211</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291</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52</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132</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212</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292</w:t>
            </w:r>
          </w:p>
        </w:tc>
        <w:tc>
          <w:tcPr>
            <w:tcW w:type="dxa" w:w="797"/>
          </w:tcPr>
          <w:p>
            <w:pPr>
              <w:pStyle w:val="Compact"/>
              <w:spacing w:before="20" w:after="20" w:line="240" w:lineRule="auto"/>
              <w:jc w:val="right"/>
            </w:pPr>
            <w:r>
              <w:rPr>
                <w:rFonts w:ascii="Liberation Sans Narrow" w:hAnsi="Liberation Sans Narrow"/>
                <w:b/>
                <w:sz w:val="17"/>
              </w:rPr>
              <w:t xml:space="preserve">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53</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133</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213</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293</w:t>
            </w:r>
          </w:p>
        </w:tc>
        <w:tc>
          <w:tcPr>
            <w:tcW w:type="dxa" w:w="797"/>
          </w:tcPr>
          <w:p>
            <w:pPr>
              <w:pStyle w:val="Compact"/>
              <w:spacing w:before="20" w:after="20" w:line="240" w:lineRule="auto"/>
              <w:jc w:val="right"/>
            </w:pPr>
            <w:r>
              <w:rPr>
                <w:rFonts w:ascii="Liberation Sans Narrow" w:hAnsi="Liberation Sans Narrow"/>
                <w:b/>
                <w:sz w:val="17"/>
              </w:rPr>
              <w:t xml:space="preserve">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54</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134</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214</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294</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55</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135</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215</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295</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56</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136</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216</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296</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57</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137</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217</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297</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58</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138</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218</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298</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59</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139</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219</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299</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60</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140</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220</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300</w:t>
            </w:r>
          </w:p>
        </w:tc>
        <w:tc>
          <w:tcPr>
            <w:tcW w:type="dxa" w:w="797"/>
          </w:tcPr>
          <w:p>
            <w:pPr>
              <w:pStyle w:val="Compact"/>
              <w:spacing w:before="20" w:after="20" w:line="240" w:lineRule="auto"/>
              <w:jc w:val="right"/>
            </w:pPr>
            <w:r>
              <w:rPr>
                <w:rFonts w:ascii="Liberation Sans Narrow" w:hAnsi="Liberation Sans Narrow"/>
                <w:b/>
                <w:sz w:val="17"/>
              </w:rPr>
              <w:t xml:space="preserve">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61</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141</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221</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301</w:t>
            </w:r>
          </w:p>
        </w:tc>
        <w:tc>
          <w:tcPr>
            <w:tcW w:type="dxa" w:w="797"/>
          </w:tcPr>
          <w:p>
            <w:pPr>
              <w:pStyle w:val="Compact"/>
              <w:spacing w:before="20" w:after="20" w:line="240" w:lineRule="auto"/>
              <w:jc w:val="right"/>
            </w:pPr>
            <w:r>
              <w:rPr>
                <w:rFonts w:ascii="Liberation Sans Narrow" w:hAnsi="Liberation Sans Narrow"/>
                <w:b/>
                <w:sz w:val="17"/>
              </w:rPr>
              <w:t xml:space="preserve">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62</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142</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222</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302</w:t>
            </w:r>
          </w:p>
        </w:tc>
        <w:tc>
          <w:tcPr>
            <w:tcW w:type="dxa" w:w="797"/>
          </w:tcPr>
          <w:p>
            <w:pPr>
              <w:pStyle w:val="Compact"/>
              <w:spacing w:before="20" w:after="20" w:line="240" w:lineRule="auto"/>
              <w:jc w:val="right"/>
            </w:pPr>
            <w:r>
              <w:rPr>
                <w:rFonts w:ascii="Liberation Sans Narrow" w:hAnsi="Liberation Sans Narrow"/>
                <w:b/>
                <w:sz w:val="17"/>
              </w:rPr>
              <w:t xml:space="preserve">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63</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143</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223</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303</w:t>
            </w:r>
          </w:p>
        </w:tc>
        <w:tc>
          <w:tcPr>
            <w:tcW w:type="dxa" w:w="797"/>
          </w:tcPr>
          <w:p>
            <w:pPr>
              <w:pStyle w:val="Compact"/>
              <w:spacing w:before="20" w:after="20" w:line="240" w:lineRule="auto"/>
              <w:jc w:val="right"/>
            </w:pPr>
            <w:r>
              <w:rPr>
                <w:rFonts w:ascii="Liberation Sans Narrow" w:hAnsi="Liberation Sans Narrow"/>
                <w:b/>
                <w:sz w:val="17"/>
              </w:rPr>
              <w:t xml:space="preserve">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64</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144</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224</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304</w:t>
            </w:r>
          </w:p>
        </w:tc>
        <w:tc>
          <w:tcPr>
            <w:tcW w:type="dxa" w:w="797"/>
          </w:tcPr>
          <w:p>
            <w:pPr>
              <w:pStyle w:val="Compact"/>
              <w:spacing w:before="20" w:after="20" w:line="240" w:lineRule="auto"/>
              <w:jc w:val="right"/>
            </w:pPr>
            <w:r>
              <w:rPr>
                <w:rFonts w:ascii="Liberation Sans Narrow" w:hAnsi="Liberation Sans Narrow"/>
                <w:b/>
                <w:sz w:val="17"/>
              </w:rPr>
              <w:t xml:space="preserve">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65</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145</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225</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305</w:t>
            </w:r>
          </w:p>
        </w:tc>
        <w:tc>
          <w:tcPr>
            <w:tcW w:type="dxa" w:w="797"/>
          </w:tcPr>
          <w:p>
            <w:pPr>
              <w:pStyle w:val="Compact"/>
              <w:spacing w:before="20" w:after="20" w:line="240" w:lineRule="auto"/>
              <w:jc w:val="right"/>
            </w:pPr>
            <w:r>
              <w:rPr>
                <w:rFonts w:ascii="Liberation Sans Narrow" w:hAnsi="Liberation Sans Narrow"/>
                <w:b/>
                <w:sz w:val="17"/>
              </w:rPr>
              <w:t xml:space="preserve">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66</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146</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226</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306</w:t>
            </w:r>
          </w:p>
        </w:tc>
        <w:tc>
          <w:tcPr>
            <w:tcW w:type="dxa" w:w="797"/>
          </w:tcPr>
          <w:p>
            <w:pPr>
              <w:pStyle w:val="Compact"/>
              <w:spacing w:before="20" w:after="20" w:line="240" w:lineRule="auto"/>
              <w:jc w:val="right"/>
            </w:pPr>
            <w:r>
              <w:rPr>
                <w:rFonts w:ascii="Liberation Sans Narrow" w:hAnsi="Liberation Sans Narrow"/>
                <w:b/>
                <w:sz w:val="17"/>
              </w:rPr>
              <w:t xml:space="preserve">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67</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147</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227</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307</w:t>
            </w:r>
          </w:p>
        </w:tc>
        <w:tc>
          <w:tcPr>
            <w:tcW w:type="dxa" w:w="797"/>
          </w:tcPr>
          <w:p>
            <w:pPr>
              <w:pStyle w:val="Compact"/>
              <w:spacing w:before="20" w:after="20" w:line="240" w:lineRule="auto"/>
              <w:jc w:val="right"/>
            </w:pPr>
            <w:r>
              <w:rPr>
                <w:rFonts w:ascii="Liberation Sans Narrow" w:hAnsi="Liberation Sans Narrow"/>
                <w:b/>
                <w:sz w:val="17"/>
              </w:rPr>
              <w:t xml:space="preserve">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68</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148</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228</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308</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69</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149</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229</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309</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70</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150</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230</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310</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71</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151</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231</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311</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72</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152</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232</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312</w:t>
            </w:r>
          </w:p>
        </w:tc>
        <w:tc>
          <w:tcPr>
            <w:tcW w:type="dxa" w:w="797"/>
          </w:tcPr>
          <w:p>
            <w:pPr>
              <w:pStyle w:val="Compact"/>
              <w:spacing w:before="20" w:after="20" w:line="240" w:lineRule="auto"/>
              <w:jc w:val="right"/>
            </w:pPr>
            <w:r>
              <w:rPr>
                <w:rFonts w:ascii="Liberation Sans Narrow" w:hAnsi="Liberation Sans Narrow"/>
                <w:b/>
                <w:sz w:val="17"/>
              </w:rPr>
              <w:t xml:space="preserve">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73</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153</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233</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313</w:t>
            </w:r>
          </w:p>
        </w:tc>
        <w:tc>
          <w:tcPr>
            <w:tcW w:type="dxa" w:w="797"/>
          </w:tcPr>
          <w:p>
            <w:pPr>
              <w:pStyle w:val="Compact"/>
              <w:spacing w:before="20" w:after="20" w:line="240" w:lineRule="auto"/>
              <w:jc w:val="right"/>
            </w:pPr>
            <w:r>
              <w:rPr>
                <w:rFonts w:ascii="Liberation Sans Narrow" w:hAnsi="Liberation Sans Narrow"/>
                <w:b/>
                <w:sz w:val="17"/>
              </w:rPr>
              <w:t xml:space="preserve">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74</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154</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234</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314</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75</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155</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235</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315</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76</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156</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236</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316</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77</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157</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237</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317</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78</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158</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238</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79</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159</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239</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80</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160</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240</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622"/>
    <w:bookmarkStart w:id="625"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623">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624">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625"/>
    <w:sectPr>
      <w:headerReference w:type="default" r:id="rId16"/>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3" Type="http://schemas.openxmlformats.org/officeDocument/2006/relationships/hyperlink" Target="https://creativecommons.org/licenses/by/4.0/deed.pt-br" TargetMode="External"/><Relationship Id="rId624"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footer" Target="footer1.xml"/></Relationships>
</file>

<file path=word/_rels/footnotes.xml.rels><?xml version='1.0' encoding='UTF-8' standalone='yes'?>
<Relationships xmlns="http://schemas.openxmlformats.org/package/2006/relationships"><Relationship Id="rId623" Type="http://schemas.openxmlformats.org/officeDocument/2006/relationships/hyperlink" Target="https://creativecommons.org/licenses/by/4.0/deed.pt-br" TargetMode="External"/><Relationship Id="rId624"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arts. 1º a 317</dc:title>
  <dc:creator>Domingos José de Souza Lima Júnior</dc:creator>
  <dc:language>pt-BR</dc:language>
  <cp:keywords/>
  <dcterms:created xsi:type="dcterms:W3CDTF">2026-10-26T22:00:08Z</dcterms:created>
  <dcterms:modified xsi:type="dcterms:W3CDTF">2026-10-26T22:00:08Z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17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