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300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ADC</w:t>
            </w:r>
          </w:p>
        </w:tc>
        <w:tc>
          <w:tcPr>
            <w:tcW w:type="dxa" w:w="8731"/>
          </w:tcPr>
          <w:p>
            <w:pPr>
              <w:pStyle w:val="Compact"/>
              <w:spacing w:before="40" w:after="40" w:line="264" w:lineRule="auto"/>
              <w:jc w:val="left"/>
            </w:pPr>
            <w:r>
              <w:rPr>
                <w:rFonts w:ascii="Liberation Serif" w:hAnsi="Liberation Serif"/>
                <w:b w:val="0"/>
                <w:sz w:val="20"/>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ADI</w:t>
            </w:r>
          </w:p>
        </w:tc>
        <w:tc>
          <w:tcPr>
            <w:tcW w:type="dxa" w:w="8731"/>
          </w:tcPr>
          <w:p>
            <w:pPr>
              <w:pStyle w:val="Compac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CPP</w:t>
            </w:r>
          </w:p>
        </w:tc>
        <w:tc>
          <w:tcPr>
            <w:tcW w:type="dxa" w:w="8731"/>
          </w:tcPr>
          <w:p>
            <w:pPr>
              <w:pStyle w:val="Compact"/>
              <w:spacing w:before="40" w:after="40" w:line="264" w:lineRule="auto"/>
              <w:jc w:val="left"/>
            </w:pPr>
            <w:r>
              <w:rPr>
                <w:rFonts w:ascii="Liberation Serif" w:hAnsi="Liberation Serif"/>
                <w:b w:val="0"/>
                <w:sz w:val="20"/>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w:t>
            </w:r>
          </w:p>
        </w:tc>
        <w:tc>
          <w:tcPr>
            <w:tcW w:type="dxa" w:w="8731"/>
          </w:tcPr>
          <w:p>
            <w:pPr>
              <w:pStyle w:val="Compact"/>
              <w:spacing w:before="40" w:after="40" w:line="264" w:lineRule="auto"/>
              <w:jc w:val="left"/>
            </w:pPr>
            <w:r>
              <w:rPr>
                <w:rFonts w:ascii="Liberation Serif" w:hAnsi="Liberation Serif"/>
                <w:b w:val="0"/>
                <w:sz w:val="20"/>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17/10/2026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(78 dos 317);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da Justiça eletrônico (DJe).</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(Claude Code).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spacing w:after="6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w:t>
            </w:r>
            <w:r>
              <w:rPr>
                <w:sz w:val="22"/>
              </w:rPr>
              <w:t xml:space="preserve"> </w:t>
            </w:r>
            <w:r>
              <w:rPr>
                <w:b/>
                <w:bCs/>
                <w:sz w:val="22"/>
              </w:rPr>
              <w:t xml:space="preserve">[Repositório externo]</w:t>
            </w:r>
            <w:r>
              <w:rPr>
                <w:sz w:val="22"/>
              </w:rPr>
              <w:t xml:space="preserve">), assentou que as prerrogativas processuais dos entes públicos, como o prazo recursal em dobro e a intimação pessoal, não se aplicam ao controle abstrato.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spacing w:after="6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18 a 20, 22, 27, 29, 31 a 41, 44, 47 a 51, 54, 57, 60 a 62, 65 e 67 a 69 não há, nos acervos consultados, acórdão com tese própria. Ver as pendências.</w:t>
            </w:r>
          </w:p>
        </w:tc>
      </w:tr>
    </w:tbl>
    <w:p>
      <w:pPr>
        <w:spacing w:after="40"/>
      </w:pPr>
    </w:p>
    <w:p>
      <w:pPr>
        <w:pStyle w:val="FirstParagraph"/>
        <w:spacing w:after="6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(agravo em recurso especial (AREsp) 2.982.042, 2026); a Defensoria tem prazo em dobro desde que se habilite no prazo originário (REsp 2.042.061, 2025) e a prerrogativa de intimação pessoal alcança o defensor dativo (RMS 64.894, 2021).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não consta dos acervos consultados. Ver as pendências.</w:t>
            </w:r>
          </w:p>
        </w:tc>
      </w:tr>
    </w:tbl>
    <w:p>
      <w:pPr>
        <w:spacing w:after="40"/>
      </w:pPr>
    </w:p>
    <w:p>
      <w:pPr>
        <w:pStyle w:val="FirstParagraph"/>
        <w:spacing w:after="6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w:t>
            </w:r>
            <w:r>
              <w:rPr>
                <w:sz w:val="22"/>
              </w:rPr>
              <w:t xml:space="preserve"> </w:t>
            </w:r>
            <w:r>
              <w:rPr>
                <w:b/>
                <w:bCs/>
                <w:sz w:val="22"/>
              </w:rPr>
              <w:t xml:space="preserve">[Repositório externo]</w:t>
            </w:r>
            <w:r>
              <w:rPr>
                <w:sz w:val="22"/>
              </w:rPr>
              <w:t xml:space="preserve">)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spacing w:after="6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303 e 305 a 310 há apenas as referências indicadas. Ver as pendências.</w:t>
            </w:r>
          </w:p>
        </w:tc>
      </w:tr>
    </w:tbl>
    <w:p>
      <w:pPr>
        <w:spacing w:after="40"/>
      </w:pPr>
    </w:p>
    <w:p>
      <w:pPr>
        <w:pStyle w:val="FirstParagraph"/>
        <w:spacing w:after="6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spacing w:after="6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7"/>
              </w:rPr>
              <w:t xml:space="preserve">Instrumento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Nº</w:t>
            </w:r>
          </w:p>
        </w:tc>
        <w:tc>
          <w:tcPr>
            <w:tcW w:type="dxa" w:w="1281"/>
            <w:shd w:val="clear" w:color="auto" w:fill="DCE6F2"/>
          </w:tcPr>
          <w:p>
            <w:pPr>
              <w:pStyle w:val="Compact"/>
              <w:spacing w:line="276" w:lineRule="auto" w:before="40" w:after="40"/>
            </w:pPr>
            <w:r>
              <w:rPr>
                <w:rFonts w:ascii="Liberation Sans Narrow" w:hAnsi="Liberation Sans Narrow"/>
                <w:b/>
                <w:sz w:val="17"/>
              </w:rPr>
              <w:t xml:space="preserve">Órgão</w:t>
            </w:r>
          </w:p>
        </w:tc>
        <w:tc>
          <w:tcPr>
            <w:tcW w:type="dxa" w:w="2778"/>
            <w:shd w:val="clear" w:color="auto" w:fill="DCE6F2"/>
          </w:tcPr>
          <w:p>
            <w:pPr>
              <w:pStyle w:val="Compact"/>
              <w:spacing w:line="276" w:lineRule="auto" w:before="40" w:after="40"/>
            </w:pPr>
            <w:r>
              <w:rPr>
                <w:rFonts w:ascii="Liberation Sans Narrow" w:hAnsi="Liberation Sans Narrow"/>
                <w:b/>
                <w:sz w:val="17"/>
              </w:rPr>
              <w:t xml:space="preserve">Tese / enunciado</w:t>
            </w:r>
          </w:p>
        </w:tc>
        <w:tc>
          <w:tcPr>
            <w:tcW w:type="dxa" w:w="1406"/>
            <w:shd w:val="clear" w:color="auto" w:fill="DCE6F2"/>
          </w:tcPr>
          <w:p>
            <w:pPr>
              <w:pStyle w:val="Compact"/>
              <w:spacing w:line="276" w:lineRule="auto" w:before="40" w:after="40"/>
            </w:pPr>
            <w:r>
              <w:rPr>
                <w:rFonts w:ascii="Liberation Sans Narrow" w:hAnsi="Liberation Sans Narrow"/>
                <w:b/>
                <w:sz w:val="17"/>
              </w:rPr>
              <w:t xml:space="preserve">Artigos do CPC</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7"/>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7"/>
              </w:rPr>
              <w:t xml:space="preserve">6; 77; 80</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1124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7"/>
              </w:rPr>
              <w:t xml:space="preserve">3; 6; 17</w:t>
            </w:r>
          </w:p>
        </w:tc>
        <w:tc>
          <w:tcPr>
            <w:tcW w:type="dxa" w:w="2030"/>
          </w:tcPr>
          <w:p>
            <w:pPr>
              <w:pStyle w:val="Compact"/>
              <w:spacing w:line="276" w:lineRule="auto" w:before="40" w:after="40"/>
            </w:pPr>
            <w:r>
              <w:rPr>
                <w:rFonts w:ascii="Liberation Sans Narrow" w:hAnsi="Liberation Sans Narrow"/>
                <w:sz w:val="17"/>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5814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7"/>
              </w:rPr>
              <w:t xml:space="preserve">7; 183</w:t>
            </w:r>
          </w:p>
        </w:tc>
        <w:tc>
          <w:tcPr>
            <w:tcW w:type="dxa" w:w="2030"/>
          </w:tcPr>
          <w:p>
            <w:pPr>
              <w:pStyle w:val="Compact"/>
              <w:spacing w:line="276" w:lineRule="auto" w:before="40" w:after="40"/>
            </w:pPr>
            <w:r>
              <w:rPr>
                <w:rFonts w:ascii="Liberation Sans Narrow" w:hAnsi="Liberation Sans Narrow"/>
                <w:sz w:val="17"/>
              </w:rPr>
              <w:t xml:space="preserve">Julgada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7"/>
              </w:rPr>
              <w:t xml:space="preserve">9; 10; 11; 489; 1.021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7"/>
              </w:rPr>
              <w:t xml:space="preserve">14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7"/>
              </w:rPr>
              <w:t xml:space="preserve">46, 52</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6792 e 7055</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7"/>
              </w:rPr>
              <w:t xml:space="preserve">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55, § 3º</w:t>
            </w:r>
          </w:p>
        </w:tc>
        <w:tc>
          <w:tcPr>
            <w:tcW w:type="dxa" w:w="2030"/>
          </w:tcPr>
          <w:p>
            <w:pPr>
              <w:pStyle w:val="Compact"/>
              <w:spacing w:line="276" w:lineRule="auto" w:before="40" w:after="40"/>
            </w:pPr>
            <w:r>
              <w:rPr>
                <w:rFonts w:ascii="Liberation Sans Narrow" w:hAnsi="Liberation Sans Narrow"/>
                <w:sz w:val="17"/>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1011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7"/>
              </w:rPr>
              <w:t xml:space="preserve">45; 64, § 4º</w:t>
            </w:r>
          </w:p>
        </w:tc>
        <w:tc>
          <w:tcPr>
            <w:tcW w:type="dxa" w:w="2030"/>
          </w:tcPr>
          <w:p>
            <w:pPr>
              <w:pStyle w:val="Compact"/>
              <w:spacing w:line="276" w:lineRule="auto" w:before="40" w:after="40"/>
            </w:pPr>
            <w:r>
              <w:rPr>
                <w:rFonts w:ascii="Liberation Sans Narrow" w:hAnsi="Liberation Sans Narrow"/>
                <w:sz w:val="17"/>
              </w:rPr>
              <w:t xml:space="preserve">Julgado em 29/06/2020; modulação em 09/11/2022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7"/>
              </w:rPr>
              <w:t xml:space="preserve">63, 64, 65</w:t>
            </w:r>
          </w:p>
        </w:tc>
        <w:tc>
          <w:tcPr>
            <w:tcW w:type="dxa" w:w="2030"/>
          </w:tcPr>
          <w:p>
            <w:pPr>
              <w:pStyle w:val="Compact"/>
              <w:spacing w:line="276" w:lineRule="auto" w:before="40" w:after="40"/>
            </w:pPr>
            <w:r>
              <w:rPr>
                <w:rFonts w:ascii="Liberation Sans Narrow" w:hAnsi="Liberation Sans Narrow"/>
                <w:sz w:val="17"/>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150</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7"/>
              </w:rPr>
              <w:t xml:space="preserve">45</w:t>
            </w:r>
          </w:p>
        </w:tc>
        <w:tc>
          <w:tcPr>
            <w:tcW w:type="dxa" w:w="2030"/>
          </w:tcPr>
          <w:p>
            <w:pPr>
              <w:pStyle w:val="Compact"/>
              <w:spacing w:line="276" w:lineRule="auto" w:before="40" w:after="40"/>
            </w:pPr>
            <w:r>
              <w:rPr>
                <w:rFonts w:ascii="Liberation Sans Narrow" w:hAnsi="Liberation Sans Narrow"/>
                <w:sz w:val="17"/>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7"/>
              </w:rPr>
              <w:t xml:space="preserve">45, § 3º</w:t>
            </w:r>
          </w:p>
        </w:tc>
        <w:tc>
          <w:tcPr>
            <w:tcW w:type="dxa" w:w="2030"/>
          </w:tcPr>
          <w:p>
            <w:pPr>
              <w:pStyle w:val="Compact"/>
              <w:spacing w:line="276" w:lineRule="auto" w:before="40" w:after="40"/>
            </w:pPr>
            <w:r>
              <w:rPr>
                <w:rFonts w:ascii="Liberation Sans Narrow" w:hAnsi="Liberation Sans Narrow"/>
                <w:sz w:val="17"/>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235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7"/>
              </w:rPr>
              <w:t xml:space="preserve">55, § 1º</w:t>
            </w:r>
          </w:p>
        </w:tc>
        <w:tc>
          <w:tcPr>
            <w:tcW w:type="dxa" w:w="2030"/>
          </w:tcPr>
          <w:p>
            <w:pPr>
              <w:pStyle w:val="Compact"/>
              <w:spacing w:line="276" w:lineRule="auto" w:before="40" w:after="40"/>
            </w:pPr>
            <w:r>
              <w:rPr>
                <w:rFonts w:ascii="Liberation Sans Narrow" w:hAnsi="Liberation Sans Narrow"/>
                <w:sz w:val="17"/>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489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7"/>
              </w:rPr>
              <w:t xml:space="preserve">56, 57</w:t>
            </w:r>
          </w:p>
        </w:tc>
        <w:tc>
          <w:tcPr>
            <w:tcW w:type="dxa" w:w="2030"/>
          </w:tcPr>
          <w:p>
            <w:pPr>
              <w:pStyle w:val="Compact"/>
              <w:spacing w:line="276" w:lineRule="auto" w:before="40" w:after="40"/>
            </w:pPr>
            <w:r>
              <w:rPr>
                <w:rFonts w:ascii="Liberation Sans Narrow" w:hAnsi="Liberation Sans Narrow"/>
                <w:sz w:val="17"/>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59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7"/>
              </w:rPr>
              <w:t xml:space="preserve">66</w:t>
            </w:r>
          </w:p>
        </w:tc>
        <w:tc>
          <w:tcPr>
            <w:tcW w:type="dxa" w:w="2030"/>
          </w:tcPr>
          <w:p>
            <w:pPr>
              <w:pStyle w:val="Compact"/>
              <w:spacing w:line="276" w:lineRule="auto" w:before="40" w:after="40"/>
            </w:pPr>
            <w:r>
              <w:rPr>
                <w:rFonts w:ascii="Liberation Sans Narrow" w:hAnsi="Liberation Sans Narrow"/>
                <w:sz w:val="17"/>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6</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7"/>
              </w:rPr>
              <w:t xml:space="preserve">43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7"/>
              </w:rPr>
              <w:t xml:space="preserve">46</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10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7"/>
              </w:rPr>
              <w:t xml:space="preserve">52; 53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944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7"/>
              </w:rPr>
              <w:t xml:space="preserve">16; 21</w:t>
            </w:r>
          </w:p>
        </w:tc>
        <w:tc>
          <w:tcPr>
            <w:tcW w:type="dxa" w:w="2030"/>
          </w:tcPr>
          <w:p>
            <w:pPr>
              <w:pStyle w:val="Compact"/>
              <w:spacing w:line="276" w:lineRule="auto" w:before="40" w:after="40"/>
            </w:pPr>
            <w:r>
              <w:rPr>
                <w:rFonts w:ascii="Liberation Sans Narrow" w:hAnsi="Liberation Sans Narrow"/>
                <w:sz w:val="17"/>
              </w:rPr>
              <w:t xml:space="preserve">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7"/>
              </w:rPr>
              <w:t xml:space="preserve">85, §§ 2º, 3º, 6º e 8º</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1255</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7"/>
              </w:rPr>
              <w:t xml:space="preserve">85, § 8º</w:t>
            </w:r>
          </w:p>
        </w:tc>
        <w:tc>
          <w:tcPr>
            <w:tcW w:type="dxa" w:w="2030"/>
          </w:tcPr>
          <w:p>
            <w:pPr>
              <w:pStyle w:val="Compact"/>
              <w:spacing w:line="276" w:lineRule="auto" w:before="40" w:after="40"/>
            </w:pPr>
            <w:r>
              <w:rPr>
                <w:rFonts w:ascii="Liberation Sans Narrow" w:hAnsi="Liberation Sans Narrow"/>
                <w:sz w:val="17"/>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1002</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7"/>
              </w:rPr>
              <w:t xml:space="preserve">85; 186</w:t>
            </w:r>
          </w:p>
        </w:tc>
        <w:tc>
          <w:tcPr>
            <w:tcW w:type="dxa" w:w="2030"/>
          </w:tcPr>
          <w:p>
            <w:pPr>
              <w:pStyle w:val="Compact"/>
              <w:spacing w:line="276" w:lineRule="auto" w:before="40" w:after="40"/>
            </w:pPr>
            <w:r>
              <w:rPr>
                <w:rFonts w:ascii="Liberation Sans Narrow" w:hAnsi="Liberation Sans Narrow"/>
                <w:sz w:val="17"/>
              </w:rPr>
              <w:t xml:space="preserve">Julgado em 26/06/2023, com modulação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421</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1220</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1153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973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7"/>
              </w:rPr>
              <w:t xml:space="preserve">85, § 7º</w:t>
            </w:r>
          </w:p>
        </w:tc>
        <w:tc>
          <w:tcPr>
            <w:tcW w:type="dxa" w:w="2030"/>
          </w:tcPr>
          <w:p>
            <w:pPr>
              <w:pStyle w:val="Compact"/>
              <w:spacing w:line="276" w:lineRule="auto" w:before="40" w:after="40"/>
            </w:pPr>
            <w:r>
              <w:rPr>
                <w:rFonts w:ascii="Liberation Sans Narrow" w:hAnsi="Liberation Sans Narrow"/>
                <w:sz w:val="17"/>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1178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7"/>
              </w:rPr>
              <w:t xml:space="preserve">98; 99, §§ 2º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1210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7"/>
              </w:rPr>
              <w:t xml:space="preserve">133; 134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5953</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Inconstitucional o art. 144, VIII</w:t>
            </w:r>
          </w:p>
        </w:tc>
        <w:tc>
          <w:tcPr>
            <w:tcW w:type="dxa" w:w="1406"/>
          </w:tcPr>
          <w:p>
            <w:pPr>
              <w:pStyle w:val="Compact"/>
              <w:spacing w:line="276" w:lineRule="auto" w:before="40" w:after="40"/>
            </w:pPr>
            <w:r>
              <w:rPr>
                <w:rFonts w:ascii="Liberation Sans Narrow" w:hAnsi="Liberation Sans Narrow"/>
                <w:sz w:val="17"/>
              </w:rPr>
              <w:t xml:space="preserve">144, VIII</w:t>
            </w:r>
          </w:p>
        </w:tc>
        <w:tc>
          <w:tcPr>
            <w:tcW w:type="dxa" w:w="2030"/>
          </w:tcPr>
          <w:p>
            <w:pPr>
              <w:pStyle w:val="Compact"/>
              <w:spacing w:line="276" w:lineRule="auto" w:before="40" w:after="40"/>
            </w:pPr>
            <w:r>
              <w:rPr>
                <w:rFonts w:ascii="Liberation Sans Narrow" w:hAnsi="Liberation Sans Narrow"/>
                <w:sz w:val="17"/>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7"/>
              </w:rPr>
              <w:t xml:space="preserve">75, § 4º</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196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7"/>
              </w:rPr>
              <w:t xml:space="preserve">72, II</w:t>
            </w:r>
          </w:p>
        </w:tc>
        <w:tc>
          <w:tcPr>
            <w:tcW w:type="dxa" w:w="2030"/>
          </w:tcPr>
          <w:p>
            <w:pPr>
              <w:pStyle w:val="Compact"/>
              <w:spacing w:line="276" w:lineRule="auto" w:before="40" w:after="40"/>
            </w:pPr>
            <w:r>
              <w:rPr>
                <w:rFonts w:ascii="Liberation Sans Narrow" w:hAnsi="Liberation Sans Narrow"/>
                <w:sz w:val="17"/>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99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7"/>
              </w:rPr>
              <w:t xml:space="preserve">179, II</w:t>
            </w:r>
          </w:p>
        </w:tc>
        <w:tc>
          <w:tcPr>
            <w:tcW w:type="dxa" w:w="2030"/>
          </w:tcPr>
          <w:p>
            <w:pPr>
              <w:pStyle w:val="Compact"/>
              <w:spacing w:line="276" w:lineRule="auto" w:before="40" w:after="40"/>
            </w:pPr>
            <w:r>
              <w:rPr>
                <w:rFonts w:ascii="Liberation Sans Narrow" w:hAnsi="Liberation Sans Narrow"/>
                <w:sz w:val="17"/>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7"/>
              </w:rPr>
              <w:t xml:space="preserve">104; 105</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189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7"/>
              </w:rPr>
              <w:t xml:space="preserve">178</w:t>
            </w:r>
          </w:p>
        </w:tc>
        <w:tc>
          <w:tcPr>
            <w:tcW w:type="dxa" w:w="2030"/>
          </w:tcPr>
          <w:p>
            <w:pPr>
              <w:pStyle w:val="Compact"/>
              <w:spacing w:line="276" w:lineRule="auto" w:before="40" w:after="40"/>
            </w:pPr>
            <w:r>
              <w:rPr>
                <w:rFonts w:ascii="Liberation Sans Narrow" w:hAnsi="Liberation Sans Narrow"/>
                <w:sz w:val="17"/>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642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7"/>
              </w:rPr>
              <w:t xml:space="preserve">110</w:t>
            </w:r>
          </w:p>
        </w:tc>
        <w:tc>
          <w:tcPr>
            <w:tcW w:type="dxa" w:w="2030"/>
          </w:tcPr>
          <w:p>
            <w:pPr>
              <w:pStyle w:val="Compact"/>
              <w:spacing w:line="276" w:lineRule="auto" w:before="40" w:after="40"/>
            </w:pPr>
            <w:r>
              <w:rPr>
                <w:rFonts w:ascii="Liberation Sans Narrow" w:hAnsi="Liberation Sans Narrow"/>
                <w:sz w:val="17"/>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1044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7"/>
              </w:rPr>
              <w:t xml:space="preserve">82; 95; 98</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1265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1298</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1105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1413</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7"/>
              </w:rPr>
              <w:t xml:space="preserve">98; 99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6159</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7"/>
              </w:rPr>
              <w:t xml:space="preserve">85, § 19</w:t>
            </w:r>
          </w:p>
        </w:tc>
        <w:tc>
          <w:tcPr>
            <w:tcW w:type="dxa" w:w="2030"/>
          </w:tcPr>
          <w:p>
            <w:pPr>
              <w:pStyle w:val="Compact"/>
              <w:spacing w:line="276" w:lineRule="auto" w:before="40" w:after="40"/>
            </w:pPr>
            <w:r>
              <w:rPr>
                <w:rFonts w:ascii="Liberation Sans Narrow" w:hAnsi="Liberation Sans Narrow"/>
                <w:sz w:val="17"/>
              </w:rPr>
              <w:t xml:space="preserve">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5941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7"/>
              </w:rPr>
              <w:t xml:space="preserve">139, IV; 380; 400; 403; 536; 773</w:t>
            </w:r>
          </w:p>
        </w:tc>
        <w:tc>
          <w:tcPr>
            <w:tcW w:type="dxa" w:w="2030"/>
          </w:tcPr>
          <w:p>
            <w:pPr>
              <w:pStyle w:val="Compact"/>
              <w:spacing w:line="276" w:lineRule="auto" w:before="40" w:after="40"/>
            </w:pPr>
            <w:r>
              <w:rPr>
                <w:rFonts w:ascii="Liberation Sans Narrow" w:hAnsi="Liberation Sans Narrow"/>
                <w:sz w:val="17"/>
              </w:rPr>
              <w:t xml:space="preserve">Julgada em 09/02/2023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7"/>
              </w:rPr>
              <w:t xml:space="preserve">139, IV; 400</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959</w:t>
            </w:r>
          </w:p>
        </w:tc>
        <w:tc>
          <w:tcPr>
            <w:tcW w:type="dxa" w:w="1281"/>
          </w:tcPr>
          <w:p>
            <w:pPr>
              <w:pStyle w:val="Compact"/>
              <w:spacing w:line="276" w:lineRule="auto" w:before="40" w:after="40"/>
            </w:pPr>
            <w:r>
              <w:rPr>
                <w:rFonts w:ascii="Liberation Sans Narrow" w:hAnsi="Liberation Sans Narrow"/>
                <w:sz w:val="17"/>
              </w:rPr>
              <w:t xml:space="preserve">STJ, Terceira Seção</w:t>
            </w:r>
          </w:p>
        </w:tc>
        <w:tc>
          <w:tcPr>
            <w:tcW w:type="dxa" w:w="2778"/>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7"/>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1131</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7"/>
              </w:rPr>
              <w:t xml:space="preserve">240, §§ 1º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1015</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7"/>
              </w:rPr>
              <w:t xml:space="preserve">190; 927, III</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7"/>
              </w:rPr>
              <w:t xml:space="preserve">240, § 3º</w:t>
            </w:r>
          </w:p>
        </w:tc>
        <w:tc>
          <w:tcPr>
            <w:tcW w:type="dxa" w:w="2030"/>
          </w:tcPr>
          <w:p>
            <w:pPr>
              <w:pStyle w:val="Compact"/>
              <w:spacing w:line="276" w:lineRule="auto" w:before="40" w:after="40"/>
            </w:pPr>
            <w:r>
              <w:rPr>
                <w:rFonts w:ascii="Liberation Sans Narrow" w:hAnsi="Liberation Sans Narrow"/>
                <w:sz w:val="17"/>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7"/>
              </w:rPr>
              <w:t xml:space="preserve">ADC</w:t>
            </w:r>
          </w:p>
        </w:tc>
        <w:tc>
          <w:tcPr>
            <w:tcW w:type="dxa" w:w="1655"/>
          </w:tcPr>
          <w:p>
            <w:pPr>
              <w:pStyle w:val="Compact"/>
              <w:spacing w:line="276" w:lineRule="auto" w:before="40" w:after="40"/>
            </w:pPr>
            <w:r>
              <w:rPr>
                <w:rFonts w:ascii="Liberation Sans Narrow" w:hAnsi="Liberation Sans Narrow"/>
                <w:sz w:val="17"/>
              </w:rPr>
              <w:t xml:space="preserve">51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7"/>
              </w:rPr>
              <w:t xml:space="preserve">237, II</w:t>
            </w:r>
          </w:p>
        </w:tc>
        <w:tc>
          <w:tcPr>
            <w:tcW w:type="dxa" w:w="2030"/>
          </w:tcPr>
          <w:p>
            <w:pPr>
              <w:pStyle w:val="Compact"/>
              <w:spacing w:line="276" w:lineRule="auto" w:before="40" w:after="40"/>
            </w:pPr>
            <w:r>
              <w:rPr>
                <w:rFonts w:ascii="Liberation Sans Narrow" w:hAnsi="Liberation Sans Narrow"/>
                <w:sz w:val="17"/>
              </w:rPr>
              <w:t xml:space="preserve">Julgada em 23/02/2023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379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7"/>
              </w:rPr>
              <w:t xml:space="preserve">230; 231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7"/>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692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7"/>
              </w:rPr>
              <w:t xml:space="preserve">297, parágrafo único; 302; 520, II</w:t>
            </w:r>
          </w:p>
        </w:tc>
        <w:tc>
          <w:tcPr>
            <w:tcW w:type="dxa" w:w="2030"/>
          </w:tcPr>
          <w:p>
            <w:pPr>
              <w:pStyle w:val="Compact"/>
              <w:spacing w:line="276" w:lineRule="auto" w:before="40" w:after="40"/>
            </w:pPr>
            <w:r>
              <w:rPr>
                <w:rFonts w:ascii="Liberation Sans Narrow" w:hAnsi="Liberation Sans Narrow"/>
                <w:sz w:val="17"/>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799</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7"/>
              </w:rPr>
              <w:t xml:space="preserve">302</w:t>
            </w:r>
          </w:p>
        </w:tc>
        <w:tc>
          <w:tcPr>
            <w:tcW w:type="dxa" w:w="2030"/>
          </w:tcPr>
          <w:p>
            <w:pPr>
              <w:pStyle w:val="Compact"/>
              <w:spacing w:line="276" w:lineRule="auto" w:before="40" w:after="40"/>
            </w:pPr>
            <w:r>
              <w:rPr>
                <w:rFonts w:ascii="Liberation Sans Narrow" w:hAnsi="Liberation Sans Narrow"/>
                <w:sz w:val="17"/>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507" w:name="anotações-aos-artigos"/>
    <w:p>
      <w:pPr>
        <w:spacing w:before="0" w:after="0" w:line="20" w:lineRule="exact"/>
        <w:sectPr>
          <w:headerReference w:type="default" r:id="rId9"/>
          <w:footerReference w:type="default" r:id="rId17"/>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41" w:name="Xe34e540bc3eadb7e21587062428eb8e050b1daf"/>
    <w:p>
      <w:pPr>
        <w:pStyle w:val="Heading2"/>
        <w:shd w:val="clear" w:color="auto" w:fill="1F3A5F"/>
        <w:spacing w:before="0" w:after="60"/>
        <w:ind w:left="113"/>
      </w:pPr>
      <w:r>
        <w:rPr>
          <w:color w:val="FFFFFF"/>
          <w:sz w:val="26"/>
        </w:rPr>
        <w:t xml:space="preserve">Livro I: das normas processuais civis (arts. 1º a 15)</w:t>
      </w:r>
    </w:p>
    <w:bookmarkStart w:id="40" w:name="X047ae3e5045fe447a8ea61209b4b6656b6af6df"/>
    <w:p>
      <w:pPr>
        <w:pStyle w:val="Heading3"/>
        <w:pBdr>
          <w:bottom w:val="single" w:sz="8" w:space="2" w:color="2E75B6"/>
        </w:pBdr>
        <w:spacing w:before="120" w:after="60"/>
      </w:pPr>
      <w:r>
        <w:rPr>
          <w:sz w:val="22"/>
        </w:rPr>
        <w:t xml:space="preserve">Título único: das normas fundamentais e da aplicação das normas processuais (arts. 1º a 15)</w:t>
      </w:r>
    </w:p>
    <w:bookmarkStart w:id="33" w:name="X9cf3611aa66aff00a0f28c6b4d8a275f78c0e1e"/>
    <w:p>
      <w:pPr>
        <w:pStyle w:val="Heading4"/>
        <w:spacing w:before="8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120" w:after="60"/>
        <w:ind w:left="85"/>
      </w:pPr>
      <w:r>
        <w:rPr>
          <w:i w:val="0"/>
          <w:color w:val="1F3A5F"/>
          <w:sz w:val="22"/>
        </w:rPr>
        <w:t xml:space="preserve">Art. 1º</w:t>
      </w:r>
    </w:p>
    <w:p>
      <w:pPr>
        <w:pStyle w:val="FirstParagraph"/>
        <w:spacing w:after="6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120" w:after="60"/>
        <w:ind w:left="85"/>
      </w:pPr>
      <w:r>
        <w:rPr>
          <w:i w:val="0"/>
          <w:color w:val="1F3A5F"/>
          <w:sz w:val="22"/>
        </w:rPr>
        <w:t xml:space="preserve">Art. 2º</w:t>
      </w:r>
    </w:p>
    <w:p>
      <w:pPr>
        <w:pStyle w:val="FirstParagraph"/>
        <w:spacing w:after="6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art.-3º"/>
    <w:p>
      <w:pPr>
        <w:pStyle w:val="Heading6"/>
        <w:pBdr>
          <w:left w:val="single" w:sz="36" w:space="4" w:color="2E75B6"/>
        </w:pBdr>
        <w:shd w:val="clear" w:color="auto" w:fill="E3EEF9"/>
        <w:spacing w:before="120" w:after="60"/>
        <w:ind w:left="85"/>
      </w:pPr>
      <w:r>
        <w:rPr>
          <w:i w:val="0"/>
          <w:color w:val="1F3A5F"/>
          <w:sz w:val="22"/>
        </w:rPr>
        <w:t xml:space="preserve">Art. 3º</w:t>
      </w:r>
    </w:p>
    <w:p>
      <w:pPr>
        <w:pStyle w:val="FirstParagraph"/>
        <w:spacing w:after="60"/>
        <w:jc w:val="both"/>
      </w:pPr>
      <w:r>
        <w:rPr>
          <w:b/>
          <w:bCs/>
        </w:rPr>
        <w:t xml:space="preserve">Art. 3º</w:t>
      </w:r>
      <w:r>
        <w:t xml:space="preserve"> </w:t>
      </w:r>
      <w:r>
        <w:t xml:space="preserve">Não se excluirá da apreciação jurisdicional ameaça ou lesão a direito.</w:t>
      </w:r>
    </w:p>
    <w:p>
      <w:pPr>
        <w:pStyle w:val="BodyText"/>
        <w:spacing w:after="60"/>
        <w:jc w:val="both"/>
      </w:pPr>
      <w:r>
        <w:t xml:space="preserve">§ 1º É permitida a arbitragem, na forma da lei.</w:t>
      </w:r>
    </w:p>
    <w:p>
      <w:pPr>
        <w:pStyle w:val="BodyText"/>
        <w:spacing w:after="60"/>
        <w:jc w:val="both"/>
      </w:pPr>
      <w:r>
        <w:t xml:space="preserve">§ 2º O Estado promoverá, sempre que possível, a solução consensual dos conflitos.</w:t>
      </w:r>
    </w:p>
    <w:p>
      <w:pPr>
        <w:pStyle w:val="BodyText"/>
        <w:spacing w:after="6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7"/>
    <w:bookmarkStart w:id="18" w:name="X5592840d43128927d84485e10c224430a07aec8"/>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3º, §§ 2º e 3º (solução consensual; pacto de não judicialização)</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835"/>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3º, § 1º (arbitragem)</w:t>
            </w:r>
          </w:p>
        </w:tc>
        <w:tc>
          <w:tcPr>
            <w:tcW w:type="dxa" w:w="1655"/>
          </w:tcPr>
          <w:p>
            <w:pPr>
              <w:pStyle w:val="Compact"/>
              <w:spacing w:line="276" w:lineRule="auto" w:before="40" w:after="40"/>
            </w:pPr>
            <w:r>
              <w:rPr>
                <w:rFonts w:ascii="Liberation Sans Narrow" w:hAnsi="Liberation Sans Narrow"/>
                <w:sz w:val="17"/>
              </w:rPr>
              <w:t xml:space="preserve">CC 139.519, Primeira Seção, relator Min. Napoleão Nunes Maia Filho, julgado em 11/10/2017, DJe de 10/11/2017</w:t>
            </w:r>
          </w:p>
        </w:tc>
        <w:tc>
          <w:tcPr>
            <w:tcW w:type="dxa" w:w="2835"/>
          </w:tcPr>
          <w:p>
            <w:pPr>
              <w:pStyle w:val="Compact"/>
              <w:spacing w:line="276" w:lineRule="auto" w:before="40" w:after="40"/>
            </w:pPr>
            <w:r>
              <w:rPr>
                <w:rFonts w:ascii="Liberation Sans Narrow" w:hAnsi="Liberation Sans Narrow"/>
                <w:sz w:val="17"/>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8"/>
    <w:bookmarkStart w:id="19" w:name="art.-4º"/>
    <w:p>
      <w:pPr>
        <w:pStyle w:val="Heading6"/>
        <w:pBdr>
          <w:left w:val="single" w:sz="36" w:space="4" w:color="2E75B6"/>
        </w:pBdr>
        <w:shd w:val="clear" w:color="auto" w:fill="E3EEF9"/>
        <w:spacing w:before="120" w:after="60"/>
        <w:ind w:left="85"/>
      </w:pPr>
      <w:r>
        <w:rPr>
          <w:i w:val="0"/>
          <w:color w:val="1F3A5F"/>
          <w:sz w:val="22"/>
        </w:rPr>
        <w:t xml:space="preserve">Art. 4º</w:t>
      </w:r>
    </w:p>
    <w:p>
      <w:pPr>
        <w:pStyle w:val="FirstParagraph"/>
        <w:spacing w:after="60"/>
        <w:jc w:val="both"/>
      </w:pPr>
      <w:r>
        <w:rPr>
          <w:b/>
          <w:bCs/>
        </w:rPr>
        <w:t xml:space="preserve">Art. 4º</w:t>
      </w:r>
      <w:r>
        <w:t xml:space="preserve"> </w:t>
      </w:r>
      <w:r>
        <w:t xml:space="preserve">As partes têm o direito de obter em prazo razoável a solução integral do mérito, incluída a atividade satisfativa.</w:t>
      </w:r>
    </w:p>
    <w:bookmarkEnd w:id="19"/>
    <w:bookmarkStart w:id="20" w:name="art.-5º"/>
    <w:p>
      <w:pPr>
        <w:pStyle w:val="Heading6"/>
        <w:pBdr>
          <w:left w:val="single" w:sz="36" w:space="4" w:color="2E75B6"/>
        </w:pBdr>
        <w:shd w:val="clear" w:color="auto" w:fill="E3EEF9"/>
        <w:spacing w:before="120" w:after="60"/>
        <w:ind w:left="85"/>
      </w:pPr>
      <w:r>
        <w:rPr>
          <w:i w:val="0"/>
          <w:color w:val="1F3A5F"/>
          <w:sz w:val="22"/>
        </w:rPr>
        <w:t xml:space="preserve">Art. 5º</w:t>
      </w:r>
    </w:p>
    <w:p>
      <w:pPr>
        <w:pStyle w:val="FirstParagraph"/>
        <w:spacing w:after="60"/>
        <w:jc w:val="both"/>
      </w:pPr>
      <w:r>
        <w:rPr>
          <w:b/>
          <w:bCs/>
        </w:rPr>
        <w:t xml:space="preserve">Art. 5º</w:t>
      </w:r>
      <w:r>
        <w:t xml:space="preserve"> </w:t>
      </w:r>
      <w:r>
        <w:t xml:space="preserve">Aquele que de qualquer forma participa do processo deve comportar-se de acordo com a boa-fé.</w:t>
      </w:r>
    </w:p>
    <w:bookmarkEnd w:id="20"/>
    <w:bookmarkStart w:id="21" w:name="art.-6º"/>
    <w:p>
      <w:pPr>
        <w:pStyle w:val="Heading6"/>
        <w:pBdr>
          <w:left w:val="single" w:sz="36" w:space="4" w:color="2E75B6"/>
        </w:pBdr>
        <w:shd w:val="clear" w:color="auto" w:fill="E3EEF9"/>
        <w:spacing w:before="120" w:after="60"/>
        <w:ind w:left="85"/>
      </w:pPr>
      <w:r>
        <w:rPr>
          <w:i w:val="0"/>
          <w:color w:val="1F3A5F"/>
          <w:sz w:val="22"/>
        </w:rPr>
        <w:t xml:space="preserve">Art. 6º</w:t>
      </w:r>
    </w:p>
    <w:p>
      <w:pPr>
        <w:pStyle w:val="FirstParagraph"/>
        <w:spacing w:after="60"/>
        <w:jc w:val="both"/>
      </w:pPr>
      <w:r>
        <w:rPr>
          <w:b/>
          <w:bCs/>
        </w:rPr>
        <w:t xml:space="preserve">Art. 6º</w:t>
      </w:r>
      <w:r>
        <w:t xml:space="preserve"> </w:t>
      </w:r>
      <w:r>
        <w:t xml:space="preserve">Todos os sujeitos do processo devem cooperar entre si para que se obtenha, em tempo razoável, decisão de mérito justa e efetiva.</w:t>
      </w:r>
    </w:p>
    <w:bookmarkEnd w:id="21"/>
    <w:bookmarkStart w:id="22" w:name="Xd6efc63925b1a92b4031571ba29e885721f1603"/>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(colaboração e boa-fé); art. 17 (interesse de agir)</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Diário de Justiça Eletrônico Nacional (DJEN) de 06/11/2025</w:t>
            </w:r>
          </w:p>
        </w:tc>
        <w:tc>
          <w:tcPr>
            <w:tcW w:type="dxa" w:w="2154"/>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(cooperação e boa-fé); arts. 77 e 80 (litigância abusiva)</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215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22"/>
    <w:bookmarkStart w:id="23" w:name="art.-7º"/>
    <w:p>
      <w:pPr>
        <w:pStyle w:val="Heading6"/>
        <w:pBdr>
          <w:left w:val="single" w:sz="36" w:space="4" w:color="2E75B6"/>
        </w:pBdr>
        <w:shd w:val="clear" w:color="auto" w:fill="E3EEF9"/>
        <w:spacing w:before="120" w:after="60"/>
        <w:ind w:left="85"/>
      </w:pPr>
      <w:r>
        <w:rPr>
          <w:i w:val="0"/>
          <w:color w:val="1F3A5F"/>
          <w:sz w:val="22"/>
        </w:rPr>
        <w:t xml:space="preserve">Art. 7º</w:t>
      </w:r>
    </w:p>
    <w:p>
      <w:pPr>
        <w:pStyle w:val="FirstParagraph"/>
        <w:spacing w:after="6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3"/>
    <w:bookmarkStart w:id="24" w:name="X6473d108b860ee6b667bf4d50750d81cbe6ed62"/>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778"/>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7º (paridade de tratamento); art. 183</w:t>
            </w:r>
          </w:p>
        </w:tc>
        <w:tc>
          <w:tcPr>
            <w:tcW w:type="dxa" w:w="1780"/>
          </w:tcPr>
          <w:p>
            <w:pPr>
              <w:pStyle w:val="Compact"/>
              <w:spacing w:line="276" w:lineRule="auto" w:before="40" w:after="40"/>
            </w:pPr>
            <w:r>
              <w:rPr>
                <w:rFonts w:ascii="Liberation Sans Narrow" w:hAnsi="Liberation Sans Narrow"/>
                <w:sz w:val="17"/>
              </w:rPr>
              <w:t xml:space="preserve">ADI 5.814, Tribunal Pleno, relator Min. Roberto Barroso, julgado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4"/>
    <w:bookmarkStart w:id="25" w:name="art.-8º"/>
    <w:p>
      <w:pPr>
        <w:pStyle w:val="Heading6"/>
        <w:pBdr>
          <w:left w:val="single" w:sz="36" w:space="4" w:color="2E75B6"/>
        </w:pBdr>
        <w:shd w:val="clear" w:color="auto" w:fill="E3EEF9"/>
        <w:spacing w:before="120" w:after="60"/>
        <w:ind w:left="85"/>
      </w:pPr>
      <w:r>
        <w:rPr>
          <w:i w:val="0"/>
          <w:color w:val="1F3A5F"/>
          <w:sz w:val="22"/>
        </w:rPr>
        <w:t xml:space="preserve">Art. 8º</w:t>
      </w:r>
    </w:p>
    <w:p>
      <w:pPr>
        <w:pStyle w:val="FirstParagraph"/>
        <w:spacing w:after="6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5"/>
    <w:bookmarkStart w:id="26" w:name="art.-9º"/>
    <w:p>
      <w:pPr>
        <w:pStyle w:val="Heading6"/>
        <w:pBdr>
          <w:left w:val="single" w:sz="36" w:space="4" w:color="2E75B6"/>
        </w:pBdr>
        <w:shd w:val="clear" w:color="auto" w:fill="E3EEF9"/>
        <w:spacing w:before="120" w:after="60"/>
        <w:ind w:left="85"/>
      </w:pPr>
      <w:r>
        <w:rPr>
          <w:i w:val="0"/>
          <w:color w:val="1F3A5F"/>
          <w:sz w:val="22"/>
        </w:rPr>
        <w:t xml:space="preserve">Art. 9º</w:t>
      </w:r>
    </w:p>
    <w:p>
      <w:pPr>
        <w:pStyle w:val="FirstParagraph"/>
        <w:spacing w:after="60"/>
        <w:jc w:val="both"/>
      </w:pPr>
      <w:r>
        <w:rPr>
          <w:b/>
          <w:bCs/>
        </w:rPr>
        <w:t xml:space="preserve">Art. 9º</w:t>
      </w:r>
      <w:r>
        <w:t xml:space="preserve"> </w:t>
      </w:r>
      <w:r>
        <w:t xml:space="preserve">Não se proferirá decisão contra uma das partes sem que ela seja previamente ouvida.</w:t>
      </w:r>
    </w:p>
    <w:p>
      <w:pPr>
        <w:pStyle w:val="BodyText"/>
        <w:spacing w:after="60"/>
        <w:jc w:val="both"/>
      </w:pPr>
      <w:r>
        <w:t xml:space="preserve">Parágrafo único. O disposto no caput não se aplica:</w:t>
      </w:r>
    </w:p>
    <w:p>
      <w:pPr>
        <w:pStyle w:val="BodyText"/>
        <w:spacing w:after="60"/>
        <w:jc w:val="both"/>
      </w:pPr>
      <w:r>
        <w:t xml:space="preserve">I - à tutela provisória de urgência;</w:t>
      </w:r>
    </w:p>
    <w:p>
      <w:pPr>
        <w:pStyle w:val="BodyText"/>
        <w:spacing w:after="60"/>
        <w:jc w:val="both"/>
      </w:pPr>
      <w:r>
        <w:t xml:space="preserve">II - às hipóteses de tutela da evidência previstas no art. 311, incisos II e III;</w:t>
      </w:r>
    </w:p>
    <w:p>
      <w:pPr>
        <w:pStyle w:val="BodyText"/>
        <w:spacing w:after="60"/>
        <w:jc w:val="both"/>
      </w:pPr>
      <w:r>
        <w:t xml:space="preserve">III - à decisão prevista no art. 701.</w:t>
      </w:r>
    </w:p>
    <w:bookmarkEnd w:id="26"/>
    <w:bookmarkStart w:id="27" w:name="X7d34faf8b66b2cc3954b248903c11fc9c284133"/>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9º, parágrafo único, II (tutela da evidência dos incisos II e III do art. 311)</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27"/>
    <w:bookmarkStart w:id="28" w:name="art.-10"/>
    <w:p>
      <w:pPr>
        <w:pStyle w:val="Heading6"/>
        <w:pBdr>
          <w:left w:val="single" w:sz="36" w:space="4" w:color="2E75B6"/>
        </w:pBdr>
        <w:shd w:val="clear" w:color="auto" w:fill="E3EEF9"/>
        <w:spacing w:before="120" w:after="60"/>
        <w:ind w:left="85"/>
      </w:pPr>
      <w:r>
        <w:rPr>
          <w:i w:val="0"/>
          <w:color w:val="1F3A5F"/>
          <w:sz w:val="22"/>
        </w:rPr>
        <w:t xml:space="preserve">Art. 10</w:t>
      </w:r>
    </w:p>
    <w:p>
      <w:pPr>
        <w:pStyle w:val="FirstParagraph"/>
        <w:spacing w:after="6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28"/>
    <w:bookmarkStart w:id="29" w:name="X4cb12799cd0f777c5f2c286b9d77459e90ee8a2"/>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9º, 10 e 11 (contraditório e fundamentação)</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(vedação à decisão surpresa)</w:t>
            </w:r>
          </w:p>
        </w:tc>
        <w:tc>
          <w:tcPr>
            <w:tcW w:type="dxa" w:w="1655"/>
          </w:tcPr>
          <w:p>
            <w:pPr>
              <w:pStyle w:val="Compact"/>
              <w:spacing w:line="276" w:lineRule="auto" w:before="40" w:after="40"/>
            </w:pPr>
            <w:r>
              <w:rPr>
                <w:rFonts w:ascii="Liberation Sans Narrow" w:hAnsi="Liberation Sans Narrow"/>
                <w:sz w:val="17"/>
              </w:rPr>
              <w:t xml:space="preserve">REsp 2.076.294, Terceira Turma, relatora Min. Nancy Andrighi, DJe de 18/12/2023</w:t>
            </w:r>
          </w:p>
        </w:tc>
        <w:tc>
          <w:tcPr>
            <w:tcW w:type="dxa" w:w="1905"/>
          </w:tcPr>
          <w:p>
            <w:pPr>
              <w:pStyle w:val="Compact"/>
              <w:spacing w:line="276" w:lineRule="auto" w:before="40" w:after="40"/>
            </w:pPr>
            <w:r>
              <w:rPr>
                <w:rFonts w:ascii="Liberation Sans Narrow" w:hAnsi="Liberation Sans Narrow"/>
                <w:sz w:val="17"/>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(decisão surpresa; alcance de</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w:t>
            </w:r>
          </w:p>
        </w:tc>
        <w:tc>
          <w:tcPr>
            <w:tcW w:type="dxa" w:w="1655"/>
          </w:tcPr>
          <w:p>
            <w:pPr>
              <w:pStyle w:val="Compact"/>
              <w:spacing w:line="276" w:lineRule="auto" w:before="40" w:after="40"/>
            </w:pPr>
            <w:r>
              <w:rPr>
                <w:rFonts w:ascii="Liberation Sans Narrow" w:hAnsi="Liberation Sans Narrow"/>
                <w:sz w:val="17"/>
              </w:rPr>
              <w:t xml:space="preserve">RMS 52.463, Primeira Turma, relator Min. Gurgel de Faria, julgado em 04/09/2018, DJe de 13/09/2018</w:t>
            </w:r>
          </w:p>
        </w:tc>
        <w:tc>
          <w:tcPr>
            <w:tcW w:type="dxa" w:w="1905"/>
          </w:tcPr>
          <w:p>
            <w:pPr>
              <w:pStyle w:val="Compact"/>
              <w:spacing w:line="276" w:lineRule="auto" w:before="40" w:after="40"/>
            </w:pPr>
            <w:r>
              <w:rPr>
                <w:rFonts w:ascii="Liberation Sans Narrow" w:hAnsi="Liberation Sans Narrow"/>
                <w:sz w:val="17"/>
              </w:rPr>
              <w:t xml:space="preserve">O termo</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29"/>
    <w:bookmarkStart w:id="30" w:name="art.-11"/>
    <w:p>
      <w:pPr>
        <w:pStyle w:val="Heading6"/>
        <w:pBdr>
          <w:left w:val="single" w:sz="36" w:space="4" w:color="2E75B6"/>
        </w:pBdr>
        <w:shd w:val="clear" w:color="auto" w:fill="E3EEF9"/>
        <w:spacing w:before="120" w:after="60"/>
        <w:ind w:left="85"/>
      </w:pPr>
      <w:r>
        <w:rPr>
          <w:i w:val="0"/>
          <w:color w:val="1F3A5F"/>
          <w:sz w:val="22"/>
        </w:rPr>
        <w:t xml:space="preserve">Art. 11</w:t>
      </w:r>
    </w:p>
    <w:p>
      <w:pPr>
        <w:pStyle w:val="FirstParagraph"/>
        <w:spacing w:after="6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60"/>
        <w:jc w:val="both"/>
      </w:pPr>
      <w:r>
        <w:t xml:space="preserve">Parágrafo único. Nos casos de segredo de justiça, pode ser autorizada a presença somente das partes, de seus advogados, de defensores públicos ou do Ministério Público.</w:t>
      </w:r>
    </w:p>
    <w:bookmarkEnd w:id="30"/>
    <w:bookmarkStart w:id="31" w:name="Xe97c604822917e7eb22a83c77f7faff458f87a1"/>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11 (fundamentação das decisões)</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1"/>
    <w:bookmarkStart w:id="32" w:name="art.-12"/>
    <w:p>
      <w:pPr>
        <w:pStyle w:val="Heading6"/>
        <w:pBdr>
          <w:left w:val="single" w:sz="36" w:space="4" w:color="2E75B6"/>
        </w:pBdr>
        <w:shd w:val="clear" w:color="auto" w:fill="E3EEF9"/>
        <w:spacing w:before="120" w:after="60"/>
        <w:ind w:left="85"/>
      </w:pPr>
      <w:r>
        <w:rPr>
          <w:i w:val="0"/>
          <w:color w:val="1F3A5F"/>
          <w:sz w:val="22"/>
        </w:rPr>
        <w:t xml:space="preserve">Art. 12</w:t>
      </w:r>
    </w:p>
    <w:p>
      <w:pPr>
        <w:pStyle w:val="FirstParagraph"/>
        <w:spacing w:after="6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60"/>
        <w:jc w:val="both"/>
      </w:pPr>
      <w:r>
        <w:t xml:space="preserve">§ 1º A lista de processos aptos a julgamento deverá estar permanentemente à disposição para consulta pública em cartório e na rede mundial de computadores.</w:t>
      </w:r>
    </w:p>
    <w:p>
      <w:pPr>
        <w:pStyle w:val="BodyText"/>
        <w:spacing w:after="60"/>
        <w:jc w:val="both"/>
      </w:pPr>
      <w:r>
        <w:t xml:space="preserve">§ 2º Estão excluídos da regra do caput:</w:t>
      </w:r>
    </w:p>
    <w:p>
      <w:pPr>
        <w:pStyle w:val="BodyText"/>
        <w:spacing w:after="60"/>
        <w:jc w:val="both"/>
      </w:pPr>
      <w:r>
        <w:t xml:space="preserve">I - as sentenças proferidas em audiência, homologatórias de acordo ou de improcedência liminar do pedido;</w:t>
      </w:r>
    </w:p>
    <w:p>
      <w:pPr>
        <w:pStyle w:val="BodyText"/>
        <w:spacing w:after="60"/>
        <w:jc w:val="both"/>
      </w:pPr>
      <w:r>
        <w:t xml:space="preserve">II - o julgamento de processos em bloco para aplicação de tese jurídica firmada em julgamento de casos repetitivos;</w:t>
      </w:r>
    </w:p>
    <w:p>
      <w:pPr>
        <w:pStyle w:val="BodyText"/>
        <w:spacing w:after="60"/>
        <w:jc w:val="both"/>
      </w:pPr>
      <w:r>
        <w:t xml:space="preserve">III - o julgamento de recursos repetitivos ou de incidente de resolução de demandas repetitivas;</w:t>
      </w:r>
    </w:p>
    <w:p>
      <w:pPr>
        <w:pStyle w:val="BodyText"/>
        <w:spacing w:after="60"/>
        <w:jc w:val="both"/>
      </w:pPr>
      <w:r>
        <w:t xml:space="preserve">IV - as decisões proferidas com base nos arts. 485 e 932;</w:t>
      </w:r>
    </w:p>
    <w:p>
      <w:pPr>
        <w:pStyle w:val="BodyText"/>
        <w:spacing w:after="60"/>
        <w:jc w:val="both"/>
      </w:pPr>
      <w:r>
        <w:t xml:space="preserve">V - o julgamento de embargos de declaração;</w:t>
      </w:r>
    </w:p>
    <w:p>
      <w:pPr>
        <w:pStyle w:val="BodyText"/>
        <w:spacing w:after="60"/>
        <w:jc w:val="both"/>
      </w:pPr>
      <w:r>
        <w:t xml:space="preserve">VI - o julgamento de agravo interno;</w:t>
      </w:r>
    </w:p>
    <w:p>
      <w:pPr>
        <w:pStyle w:val="BodyText"/>
        <w:spacing w:after="60"/>
        <w:jc w:val="both"/>
      </w:pPr>
      <w:r>
        <w:t xml:space="preserve">VII - as preferências legais e as metas estabelecidas pelo Conselho Nacional de Justiça;</w:t>
      </w:r>
    </w:p>
    <w:p>
      <w:pPr>
        <w:pStyle w:val="BodyText"/>
        <w:spacing w:after="60"/>
        <w:jc w:val="both"/>
      </w:pPr>
      <w:r>
        <w:t xml:space="preserve">VIII - os processos criminais, nos órgãos jurisdicionais que tenham competência penal;</w:t>
      </w:r>
    </w:p>
    <w:p>
      <w:pPr>
        <w:pStyle w:val="BodyText"/>
        <w:spacing w:after="60"/>
        <w:jc w:val="both"/>
      </w:pPr>
      <w:r>
        <w:t xml:space="preserve">IX - a causa que exija urgência no julgamento, assim reconhecida por decisão fundamentada.</w:t>
      </w:r>
    </w:p>
    <w:p>
      <w:pPr>
        <w:pStyle w:val="BodyText"/>
        <w:spacing w:after="60"/>
        <w:jc w:val="both"/>
      </w:pPr>
      <w:r>
        <w:t xml:space="preserve">§ 3º Após elaboração de lista própria, respeitar-se-á a ordem cronológica das conclusões entre as preferências legais.</w:t>
      </w:r>
    </w:p>
    <w:p>
      <w:pPr>
        <w:pStyle w:val="BodyText"/>
        <w:spacing w:after="6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60"/>
        <w:jc w:val="both"/>
      </w:pPr>
      <w:r>
        <w:t xml:space="preserve">§ 5º Decidido o requerimento previsto no § 4º, o processo retornará à mesma posição em que anteriormente se encontrava na lista.</w:t>
      </w:r>
    </w:p>
    <w:p>
      <w:pPr>
        <w:pStyle w:val="BodyText"/>
        <w:spacing w:after="60"/>
        <w:jc w:val="both"/>
      </w:pPr>
      <w:r>
        <w:t xml:space="preserve">§ 6º Ocupará o primeiro lugar na lista prevista no § 1º ou, conforme o caso, no § 3º, o processo que:</w:t>
      </w:r>
    </w:p>
    <w:p>
      <w:pPr>
        <w:pStyle w:val="BodyText"/>
        <w:spacing w:after="60"/>
        <w:jc w:val="both"/>
      </w:pPr>
      <w:r>
        <w:t xml:space="preserve">I - tiver sua sentença ou acórdão anulado, salvo quando houver necessidade de realização de diligência ou de complementação da instrução;</w:t>
      </w:r>
    </w:p>
    <w:p>
      <w:pPr>
        <w:pStyle w:val="BodyText"/>
        <w:spacing w:after="60"/>
        <w:jc w:val="both"/>
      </w:pPr>
      <w:r>
        <w:t xml:space="preserve">II - se enquadrar na hipótese do art. 1.040, inciso II.</w:t>
      </w:r>
    </w:p>
    <w:bookmarkEnd w:id="32"/>
    <w:bookmarkEnd w:id="33"/>
    <w:bookmarkStart w:id="39" w:name="Xd5a917f58568b9b35568d8167f8a73adfefa3d0"/>
    <w:p>
      <w:pPr>
        <w:pStyle w:val="Heading4"/>
        <w:spacing w:before="80" w:after="40"/>
      </w:pPr>
      <w:r>
        <w:rPr>
          <w:smallCaps/>
          <w:color w:val="2E75B6"/>
        </w:rPr>
        <w:t xml:space="preserve">Capítulo II: da aplicação das normas processuais (arts. 13 a 15)</w:t>
      </w:r>
    </w:p>
    <w:bookmarkStart w:id="34" w:name="art.-13"/>
    <w:p>
      <w:pPr>
        <w:pStyle w:val="Heading6"/>
        <w:pBdr>
          <w:left w:val="single" w:sz="36" w:space="4" w:color="2E75B6"/>
        </w:pBdr>
        <w:shd w:val="clear" w:color="auto" w:fill="E3EEF9"/>
        <w:spacing w:before="120" w:after="60"/>
        <w:ind w:left="85"/>
      </w:pPr>
      <w:r>
        <w:rPr>
          <w:i w:val="0"/>
          <w:color w:val="1F3A5F"/>
          <w:sz w:val="22"/>
        </w:rPr>
        <w:t xml:space="preserve">Art. 13</w:t>
      </w:r>
    </w:p>
    <w:p>
      <w:pPr>
        <w:pStyle w:val="FirstParagraph"/>
        <w:spacing w:after="6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4"/>
    <w:bookmarkStart w:id="35" w:name="art.-14"/>
    <w:p>
      <w:pPr>
        <w:pStyle w:val="Heading6"/>
        <w:pBdr>
          <w:left w:val="single" w:sz="36" w:space="4" w:color="2E75B6"/>
        </w:pBdr>
        <w:shd w:val="clear" w:color="auto" w:fill="E3EEF9"/>
        <w:spacing w:before="120" w:after="60"/>
        <w:ind w:left="85"/>
      </w:pPr>
      <w:r>
        <w:rPr>
          <w:i w:val="0"/>
          <w:color w:val="1F3A5F"/>
          <w:sz w:val="22"/>
        </w:rPr>
        <w:t xml:space="preserve">Art. 14</w:t>
      </w:r>
    </w:p>
    <w:p>
      <w:pPr>
        <w:pStyle w:val="FirstParagraph"/>
        <w:spacing w:after="6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5"/>
    <w:bookmarkStart w:id="36" w:name="X2a6d78928ffe4d8bfe31c37a202563e454170c3"/>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404"/>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w:t>
            </w:r>
          </w:p>
        </w:tc>
        <w:tc>
          <w:tcPr>
            <w:tcW w:type="dxa" w:w="1780"/>
          </w:tcPr>
          <w:p>
            <w:pPr>
              <w:pStyle w:val="Compact"/>
              <w:spacing w:line="276" w:lineRule="auto" w:before="40" w:after="40"/>
            </w:pPr>
            <w:r>
              <w:rPr>
                <w:rFonts w:ascii="Liberation Sans Narrow" w:hAnsi="Liberation Sans Narrow"/>
                <w:sz w:val="17"/>
              </w:rPr>
              <w:t xml:space="preserve">Tema Repetitivo 1284, REsp 2.117.355, Primeira Seção, relator Min. Teodoro Silva Santos, julgado em 11/06/2025, DJEN de 30/06/2025</w:t>
            </w:r>
          </w:p>
        </w:tc>
        <w:tc>
          <w:tcPr>
            <w:tcW w:type="dxa" w:w="2404"/>
          </w:tcPr>
          <w:p>
            <w:pPr>
              <w:pStyle w:val="Compact"/>
              <w:spacing w:line="276" w:lineRule="auto" w:before="40" w:after="40"/>
            </w:pPr>
            <w:r>
              <w:rPr>
                <w:rFonts w:ascii="Liberation Sans Narrow" w:hAnsi="Liberation Sans Narrow"/>
                <w:sz w:val="17"/>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 Lei 14.230/2021)</w:t>
            </w:r>
          </w:p>
        </w:tc>
        <w:tc>
          <w:tcPr>
            <w:tcW w:type="dxa" w:w="1780"/>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intertemporal); art. 460 (degravação)</w:t>
            </w:r>
          </w:p>
        </w:tc>
        <w:tc>
          <w:tcPr>
            <w:tcW w:type="dxa" w:w="1780"/>
          </w:tcPr>
          <w:p>
            <w:pPr>
              <w:pStyle w:val="Compact"/>
              <w:spacing w:line="276" w:lineRule="auto" w:before="40" w:after="40"/>
            </w:pPr>
            <w:r>
              <w:rPr>
                <w:rFonts w:ascii="Liberation Sans Narrow" w:hAnsi="Liberation Sans Narrow"/>
                <w:sz w:val="17"/>
              </w:rPr>
              <w:t xml:space="preserve">CC 150.252, Segunda Seção, relator Min. Ricardo Villas Bôas Cueva, julgado em 10/06/2020, DJe de 16/06/2020</w:t>
            </w:r>
          </w:p>
        </w:tc>
        <w:tc>
          <w:tcPr>
            <w:tcW w:type="dxa" w:w="2404"/>
          </w:tcPr>
          <w:p>
            <w:pPr>
              <w:pStyle w:val="Compact"/>
              <w:spacing w:line="276" w:lineRule="auto" w:before="40" w:after="40"/>
            </w:pPr>
            <w:r>
              <w:rPr>
                <w:rFonts w:ascii="Liberation Sans Narrow" w:hAnsi="Liberation Sans Narrow"/>
                <w:sz w:val="17"/>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1.003, § 6º (comprovação de feriado local)</w:t>
            </w:r>
          </w:p>
        </w:tc>
        <w:tc>
          <w:tcPr>
            <w:tcW w:type="dxa" w:w="1780"/>
          </w:tcPr>
          <w:p>
            <w:pPr>
              <w:pStyle w:val="Compact"/>
              <w:spacing w:line="276" w:lineRule="auto" w:before="40" w:after="40"/>
            </w:pPr>
            <w:r>
              <w:rPr>
                <w:rFonts w:ascii="Liberation Sans Narrow" w:hAnsi="Liberation Sans Narrow"/>
                <w:sz w:val="17"/>
              </w:rPr>
              <w:t xml:space="preserve">AgInt no AREsp 2.706.177, Terceira Turma, relator Min. Ricardo Villas Bôas Cueva, julgado em 11/11/2024, DJe de 14/11/2024</w:t>
            </w:r>
          </w:p>
        </w:tc>
        <w:tc>
          <w:tcPr>
            <w:tcW w:type="dxa" w:w="2404"/>
          </w:tcPr>
          <w:p>
            <w:pPr>
              <w:pStyle w:val="Compact"/>
              <w:spacing w:line="276" w:lineRule="auto" w:before="40" w:after="40"/>
            </w:pPr>
            <w:r>
              <w:rPr>
                <w:rFonts w:ascii="Liberation Sans Narrow" w:hAnsi="Liberation Sans Narrow"/>
                <w:sz w:val="17"/>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525 (cumprimento de sentença)</w:t>
            </w:r>
          </w:p>
        </w:tc>
        <w:tc>
          <w:tcPr>
            <w:tcW w:type="dxa" w:w="1780"/>
          </w:tcPr>
          <w:p>
            <w:pPr>
              <w:pStyle w:val="Compact"/>
              <w:spacing w:line="276" w:lineRule="auto" w:before="40" w:after="40"/>
            </w:pPr>
            <w:r>
              <w:rPr>
                <w:rFonts w:ascii="Liberation Sans Narrow" w:hAnsi="Liberation Sans Narrow"/>
                <w:sz w:val="17"/>
              </w:rPr>
              <w:t xml:space="preserve">REsp 1.833.935, Terceira Turma, relator Min. Paulo de Tarso Sanseverino, julgado em 05/05/2020, DJe de 11/05/2020</w:t>
            </w:r>
          </w:p>
        </w:tc>
        <w:tc>
          <w:tcPr>
            <w:tcW w:type="dxa" w:w="2404"/>
          </w:tcPr>
          <w:p>
            <w:pPr>
              <w:pStyle w:val="Compact"/>
              <w:spacing w:line="276" w:lineRule="auto" w:before="40" w:after="40"/>
            </w:pPr>
            <w:r>
              <w:rPr>
                <w:rFonts w:ascii="Liberation Sans Narrow" w:hAnsi="Liberation Sans Narrow"/>
                <w:sz w:val="17"/>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(cumprimento de sentença)</w:t>
            </w:r>
          </w:p>
        </w:tc>
        <w:tc>
          <w:tcPr>
            <w:tcW w:type="dxa" w:w="1780"/>
          </w:tcPr>
          <w:p>
            <w:pPr>
              <w:pStyle w:val="Compact"/>
              <w:spacing w:line="276" w:lineRule="auto" w:before="40" w:after="40"/>
            </w:pPr>
            <w:r>
              <w:rPr>
                <w:rFonts w:ascii="Liberation Sans Narrow" w:hAnsi="Liberation Sans Narrow"/>
                <w:sz w:val="17"/>
              </w:rPr>
              <w:t xml:space="preserve">REsp 1.815.762, Segunda Turma, relator Min. Mauro Campbell Marques, julgado em 05/11/2019, DJe de 07/11/2019</w:t>
            </w:r>
          </w:p>
        </w:tc>
        <w:tc>
          <w:tcPr>
            <w:tcW w:type="dxa" w:w="2404"/>
          </w:tcPr>
          <w:p>
            <w:pPr>
              <w:pStyle w:val="Compact"/>
              <w:spacing w:line="276" w:lineRule="auto" w:before="40" w:after="40"/>
            </w:pPr>
            <w:r>
              <w:rPr>
                <w:rFonts w:ascii="Liberation Sans Narrow" w:hAnsi="Liberation Sans Narrow"/>
                <w:sz w:val="17"/>
              </w:rPr>
              <w:t xml:space="preserve">Sentença exequenda proferida na vigência do CPC/1973, com cumprimento iniciado na vigência do CPC/2015: aplica-se a legislação nova, respeitados os atos praticados e as situações jurídicas consolidadas.</w:t>
            </w:r>
          </w:p>
        </w:tc>
      </w:tr>
    </w:tbl>
    <w:bookmarkEnd w:id="36"/>
    <w:bookmarkStart w:id="37" w:name="art.-15"/>
    <w:p>
      <w:pPr>
        <w:pStyle w:val="Heading6"/>
        <w:pBdr>
          <w:left w:val="single" w:sz="36" w:space="4" w:color="2E75B6"/>
        </w:pBdr>
        <w:shd w:val="clear" w:color="auto" w:fill="E3EEF9"/>
        <w:spacing w:before="120" w:after="60"/>
        <w:ind w:left="85"/>
      </w:pPr>
      <w:r>
        <w:rPr>
          <w:i w:val="0"/>
          <w:color w:val="1F3A5F"/>
          <w:sz w:val="22"/>
        </w:rPr>
        <w:t xml:space="preserve">Art. 15</w:t>
      </w:r>
    </w:p>
    <w:p>
      <w:pPr>
        <w:pStyle w:val="FirstParagraph"/>
        <w:spacing w:after="6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37"/>
    <w:bookmarkStart w:id="38" w:name="Xcbdd92f5bfee8afa6a27139ef9a900623ea3678"/>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15 (aplicação supletiva e subsidiária)</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O art. 15 não cerceia a capacidade de os entes federados se organizarem e estabelecerem ritos e regras para seus processos administrativos. O Código só se aplica a eles, de forma supletiva e subsidiária, se houver omissão legislativa.</w:t>
            </w:r>
          </w:p>
        </w:tc>
      </w:tr>
    </w:tbl>
    <w:bookmarkEnd w:id="38"/>
    <w:bookmarkEnd w:id="39"/>
    <w:bookmarkEnd w:id="40"/>
    <w:bookmarkEnd w:id="41"/>
    <w:bookmarkStart w:id="133" w:name="X696347f46e327c210cdc7f4ad5d1949ab9845c1"/>
    <w:p>
      <w:pPr>
        <w:spacing w:before="0" w:after="0" w:line="20" w:lineRule="exact"/>
        <w:sectPr>
          <w:headerReference w:type="default" r:id="rId10"/>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da função jurisdicional (arts. 16 a 69)</w:t>
      </w:r>
    </w:p>
    <w:bookmarkStart w:id="48" w:name="Xd5696de0d058e3cd60e24f09d0a1865084cd096"/>
    <w:p>
      <w:pPr>
        <w:pStyle w:val="Heading3"/>
        <w:pBdr>
          <w:bottom w:val="single" w:sz="8" w:space="2" w:color="2E75B6"/>
        </w:pBdr>
        <w:spacing w:before="120" w:after="60"/>
      </w:pPr>
      <w:r>
        <w:rPr>
          <w:sz w:val="22"/>
        </w:rPr>
        <w:t xml:space="preserve">Título I: da jurisdição e da ação (arts. 16 a 20)</w:t>
      </w:r>
    </w:p>
    <w:bookmarkStart w:id="42" w:name="art.-16"/>
    <w:p>
      <w:pPr>
        <w:pStyle w:val="Heading6"/>
        <w:pBdr>
          <w:left w:val="single" w:sz="36" w:space="4" w:color="2E75B6"/>
        </w:pBdr>
        <w:shd w:val="clear" w:color="auto" w:fill="E3EEF9"/>
        <w:spacing w:before="120" w:after="60"/>
        <w:ind w:left="85"/>
      </w:pPr>
      <w:r>
        <w:rPr>
          <w:i w:val="0"/>
          <w:color w:val="1F3A5F"/>
          <w:sz w:val="22"/>
        </w:rPr>
        <w:t xml:space="preserve">Art. 16</w:t>
      </w:r>
    </w:p>
    <w:p>
      <w:pPr>
        <w:pStyle w:val="FirstParagraph"/>
        <w:spacing w:after="6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2"/>
    <w:bookmarkStart w:id="43" w:name="art.-17"/>
    <w:p>
      <w:pPr>
        <w:pStyle w:val="Heading6"/>
        <w:pBdr>
          <w:left w:val="single" w:sz="36" w:space="4" w:color="2E75B6"/>
        </w:pBdr>
        <w:shd w:val="clear" w:color="auto" w:fill="E3EEF9"/>
        <w:spacing w:before="120" w:after="60"/>
        <w:ind w:left="85"/>
      </w:pPr>
      <w:r>
        <w:rPr>
          <w:i w:val="0"/>
          <w:color w:val="1F3A5F"/>
          <w:sz w:val="22"/>
        </w:rPr>
        <w:t xml:space="preserve">Art. 17</w:t>
      </w:r>
    </w:p>
    <w:p>
      <w:pPr>
        <w:pStyle w:val="FirstParagraph"/>
        <w:spacing w:after="60"/>
        <w:jc w:val="both"/>
      </w:pPr>
      <w:r>
        <w:rPr>
          <w:b/>
          <w:bCs/>
        </w:rPr>
        <w:t xml:space="preserve">Art. 17.</w:t>
      </w:r>
      <w:r>
        <w:t xml:space="preserve"> </w:t>
      </w:r>
      <w:r>
        <w:t xml:space="preserve">Para postular em juízo é necessário ter interesse e legitimidade.</w:t>
      </w:r>
    </w:p>
    <w:bookmarkEnd w:id="43"/>
    <w:bookmarkStart w:id="44" w:name="X17bec64f89924ff8727f7a8e70ed16e9272542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art. 6º (colaboração e boa-fé)</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835"/>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processual na ação rescisória)</w:t>
            </w:r>
          </w:p>
        </w:tc>
        <w:tc>
          <w:tcPr>
            <w:tcW w:type="dxa" w:w="1655"/>
          </w:tcPr>
          <w:p>
            <w:pPr>
              <w:pStyle w:val="Compact"/>
              <w:spacing w:line="276" w:lineRule="auto" w:before="40" w:after="40"/>
            </w:pPr>
            <w:r>
              <w:rPr>
                <w:rFonts w:ascii="Liberation Sans Narrow" w:hAnsi="Liberation Sans Narrow"/>
                <w:sz w:val="17"/>
              </w:rPr>
              <w:t xml:space="preserve">AR 6.328, Segunda Seção, relatora Min. Maria Isabel Gallotti, julgado em 14/12/2022, DJe de 07/02/2023</w:t>
            </w:r>
          </w:p>
        </w:tc>
        <w:tc>
          <w:tcPr>
            <w:tcW w:type="dxa" w:w="2835"/>
          </w:tcPr>
          <w:p>
            <w:pPr>
              <w:pStyle w:val="Compact"/>
              <w:spacing w:line="276" w:lineRule="auto" w:before="40" w:after="40"/>
            </w:pPr>
            <w:r>
              <w:rPr>
                <w:rFonts w:ascii="Liberation Sans Narrow" w:hAnsi="Liberation Sans Narrow"/>
                <w:sz w:val="17"/>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na homologação de sentença estrangeira)</w:t>
            </w:r>
          </w:p>
        </w:tc>
        <w:tc>
          <w:tcPr>
            <w:tcW w:type="dxa" w:w="1655"/>
          </w:tcPr>
          <w:p>
            <w:pPr>
              <w:pStyle w:val="Compact"/>
              <w:spacing w:line="276" w:lineRule="auto" w:before="40" w:after="40"/>
            </w:pPr>
            <w:r>
              <w:rPr>
                <w:rFonts w:ascii="Liberation Sans Narrow" w:hAnsi="Liberation Sans Narrow"/>
                <w:sz w:val="17"/>
              </w:rPr>
              <w:t xml:space="preserve">SEC 10.639, Corte Especial, relator Min. Raul Araújo, julgado em 02/02/2022, DJe de 04/03/2022</w:t>
            </w:r>
          </w:p>
        </w:tc>
        <w:tc>
          <w:tcPr>
            <w:tcW w:type="dxa" w:w="2835"/>
          </w:tcPr>
          <w:p>
            <w:pPr>
              <w:pStyle w:val="Compact"/>
              <w:spacing w:line="276" w:lineRule="auto" w:before="40" w:after="40"/>
            </w:pPr>
            <w:r>
              <w:rPr>
                <w:rFonts w:ascii="Liberation Sans Narrow" w:hAnsi="Liberation Sans Narrow"/>
                <w:sz w:val="17"/>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4"/>
    <w:bookmarkStart w:id="45" w:name="art.-18"/>
    <w:p>
      <w:pPr>
        <w:pStyle w:val="Heading6"/>
        <w:pBdr>
          <w:left w:val="single" w:sz="36" w:space="4" w:color="2E75B6"/>
        </w:pBdr>
        <w:shd w:val="clear" w:color="auto" w:fill="E3EEF9"/>
        <w:spacing w:before="120" w:after="60"/>
        <w:ind w:left="85"/>
      </w:pPr>
      <w:r>
        <w:rPr>
          <w:i w:val="0"/>
          <w:color w:val="1F3A5F"/>
          <w:sz w:val="22"/>
        </w:rPr>
        <w:t xml:space="preserve">Art. 18</w:t>
      </w:r>
    </w:p>
    <w:p>
      <w:pPr>
        <w:pStyle w:val="FirstParagraph"/>
        <w:spacing w:after="6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60"/>
        <w:jc w:val="both"/>
      </w:pPr>
      <w:r>
        <w:t xml:space="preserve">Parágrafo único. Havendo substituição processual, o substituído poderá intervir como assistente litisconsorcial.</w:t>
      </w:r>
    </w:p>
    <w:bookmarkEnd w:id="45"/>
    <w:bookmarkStart w:id="46" w:name="art.-19"/>
    <w:p>
      <w:pPr>
        <w:pStyle w:val="Heading6"/>
        <w:pBdr>
          <w:left w:val="single" w:sz="36" w:space="4" w:color="2E75B6"/>
        </w:pBdr>
        <w:shd w:val="clear" w:color="auto" w:fill="E3EEF9"/>
        <w:spacing w:before="120" w:after="60"/>
        <w:ind w:left="85"/>
      </w:pPr>
      <w:r>
        <w:rPr>
          <w:i w:val="0"/>
          <w:color w:val="1F3A5F"/>
          <w:sz w:val="22"/>
        </w:rPr>
        <w:t xml:space="preserve">Art. 19</w:t>
      </w:r>
    </w:p>
    <w:p>
      <w:pPr>
        <w:pStyle w:val="FirstParagraph"/>
        <w:spacing w:after="60"/>
        <w:jc w:val="both"/>
      </w:pPr>
      <w:r>
        <w:rPr>
          <w:b/>
          <w:bCs/>
        </w:rPr>
        <w:t xml:space="preserve">Art. 19.</w:t>
      </w:r>
      <w:r>
        <w:t xml:space="preserve"> </w:t>
      </w:r>
      <w:r>
        <w:t xml:space="preserve">O interesse do autor pode limitar-se à declaração:</w:t>
      </w:r>
    </w:p>
    <w:p>
      <w:pPr>
        <w:pStyle w:val="BodyText"/>
        <w:spacing w:after="60"/>
        <w:jc w:val="both"/>
      </w:pPr>
      <w:r>
        <w:t xml:space="preserve">I - da existência, da inexistência ou do modo de ser de uma relação jurídica;</w:t>
      </w:r>
    </w:p>
    <w:p>
      <w:pPr>
        <w:pStyle w:val="BodyText"/>
        <w:spacing w:after="60"/>
        <w:jc w:val="both"/>
      </w:pPr>
      <w:r>
        <w:t xml:space="preserve">II - da autenticidade ou da falsidade de documento.</w:t>
      </w:r>
    </w:p>
    <w:bookmarkEnd w:id="46"/>
    <w:bookmarkStart w:id="47" w:name="art.-20"/>
    <w:p>
      <w:pPr>
        <w:pStyle w:val="Heading6"/>
        <w:pBdr>
          <w:left w:val="single" w:sz="36" w:space="4" w:color="2E75B6"/>
        </w:pBdr>
        <w:shd w:val="clear" w:color="auto" w:fill="E3EEF9"/>
        <w:spacing w:before="120" w:after="60"/>
        <w:ind w:left="85"/>
      </w:pPr>
      <w:r>
        <w:rPr>
          <w:i w:val="0"/>
          <w:color w:val="1F3A5F"/>
          <w:sz w:val="22"/>
        </w:rPr>
        <w:t xml:space="preserve">Art. 20</w:t>
      </w:r>
    </w:p>
    <w:p>
      <w:pPr>
        <w:pStyle w:val="FirstParagraph"/>
        <w:spacing w:after="60"/>
        <w:jc w:val="both"/>
      </w:pPr>
      <w:r>
        <w:rPr>
          <w:b/>
          <w:bCs/>
        </w:rPr>
        <w:t xml:space="preserve">Art. 20.</w:t>
      </w:r>
      <w:r>
        <w:t xml:space="preserve"> </w:t>
      </w:r>
      <w:r>
        <w:t xml:space="preserve">É admissível a ação meramente declaratória, ainda que tenha ocorrido a violação do direito.</w:t>
      </w:r>
    </w:p>
    <w:bookmarkEnd w:id="47"/>
    <w:bookmarkEnd w:id="48"/>
    <w:bookmarkStart w:id="83" w:name="X3481b4ff77a94003a2ba19ea444a1ab981ddc84"/>
    <w:p>
      <w:pPr>
        <w:pStyle w:val="Heading3"/>
        <w:pBdr>
          <w:bottom w:val="single" w:sz="8" w:space="2" w:color="2E75B6"/>
        </w:pBdr>
        <w:spacing w:before="120" w:after="60"/>
      </w:pPr>
      <w:r>
        <w:rPr>
          <w:sz w:val="22"/>
        </w:rPr>
        <w:t xml:space="preserve">Título II: dos limites da jurisdição nacional e da cooperação internacional (arts. 21 a 41)</w:t>
      </w:r>
    </w:p>
    <w:bookmarkStart w:id="59" w:name="X3b09bb75145a92979176c91b815b6203e2911e3"/>
    <w:p>
      <w:pPr>
        <w:pStyle w:val="Heading4"/>
        <w:spacing w:before="80" w:after="40"/>
      </w:pPr>
      <w:r>
        <w:rPr>
          <w:smallCaps/>
          <w:color w:val="2E75B6"/>
        </w:rPr>
        <w:t xml:space="preserve">Capítulo I: dos limites da jurisdição nacional (arts. 21 a 25)</w:t>
      </w:r>
    </w:p>
    <w:bookmarkStart w:id="49" w:name="art.-21"/>
    <w:p>
      <w:pPr>
        <w:pStyle w:val="Heading6"/>
        <w:pBdr>
          <w:left w:val="single" w:sz="36" w:space="4" w:color="2E75B6"/>
        </w:pBdr>
        <w:shd w:val="clear" w:color="auto" w:fill="E3EEF9"/>
        <w:spacing w:before="120" w:after="60"/>
        <w:ind w:left="85"/>
      </w:pPr>
      <w:r>
        <w:rPr>
          <w:i w:val="0"/>
          <w:color w:val="1F3A5F"/>
          <w:sz w:val="22"/>
        </w:rPr>
        <w:t xml:space="preserve">Art. 21</w:t>
      </w:r>
    </w:p>
    <w:p>
      <w:pPr>
        <w:pStyle w:val="FirstParagraph"/>
        <w:spacing w:after="60"/>
        <w:jc w:val="both"/>
      </w:pPr>
      <w:r>
        <w:rPr>
          <w:b/>
          <w:bCs/>
        </w:rPr>
        <w:t xml:space="preserve">Art. 21.</w:t>
      </w:r>
      <w:r>
        <w:t xml:space="preserve"> </w:t>
      </w:r>
      <w:r>
        <w:t xml:space="preserve">Compete à autoridade judiciária brasileira processar e julgar as ações em que:</w:t>
      </w:r>
    </w:p>
    <w:p>
      <w:pPr>
        <w:pStyle w:val="BodyText"/>
        <w:spacing w:after="60"/>
        <w:jc w:val="both"/>
      </w:pPr>
      <w:r>
        <w:t xml:space="preserve">I - o réu, qualquer que seja a sua nacionalidade, estiver domiciliado no Brasil;</w:t>
      </w:r>
    </w:p>
    <w:p>
      <w:pPr>
        <w:pStyle w:val="BodyText"/>
        <w:spacing w:after="60"/>
        <w:jc w:val="both"/>
      </w:pPr>
      <w:r>
        <w:t xml:space="preserve">II - no Brasil tiver de ser cumprida a obrigação;</w:t>
      </w:r>
    </w:p>
    <w:p>
      <w:pPr>
        <w:pStyle w:val="BodyText"/>
        <w:spacing w:after="60"/>
        <w:jc w:val="both"/>
      </w:pPr>
      <w:r>
        <w:t xml:space="preserve">III - o fundamento seja fato ocorrido ou ato praticado no Brasil.</w:t>
      </w:r>
    </w:p>
    <w:p>
      <w:pPr>
        <w:pStyle w:val="BodyText"/>
        <w:spacing w:after="60"/>
        <w:jc w:val="both"/>
      </w:pPr>
      <w:r>
        <w:t xml:space="preserve">Parágrafo único. Para o fim do disposto no inciso I, considera-se domiciliada no Brasil a pessoa jurídica estrangeira que nele tiver agência, filial ou sucursal.</w:t>
      </w:r>
    </w:p>
    <w:bookmarkEnd w:id="49"/>
    <w:bookmarkStart w:id="50" w:name="X40e3a1a4d21a9cd00a03b8a05e7f58705f66fbb"/>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780"/>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16 e 21 (jurisdição brasileira; imunidade de jurisdição de Estado estrangeiro)</w:t>
            </w:r>
          </w:p>
        </w:tc>
        <w:tc>
          <w:tcPr>
            <w:tcW w:type="dxa" w:w="1780"/>
          </w:tcPr>
          <w:p>
            <w:pPr>
              <w:pStyle w:val="Compact"/>
              <w:spacing w:line="276" w:lineRule="auto" w:before="40" w:after="40"/>
            </w:pPr>
            <w:r>
              <w:rPr>
                <w:rFonts w:ascii="Liberation Sans Narrow" w:hAnsi="Liberation Sans Narrow"/>
                <w:sz w:val="17"/>
              </w:rPr>
              <w:t xml:space="preserve">Tema 944 da repercussão geral, ARE 954.858, Tribunal Pleno, relator Min. Edson Fachin, 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Os atos ilícitos praticados por Estados estrangeiros em violação a direitos humanos, dentro do território nacional, não gozam de imunidade de jurisdição.</w:t>
            </w:r>
          </w:p>
        </w:tc>
      </w:tr>
    </w:tbl>
    <w:bookmarkEnd w:id="50"/>
    <w:bookmarkStart w:id="51" w:name="X4196f55d1dea384844eea93204a15dc73774538"/>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(competência concorrente da justiça brasileira e da estrangeira)</w:t>
            </w:r>
          </w:p>
        </w:tc>
        <w:tc>
          <w:tcPr>
            <w:tcW w:type="dxa" w:w="1655"/>
          </w:tcPr>
          <w:p>
            <w:pPr>
              <w:pStyle w:val="Compact"/>
              <w:spacing w:line="276" w:lineRule="auto" w:before="40" w:after="40"/>
            </w:pPr>
            <w:r>
              <w:rPr>
                <w:rFonts w:ascii="Liberation Sans Narrow" w:hAnsi="Liberation Sans Narrow"/>
                <w:sz w:val="17"/>
              </w:rPr>
              <w:t xml:space="preserve">HDE 6.527, Corte Especial, relator Min. Francisco Falcão, julgado em 21/06/2023, DJe de 26/06/2023</w:t>
            </w:r>
          </w:p>
        </w:tc>
        <w:tc>
          <w:tcPr>
            <w:tcW w:type="dxa" w:w="1905"/>
          </w:tcPr>
          <w:p>
            <w:pPr>
              <w:pStyle w:val="Compact"/>
              <w:spacing w:line="276" w:lineRule="auto" w:before="40" w:after="40"/>
            </w:pPr>
            <w:r>
              <w:rPr>
                <w:rFonts w:ascii="Liberation Sans Narrow" w:hAnsi="Liberation Sans Narrow"/>
                <w:sz w:val="17"/>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(sentença arbitral estrangeira)</w:t>
            </w:r>
          </w:p>
        </w:tc>
        <w:tc>
          <w:tcPr>
            <w:tcW w:type="dxa" w:w="1655"/>
          </w:tcPr>
          <w:p>
            <w:pPr>
              <w:pStyle w:val="Compact"/>
              <w:spacing w:line="276" w:lineRule="auto" w:before="40" w:after="40"/>
            </w:pPr>
            <w:r>
              <w:rPr>
                <w:rFonts w:ascii="Liberation Sans Narrow" w:hAnsi="Liberation Sans Narrow"/>
                <w:sz w:val="17"/>
              </w:rPr>
              <w:t xml:space="preserve">SEC 7.009, Corte Especial, relator Min. Francisco Falcão, julgado em 15/08/2018, DJe de 28/08/2018</w:t>
            </w:r>
          </w:p>
        </w:tc>
        <w:tc>
          <w:tcPr>
            <w:tcW w:type="dxa" w:w="1905"/>
          </w:tcPr>
          <w:p>
            <w:pPr>
              <w:pStyle w:val="Compact"/>
              <w:spacing w:line="276" w:lineRule="auto" w:before="40" w:after="40"/>
            </w:pPr>
            <w:r>
              <w:rPr>
                <w:rFonts w:ascii="Liberation Sans Narrow" w:hAnsi="Liberation Sans Narrow"/>
                <w:sz w:val="17"/>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1"/>
    <w:bookmarkStart w:id="52" w:name="art.-22"/>
    <w:p>
      <w:pPr>
        <w:pStyle w:val="Heading6"/>
        <w:pBdr>
          <w:left w:val="single" w:sz="36" w:space="4" w:color="2E75B6"/>
        </w:pBdr>
        <w:shd w:val="clear" w:color="auto" w:fill="E3EEF9"/>
        <w:spacing w:before="120" w:after="60"/>
        <w:ind w:left="85"/>
      </w:pPr>
      <w:r>
        <w:rPr>
          <w:i w:val="0"/>
          <w:color w:val="1F3A5F"/>
          <w:sz w:val="22"/>
        </w:rPr>
        <w:t xml:space="preserve">Art. 22</w:t>
      </w:r>
    </w:p>
    <w:p>
      <w:pPr>
        <w:pStyle w:val="FirstParagraph"/>
        <w:spacing w:after="60"/>
        <w:jc w:val="both"/>
      </w:pPr>
      <w:r>
        <w:rPr>
          <w:b/>
          <w:bCs/>
        </w:rPr>
        <w:t xml:space="preserve">Art. 22.</w:t>
      </w:r>
      <w:r>
        <w:t xml:space="preserve"> </w:t>
      </w:r>
      <w:r>
        <w:t xml:space="preserve">Compete, ainda, à autoridade judiciária brasileira processar e julgar as ações:</w:t>
      </w:r>
    </w:p>
    <w:p>
      <w:pPr>
        <w:pStyle w:val="BodyText"/>
        <w:spacing w:after="60"/>
        <w:jc w:val="both"/>
      </w:pPr>
      <w:r>
        <w:t xml:space="preserve">I - de alimentos, quando:</w:t>
      </w:r>
    </w:p>
    <w:p>
      <w:pPr>
        <w:pStyle w:val="BodyText"/>
        <w:spacing w:after="60"/>
        <w:jc w:val="both"/>
      </w:pPr>
      <w:r>
        <w:t xml:space="preserve">a) o credor tiver domicílio ou residência no Brasil;</w:t>
      </w:r>
    </w:p>
    <w:p>
      <w:pPr>
        <w:pStyle w:val="BodyText"/>
        <w:spacing w:after="60"/>
        <w:jc w:val="both"/>
      </w:pPr>
      <w:r>
        <w:t xml:space="preserve">b) o réu mantiver vínculos no Brasil, tais como posse ou propriedade de bens, recebimento de renda ou obtenção de benefícios econômicos;</w:t>
      </w:r>
    </w:p>
    <w:p>
      <w:pPr>
        <w:pStyle w:val="BodyText"/>
        <w:spacing w:after="60"/>
        <w:jc w:val="both"/>
      </w:pPr>
      <w:r>
        <w:t xml:space="preserve">II - decorrentes de relações de consumo, quando o consumidor tiver domicílio ou residência no Brasil;</w:t>
      </w:r>
    </w:p>
    <w:p>
      <w:pPr>
        <w:pStyle w:val="BodyText"/>
        <w:spacing w:after="60"/>
        <w:jc w:val="both"/>
      </w:pPr>
      <w:r>
        <w:t xml:space="preserve">III - em que as partes, expressa ou tacitamente, se submeterem à jurisdição nacional.</w:t>
      </w:r>
    </w:p>
    <w:bookmarkEnd w:id="52"/>
    <w:bookmarkStart w:id="53" w:name="art.-23"/>
    <w:p>
      <w:pPr>
        <w:pStyle w:val="Heading6"/>
        <w:pBdr>
          <w:left w:val="single" w:sz="36" w:space="4" w:color="2E75B6"/>
        </w:pBdr>
        <w:shd w:val="clear" w:color="auto" w:fill="E3EEF9"/>
        <w:spacing w:before="120" w:after="60"/>
        <w:ind w:left="85"/>
      </w:pPr>
      <w:r>
        <w:rPr>
          <w:i w:val="0"/>
          <w:color w:val="1F3A5F"/>
          <w:sz w:val="22"/>
        </w:rPr>
        <w:t xml:space="preserve">Art. 23</w:t>
      </w:r>
    </w:p>
    <w:p>
      <w:pPr>
        <w:pStyle w:val="FirstParagraph"/>
        <w:spacing w:after="60"/>
        <w:jc w:val="both"/>
      </w:pPr>
      <w:r>
        <w:rPr>
          <w:b/>
          <w:bCs/>
        </w:rPr>
        <w:t xml:space="preserve">Art. 23.</w:t>
      </w:r>
      <w:r>
        <w:t xml:space="preserve"> </w:t>
      </w:r>
      <w:r>
        <w:t xml:space="preserve">Compete à autoridade judiciária brasileira, com exclusão de qualquer outra:</w:t>
      </w:r>
    </w:p>
    <w:p>
      <w:pPr>
        <w:pStyle w:val="BodyText"/>
        <w:spacing w:after="60"/>
        <w:jc w:val="both"/>
      </w:pPr>
      <w:r>
        <w:t xml:space="preserve">I - conhecer de ações relativas a imóveis situados no Brasil;</w:t>
      </w:r>
    </w:p>
    <w:p>
      <w:pPr>
        <w:pStyle w:val="BodyText"/>
        <w:spacing w:after="6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6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53"/>
    <w:bookmarkStart w:id="54" w:name="X45f3fb7c0a6b3c2ae385b2fde708adee4226757"/>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(competência exclusiva; divórcio e partilha de bens)</w:t>
            </w:r>
          </w:p>
        </w:tc>
        <w:tc>
          <w:tcPr>
            <w:tcW w:type="dxa" w:w="1655"/>
          </w:tcPr>
          <w:p>
            <w:pPr>
              <w:pStyle w:val="Compact"/>
              <w:spacing w:line="276" w:lineRule="auto" w:before="40" w:after="40"/>
            </w:pPr>
            <w:r>
              <w:rPr>
                <w:rFonts w:ascii="Liberation Sans Narrow" w:hAnsi="Liberation Sans Narrow"/>
                <w:sz w:val="17"/>
              </w:rPr>
              <w:t xml:space="preserve">HDE 11.889, Corte Especial, relator Min. Raul Araújo, julgado em 03/06/2026, DJEN de 12/06/2026</w:t>
            </w:r>
          </w:p>
        </w:tc>
        <w:tc>
          <w:tcPr>
            <w:tcW w:type="dxa" w:w="2030"/>
          </w:tcPr>
          <w:p>
            <w:pPr>
              <w:pStyle w:val="Compact"/>
              <w:spacing w:line="276" w:lineRule="auto" w:before="40" w:after="40"/>
            </w:pPr>
            <w:r>
              <w:rPr>
                <w:rFonts w:ascii="Liberation Sans Narrow" w:hAnsi="Liberation Sans Narrow"/>
                <w:sz w:val="17"/>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II (inventário e partilha; disposições de última vontade)</w:t>
            </w:r>
          </w:p>
        </w:tc>
        <w:tc>
          <w:tcPr>
            <w:tcW w:type="dxa" w:w="1655"/>
          </w:tcPr>
          <w:p>
            <w:pPr>
              <w:pStyle w:val="Compact"/>
              <w:spacing w:line="276" w:lineRule="auto" w:before="40" w:after="40"/>
            </w:pPr>
            <w:r>
              <w:rPr>
                <w:rFonts w:ascii="Liberation Sans Narrow" w:hAnsi="Liberation Sans Narrow"/>
                <w:sz w:val="17"/>
              </w:rPr>
              <w:t xml:space="preserve">HDE 966, Corte Especial, relatora Min. Nancy Andrighi, julgado em 07/10/2020, DJe de 16/10/2020</w:t>
            </w:r>
          </w:p>
        </w:tc>
        <w:tc>
          <w:tcPr>
            <w:tcW w:type="dxa" w:w="2030"/>
          </w:tcPr>
          <w:p>
            <w:pPr>
              <w:pStyle w:val="Compact"/>
              <w:spacing w:line="276" w:lineRule="auto" w:before="40" w:after="40"/>
            </w:pPr>
            <w:r>
              <w:rPr>
                <w:rFonts w:ascii="Liberation Sans Narrow" w:hAnsi="Liberation Sans Narrow"/>
                <w:sz w:val="17"/>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54"/>
    <w:bookmarkStart w:id="55" w:name="art.-24"/>
    <w:p>
      <w:pPr>
        <w:pStyle w:val="Heading6"/>
        <w:pBdr>
          <w:left w:val="single" w:sz="36" w:space="4" w:color="2E75B6"/>
        </w:pBdr>
        <w:shd w:val="clear" w:color="auto" w:fill="E3EEF9"/>
        <w:spacing w:before="120" w:after="60"/>
        <w:ind w:left="85"/>
      </w:pPr>
      <w:r>
        <w:rPr>
          <w:i w:val="0"/>
          <w:color w:val="1F3A5F"/>
          <w:sz w:val="22"/>
        </w:rPr>
        <w:t xml:space="preserve">Art. 24</w:t>
      </w:r>
    </w:p>
    <w:p>
      <w:pPr>
        <w:pStyle w:val="FirstParagraph"/>
        <w:spacing w:after="6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60"/>
        <w:jc w:val="both"/>
      </w:pPr>
      <w:r>
        <w:t xml:space="preserve">Parágrafo único. A pendência de causa perante a jurisdição brasileira não impede a homologação de sentença judicial estrangeira quando exigida para produzir efeitos no Brasil.</w:t>
      </w:r>
    </w:p>
    <w:bookmarkEnd w:id="55"/>
    <w:bookmarkStart w:id="56" w:name="X662fdf2d51d4cb9bb08a479586358444e174ca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1905"/>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24 (litispendência e jurisdição concorrente; guarda e alimentos)</w:t>
            </w:r>
          </w:p>
        </w:tc>
        <w:tc>
          <w:tcPr>
            <w:tcW w:type="dxa" w:w="1655"/>
          </w:tcPr>
          <w:p>
            <w:pPr>
              <w:pStyle w:val="Compact"/>
              <w:spacing w:line="276" w:lineRule="auto" w:before="40" w:after="40"/>
            </w:pPr>
            <w:r>
              <w:rPr>
                <w:rFonts w:ascii="Liberation Sans Narrow" w:hAnsi="Liberation Sans Narrow"/>
                <w:sz w:val="17"/>
              </w:rPr>
              <w:t xml:space="preserve">HDE 1.396, Corte Especial, relatora Min. Nancy Andrighi, julgado em 23/09/2019, DJe de 26/09/2019</w:t>
            </w:r>
          </w:p>
        </w:tc>
        <w:tc>
          <w:tcPr>
            <w:tcW w:type="dxa" w:w="1905"/>
          </w:tcPr>
          <w:p>
            <w:pPr>
              <w:pStyle w:val="Compact"/>
              <w:spacing w:line="276" w:lineRule="auto" w:before="40" w:after="40"/>
            </w:pPr>
            <w:r>
              <w:rPr>
                <w:rFonts w:ascii="Liberation Sans Narrow" w:hAnsi="Liberation Sans Narrow"/>
                <w:sz w:val="17"/>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56"/>
    <w:bookmarkStart w:id="57" w:name="art.-25"/>
    <w:p>
      <w:pPr>
        <w:pStyle w:val="Heading6"/>
        <w:pBdr>
          <w:left w:val="single" w:sz="36" w:space="4" w:color="2E75B6"/>
        </w:pBdr>
        <w:shd w:val="clear" w:color="auto" w:fill="E3EEF9"/>
        <w:spacing w:before="120" w:after="60"/>
        <w:ind w:left="85"/>
      </w:pPr>
      <w:r>
        <w:rPr>
          <w:i w:val="0"/>
          <w:color w:val="1F3A5F"/>
          <w:sz w:val="22"/>
        </w:rPr>
        <w:t xml:space="preserve">Art. 25</w:t>
      </w:r>
    </w:p>
    <w:p>
      <w:pPr>
        <w:pStyle w:val="FirstParagraph"/>
        <w:spacing w:after="6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60"/>
        <w:jc w:val="both"/>
      </w:pPr>
      <w:r>
        <w:t xml:space="preserve">§ 1º Não se aplica o disposto no caput às hipóteses de competência internacional exclusiva previstas neste Capítulo.</w:t>
      </w:r>
    </w:p>
    <w:p>
      <w:pPr>
        <w:pStyle w:val="BodyText"/>
        <w:spacing w:after="60"/>
        <w:jc w:val="both"/>
      </w:pPr>
      <w:r>
        <w:t xml:space="preserve">§ 2º Aplica-se à hipótese do caput o art. 63, §§ 1º a 4º.</w:t>
      </w:r>
    </w:p>
    <w:bookmarkEnd w:id="57"/>
    <w:bookmarkStart w:id="58" w:name="Xb0b272b1cf15418c2d3c896f3845e1fff1cb331"/>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w:t>
            </w:r>
          </w:p>
        </w:tc>
        <w:tc>
          <w:tcPr>
            <w:tcW w:type="dxa" w:w="1655"/>
          </w:tcPr>
          <w:p>
            <w:pPr>
              <w:pStyle w:val="Compact"/>
              <w:spacing w:line="276" w:lineRule="auto" w:before="40" w:after="40"/>
            </w:pPr>
            <w:r>
              <w:rPr>
                <w:rFonts w:ascii="Liberation Sans Narrow" w:hAnsi="Liberation Sans Narrow"/>
                <w:sz w:val="17"/>
              </w:rPr>
              <w:t xml:space="preserve">AgInt no AREsp 2.523.075, Quarta Turma, relatora Min. Maria Isabel Gallotti, julgado em 14/04/2025, DJEN de 24/04/2025</w:t>
            </w:r>
          </w:p>
        </w:tc>
        <w:tc>
          <w:tcPr>
            <w:tcW w:type="dxa" w:w="2154"/>
          </w:tcPr>
          <w:p>
            <w:pPr>
              <w:pStyle w:val="Compact"/>
              <w:spacing w:line="276" w:lineRule="auto" w:before="40" w:after="40"/>
            </w:pPr>
            <w:r>
              <w:rPr>
                <w:rFonts w:ascii="Liberation Sans Narrow" w:hAnsi="Liberation Sans Narrow"/>
                <w:sz w:val="17"/>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e § 1º</w:t>
            </w:r>
          </w:p>
        </w:tc>
        <w:tc>
          <w:tcPr>
            <w:tcW w:type="dxa" w:w="1655"/>
          </w:tcPr>
          <w:p>
            <w:pPr>
              <w:pStyle w:val="Compact"/>
              <w:spacing w:line="276" w:lineRule="auto" w:before="40" w:after="40"/>
            </w:pPr>
            <w:r>
              <w:rPr>
                <w:rFonts w:ascii="Liberation Sans Narrow" w:hAnsi="Liberation Sans Narrow"/>
                <w:sz w:val="17"/>
              </w:rPr>
              <w:t xml:space="preserve">AgInt no AREsp 1.341.280, Quarta Turma, relatora Min. Maria Isabel Gallotti, julgado em 21/08/2023, DJe de 24/08/2023</w:t>
            </w:r>
          </w:p>
        </w:tc>
        <w:tc>
          <w:tcPr>
            <w:tcW w:type="dxa" w:w="2154"/>
          </w:tcPr>
          <w:p>
            <w:pPr>
              <w:pStyle w:val="Compact"/>
              <w:spacing w:line="276" w:lineRule="auto" w:before="40" w:after="40"/>
            </w:pPr>
            <w:r>
              <w:rPr>
                <w:rFonts w:ascii="Liberation Sans Narrow" w:hAnsi="Liberation Sans Narrow"/>
                <w:sz w:val="17"/>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(cláusula de eleição de foro exclusivo estrangeiro)</w:t>
            </w:r>
          </w:p>
        </w:tc>
        <w:tc>
          <w:tcPr>
            <w:tcW w:type="dxa" w:w="1655"/>
          </w:tcPr>
          <w:p>
            <w:pPr>
              <w:pStyle w:val="Compact"/>
              <w:spacing w:line="276" w:lineRule="auto" w:before="40" w:after="40"/>
            </w:pPr>
            <w:r>
              <w:rPr>
                <w:rFonts w:ascii="Liberation Sans Narrow" w:hAnsi="Liberation Sans Narrow"/>
                <w:sz w:val="17"/>
              </w:rPr>
              <w:t xml:space="preserve">AgInt no AREsp 2.008.580, Quarta Turma, relator Min. Raul Araújo, julgado em 09/05/2022, DJe de 10/06/2022</w:t>
            </w:r>
          </w:p>
        </w:tc>
        <w:tc>
          <w:tcPr>
            <w:tcW w:type="dxa" w:w="2154"/>
          </w:tcPr>
          <w:p>
            <w:pPr>
              <w:pStyle w:val="Compact"/>
              <w:spacing w:line="276" w:lineRule="auto" w:before="40" w:after="40"/>
            </w:pPr>
            <w:r>
              <w:rPr>
                <w:rFonts w:ascii="Liberation Sans Narrow" w:hAnsi="Liberation Sans Narrow"/>
                <w:sz w:val="17"/>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58"/>
    <w:bookmarkEnd w:id="59"/>
    <w:bookmarkStart w:id="82" w:name="X1d2f242c8eccf39e77630804b77054294fdaed8"/>
    <w:p>
      <w:pPr>
        <w:pStyle w:val="Heading4"/>
        <w:spacing w:before="80" w:after="40"/>
      </w:pPr>
      <w:r>
        <w:rPr>
          <w:smallCaps/>
          <w:color w:val="2E75B6"/>
        </w:rPr>
        <w:t xml:space="preserve">Capítulo II: da cooperação internacional (arts. 26 a 41)</w:t>
      </w:r>
    </w:p>
    <w:bookmarkStart w:id="63" w:name="seção-i-disposições-gerais-arts.-26-a-27"/>
    <w:p>
      <w:pPr>
        <w:pStyle w:val="Heading5"/>
        <w:spacing w:before="60" w:after="20"/>
      </w:pPr>
      <w:r>
        <w:rPr>
          <w:i/>
          <w:color w:val="595959"/>
        </w:rPr>
        <w:t xml:space="preserve">Seção I: disposições gerais (arts. 26 a 27)</w:t>
      </w:r>
    </w:p>
    <w:bookmarkStart w:id="60" w:name="art.-26"/>
    <w:p>
      <w:pPr>
        <w:pStyle w:val="Heading6"/>
        <w:pBdr>
          <w:left w:val="single" w:sz="36" w:space="4" w:color="2E75B6"/>
        </w:pBdr>
        <w:shd w:val="clear" w:color="auto" w:fill="E3EEF9"/>
        <w:spacing w:before="120" w:after="60"/>
        <w:ind w:left="85"/>
      </w:pPr>
      <w:r>
        <w:rPr>
          <w:i w:val="0"/>
          <w:color w:val="1F3A5F"/>
          <w:sz w:val="22"/>
        </w:rPr>
        <w:t xml:space="preserve">Art. 26</w:t>
      </w:r>
    </w:p>
    <w:p>
      <w:pPr>
        <w:pStyle w:val="FirstParagraph"/>
        <w:spacing w:after="60"/>
        <w:jc w:val="both"/>
      </w:pPr>
      <w:r>
        <w:rPr>
          <w:b/>
          <w:bCs/>
        </w:rPr>
        <w:t xml:space="preserve">Art. 26.</w:t>
      </w:r>
      <w:r>
        <w:t xml:space="preserve"> </w:t>
      </w:r>
      <w:r>
        <w:t xml:space="preserve">A cooperação jurídica internacional será regida por tratado de que o Brasil faz parte e observará:</w:t>
      </w:r>
    </w:p>
    <w:p>
      <w:pPr>
        <w:pStyle w:val="BodyText"/>
        <w:spacing w:after="60"/>
        <w:jc w:val="both"/>
      </w:pPr>
      <w:r>
        <w:t xml:space="preserve">I - o respeito às garantias do devido processo legal no Estado requerente;</w:t>
      </w:r>
    </w:p>
    <w:p>
      <w:pPr>
        <w:pStyle w:val="BodyText"/>
        <w:spacing w:after="6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60"/>
        <w:jc w:val="both"/>
      </w:pPr>
      <w:r>
        <w:t xml:space="preserve">III - a publicidade processual, exceto nas hipóteses de sigilo previstas na legislação brasileira ou na do Estado requerente;</w:t>
      </w:r>
    </w:p>
    <w:p>
      <w:pPr>
        <w:pStyle w:val="BodyText"/>
        <w:spacing w:after="60"/>
        <w:jc w:val="both"/>
      </w:pPr>
      <w:r>
        <w:t xml:space="preserve">IV - a existência de autoridade central para recepção e transmissão dos pedidos de cooperação;</w:t>
      </w:r>
    </w:p>
    <w:p>
      <w:pPr>
        <w:pStyle w:val="BodyText"/>
        <w:spacing w:after="60"/>
        <w:jc w:val="both"/>
      </w:pPr>
      <w:r>
        <w:t xml:space="preserve">V - a espontaneidade na transmissão de informações a autoridades estrangeiras.</w:t>
      </w:r>
    </w:p>
    <w:p>
      <w:pPr>
        <w:pStyle w:val="BodyText"/>
        <w:spacing w:after="60"/>
        <w:jc w:val="both"/>
      </w:pPr>
      <w:r>
        <w:t xml:space="preserve">§ 1º Na ausência de tratado, a cooperação jurídica internacional poderá realizar-se com base em reciprocidade, manifestada por via diplomática.</w:t>
      </w:r>
    </w:p>
    <w:p>
      <w:pPr>
        <w:pStyle w:val="BodyText"/>
        <w:spacing w:after="60"/>
        <w:jc w:val="both"/>
      </w:pPr>
      <w:r>
        <w:t xml:space="preserve">§ 2º Não se exigirá a reciprocidade referida no § 1º para homologação de sentença estrangeira.</w:t>
      </w:r>
    </w:p>
    <w:p>
      <w:pPr>
        <w:pStyle w:val="BodyText"/>
        <w:spacing w:after="6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60"/>
        <w:jc w:val="both"/>
      </w:pPr>
      <w:r>
        <w:t xml:space="preserve">§ 4º O Ministério da Justiça exercerá as funções de autoridade central na ausência de designação específica.</w:t>
      </w:r>
    </w:p>
    <w:bookmarkEnd w:id="60"/>
    <w:bookmarkStart w:id="61" w:name="X7fcbd37d37573101285e0ca9e3419a320aa934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 3º (cooperação jurídica internacional; ordem pública)</w:t>
            </w:r>
          </w:p>
        </w:tc>
        <w:tc>
          <w:tcPr>
            <w:tcW w:type="dxa" w:w="1655"/>
          </w:tcPr>
          <w:p>
            <w:pPr>
              <w:pStyle w:val="Compact"/>
              <w:spacing w:line="276" w:lineRule="auto" w:before="40" w:after="40"/>
            </w:pPr>
            <w:r>
              <w:rPr>
                <w:rFonts w:ascii="Liberation Sans Narrow" w:hAnsi="Liberation Sans Narrow"/>
                <w:sz w:val="17"/>
              </w:rPr>
              <w:t xml:space="preserve">CR 22.380, Corte Especial, relator Min. Herman Benjamin, julgado em 04/03/2026, DJEN de 29/05/2026</w:t>
            </w:r>
          </w:p>
        </w:tc>
        <w:tc>
          <w:tcPr>
            <w:tcW w:type="dxa" w:w="1905"/>
          </w:tcPr>
          <w:p>
            <w:pPr>
              <w:pStyle w:val="Compact"/>
              <w:spacing w:line="276" w:lineRule="auto" w:before="40" w:after="40"/>
            </w:pPr>
            <w:r>
              <w:rPr>
                <w:rFonts w:ascii="Liberation Sans Narrow" w:hAnsi="Liberation Sans Narrow"/>
                <w:sz w:val="17"/>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(cooperação jurídica internacional; tratado)</w:t>
            </w:r>
          </w:p>
        </w:tc>
        <w:tc>
          <w:tcPr>
            <w:tcW w:type="dxa" w:w="1655"/>
          </w:tcPr>
          <w:p>
            <w:pPr>
              <w:pStyle w:val="Compact"/>
              <w:spacing w:line="276" w:lineRule="auto" w:before="40" w:after="40"/>
            </w:pPr>
            <w:r>
              <w:rPr>
                <w:rFonts w:ascii="Liberation Sans Narrow" w:hAnsi="Liberation Sans Narrow"/>
                <w:sz w:val="17"/>
              </w:rPr>
              <w:t xml:space="preserve">HDE 9.089, Corte Especial, relator Min. Humberto Martins, julgado em 10/06/2025, DJEN de 13/06/2025</w:t>
            </w:r>
          </w:p>
        </w:tc>
        <w:tc>
          <w:tcPr>
            <w:tcW w:type="dxa" w:w="1905"/>
          </w:tcPr>
          <w:p>
            <w:pPr>
              <w:pStyle w:val="Compact"/>
              <w:spacing w:line="276" w:lineRule="auto" w:before="40" w:after="40"/>
            </w:pPr>
            <w:r>
              <w:rPr>
                <w:rFonts w:ascii="Liberation Sans Narrow" w:hAnsi="Liberation Sans Narrow"/>
                <w:sz w:val="17"/>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1"/>
    <w:bookmarkStart w:id="62" w:name="art.-27"/>
    <w:p>
      <w:pPr>
        <w:pStyle w:val="Heading6"/>
        <w:pBdr>
          <w:left w:val="single" w:sz="36" w:space="4" w:color="2E75B6"/>
        </w:pBdr>
        <w:shd w:val="clear" w:color="auto" w:fill="E3EEF9"/>
        <w:spacing w:before="120" w:after="60"/>
        <w:ind w:left="85"/>
      </w:pPr>
      <w:r>
        <w:rPr>
          <w:i w:val="0"/>
          <w:color w:val="1F3A5F"/>
          <w:sz w:val="22"/>
        </w:rPr>
        <w:t xml:space="preserve">Art. 27</w:t>
      </w:r>
    </w:p>
    <w:p>
      <w:pPr>
        <w:pStyle w:val="FirstParagraph"/>
        <w:spacing w:after="60"/>
        <w:jc w:val="both"/>
      </w:pPr>
      <w:r>
        <w:rPr>
          <w:b/>
          <w:bCs/>
        </w:rPr>
        <w:t xml:space="preserve">Art. 27.</w:t>
      </w:r>
      <w:r>
        <w:t xml:space="preserve"> </w:t>
      </w:r>
      <w:r>
        <w:t xml:space="preserve">A cooperação jurídica internacional terá por objeto:</w:t>
      </w:r>
    </w:p>
    <w:p>
      <w:pPr>
        <w:pStyle w:val="BodyText"/>
        <w:spacing w:after="60"/>
        <w:jc w:val="both"/>
      </w:pPr>
      <w:r>
        <w:t xml:space="preserve">I - citação, intimação e notificação judicial e extrajudicial;</w:t>
      </w:r>
    </w:p>
    <w:p>
      <w:pPr>
        <w:pStyle w:val="BodyText"/>
        <w:spacing w:after="60"/>
        <w:jc w:val="both"/>
      </w:pPr>
      <w:r>
        <w:t xml:space="preserve">II - colheita de provas e obtenção de informações;</w:t>
      </w:r>
    </w:p>
    <w:p>
      <w:pPr>
        <w:pStyle w:val="BodyText"/>
        <w:spacing w:after="60"/>
        <w:jc w:val="both"/>
      </w:pPr>
      <w:r>
        <w:t xml:space="preserve">III - homologação e cumprimento de decisão;</w:t>
      </w:r>
    </w:p>
    <w:p>
      <w:pPr>
        <w:pStyle w:val="BodyText"/>
        <w:spacing w:after="60"/>
        <w:jc w:val="both"/>
      </w:pPr>
      <w:r>
        <w:t xml:space="preserve">IV - concessão de medida judicial de urgência;</w:t>
      </w:r>
    </w:p>
    <w:p>
      <w:pPr>
        <w:pStyle w:val="BodyText"/>
        <w:spacing w:after="60"/>
        <w:jc w:val="both"/>
      </w:pPr>
      <w:r>
        <w:t xml:space="preserve">V - assistência jurídica internacional;</w:t>
      </w:r>
    </w:p>
    <w:p>
      <w:pPr>
        <w:pStyle w:val="BodyText"/>
        <w:spacing w:after="60"/>
        <w:jc w:val="both"/>
      </w:pPr>
      <w:r>
        <w:t xml:space="preserve">VI - qualquer outra medida judicial ou extrajudicial não proibida pela lei brasileira.</w:t>
      </w:r>
    </w:p>
    <w:bookmarkEnd w:id="62"/>
    <w:bookmarkEnd w:id="63"/>
    <w:bookmarkStart w:id="72" w:name="seção-ii-do-auxílio-direto-arts.-28-a-34"/>
    <w:p>
      <w:pPr>
        <w:pStyle w:val="Heading5"/>
        <w:spacing w:before="60" w:after="20"/>
      </w:pPr>
      <w:r>
        <w:rPr>
          <w:i/>
          <w:color w:val="595959"/>
        </w:rPr>
        <w:t xml:space="preserve">Seção II: do auxílio direto (arts. 28 a 34)</w:t>
      </w:r>
    </w:p>
    <w:bookmarkStart w:id="64" w:name="art.-28"/>
    <w:p>
      <w:pPr>
        <w:pStyle w:val="Heading6"/>
        <w:pBdr>
          <w:left w:val="single" w:sz="36" w:space="4" w:color="2E75B6"/>
        </w:pBdr>
        <w:shd w:val="clear" w:color="auto" w:fill="E3EEF9"/>
        <w:spacing w:before="120" w:after="60"/>
        <w:ind w:left="85"/>
      </w:pPr>
      <w:r>
        <w:rPr>
          <w:i w:val="0"/>
          <w:color w:val="1F3A5F"/>
          <w:sz w:val="22"/>
        </w:rPr>
        <w:t xml:space="preserve">Art. 28</w:t>
      </w:r>
    </w:p>
    <w:p>
      <w:pPr>
        <w:pStyle w:val="FirstParagraph"/>
        <w:spacing w:after="6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64"/>
    <w:bookmarkStart w:id="65" w:name="Xc578039cf476f2bb468444aff4e6f36b95c77f7"/>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28 e 30 (cooperação jurídica internacional; auxílio direto)</w:t>
            </w:r>
          </w:p>
        </w:tc>
        <w:tc>
          <w:tcPr>
            <w:tcW w:type="dxa" w:w="1655"/>
          </w:tcPr>
          <w:p>
            <w:pPr>
              <w:pStyle w:val="Compact"/>
              <w:spacing w:line="276" w:lineRule="auto" w:before="40" w:after="40"/>
            </w:pPr>
            <w:r>
              <w:rPr>
                <w:rFonts w:ascii="Liberation Sans Narrow" w:hAnsi="Liberation Sans Narrow"/>
                <w:sz w:val="17"/>
              </w:rPr>
              <w:t xml:space="preserve">Agravo regimental (AgRg) na Rcl 39.223, Corte Especial, relator Min. João Otávio de Noronha, julgado em 25/08/2020, DJe de 31/08/2020</w:t>
            </w:r>
          </w:p>
        </w:tc>
        <w:tc>
          <w:tcPr>
            <w:tcW w:type="dxa" w:w="2030"/>
          </w:tcPr>
          <w:p>
            <w:pPr>
              <w:pStyle w:val="Compact"/>
              <w:spacing w:line="276" w:lineRule="auto" w:before="40" w:after="40"/>
            </w:pPr>
            <w:r>
              <w:rPr>
                <w:rFonts w:ascii="Liberation Sans Narrow" w:hAnsi="Liberation Sans Narrow"/>
                <w:sz w:val="17"/>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65"/>
    <w:bookmarkStart w:id="66" w:name="art.-29"/>
    <w:p>
      <w:pPr>
        <w:pStyle w:val="Heading6"/>
        <w:pBdr>
          <w:left w:val="single" w:sz="36" w:space="4" w:color="2E75B6"/>
        </w:pBdr>
        <w:shd w:val="clear" w:color="auto" w:fill="E3EEF9"/>
        <w:spacing w:before="120" w:after="60"/>
        <w:ind w:left="85"/>
      </w:pPr>
      <w:r>
        <w:rPr>
          <w:i w:val="0"/>
          <w:color w:val="1F3A5F"/>
          <w:sz w:val="22"/>
        </w:rPr>
        <w:t xml:space="preserve">Art. 29</w:t>
      </w:r>
    </w:p>
    <w:p>
      <w:pPr>
        <w:pStyle w:val="FirstParagraph"/>
        <w:spacing w:after="6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66"/>
    <w:bookmarkStart w:id="67" w:name="art.-30"/>
    <w:p>
      <w:pPr>
        <w:pStyle w:val="Heading6"/>
        <w:pBdr>
          <w:left w:val="single" w:sz="36" w:space="4" w:color="2E75B6"/>
        </w:pBdr>
        <w:shd w:val="clear" w:color="auto" w:fill="E3EEF9"/>
        <w:spacing w:before="120" w:after="60"/>
        <w:ind w:left="85"/>
      </w:pPr>
      <w:r>
        <w:rPr>
          <w:i w:val="0"/>
          <w:color w:val="1F3A5F"/>
          <w:sz w:val="22"/>
        </w:rPr>
        <w:t xml:space="preserve">Art. 30</w:t>
      </w:r>
    </w:p>
    <w:p>
      <w:pPr>
        <w:pStyle w:val="FirstParagraph"/>
        <w:spacing w:after="6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60"/>
        <w:jc w:val="both"/>
      </w:pPr>
      <w:r>
        <w:t xml:space="preserve">I - obtenção e prestação de informações sobre o ordenamento jurídico e sobre processos administrativos ou jurisdicionais findos ou em curso;</w:t>
      </w:r>
    </w:p>
    <w:p>
      <w:pPr>
        <w:pStyle w:val="BodyText"/>
        <w:spacing w:after="60"/>
        <w:jc w:val="both"/>
      </w:pPr>
      <w:r>
        <w:t xml:space="preserve">II - colheita de provas, salvo se a medida for adotada em processo, em curso no estrangeiro, de competência exclusiva de autoridade judiciária brasileira;</w:t>
      </w:r>
    </w:p>
    <w:p>
      <w:pPr>
        <w:pStyle w:val="BodyText"/>
        <w:spacing w:after="60"/>
        <w:jc w:val="both"/>
      </w:pPr>
      <w:r>
        <w:t xml:space="preserve">III - qualquer outra medida judicial ou extrajudicial não proibida pela lei brasileira.</w:t>
      </w:r>
    </w:p>
    <w:bookmarkEnd w:id="67"/>
    <w:bookmarkStart w:id="68" w:name="art.-31"/>
    <w:p>
      <w:pPr>
        <w:pStyle w:val="Heading6"/>
        <w:pBdr>
          <w:left w:val="single" w:sz="36" w:space="4" w:color="2E75B6"/>
        </w:pBdr>
        <w:shd w:val="clear" w:color="auto" w:fill="E3EEF9"/>
        <w:spacing w:before="120" w:after="60"/>
        <w:ind w:left="85"/>
      </w:pPr>
      <w:r>
        <w:rPr>
          <w:i w:val="0"/>
          <w:color w:val="1F3A5F"/>
          <w:sz w:val="22"/>
        </w:rPr>
        <w:t xml:space="preserve">Art. 31</w:t>
      </w:r>
    </w:p>
    <w:p>
      <w:pPr>
        <w:pStyle w:val="FirstParagraph"/>
        <w:spacing w:after="6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68"/>
    <w:bookmarkStart w:id="69" w:name="art.-32"/>
    <w:p>
      <w:pPr>
        <w:pStyle w:val="Heading6"/>
        <w:pBdr>
          <w:left w:val="single" w:sz="36" w:space="4" w:color="2E75B6"/>
        </w:pBdr>
        <w:shd w:val="clear" w:color="auto" w:fill="E3EEF9"/>
        <w:spacing w:before="120" w:after="60"/>
        <w:ind w:left="85"/>
      </w:pPr>
      <w:r>
        <w:rPr>
          <w:i w:val="0"/>
          <w:color w:val="1F3A5F"/>
          <w:sz w:val="22"/>
        </w:rPr>
        <w:t xml:space="preserve">Art. 32</w:t>
      </w:r>
    </w:p>
    <w:p>
      <w:pPr>
        <w:pStyle w:val="FirstParagraph"/>
        <w:spacing w:after="6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69"/>
    <w:bookmarkStart w:id="70" w:name="art.-33"/>
    <w:p>
      <w:pPr>
        <w:pStyle w:val="Heading6"/>
        <w:pBdr>
          <w:left w:val="single" w:sz="36" w:space="4" w:color="2E75B6"/>
        </w:pBdr>
        <w:shd w:val="clear" w:color="auto" w:fill="E3EEF9"/>
        <w:spacing w:before="120" w:after="60"/>
        <w:ind w:left="85"/>
      </w:pPr>
      <w:r>
        <w:rPr>
          <w:i w:val="0"/>
          <w:color w:val="1F3A5F"/>
          <w:sz w:val="22"/>
        </w:rPr>
        <w:t xml:space="preserve">Art. 33</w:t>
      </w:r>
    </w:p>
    <w:p>
      <w:pPr>
        <w:pStyle w:val="FirstParagraph"/>
        <w:spacing w:after="6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60"/>
        <w:jc w:val="both"/>
      </w:pPr>
      <w:r>
        <w:t xml:space="preserve">Parágrafo único. O Ministério Público requererá em juízo a medida solicitada quando for autoridade central.</w:t>
      </w:r>
    </w:p>
    <w:bookmarkEnd w:id="70"/>
    <w:bookmarkStart w:id="71" w:name="art.-34"/>
    <w:p>
      <w:pPr>
        <w:pStyle w:val="Heading6"/>
        <w:pBdr>
          <w:left w:val="single" w:sz="36" w:space="4" w:color="2E75B6"/>
        </w:pBdr>
        <w:shd w:val="clear" w:color="auto" w:fill="E3EEF9"/>
        <w:spacing w:before="120" w:after="60"/>
        <w:ind w:left="85"/>
      </w:pPr>
      <w:r>
        <w:rPr>
          <w:i w:val="0"/>
          <w:color w:val="1F3A5F"/>
          <w:sz w:val="22"/>
        </w:rPr>
        <w:t xml:space="preserve">Art. 34</w:t>
      </w:r>
    </w:p>
    <w:p>
      <w:pPr>
        <w:pStyle w:val="FirstParagraph"/>
        <w:spacing w:after="6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71"/>
    <w:bookmarkEnd w:id="72"/>
    <w:bookmarkStart w:id="75" w:name="X2fdc08628e9a87e8c5004430e5a085f5e1d071d"/>
    <w:p>
      <w:pPr>
        <w:pStyle w:val="Heading5"/>
        <w:spacing w:before="60" w:after="20"/>
      </w:pPr>
      <w:r>
        <w:rPr>
          <w:i/>
          <w:color w:val="595959"/>
        </w:rPr>
        <w:t xml:space="preserve">Seção III: da carta rogatória (arts. 35 a 36)</w:t>
      </w:r>
    </w:p>
    <w:bookmarkStart w:id="73" w:name="art.-35"/>
    <w:p>
      <w:pPr>
        <w:pStyle w:val="Heading6"/>
        <w:pBdr>
          <w:left w:val="single" w:sz="36" w:space="4" w:color="2E75B6"/>
        </w:pBdr>
        <w:shd w:val="clear" w:color="auto" w:fill="E3EEF9"/>
        <w:spacing w:before="120" w:after="60"/>
        <w:ind w:left="85"/>
      </w:pPr>
      <w:r>
        <w:rPr>
          <w:i w:val="0"/>
          <w:color w:val="1F3A5F"/>
          <w:sz w:val="22"/>
        </w:rPr>
        <w:t xml:space="preserve">Art. 35</w:t>
      </w:r>
    </w:p>
    <w:p>
      <w:pPr>
        <w:pStyle w:val="FirstParagraph"/>
        <w:spacing w:after="60"/>
        <w:jc w:val="both"/>
      </w:pPr>
      <w:r>
        <w:rPr>
          <w:b/>
          <w:bCs/>
        </w:rPr>
        <w:t xml:space="preserve">Art. 35.</w:t>
      </w:r>
      <w:r>
        <w:t xml:space="preserve"> </w:t>
      </w:r>
      <w:r>
        <w:t xml:space="preserve">(VETADO).</w:t>
      </w:r>
    </w:p>
    <w:bookmarkEnd w:id="73"/>
    <w:bookmarkStart w:id="74" w:name="art.-36"/>
    <w:p>
      <w:pPr>
        <w:pStyle w:val="Heading6"/>
        <w:pBdr>
          <w:left w:val="single" w:sz="36" w:space="4" w:color="2E75B6"/>
        </w:pBdr>
        <w:shd w:val="clear" w:color="auto" w:fill="E3EEF9"/>
        <w:spacing w:before="120" w:after="60"/>
        <w:ind w:left="85"/>
      </w:pPr>
      <w:r>
        <w:rPr>
          <w:i w:val="0"/>
          <w:color w:val="1F3A5F"/>
          <w:sz w:val="22"/>
        </w:rPr>
        <w:t xml:space="preserve">Art. 36</w:t>
      </w:r>
    </w:p>
    <w:p>
      <w:pPr>
        <w:pStyle w:val="FirstParagraph"/>
        <w:spacing w:after="6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60"/>
        <w:jc w:val="both"/>
      </w:pPr>
      <w:r>
        <w:t xml:space="preserve">§ 1º A defesa restringir-se-á à discussão quanto ao atendimento dos requisitos para que o pronunciamento judicial estrangeiro produza efeitos no Brasil.</w:t>
      </w:r>
    </w:p>
    <w:p>
      <w:pPr>
        <w:pStyle w:val="BodyText"/>
        <w:spacing w:after="60"/>
        <w:jc w:val="both"/>
      </w:pPr>
      <w:r>
        <w:t xml:space="preserve">§ 2º Em qualquer hipótese, é vedada a revisão do mérito do pronunciamento judicial estrangeiro pela autoridade judiciária brasileira.</w:t>
      </w:r>
    </w:p>
    <w:bookmarkEnd w:id="74"/>
    <w:bookmarkEnd w:id="75"/>
    <w:bookmarkStart w:id="81" w:name="X5c7beb37037ca6d10d8bed1a5ba27d70c6af3ee"/>
    <w:p>
      <w:pPr>
        <w:pStyle w:val="Heading5"/>
        <w:spacing w:before="60" w:after="20"/>
      </w:pPr>
      <w:r>
        <w:rPr>
          <w:i/>
          <w:color w:val="595959"/>
        </w:rPr>
        <w:t xml:space="preserve">Seção IV: disposições comuns às seções anteriores (arts. 37 a 41)</w:t>
      </w:r>
    </w:p>
    <w:bookmarkStart w:id="76" w:name="art.-37"/>
    <w:p>
      <w:pPr>
        <w:pStyle w:val="Heading6"/>
        <w:pBdr>
          <w:left w:val="single" w:sz="36" w:space="4" w:color="2E75B6"/>
        </w:pBdr>
        <w:shd w:val="clear" w:color="auto" w:fill="E3EEF9"/>
        <w:spacing w:before="120" w:after="60"/>
        <w:ind w:left="85"/>
      </w:pPr>
      <w:r>
        <w:rPr>
          <w:i w:val="0"/>
          <w:color w:val="1F3A5F"/>
          <w:sz w:val="22"/>
        </w:rPr>
        <w:t xml:space="preserve">Art. 37</w:t>
      </w:r>
    </w:p>
    <w:p>
      <w:pPr>
        <w:pStyle w:val="FirstParagraph"/>
        <w:spacing w:after="6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76"/>
    <w:bookmarkStart w:id="77" w:name="art.-38"/>
    <w:p>
      <w:pPr>
        <w:pStyle w:val="Heading6"/>
        <w:pBdr>
          <w:left w:val="single" w:sz="36" w:space="4" w:color="2E75B6"/>
        </w:pBdr>
        <w:shd w:val="clear" w:color="auto" w:fill="E3EEF9"/>
        <w:spacing w:before="120" w:after="60"/>
        <w:ind w:left="85"/>
      </w:pPr>
      <w:r>
        <w:rPr>
          <w:i w:val="0"/>
          <w:color w:val="1F3A5F"/>
          <w:sz w:val="22"/>
        </w:rPr>
        <w:t xml:space="preserve">Art. 38</w:t>
      </w:r>
    </w:p>
    <w:p>
      <w:pPr>
        <w:pStyle w:val="FirstParagraph"/>
        <w:spacing w:after="6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77"/>
    <w:bookmarkStart w:id="78" w:name="art.-39"/>
    <w:p>
      <w:pPr>
        <w:pStyle w:val="Heading6"/>
        <w:pBdr>
          <w:left w:val="single" w:sz="36" w:space="4" w:color="2E75B6"/>
        </w:pBdr>
        <w:shd w:val="clear" w:color="auto" w:fill="E3EEF9"/>
        <w:spacing w:before="120" w:after="60"/>
        <w:ind w:left="85"/>
      </w:pPr>
      <w:r>
        <w:rPr>
          <w:i w:val="0"/>
          <w:color w:val="1F3A5F"/>
          <w:sz w:val="22"/>
        </w:rPr>
        <w:t xml:space="preserve">Art. 39</w:t>
      </w:r>
    </w:p>
    <w:p>
      <w:pPr>
        <w:pStyle w:val="FirstParagraph"/>
        <w:spacing w:after="60"/>
        <w:jc w:val="both"/>
      </w:pPr>
      <w:r>
        <w:rPr>
          <w:b/>
          <w:bCs/>
        </w:rPr>
        <w:t xml:space="preserve">Art. 39.</w:t>
      </w:r>
      <w:r>
        <w:t xml:space="preserve"> </w:t>
      </w:r>
      <w:r>
        <w:t xml:space="preserve">O pedido passivo de cooperação jurídica internacional será recusado se configurar manifesta ofensa à ordem pública.</w:t>
      </w:r>
    </w:p>
    <w:bookmarkEnd w:id="78"/>
    <w:bookmarkStart w:id="79" w:name="art.-40"/>
    <w:p>
      <w:pPr>
        <w:pStyle w:val="Heading6"/>
        <w:pBdr>
          <w:left w:val="single" w:sz="36" w:space="4" w:color="2E75B6"/>
        </w:pBdr>
        <w:shd w:val="clear" w:color="auto" w:fill="E3EEF9"/>
        <w:spacing w:before="120" w:after="60"/>
        <w:ind w:left="85"/>
      </w:pPr>
      <w:r>
        <w:rPr>
          <w:i w:val="0"/>
          <w:color w:val="1F3A5F"/>
          <w:sz w:val="22"/>
        </w:rPr>
        <w:t xml:space="preserve">Art. 40</w:t>
      </w:r>
    </w:p>
    <w:p>
      <w:pPr>
        <w:pStyle w:val="FirstParagraph"/>
        <w:spacing w:after="6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79"/>
    <w:bookmarkStart w:id="80" w:name="art.-41"/>
    <w:p>
      <w:pPr>
        <w:pStyle w:val="Heading6"/>
        <w:pBdr>
          <w:left w:val="single" w:sz="36" w:space="4" w:color="2E75B6"/>
        </w:pBdr>
        <w:shd w:val="clear" w:color="auto" w:fill="E3EEF9"/>
        <w:spacing w:before="120" w:after="60"/>
        <w:ind w:left="85"/>
      </w:pPr>
      <w:r>
        <w:rPr>
          <w:i w:val="0"/>
          <w:color w:val="1F3A5F"/>
          <w:sz w:val="22"/>
        </w:rPr>
        <w:t xml:space="preserve">Art. 41</w:t>
      </w:r>
    </w:p>
    <w:p>
      <w:pPr>
        <w:pStyle w:val="FirstParagraph"/>
        <w:spacing w:after="6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60"/>
        <w:jc w:val="both"/>
      </w:pPr>
      <w:r>
        <w:t xml:space="preserve">Parágrafo único. O disposto no caput não impede, quando necessária, a aplicação pelo Estado brasileiro do princípio da reciprocidade de tratamento.</w:t>
      </w:r>
    </w:p>
    <w:bookmarkEnd w:id="80"/>
    <w:bookmarkEnd w:id="81"/>
    <w:bookmarkEnd w:id="82"/>
    <w:bookmarkEnd w:id="83"/>
    <w:bookmarkStart w:id="132" w:name="Xfea5929a79f86ee494cce658120ed33a76f0c84"/>
    <w:p>
      <w:pPr>
        <w:pStyle w:val="Heading3"/>
        <w:pBdr>
          <w:bottom w:val="single" w:sz="8" w:space="2" w:color="2E75B6"/>
        </w:pBdr>
        <w:spacing w:before="120" w:after="60"/>
      </w:pPr>
      <w:r>
        <w:rPr>
          <w:sz w:val="22"/>
        </w:rPr>
        <w:t xml:space="preserve">Título III: da competência interna (arts. 42 a 69)</w:t>
      </w:r>
    </w:p>
    <w:bookmarkStart w:id="127" w:name="capítulo-i-da-competência-arts.-42-a-66"/>
    <w:p>
      <w:pPr>
        <w:pStyle w:val="Heading4"/>
        <w:spacing w:before="80" w:after="40"/>
      </w:pPr>
      <w:r>
        <w:rPr>
          <w:smallCaps/>
          <w:color w:val="2E75B6"/>
        </w:rPr>
        <w:t xml:space="preserve">Capítulo I: da competência (arts. 42 a 66)</w:t>
      </w:r>
    </w:p>
    <w:bookmarkStart w:id="104" w:name="seção-i-disposições-gerais-arts.-42-a-53"/>
    <w:p>
      <w:pPr>
        <w:pStyle w:val="Heading5"/>
        <w:spacing w:before="60" w:after="20"/>
      </w:pPr>
      <w:r>
        <w:rPr>
          <w:i/>
          <w:color w:val="595959"/>
        </w:rPr>
        <w:t xml:space="preserve">Seção I: disposições gerais (arts. 42 a 53)</w:t>
      </w:r>
    </w:p>
    <w:bookmarkStart w:id="84" w:name="art.-42"/>
    <w:p>
      <w:pPr>
        <w:pStyle w:val="Heading6"/>
        <w:pBdr>
          <w:left w:val="single" w:sz="36" w:space="4" w:color="2E75B6"/>
        </w:pBdr>
        <w:shd w:val="clear" w:color="auto" w:fill="E3EEF9"/>
        <w:spacing w:before="120" w:after="60"/>
        <w:ind w:left="85"/>
      </w:pPr>
      <w:r>
        <w:rPr>
          <w:i w:val="0"/>
          <w:color w:val="1F3A5F"/>
          <w:sz w:val="22"/>
        </w:rPr>
        <w:t xml:space="preserve">Art. 42</w:t>
      </w:r>
    </w:p>
    <w:p>
      <w:pPr>
        <w:pStyle w:val="FirstParagraph"/>
        <w:spacing w:after="6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84"/>
    <w:bookmarkStart w:id="85" w:name="art.-43"/>
    <w:p>
      <w:pPr>
        <w:pStyle w:val="Heading6"/>
        <w:pBdr>
          <w:left w:val="single" w:sz="36" w:space="4" w:color="2E75B6"/>
        </w:pBdr>
        <w:shd w:val="clear" w:color="auto" w:fill="E3EEF9"/>
        <w:spacing w:before="120" w:after="60"/>
        <w:ind w:left="85"/>
      </w:pPr>
      <w:r>
        <w:rPr>
          <w:i w:val="0"/>
          <w:color w:val="1F3A5F"/>
          <w:sz w:val="22"/>
        </w:rPr>
        <w:t xml:space="preserve">Art. 43</w:t>
      </w:r>
    </w:p>
    <w:p>
      <w:pPr>
        <w:pStyle w:val="FirstParagraph"/>
        <w:spacing w:after="6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85"/>
    <w:bookmarkStart w:id="86" w:name="X46f57f99335554901254989f98b21004b9e2413"/>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Lei 13.876/2019 e art. 109, § 3º, da Constituição</w:t>
            </w:r>
          </w:p>
        </w:tc>
        <w:tc>
          <w:tcPr>
            <w:tcW w:type="dxa" w:w="1655"/>
          </w:tcPr>
          <w:p>
            <w:pPr>
              <w:pStyle w:val="Compact"/>
              <w:spacing w:line="276" w:lineRule="auto" w:before="40" w:after="40"/>
            </w:pPr>
            <w:r>
              <w:rPr>
                <w:rFonts w:ascii="Liberation Sans Narrow" w:hAnsi="Liberation Sans Narrow"/>
                <w:sz w:val="17"/>
              </w:rPr>
              <w:t xml:space="preserve">IAC 6, QO no CC 170.051, Primeira Seção, relator Min. Mauro Campbell Marques, julgado em 26/08/2020, DJe de 25/09/2020</w:t>
            </w:r>
          </w:p>
        </w:tc>
        <w:tc>
          <w:tcPr>
            <w:tcW w:type="dxa" w:w="2154"/>
          </w:tcPr>
          <w:p>
            <w:pPr>
              <w:pStyle w:val="Compact"/>
              <w:spacing w:line="276" w:lineRule="auto" w:before="40" w:after="40"/>
            </w:pPr>
            <w:r>
              <w:rPr>
                <w:rFonts w:ascii="Liberation Sans Narrow" w:hAnsi="Liberation Sans Narrow"/>
                <w:sz w:val="17"/>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art. 516, II (cumprimento de sentença)</w:t>
            </w:r>
          </w:p>
        </w:tc>
        <w:tc>
          <w:tcPr>
            <w:tcW w:type="dxa" w:w="1655"/>
          </w:tcPr>
          <w:p>
            <w:pPr>
              <w:pStyle w:val="Compact"/>
              <w:spacing w:line="276" w:lineRule="auto" w:before="40" w:after="40"/>
            </w:pPr>
            <w:r>
              <w:rPr>
                <w:rFonts w:ascii="Liberation Sans Narrow" w:hAnsi="Liberation Sans Narrow"/>
                <w:sz w:val="17"/>
              </w:rPr>
              <w:t xml:space="preserve">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86"/>
    <w:bookmarkStart w:id="87" w:name="art.-44"/>
    <w:p>
      <w:pPr>
        <w:pStyle w:val="Heading6"/>
        <w:pBdr>
          <w:left w:val="single" w:sz="36" w:space="4" w:color="2E75B6"/>
        </w:pBdr>
        <w:shd w:val="clear" w:color="auto" w:fill="E3EEF9"/>
        <w:spacing w:before="120" w:after="60"/>
        <w:ind w:left="85"/>
      </w:pPr>
      <w:r>
        <w:rPr>
          <w:i w:val="0"/>
          <w:color w:val="1F3A5F"/>
          <w:sz w:val="22"/>
        </w:rPr>
        <w:t xml:space="preserve">Art. 44</w:t>
      </w:r>
    </w:p>
    <w:p>
      <w:pPr>
        <w:pStyle w:val="FirstParagraph"/>
        <w:spacing w:after="60"/>
        <w:jc w:val="both"/>
      </w:pPr>
      <w:r>
        <w:rPr>
          <w:b/>
          <w:bCs/>
        </w:rPr>
        <w:t xml:space="preserve">Art. 44.</w:t>
      </w:r>
      <w:r>
        <w:t xml:space="preserve"> </w:t>
      </w:r>
      <w:r>
        <w:t xml:space="preserve">Obedecidos os limites estabelecidos pela Constituição Federal, a competência é determinada pelas normas previstas neste Código ou em legislação especial, pelas normas de organização judiciária e, ainda, no que couber, pelas constituições dos Estados.</w:t>
      </w:r>
    </w:p>
    <w:bookmarkEnd w:id="87"/>
    <w:bookmarkStart w:id="88" w:name="art.-45"/>
    <w:p>
      <w:pPr>
        <w:pStyle w:val="Heading6"/>
        <w:pBdr>
          <w:left w:val="single" w:sz="36" w:space="4" w:color="2E75B6"/>
        </w:pBdr>
        <w:shd w:val="clear" w:color="auto" w:fill="E3EEF9"/>
        <w:spacing w:before="120" w:after="60"/>
        <w:ind w:left="85"/>
      </w:pPr>
      <w:r>
        <w:rPr>
          <w:i w:val="0"/>
          <w:color w:val="1F3A5F"/>
          <w:sz w:val="22"/>
        </w:rPr>
        <w:t xml:space="preserve">Art. 45</w:t>
      </w:r>
    </w:p>
    <w:p>
      <w:pPr>
        <w:pStyle w:val="FirstParagraph"/>
        <w:spacing w:after="6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60"/>
        <w:jc w:val="both"/>
      </w:pPr>
      <w:r>
        <w:t xml:space="preserve">I - de recuperação judicial, falência, insolvência civil e acidente de trabalho;</w:t>
      </w:r>
    </w:p>
    <w:p>
      <w:pPr>
        <w:pStyle w:val="BodyText"/>
        <w:spacing w:after="60"/>
        <w:jc w:val="both"/>
      </w:pPr>
      <w:r>
        <w:t xml:space="preserve">II - sujeitas à justiça eleitoral e à justiça do trabalho.</w:t>
      </w:r>
    </w:p>
    <w:p>
      <w:pPr>
        <w:pStyle w:val="BodyText"/>
        <w:spacing w:after="60"/>
        <w:jc w:val="both"/>
      </w:pPr>
      <w:r>
        <w:t xml:space="preserve">§ 1º Os autos não serão remetidos se houver pedido cuja apreciação seja de competência do juízo perante o qual foi proposta a ação.</w:t>
      </w:r>
    </w:p>
    <w:p>
      <w:pPr>
        <w:pStyle w:val="BodyText"/>
        <w:spacing w:after="6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60"/>
        <w:jc w:val="both"/>
      </w:pPr>
      <w:r>
        <w:t xml:space="preserve">§ 3º O juízo federal restituirá os autos ao juízo estadual sem suscitar conflito se o ente federal cuja presença ensejou a remessa for excluído do processo.</w:t>
      </w:r>
    </w:p>
    <w:bookmarkEnd w:id="88"/>
    <w:bookmarkStart w:id="89" w:name="Xf702c77270799119c272047aae5d3bf0e403b97"/>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029"/>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45, caput, e art. 64, § 4º (remessa à Justiça Federal;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 embargos de declaração julgados em 09/11/2022 (modulação)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89"/>
    <w:bookmarkStart w:id="90" w:name="X4ab0ed5e26c77da02f993b9353e32316f0be5cb"/>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 3º</w:t>
            </w:r>
          </w:p>
        </w:tc>
        <w:tc>
          <w:tcPr>
            <w:tcW w:type="dxa" w:w="1655"/>
          </w:tcPr>
          <w:p>
            <w:pPr>
              <w:pStyle w:val="Compact"/>
              <w:spacing w:line="276" w:lineRule="auto" w:before="40" w:after="40"/>
            </w:pPr>
            <w:r>
              <w:rPr>
                <w:rFonts w:ascii="Liberation Sans Narrow" w:hAnsi="Liberation Sans Narrow"/>
                <w:sz w:val="17"/>
              </w:rPr>
              <w:t xml:space="preserve">Súmula 224, Corte Especial, aprovada em 02/08/1999 (Diário da Justiça (DJ) de 25/08/1999)</w:t>
            </w:r>
          </w:p>
        </w:tc>
        <w:tc>
          <w:tcPr>
            <w:tcW w:type="dxa" w:w="1746"/>
          </w:tcPr>
          <w:p>
            <w:pPr>
              <w:pStyle w:val="Compact"/>
              <w:spacing w:line="276" w:lineRule="auto" w:before="40" w:after="40"/>
            </w:pPr>
            <w:r>
              <w:rPr>
                <w:rFonts w:ascii="Liberation Sans Narrow" w:hAnsi="Liberation Sans Narrow"/>
                <w:sz w:val="17"/>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caput</w:t>
            </w:r>
          </w:p>
        </w:tc>
        <w:tc>
          <w:tcPr>
            <w:tcW w:type="dxa" w:w="1655"/>
          </w:tcPr>
          <w:p>
            <w:pPr>
              <w:pStyle w:val="Compact"/>
              <w:spacing w:line="276" w:lineRule="auto" w:before="40" w:after="40"/>
            </w:pPr>
            <w:r>
              <w:rPr>
                <w:rFonts w:ascii="Liberation Sans Narrow" w:hAnsi="Liberation Sans Narrow"/>
                <w:sz w:val="17"/>
              </w:rPr>
              <w:t xml:space="preserve">Súmula 150, Corte Especial, aprovada em 07/02/1996 (DJ de 13/02/1996)</w:t>
            </w:r>
          </w:p>
        </w:tc>
        <w:tc>
          <w:tcPr>
            <w:tcW w:type="dxa" w:w="1746"/>
          </w:tcPr>
          <w:p>
            <w:pPr>
              <w:pStyle w:val="Compact"/>
              <w:spacing w:line="276" w:lineRule="auto" w:before="40" w:after="40"/>
            </w:pPr>
            <w:r>
              <w:rPr>
                <w:rFonts w:ascii="Liberation Sans Narrow" w:hAnsi="Liberation Sans Narrow"/>
                <w:sz w:val="17"/>
              </w:rPr>
              <w:t xml:space="preserve">A Justiça Federal decide se há interesse jurídico que justifique a presença da União, de autarquia ou de empresa pública no processo. Marco vigente de aplicação do artigo.</w:t>
            </w:r>
          </w:p>
        </w:tc>
      </w:tr>
    </w:tbl>
    <w:bookmarkEnd w:id="90"/>
    <w:bookmarkStart w:id="91" w:name="art.-46"/>
    <w:p>
      <w:pPr>
        <w:pStyle w:val="Heading6"/>
        <w:pBdr>
          <w:left w:val="single" w:sz="36" w:space="4" w:color="2E75B6"/>
        </w:pBdr>
        <w:shd w:val="clear" w:color="auto" w:fill="E3EEF9"/>
        <w:spacing w:before="120" w:after="60"/>
        <w:ind w:left="85"/>
      </w:pPr>
      <w:r>
        <w:rPr>
          <w:i w:val="0"/>
          <w:color w:val="1F3A5F"/>
          <w:sz w:val="22"/>
        </w:rPr>
        <w:t xml:space="preserve">Art. 46</w:t>
      </w:r>
    </w:p>
    <w:p>
      <w:pPr>
        <w:pStyle w:val="FirstParagraph"/>
        <w:spacing w:after="6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60"/>
        <w:jc w:val="both"/>
      </w:pPr>
      <w:r>
        <w:t xml:space="preserve">§ 1º Tendo mais de um domicílio, o réu será demandado no foro de qualquer deles.</w:t>
      </w:r>
    </w:p>
    <w:p>
      <w:pPr>
        <w:pStyle w:val="BodyText"/>
        <w:spacing w:after="60"/>
        <w:jc w:val="both"/>
      </w:pPr>
      <w:r>
        <w:t xml:space="preserve">§ 2º Sendo incerto ou desconhecido o domicílio do réu, ele poderá ser demandado onde for encontrado ou no foro de domicílio do autor.</w:t>
      </w:r>
    </w:p>
    <w:p>
      <w:pPr>
        <w:pStyle w:val="BodyText"/>
        <w:spacing w:after="6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60"/>
        <w:jc w:val="both"/>
      </w:pPr>
      <w:r>
        <w:t xml:space="preserve">§ 4º Havendo 2 (dois) ou mais réus com diferentes domicílios, serão demandados no foro de qualquer deles, à escolha do autor.</w:t>
      </w:r>
    </w:p>
    <w:p>
      <w:pPr>
        <w:pStyle w:val="BodyText"/>
        <w:spacing w:after="60"/>
        <w:jc w:val="both"/>
      </w:pPr>
      <w:r>
        <w:t xml:space="preserve">§ 5º A execução fiscal será proposta no foro de domicílio do réu, no de sua residência ou no do lugar onde for encontrado. (Vide ADI nº 5737) (Vide ADI nº 5492)</w:t>
      </w:r>
    </w:p>
    <w:bookmarkEnd w:id="91"/>
    <w:bookmarkStart w:id="92" w:name="Xe6dba102c0f7d6ff4d14486b67451880b8d5c5c"/>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 5º (execução fiscal)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92"/>
    <w:bookmarkStart w:id="93" w:name="X8209b12871dfa202b9085dec2d161d1ce38d3cb"/>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(foro do domicílio do réu); ação regressiva da seguradora</w:t>
            </w:r>
          </w:p>
        </w:tc>
        <w:tc>
          <w:tcPr>
            <w:tcW w:type="dxa" w:w="1655"/>
          </w:tcPr>
          <w:p>
            <w:pPr>
              <w:pStyle w:val="Compact"/>
              <w:spacing w:line="276" w:lineRule="auto" w:before="40" w:after="40"/>
            </w:pPr>
            <w:r>
              <w:rPr>
                <w:rFonts w:ascii="Liberation Sans Narrow" w:hAnsi="Liberation Sans Narrow"/>
                <w:sz w:val="17"/>
              </w:rPr>
              <w:t xml:space="preserve">Tema Repetitivo 1282, REsp 2.092.311, Corte Especial, relatora Min. Nancy Andrighi, julgado em 19/02/2025, DJEN de 25/02/2025</w:t>
            </w:r>
          </w:p>
        </w:tc>
        <w:tc>
          <w:tcPr>
            <w:tcW w:type="dxa" w:w="1905"/>
          </w:tcPr>
          <w:p>
            <w:pPr>
              <w:pStyle w:val="Compact"/>
              <w:spacing w:line="276" w:lineRule="auto" w:before="40" w:after="40"/>
            </w:pPr>
            <w:r>
              <w:rPr>
                <w:rFonts w:ascii="Liberation Sans Narrow" w:hAnsi="Liberation Sans Narrow"/>
                <w:sz w:val="17"/>
              </w:rPr>
              <w:t xml:space="preserve">O pagamento de indenização por sinistro não gera para a seguradora a sub-rogação de prerrogativas processuais dos consumidores, em especial quanto à competência na ação regressiva.</w:t>
            </w:r>
          </w:p>
        </w:tc>
      </w:tr>
    </w:tbl>
    <w:bookmarkEnd w:id="93"/>
    <w:bookmarkStart w:id="94" w:name="art.-47"/>
    <w:p>
      <w:pPr>
        <w:pStyle w:val="Heading6"/>
        <w:pBdr>
          <w:left w:val="single" w:sz="36" w:space="4" w:color="2E75B6"/>
        </w:pBdr>
        <w:shd w:val="clear" w:color="auto" w:fill="E3EEF9"/>
        <w:spacing w:before="120" w:after="60"/>
        <w:ind w:left="85"/>
      </w:pPr>
      <w:r>
        <w:rPr>
          <w:i w:val="0"/>
          <w:color w:val="1F3A5F"/>
          <w:sz w:val="22"/>
        </w:rPr>
        <w:t xml:space="preserve">Art. 47</w:t>
      </w:r>
    </w:p>
    <w:p>
      <w:pPr>
        <w:pStyle w:val="FirstParagraph"/>
        <w:spacing w:after="60"/>
        <w:jc w:val="both"/>
      </w:pPr>
      <w:r>
        <w:rPr>
          <w:b/>
          <w:bCs/>
        </w:rPr>
        <w:t xml:space="preserve">Art. 47.</w:t>
      </w:r>
      <w:r>
        <w:t xml:space="preserve"> </w:t>
      </w:r>
      <w:r>
        <w:t xml:space="preserve">Para as ações fundadas em direito real sobre imóveis é competente o foro de situação da coisa.</w:t>
      </w:r>
    </w:p>
    <w:p>
      <w:pPr>
        <w:pStyle w:val="BodyText"/>
        <w:spacing w:after="6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60"/>
        <w:jc w:val="both"/>
      </w:pPr>
      <w:r>
        <w:t xml:space="preserve">§ 2º A ação possessória imobiliária será proposta no foro de situação da coisa, cujo juízo tem competência absoluta.</w:t>
      </w:r>
    </w:p>
    <w:bookmarkEnd w:id="94"/>
    <w:bookmarkStart w:id="95" w:name="art.-48"/>
    <w:p>
      <w:pPr>
        <w:pStyle w:val="Heading6"/>
        <w:pBdr>
          <w:left w:val="single" w:sz="36" w:space="4" w:color="2E75B6"/>
        </w:pBdr>
        <w:shd w:val="clear" w:color="auto" w:fill="E3EEF9"/>
        <w:spacing w:before="120" w:after="60"/>
        <w:ind w:left="85"/>
      </w:pPr>
      <w:r>
        <w:rPr>
          <w:i w:val="0"/>
          <w:color w:val="1F3A5F"/>
          <w:sz w:val="22"/>
        </w:rPr>
        <w:t xml:space="preserve">Art. 48</w:t>
      </w:r>
    </w:p>
    <w:p>
      <w:pPr>
        <w:pStyle w:val="FirstParagraph"/>
        <w:spacing w:after="6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60"/>
        <w:jc w:val="both"/>
      </w:pPr>
      <w:r>
        <w:t xml:space="preserve">Parágrafo único. Se o autor da herança não possuía domicílio certo, é competente:</w:t>
      </w:r>
    </w:p>
    <w:p>
      <w:pPr>
        <w:pStyle w:val="BodyText"/>
        <w:spacing w:after="60"/>
        <w:jc w:val="both"/>
      </w:pPr>
      <w:r>
        <w:t xml:space="preserve">I - o foro de situação dos bens imóveis;</w:t>
      </w:r>
    </w:p>
    <w:p>
      <w:pPr>
        <w:pStyle w:val="BodyText"/>
        <w:spacing w:after="60"/>
        <w:jc w:val="both"/>
      </w:pPr>
      <w:r>
        <w:t xml:space="preserve">II - havendo bens imóveis em foros diferentes, qualquer destes;</w:t>
      </w:r>
    </w:p>
    <w:p>
      <w:pPr>
        <w:pStyle w:val="BodyText"/>
        <w:spacing w:after="60"/>
        <w:jc w:val="both"/>
      </w:pPr>
      <w:r>
        <w:t xml:space="preserve">III - não havendo bens imóveis, o foro do local de qualquer dos bens do espólio.</w:t>
      </w:r>
    </w:p>
    <w:bookmarkEnd w:id="95"/>
    <w:bookmarkStart w:id="96" w:name="art.-49"/>
    <w:p>
      <w:pPr>
        <w:pStyle w:val="Heading6"/>
        <w:pBdr>
          <w:left w:val="single" w:sz="36" w:space="4" w:color="2E75B6"/>
        </w:pBdr>
        <w:shd w:val="clear" w:color="auto" w:fill="E3EEF9"/>
        <w:spacing w:before="120" w:after="60"/>
        <w:ind w:left="85"/>
      </w:pPr>
      <w:r>
        <w:rPr>
          <w:i w:val="0"/>
          <w:color w:val="1F3A5F"/>
          <w:sz w:val="22"/>
        </w:rPr>
        <w:t xml:space="preserve">Art. 49</w:t>
      </w:r>
    </w:p>
    <w:p>
      <w:pPr>
        <w:pStyle w:val="FirstParagraph"/>
        <w:spacing w:after="6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96"/>
    <w:bookmarkStart w:id="97" w:name="art.-50"/>
    <w:p>
      <w:pPr>
        <w:pStyle w:val="Heading6"/>
        <w:pBdr>
          <w:left w:val="single" w:sz="36" w:space="4" w:color="2E75B6"/>
        </w:pBdr>
        <w:shd w:val="clear" w:color="auto" w:fill="E3EEF9"/>
        <w:spacing w:before="120" w:after="60"/>
        <w:ind w:left="85"/>
      </w:pPr>
      <w:r>
        <w:rPr>
          <w:i w:val="0"/>
          <w:color w:val="1F3A5F"/>
          <w:sz w:val="22"/>
        </w:rPr>
        <w:t xml:space="preserve">Art. 50</w:t>
      </w:r>
    </w:p>
    <w:p>
      <w:pPr>
        <w:pStyle w:val="FirstParagraph"/>
        <w:spacing w:after="60"/>
        <w:jc w:val="both"/>
      </w:pPr>
      <w:r>
        <w:rPr>
          <w:b/>
          <w:bCs/>
        </w:rPr>
        <w:t xml:space="preserve">Art. 50.</w:t>
      </w:r>
      <w:r>
        <w:t xml:space="preserve"> </w:t>
      </w:r>
      <w:r>
        <w:t xml:space="preserve">A ação em que o incapaz for réu será proposta no foro de domicílio de seu representante ou assistente.</w:t>
      </w:r>
    </w:p>
    <w:bookmarkEnd w:id="97"/>
    <w:bookmarkStart w:id="98" w:name="art.-51"/>
    <w:p>
      <w:pPr>
        <w:pStyle w:val="Heading6"/>
        <w:pBdr>
          <w:left w:val="single" w:sz="36" w:space="4" w:color="2E75B6"/>
        </w:pBdr>
        <w:shd w:val="clear" w:color="auto" w:fill="E3EEF9"/>
        <w:spacing w:before="120" w:after="60"/>
        <w:ind w:left="85"/>
      </w:pPr>
      <w:r>
        <w:rPr>
          <w:i w:val="0"/>
          <w:color w:val="1F3A5F"/>
          <w:sz w:val="22"/>
        </w:rPr>
        <w:t xml:space="preserve">Art. 51</w:t>
      </w:r>
    </w:p>
    <w:p>
      <w:pPr>
        <w:pStyle w:val="FirstParagraph"/>
        <w:spacing w:after="60"/>
        <w:jc w:val="both"/>
      </w:pPr>
      <w:r>
        <w:rPr>
          <w:b/>
          <w:bCs/>
        </w:rPr>
        <w:t xml:space="preserve">Art. 51.</w:t>
      </w:r>
      <w:r>
        <w:t xml:space="preserve"> </w:t>
      </w:r>
      <w:r>
        <w:t xml:space="preserve">É competente o foro de domicílio do réu para as causas em que seja autora a União.</w:t>
      </w:r>
    </w:p>
    <w:p>
      <w:pPr>
        <w:pStyle w:val="BodyText"/>
        <w:spacing w:after="60"/>
        <w:jc w:val="both"/>
      </w:pPr>
      <w:r>
        <w:t xml:space="preserve">Parágrafo único. Se a União for a demandada, a ação poderá ser proposta no foro de domicílio do autor, no de ocorrência do ato ou fato que originou a demanda, no de situação da coisa ou no Distrito Federal.</w:t>
      </w:r>
    </w:p>
    <w:bookmarkEnd w:id="98"/>
    <w:bookmarkStart w:id="99" w:name="art.-52"/>
    <w:p>
      <w:pPr>
        <w:pStyle w:val="Heading6"/>
        <w:pBdr>
          <w:left w:val="single" w:sz="36" w:space="4" w:color="2E75B6"/>
        </w:pBdr>
        <w:shd w:val="clear" w:color="auto" w:fill="E3EEF9"/>
        <w:spacing w:before="120" w:after="60"/>
        <w:ind w:left="85"/>
      </w:pPr>
      <w:r>
        <w:rPr>
          <w:i w:val="0"/>
          <w:color w:val="1F3A5F"/>
          <w:sz w:val="22"/>
        </w:rPr>
        <w:t xml:space="preserve">Art. 52</w:t>
      </w:r>
    </w:p>
    <w:p>
      <w:pPr>
        <w:pStyle w:val="FirstParagraph"/>
        <w:spacing w:after="6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6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99"/>
    <w:bookmarkStart w:id="100" w:name="Xd6155f08aa4950720b6f5f9994cd1bcee3d28b3"/>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52, caput e parágrafo único</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Interpretação conforme ao parágrafo único: quando Estado ou Distrito Federal for demandado, o foro do domicílio do autor restringe-se às comarcas situadas nos limites territoriais do ente réu.</w:t>
            </w:r>
          </w:p>
        </w:tc>
      </w:tr>
    </w:tbl>
    <w:bookmarkEnd w:id="100"/>
    <w:bookmarkStart w:id="101" w:name="art.-53"/>
    <w:p>
      <w:pPr>
        <w:pStyle w:val="Heading6"/>
        <w:pBdr>
          <w:left w:val="single" w:sz="36" w:space="4" w:color="2E75B6"/>
        </w:pBdr>
        <w:shd w:val="clear" w:color="auto" w:fill="E3EEF9"/>
        <w:spacing w:before="120" w:after="60"/>
        <w:ind w:left="85"/>
      </w:pPr>
      <w:r>
        <w:rPr>
          <w:i w:val="0"/>
          <w:color w:val="1F3A5F"/>
          <w:sz w:val="22"/>
        </w:rPr>
        <w:t xml:space="preserve">Art. 53</w:t>
      </w:r>
    </w:p>
    <w:p>
      <w:pPr>
        <w:pStyle w:val="FirstParagraph"/>
        <w:spacing w:after="60"/>
        <w:jc w:val="both"/>
      </w:pPr>
      <w:r>
        <w:rPr>
          <w:b/>
          <w:bCs/>
        </w:rPr>
        <w:t xml:space="preserve">Art. 53.</w:t>
      </w:r>
      <w:r>
        <w:t xml:space="preserve"> </w:t>
      </w:r>
      <w:r>
        <w:t xml:space="preserve">É competente o foro: (Vide ADI nº 7055) (Vide ADI nº 6792)</w:t>
      </w:r>
    </w:p>
    <w:p>
      <w:pPr>
        <w:pStyle w:val="BodyText"/>
        <w:spacing w:after="60"/>
        <w:jc w:val="both"/>
      </w:pPr>
      <w:r>
        <w:t xml:space="preserve">I - para a ação de divórcio, separação, anulação de casamento e reconhecimento ou dissolução de união estável:</w:t>
      </w:r>
    </w:p>
    <w:p>
      <w:pPr>
        <w:pStyle w:val="BodyText"/>
        <w:spacing w:after="60"/>
        <w:jc w:val="both"/>
      </w:pPr>
      <w:r>
        <w:t xml:space="preserve">a) de domicílio do guardião de filho incapaz;</w:t>
      </w:r>
    </w:p>
    <w:p>
      <w:pPr>
        <w:pStyle w:val="BodyText"/>
        <w:spacing w:after="60"/>
        <w:jc w:val="both"/>
      </w:pPr>
      <w:r>
        <w:t xml:space="preserve">b) do último domicílio do casal, caso não haja filho incapaz;</w:t>
      </w:r>
    </w:p>
    <w:p>
      <w:pPr>
        <w:pStyle w:val="BodyText"/>
        <w:spacing w:after="60"/>
        <w:jc w:val="both"/>
      </w:pPr>
      <w:r>
        <w:t xml:space="preserve">c) de domicílio do réu, se nenhuma das partes residir no antigo domicílio do casal;</w:t>
      </w:r>
    </w:p>
    <w:p>
      <w:pPr>
        <w:pStyle w:val="BodyText"/>
        <w:spacing w:after="60"/>
        <w:jc w:val="both"/>
      </w:pPr>
      <w:r>
        <w:t xml:space="preserve">d) de domicílio da vítima de violência doméstica e familiar, nos termos da Lei nº 11.340, de 7 de agosto de 2006 (Lei Maria da Penha); (Incluída pela Lei nº 13.894/2019)</w:t>
      </w:r>
    </w:p>
    <w:p>
      <w:pPr>
        <w:pStyle w:val="BodyText"/>
        <w:spacing w:after="60"/>
        <w:jc w:val="both"/>
      </w:pPr>
      <w:r>
        <w:t xml:space="preserve">II - de domicílio ou residência do alimentando, para a ação em que se pedem alimentos;</w:t>
      </w:r>
    </w:p>
    <w:p>
      <w:pPr>
        <w:pStyle w:val="BodyText"/>
        <w:spacing w:after="60"/>
        <w:jc w:val="both"/>
      </w:pPr>
      <w:r>
        <w:t xml:space="preserve">III - do lugar:</w:t>
      </w:r>
    </w:p>
    <w:p>
      <w:pPr>
        <w:pStyle w:val="BodyText"/>
        <w:spacing w:after="60"/>
        <w:jc w:val="both"/>
      </w:pPr>
      <w:r>
        <w:t xml:space="preserve">a) onde está a sede, para a ação em que for ré pessoa jurídica;</w:t>
      </w:r>
    </w:p>
    <w:p>
      <w:pPr>
        <w:pStyle w:val="BodyText"/>
        <w:spacing w:after="60"/>
        <w:jc w:val="both"/>
      </w:pPr>
      <w:r>
        <w:t xml:space="preserve">b) onde se acha agência ou sucursal, quanto às obrigações que a pessoa jurídica contraiu;</w:t>
      </w:r>
    </w:p>
    <w:p>
      <w:pPr>
        <w:pStyle w:val="BodyText"/>
        <w:spacing w:after="60"/>
        <w:jc w:val="both"/>
      </w:pPr>
      <w:r>
        <w:t xml:space="preserve">c) onde exerce suas atividades, para a ação em que for ré sociedade ou associação sem personalidade jurídica;</w:t>
      </w:r>
    </w:p>
    <w:p>
      <w:pPr>
        <w:pStyle w:val="BodyText"/>
        <w:spacing w:after="60"/>
        <w:jc w:val="both"/>
      </w:pPr>
      <w:r>
        <w:t xml:space="preserve">d) onde a obrigação deve ser satisfeita, para a ação em que se lhe exigir o cumprimento;</w:t>
      </w:r>
    </w:p>
    <w:p>
      <w:pPr>
        <w:pStyle w:val="BodyText"/>
        <w:spacing w:after="60"/>
        <w:jc w:val="both"/>
      </w:pPr>
      <w:r>
        <w:t xml:space="preserve">e) de residência do idoso, para a causa que verse sobre direito previsto no respectivo estatuto;</w:t>
      </w:r>
    </w:p>
    <w:p>
      <w:pPr>
        <w:pStyle w:val="BodyText"/>
        <w:spacing w:after="60"/>
        <w:jc w:val="both"/>
      </w:pPr>
      <w:r>
        <w:t xml:space="preserve">f) da sede da serventia notarial ou de registro, para a ação de reparação de dano por ato praticado em razão do ofício;</w:t>
      </w:r>
    </w:p>
    <w:p>
      <w:pPr>
        <w:pStyle w:val="BodyText"/>
        <w:spacing w:after="60"/>
        <w:jc w:val="both"/>
      </w:pPr>
      <w:r>
        <w:t xml:space="preserve">IV - do lugar do ato ou fato para a ação:</w:t>
      </w:r>
    </w:p>
    <w:p>
      <w:pPr>
        <w:pStyle w:val="BodyText"/>
        <w:spacing w:after="60"/>
        <w:jc w:val="both"/>
      </w:pPr>
      <w:r>
        <w:t xml:space="preserve">a) de reparação de dano;</w:t>
      </w:r>
    </w:p>
    <w:p>
      <w:pPr>
        <w:pStyle w:val="BodyText"/>
        <w:spacing w:after="60"/>
        <w:jc w:val="both"/>
      </w:pPr>
      <w:r>
        <w:t xml:space="preserve">b) em que for réu administrador ou gestor de negócios alheios;</w:t>
      </w:r>
    </w:p>
    <w:p>
      <w:pPr>
        <w:pStyle w:val="BodyText"/>
        <w:spacing w:after="60"/>
        <w:jc w:val="both"/>
      </w:pPr>
      <w:r>
        <w:t xml:space="preserve">V - de domicílio do autor ou do local do fato, para a ação de reparação de dano sofrido em razão de delito ou acidente de veículos, inclusive aeronaves.</w:t>
      </w:r>
    </w:p>
    <w:bookmarkEnd w:id="101"/>
    <w:bookmarkStart w:id="102" w:name="Xdddc5d0fc9e7dac338d076850702ddd559def2e"/>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w:t>
            </w:r>
            <w:r>
              <w:rPr>
                <w:rFonts w:ascii="Liberation Sans Narrow" w:hAnsi="Liberation Sans Narrow"/>
                <w:sz w:val="17"/>
              </w:rPr>
              <w:t xml:space="preserve">(foro do lugar do ato ou fato, nas ações de reparação de dano)</w:t>
            </w:r>
          </w:p>
        </w:tc>
        <w:tc>
          <w:tcPr>
            <w:tcW w:type="dxa" w:w="1905"/>
          </w:tcPr>
          <w:p>
            <w:pPr>
              <w:pStyle w:val="Compact"/>
              <w:spacing w:line="276" w:lineRule="auto" w:before="40" w:after="40"/>
            </w:pPr>
            <w:r>
              <w:rPr>
                <w:rFonts w:ascii="Liberation Sans Narrow" w:hAnsi="Liberation Sans Narrow"/>
                <w:sz w:val="17"/>
              </w:rPr>
              <w:t xml:space="preserve">ADI 6792 (parcialmente procedente) e ADI 7055 (procedente), Tribunal Pleno, relatora originária Min. Rosa Weber (vencida), julgadas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02"/>
    <w:bookmarkStart w:id="103" w:name="Xad93916b9f2efa1780a6f61b0b154e4d1997775"/>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53 (foros especiais); art. 52 (competência territorial)</w:t>
            </w:r>
          </w:p>
        </w:tc>
        <w:tc>
          <w:tcPr>
            <w:tcW w:type="dxa" w:w="1655"/>
          </w:tcPr>
          <w:p>
            <w:pPr>
              <w:pStyle w:val="Compact"/>
              <w:spacing w:line="276" w:lineRule="auto" w:before="40" w:after="40"/>
            </w:pPr>
            <w:r>
              <w:rPr>
                <w:rFonts w:ascii="Liberation Sans Narrow" w:hAnsi="Liberation Sans Narrow"/>
                <w:sz w:val="17"/>
              </w:rPr>
              <w:t xml:space="preserve">IAC 10, REsp 1.903.920, Primeira Seção, relator Min. Og Fernandes, julgado em 21/10/2021, DJe de 13/12/2021</w:t>
            </w:r>
          </w:p>
        </w:tc>
        <w:tc>
          <w:tcPr>
            <w:tcW w:type="dxa" w:w="2030"/>
          </w:tcPr>
          <w:p>
            <w:pPr>
              <w:pStyle w:val="Compact"/>
              <w:spacing w:line="276" w:lineRule="auto" w:before="40" w:after="40"/>
            </w:pPr>
            <w:r>
              <w:rPr>
                <w:rFonts w:ascii="Liberation Sans Narrow" w:hAnsi="Liberation Sans Narrow"/>
                <w:sz w:val="17"/>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03"/>
    <w:bookmarkEnd w:id="104"/>
    <w:bookmarkStart w:id="119" w:name="X4b622df800b0859a64000ecb5b73f51929940b4"/>
    <w:p>
      <w:pPr>
        <w:pStyle w:val="Heading5"/>
        <w:spacing w:before="60" w:after="20"/>
      </w:pPr>
      <w:r>
        <w:rPr>
          <w:i/>
          <w:color w:val="595959"/>
        </w:rPr>
        <w:t xml:space="preserve">Seção II: da modificação da competência (arts. 54 a 63)</w:t>
      </w:r>
    </w:p>
    <w:bookmarkStart w:id="105" w:name="art.-54"/>
    <w:p>
      <w:pPr>
        <w:pStyle w:val="Heading6"/>
        <w:pBdr>
          <w:left w:val="single" w:sz="36" w:space="4" w:color="2E75B6"/>
        </w:pBdr>
        <w:shd w:val="clear" w:color="auto" w:fill="E3EEF9"/>
        <w:spacing w:before="120" w:after="60"/>
        <w:ind w:left="85"/>
      </w:pPr>
      <w:r>
        <w:rPr>
          <w:i w:val="0"/>
          <w:color w:val="1F3A5F"/>
          <w:sz w:val="22"/>
        </w:rPr>
        <w:t xml:space="preserve">Art. 54</w:t>
      </w:r>
    </w:p>
    <w:p>
      <w:pPr>
        <w:pStyle w:val="FirstParagraph"/>
        <w:spacing w:after="60"/>
        <w:jc w:val="both"/>
      </w:pPr>
      <w:r>
        <w:rPr>
          <w:b/>
          <w:bCs/>
        </w:rPr>
        <w:t xml:space="preserve">Art. 54.</w:t>
      </w:r>
      <w:r>
        <w:t xml:space="preserve"> </w:t>
      </w:r>
      <w:r>
        <w:t xml:space="preserve">A competência relativa poderá modificar-se pela conexão ou pela continência, observado o disposto nesta Seção.</w:t>
      </w:r>
    </w:p>
    <w:bookmarkEnd w:id="105"/>
    <w:bookmarkStart w:id="106" w:name="art.-55"/>
    <w:p>
      <w:pPr>
        <w:pStyle w:val="Heading6"/>
        <w:pBdr>
          <w:left w:val="single" w:sz="36" w:space="4" w:color="2E75B6"/>
        </w:pBdr>
        <w:shd w:val="clear" w:color="auto" w:fill="E3EEF9"/>
        <w:spacing w:before="120" w:after="60"/>
        <w:ind w:left="85"/>
      </w:pPr>
      <w:r>
        <w:rPr>
          <w:i w:val="0"/>
          <w:color w:val="1F3A5F"/>
          <w:sz w:val="22"/>
        </w:rPr>
        <w:t xml:space="preserve">Art. 55</w:t>
      </w:r>
    </w:p>
    <w:p>
      <w:pPr>
        <w:pStyle w:val="FirstParagraph"/>
        <w:spacing w:after="60"/>
        <w:jc w:val="both"/>
      </w:pPr>
      <w:r>
        <w:rPr>
          <w:b/>
          <w:bCs/>
        </w:rPr>
        <w:t xml:space="preserve">Art. 55.</w:t>
      </w:r>
      <w:r>
        <w:t xml:space="preserve"> </w:t>
      </w:r>
      <w:r>
        <w:t xml:space="preserve">Reputam-se conexas 2 (duas) ou mais ações quando lhes for comum o pedido ou a causa de pedir.</w:t>
      </w:r>
    </w:p>
    <w:p>
      <w:pPr>
        <w:pStyle w:val="BodyText"/>
        <w:spacing w:after="60"/>
        <w:jc w:val="both"/>
      </w:pPr>
      <w:r>
        <w:t xml:space="preserve">§ 1º Os processos de ações conexas serão reunidos para decisão conjunta, salvo se um deles já houver sido sentenciado.</w:t>
      </w:r>
    </w:p>
    <w:p>
      <w:pPr>
        <w:pStyle w:val="BodyText"/>
        <w:spacing w:after="60"/>
        <w:jc w:val="both"/>
      </w:pPr>
      <w:r>
        <w:t xml:space="preserve">§ 2º Aplica-se o disposto no caput:</w:t>
      </w:r>
    </w:p>
    <w:p>
      <w:pPr>
        <w:pStyle w:val="BodyText"/>
        <w:spacing w:after="60"/>
        <w:jc w:val="both"/>
      </w:pPr>
      <w:r>
        <w:t xml:space="preserve">I - à execução de título extrajudicial e à ação de conhecimento relativa ao mesmo ato jurídico;</w:t>
      </w:r>
    </w:p>
    <w:p>
      <w:pPr>
        <w:pStyle w:val="BodyText"/>
        <w:spacing w:after="60"/>
        <w:jc w:val="both"/>
      </w:pPr>
      <w:r>
        <w:t xml:space="preserve">II - às execuções fundadas no mesmo título executivo.</w:t>
      </w:r>
    </w:p>
    <w:p>
      <w:pPr>
        <w:pStyle w:val="BodyText"/>
        <w:spacing w:after="60"/>
        <w:jc w:val="both"/>
      </w:pPr>
      <w:r>
        <w:t xml:space="preserve">§ 3º Serão reunidos para julgamento conjunto os processos que possam gerar risco de prolação de decisões conflitantes ou contraditórias caso decididos separadamente, mesmo sem conexão entre eles.</w:t>
      </w:r>
    </w:p>
    <w:bookmarkEnd w:id="106"/>
    <w:bookmarkStart w:id="107" w:name="X2d8777acfdb4100c639ad1e74a2ca8cff761aaf"/>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sem conexão, por risco de decisões conflitantes)</w:t>
            </w:r>
          </w:p>
        </w:tc>
        <w:tc>
          <w:tcPr>
            <w:tcW w:type="dxa" w:w="1531"/>
          </w:tcPr>
          <w:p>
            <w:pPr>
              <w:pStyle w:val="Compact"/>
              <w:spacing w:line="276" w:lineRule="auto" w:before="40" w:after="40"/>
            </w:pPr>
            <w:r>
              <w:rPr>
                <w:rFonts w:ascii="Liberation Sans Narrow" w:hAnsi="Liberation Sans Narrow"/>
                <w:sz w:val="17"/>
              </w:rPr>
              <w:t xml:space="preserve">ADI 7055, Tribunal Pleno, relatora originária Min. Rosa Weber (vencida), julgada nos termos do voto do Min. Luís Roberto Barroso, em 22/05/2024</w:t>
            </w:r>
          </w:p>
        </w:tc>
        <w:tc>
          <w:tcPr>
            <w:tcW w:type="dxa" w:w="1905"/>
          </w:tcPr>
          <w:p>
            <w:pPr>
              <w:pStyle w:val="Compact"/>
              <w:spacing w:line="276" w:lineRule="auto" w:before="40" w:after="40"/>
            </w:pPr>
            <w:r>
              <w:rPr>
                <w:rFonts w:ascii="Liberation Sans Narrow" w:hAnsi="Liberation Sans Narrow"/>
                <w:sz w:val="17"/>
              </w:rPr>
              <w:t xml:space="preserve">Interpretação conforme do art. 55, § 3º, e do 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para permitir a reunião das ações do assédio judicial em um único foro.</w:t>
            </w:r>
          </w:p>
        </w:tc>
      </w:tr>
    </w:tbl>
    <w:bookmarkEnd w:id="107"/>
    <w:bookmarkStart w:id="108" w:name="X709fbeb8f1fe705d4e24420b84d8f0c644f0c7c"/>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(conexão); arts. 59 e 61 (prevenção)</w:t>
            </w:r>
          </w:p>
        </w:tc>
        <w:tc>
          <w:tcPr>
            <w:tcW w:type="dxa" w:w="1655"/>
          </w:tcPr>
          <w:p>
            <w:pPr>
              <w:pStyle w:val="Compact"/>
              <w:spacing w:line="276" w:lineRule="auto" w:before="40" w:after="40"/>
            </w:pPr>
            <w:r>
              <w:rPr>
                <w:rFonts w:ascii="Liberation Sans Narrow" w:hAnsi="Liberation Sans Narrow"/>
                <w:sz w:val="17"/>
              </w:rPr>
              <w:t xml:space="preserve">CC 160.329, Segunda Seção, relatora Min. Nancy Andrighi, julgado em 27/02/2019, DJe de 06/03/2019</w:t>
            </w:r>
          </w:p>
        </w:tc>
        <w:tc>
          <w:tcPr>
            <w:tcW w:type="dxa" w:w="2030"/>
          </w:tcPr>
          <w:p>
            <w:pPr>
              <w:pStyle w:val="Compact"/>
              <w:spacing w:line="276" w:lineRule="auto" w:before="40" w:after="40"/>
            </w:pPr>
            <w:r>
              <w:rPr>
                <w:rFonts w:ascii="Liberation Sans Narrow" w:hAnsi="Liberation Sans Narrow"/>
                <w:sz w:val="17"/>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3º (reunião de processos); art. 66, III</w:t>
            </w:r>
          </w:p>
        </w:tc>
        <w:tc>
          <w:tcPr>
            <w:tcW w:type="dxa" w:w="1655"/>
          </w:tcPr>
          <w:p>
            <w:pPr>
              <w:pStyle w:val="Compact"/>
              <w:spacing w:line="276" w:lineRule="auto" w:before="40" w:after="40"/>
            </w:pPr>
            <w:r>
              <w:rPr>
                <w:rFonts w:ascii="Liberation Sans Narrow" w:hAnsi="Liberation Sans Narrow"/>
                <w:sz w:val="17"/>
              </w:rPr>
              <w:t xml:space="preserve">CC 151.295, Segunda Seção, relator Min. Antonio Carlos Ferreira, julgado em 14/06/2017, DJe de 22/06/2017</w:t>
            </w:r>
          </w:p>
        </w:tc>
        <w:tc>
          <w:tcPr>
            <w:tcW w:type="dxa" w:w="2030"/>
          </w:tcPr>
          <w:p>
            <w:pPr>
              <w:pStyle w:val="Compact"/>
              <w:spacing w:line="276" w:lineRule="auto" w:before="40" w:after="40"/>
            </w:pPr>
            <w:r>
              <w:rPr>
                <w:rFonts w:ascii="Liberation Sans Narrow" w:hAnsi="Liberation Sans Narrow"/>
                <w:sz w:val="17"/>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1º</w:t>
            </w:r>
          </w:p>
        </w:tc>
        <w:tc>
          <w:tcPr>
            <w:tcW w:type="dxa" w:w="1655"/>
          </w:tcPr>
          <w:p>
            <w:pPr>
              <w:pStyle w:val="Compact"/>
              <w:spacing w:line="276" w:lineRule="auto" w:before="40" w:after="40"/>
            </w:pPr>
            <w:r>
              <w:rPr>
                <w:rFonts w:ascii="Liberation Sans Narrow" w:hAnsi="Liberation Sans Narrow"/>
                <w:sz w:val="17"/>
              </w:rPr>
              <w:t xml:space="preserve">Súmula 235, Corte Especial, aprovada em 01/02/2000 (DJ de 10/02/2000)</w:t>
            </w:r>
          </w:p>
        </w:tc>
        <w:tc>
          <w:tcPr>
            <w:tcW w:type="dxa" w:w="2030"/>
          </w:tcPr>
          <w:p>
            <w:pPr>
              <w:pStyle w:val="Compact"/>
              <w:spacing w:line="276" w:lineRule="auto" w:before="40" w:after="40"/>
            </w:pPr>
            <w:r>
              <w:rPr>
                <w:rFonts w:ascii="Liberation Sans Narrow" w:hAnsi="Liberation Sans Narrow"/>
                <w:sz w:val="17"/>
              </w:rPr>
              <w:t xml:space="preserve">A conexão não determina a reunião dos processos se um deles já foi julgado. O § 1º do art. 55 repete o limite (processo já sentenciado).</w:t>
            </w:r>
          </w:p>
        </w:tc>
      </w:tr>
    </w:tbl>
    <w:bookmarkEnd w:id="108"/>
    <w:bookmarkStart w:id="109" w:name="art.-56"/>
    <w:p>
      <w:pPr>
        <w:pStyle w:val="Heading6"/>
        <w:pBdr>
          <w:left w:val="single" w:sz="36" w:space="4" w:color="2E75B6"/>
        </w:pBdr>
        <w:shd w:val="clear" w:color="auto" w:fill="E3EEF9"/>
        <w:spacing w:before="120" w:after="60"/>
        <w:ind w:left="85"/>
      </w:pPr>
      <w:r>
        <w:rPr>
          <w:i w:val="0"/>
          <w:color w:val="1F3A5F"/>
          <w:sz w:val="22"/>
        </w:rPr>
        <w:t xml:space="preserve">Art. 56</w:t>
      </w:r>
    </w:p>
    <w:p>
      <w:pPr>
        <w:pStyle w:val="FirstParagraph"/>
        <w:spacing w:after="6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09"/>
    <w:bookmarkStart w:id="110" w:name="Xdc5d9136b8e1ab8935cfcb157721beb6d74b082"/>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56 e art. 57 (continência)</w:t>
            </w:r>
          </w:p>
        </w:tc>
        <w:tc>
          <w:tcPr>
            <w:tcW w:type="dxa" w:w="1655"/>
          </w:tcPr>
          <w:p>
            <w:pPr>
              <w:pStyle w:val="Compact"/>
              <w:spacing w:line="276" w:lineRule="auto" w:before="40" w:after="40"/>
            </w:pPr>
            <w:r>
              <w:rPr>
                <w:rFonts w:ascii="Liberation Sans Narrow" w:hAnsi="Liberation Sans Narrow"/>
                <w:sz w:val="17"/>
              </w:rPr>
              <w:t xml:space="preserve">Súmula 489, Corte Especial, aprovada em 28/06/2012 (DJe de 01/08/2012)</w:t>
            </w:r>
          </w:p>
        </w:tc>
        <w:tc>
          <w:tcPr>
            <w:tcW w:type="dxa" w:w="1780"/>
          </w:tcPr>
          <w:p>
            <w:pPr>
              <w:pStyle w:val="Compact"/>
              <w:spacing w:line="276" w:lineRule="auto" w:before="40" w:after="40"/>
            </w:pPr>
            <w:r>
              <w:rPr>
                <w:rFonts w:ascii="Liberation Sans Narrow" w:hAnsi="Liberation Sans Narrow"/>
                <w:sz w:val="17"/>
              </w:rPr>
              <w:t xml:space="preserve">Reconhecida a continência, devem ser reunidas na Justiça Federal as ações civis públicas propostas nela e na Justiça estadual.</w:t>
            </w:r>
          </w:p>
        </w:tc>
      </w:tr>
    </w:tbl>
    <w:bookmarkEnd w:id="110"/>
    <w:bookmarkStart w:id="111" w:name="art.-57"/>
    <w:p>
      <w:pPr>
        <w:pStyle w:val="Heading6"/>
        <w:pBdr>
          <w:left w:val="single" w:sz="36" w:space="4" w:color="2E75B6"/>
        </w:pBdr>
        <w:shd w:val="clear" w:color="auto" w:fill="E3EEF9"/>
        <w:spacing w:before="120" w:after="60"/>
        <w:ind w:left="85"/>
      </w:pPr>
      <w:r>
        <w:rPr>
          <w:i w:val="0"/>
          <w:color w:val="1F3A5F"/>
          <w:sz w:val="22"/>
        </w:rPr>
        <w:t xml:space="preserve">Art. 57</w:t>
      </w:r>
    </w:p>
    <w:p>
      <w:pPr>
        <w:pStyle w:val="FirstParagraph"/>
        <w:spacing w:after="6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11"/>
    <w:bookmarkStart w:id="112" w:name="art.-58"/>
    <w:p>
      <w:pPr>
        <w:pStyle w:val="Heading6"/>
        <w:pBdr>
          <w:left w:val="single" w:sz="36" w:space="4" w:color="2E75B6"/>
        </w:pBdr>
        <w:shd w:val="clear" w:color="auto" w:fill="E3EEF9"/>
        <w:spacing w:before="120" w:after="60"/>
        <w:ind w:left="85"/>
      </w:pPr>
      <w:r>
        <w:rPr>
          <w:i w:val="0"/>
          <w:color w:val="1F3A5F"/>
          <w:sz w:val="22"/>
        </w:rPr>
        <w:t xml:space="preserve">Art. 58</w:t>
      </w:r>
    </w:p>
    <w:p>
      <w:pPr>
        <w:pStyle w:val="FirstParagraph"/>
        <w:spacing w:after="60"/>
        <w:jc w:val="both"/>
      </w:pPr>
      <w:r>
        <w:rPr>
          <w:b/>
          <w:bCs/>
        </w:rPr>
        <w:t xml:space="preserve">Art. 58.</w:t>
      </w:r>
      <w:r>
        <w:t xml:space="preserve"> </w:t>
      </w:r>
      <w:r>
        <w:t xml:space="preserve">A reunião das ações propostas em separado far-se-á no juízo prevento, onde serão decididas simultaneamente.</w:t>
      </w:r>
    </w:p>
    <w:bookmarkEnd w:id="112"/>
    <w:bookmarkStart w:id="113" w:name="Xfa20463de9e72937b84481e8b367ec096e96fce"/>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58 (reunião); art. 66 (conflito de competência)</w:t>
            </w:r>
          </w:p>
        </w:tc>
        <w:tc>
          <w:tcPr>
            <w:tcW w:type="dxa" w:w="1655"/>
          </w:tcPr>
          <w:p>
            <w:pPr>
              <w:pStyle w:val="Compact"/>
              <w:spacing w:line="276" w:lineRule="auto" w:before="40" w:after="40"/>
            </w:pPr>
            <w:r>
              <w:rPr>
                <w:rFonts w:ascii="Liberation Sans Narrow" w:hAnsi="Liberation Sans Narrow"/>
                <w:sz w:val="17"/>
              </w:rPr>
              <w:t xml:space="preserve">CC 153.641, Segunda Seção, relator Min. Marco Aurélio Bellizze, julgado em 13/12/2017, DJe de 19/12/2017</w:t>
            </w:r>
          </w:p>
        </w:tc>
        <w:tc>
          <w:tcPr>
            <w:tcW w:type="dxa" w:w="2154"/>
          </w:tcPr>
          <w:p>
            <w:pPr>
              <w:pStyle w:val="Compact"/>
              <w:spacing w:line="276" w:lineRule="auto" w:before="40" w:after="40"/>
            </w:pPr>
            <w:r>
              <w:rPr>
                <w:rFonts w:ascii="Liberation Sans Narrow" w:hAnsi="Liberation Sans Narrow"/>
                <w:sz w:val="17"/>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13"/>
    <w:bookmarkStart w:id="114" w:name="art.-59"/>
    <w:p>
      <w:pPr>
        <w:pStyle w:val="Heading6"/>
        <w:pBdr>
          <w:left w:val="single" w:sz="36" w:space="4" w:color="2E75B6"/>
        </w:pBdr>
        <w:shd w:val="clear" w:color="auto" w:fill="E3EEF9"/>
        <w:spacing w:before="120" w:after="60"/>
        <w:ind w:left="85"/>
      </w:pPr>
      <w:r>
        <w:rPr>
          <w:i w:val="0"/>
          <w:color w:val="1F3A5F"/>
          <w:sz w:val="22"/>
        </w:rPr>
        <w:t xml:space="preserve">Art. 59</w:t>
      </w:r>
    </w:p>
    <w:p>
      <w:pPr>
        <w:pStyle w:val="FirstParagraph"/>
        <w:spacing w:after="60"/>
        <w:jc w:val="both"/>
      </w:pPr>
      <w:r>
        <w:rPr>
          <w:b/>
          <w:bCs/>
        </w:rPr>
        <w:t xml:space="preserve">Art. 59.</w:t>
      </w:r>
      <w:r>
        <w:t xml:space="preserve"> </w:t>
      </w:r>
      <w:r>
        <w:t xml:space="preserve">O registro ou a distribuição da petição inicial torna prevento o juízo.</w:t>
      </w:r>
    </w:p>
    <w:bookmarkEnd w:id="114"/>
    <w:bookmarkStart w:id="115" w:name="art.-60"/>
    <w:p>
      <w:pPr>
        <w:pStyle w:val="Heading6"/>
        <w:pBdr>
          <w:left w:val="single" w:sz="36" w:space="4" w:color="2E75B6"/>
        </w:pBdr>
        <w:shd w:val="clear" w:color="auto" w:fill="E3EEF9"/>
        <w:spacing w:before="120" w:after="60"/>
        <w:ind w:left="85"/>
      </w:pPr>
      <w:r>
        <w:rPr>
          <w:i w:val="0"/>
          <w:color w:val="1F3A5F"/>
          <w:sz w:val="22"/>
        </w:rPr>
        <w:t xml:space="preserve">Art. 60</w:t>
      </w:r>
    </w:p>
    <w:p>
      <w:pPr>
        <w:pStyle w:val="FirstParagraph"/>
        <w:spacing w:after="6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15"/>
    <w:bookmarkStart w:id="116" w:name="art.-61"/>
    <w:p>
      <w:pPr>
        <w:pStyle w:val="Heading6"/>
        <w:pBdr>
          <w:left w:val="single" w:sz="36" w:space="4" w:color="2E75B6"/>
        </w:pBdr>
        <w:shd w:val="clear" w:color="auto" w:fill="E3EEF9"/>
        <w:spacing w:before="120" w:after="60"/>
        <w:ind w:left="85"/>
      </w:pPr>
      <w:r>
        <w:rPr>
          <w:i w:val="0"/>
          <w:color w:val="1F3A5F"/>
          <w:sz w:val="22"/>
        </w:rPr>
        <w:t xml:space="preserve">Art. 61</w:t>
      </w:r>
    </w:p>
    <w:p>
      <w:pPr>
        <w:pStyle w:val="FirstParagraph"/>
        <w:spacing w:after="60"/>
        <w:jc w:val="both"/>
      </w:pPr>
      <w:r>
        <w:rPr>
          <w:b/>
          <w:bCs/>
        </w:rPr>
        <w:t xml:space="preserve">Art. 61.</w:t>
      </w:r>
      <w:r>
        <w:t xml:space="preserve"> </w:t>
      </w:r>
      <w:r>
        <w:t xml:space="preserve">A ação acessória será proposta no juízo competente para a ação principal.</w:t>
      </w:r>
    </w:p>
    <w:bookmarkEnd w:id="116"/>
    <w:bookmarkStart w:id="117" w:name="art.-62"/>
    <w:p>
      <w:pPr>
        <w:pStyle w:val="Heading6"/>
        <w:pBdr>
          <w:left w:val="single" w:sz="36" w:space="4" w:color="2E75B6"/>
        </w:pBdr>
        <w:shd w:val="clear" w:color="auto" w:fill="E3EEF9"/>
        <w:spacing w:before="120" w:after="60"/>
        <w:ind w:left="85"/>
      </w:pPr>
      <w:r>
        <w:rPr>
          <w:i w:val="0"/>
          <w:color w:val="1F3A5F"/>
          <w:sz w:val="22"/>
        </w:rPr>
        <w:t xml:space="preserve">Art. 62</w:t>
      </w:r>
    </w:p>
    <w:p>
      <w:pPr>
        <w:pStyle w:val="FirstParagraph"/>
        <w:spacing w:after="60"/>
        <w:jc w:val="both"/>
      </w:pPr>
      <w:r>
        <w:rPr>
          <w:b/>
          <w:bCs/>
        </w:rPr>
        <w:t xml:space="preserve">Art. 62.</w:t>
      </w:r>
      <w:r>
        <w:t xml:space="preserve"> </w:t>
      </w:r>
      <w:r>
        <w:t xml:space="preserve">A competência determinada em razão da matéria, da pessoa ou da função é inderrogável por convenção das partes.</w:t>
      </w:r>
    </w:p>
    <w:bookmarkEnd w:id="117"/>
    <w:bookmarkStart w:id="118" w:name="art.-63"/>
    <w:p>
      <w:pPr>
        <w:pStyle w:val="Heading6"/>
        <w:pBdr>
          <w:left w:val="single" w:sz="36" w:space="4" w:color="2E75B6"/>
        </w:pBdr>
        <w:shd w:val="clear" w:color="auto" w:fill="E3EEF9"/>
        <w:spacing w:before="120" w:after="60"/>
        <w:ind w:left="85"/>
      </w:pPr>
      <w:r>
        <w:rPr>
          <w:i w:val="0"/>
          <w:color w:val="1F3A5F"/>
          <w:sz w:val="22"/>
        </w:rPr>
        <w:t xml:space="preserve">Art. 63</w:t>
      </w:r>
    </w:p>
    <w:p>
      <w:pPr>
        <w:pStyle w:val="FirstParagraph"/>
        <w:spacing w:after="6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6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60"/>
        <w:jc w:val="both"/>
      </w:pPr>
      <w:r>
        <w:t xml:space="preserve">§ 2º O foro contratual obriga os herdeiros e sucessores das partes.</w:t>
      </w:r>
    </w:p>
    <w:p>
      <w:pPr>
        <w:pStyle w:val="BodyText"/>
        <w:spacing w:after="6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60"/>
        <w:jc w:val="both"/>
      </w:pPr>
      <w:r>
        <w:t xml:space="preserve">§ 4º Citado, incumbe ao réu alegar a abusividade da cláusula de eleição de foro na contestação, sob pena de preclusão.</w:t>
      </w:r>
    </w:p>
    <w:p>
      <w:pPr>
        <w:pStyle w:val="BodyText"/>
        <w:spacing w:after="6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18"/>
    <w:bookmarkEnd w:id="119"/>
    <w:bookmarkStart w:id="126" w:name="seção-iii-da-incompetência-arts.-64-a-66"/>
    <w:p>
      <w:pPr>
        <w:pStyle w:val="Heading5"/>
        <w:spacing w:before="60" w:after="20"/>
      </w:pPr>
      <w:r>
        <w:rPr>
          <w:i/>
          <w:color w:val="595959"/>
        </w:rPr>
        <w:t xml:space="preserve">Seção III: da incompetência (arts. 64 a 66)</w:t>
      </w:r>
    </w:p>
    <w:bookmarkStart w:id="120" w:name="art.-64"/>
    <w:p>
      <w:pPr>
        <w:pStyle w:val="Heading6"/>
        <w:pBdr>
          <w:left w:val="single" w:sz="36" w:space="4" w:color="2E75B6"/>
        </w:pBdr>
        <w:shd w:val="clear" w:color="auto" w:fill="E3EEF9"/>
        <w:spacing w:before="120" w:after="60"/>
        <w:ind w:left="85"/>
      </w:pPr>
      <w:r>
        <w:rPr>
          <w:i w:val="0"/>
          <w:color w:val="1F3A5F"/>
          <w:sz w:val="22"/>
        </w:rPr>
        <w:t xml:space="preserve">Art. 64</w:t>
      </w:r>
    </w:p>
    <w:p>
      <w:pPr>
        <w:pStyle w:val="FirstParagraph"/>
        <w:spacing w:after="60"/>
        <w:jc w:val="both"/>
      </w:pPr>
      <w:r>
        <w:rPr>
          <w:b/>
          <w:bCs/>
        </w:rPr>
        <w:t xml:space="preserve">Art. 64.</w:t>
      </w:r>
      <w:r>
        <w:t xml:space="preserve"> </w:t>
      </w:r>
      <w:r>
        <w:t xml:space="preserve">A incompetência, absoluta ou relativa, será alegada como questão preliminar de contestação.</w:t>
      </w:r>
    </w:p>
    <w:p>
      <w:pPr>
        <w:pStyle w:val="BodyText"/>
        <w:spacing w:after="60"/>
        <w:jc w:val="both"/>
      </w:pPr>
      <w:r>
        <w:t xml:space="preserve">§ 1º A incompetência absoluta pode ser alegada em qualquer tempo e grau de jurisdição e deve ser declarada de ofício.</w:t>
      </w:r>
    </w:p>
    <w:p>
      <w:pPr>
        <w:pStyle w:val="BodyText"/>
        <w:spacing w:after="60"/>
        <w:jc w:val="both"/>
      </w:pPr>
      <w:r>
        <w:t xml:space="preserve">§ 2º Após manifestação da parte contrária, o juiz decidirá imediatamente a alegação de incompetência.</w:t>
      </w:r>
    </w:p>
    <w:p>
      <w:pPr>
        <w:pStyle w:val="BodyText"/>
        <w:spacing w:after="60"/>
        <w:jc w:val="both"/>
      </w:pPr>
      <w:r>
        <w:t xml:space="preserve">§ 3º Caso a alegação de incompetência seja acolhida, os autos serão remetidos ao juízo competente.</w:t>
      </w:r>
    </w:p>
    <w:p>
      <w:pPr>
        <w:pStyle w:val="BodyText"/>
        <w:spacing w:after="60"/>
        <w:jc w:val="both"/>
      </w:pPr>
      <w:r>
        <w:t xml:space="preserve">§ 4º Salvo decisão judicial em sentido contrário, conservar-se-ão os efeitos de decisão proferida pelo juízo incompetente até que outra seja proferida, se for o caso, pelo juízo competente.</w:t>
      </w:r>
    </w:p>
    <w:bookmarkEnd w:id="120"/>
    <w:bookmarkStart w:id="121" w:name="X8e2e77d8f773a30ce9d7a279b3c35c45d9ad40f"/>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780"/>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64, § 4º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deslocamento para a Justiça Federal deve observar o § 4º do art. 64 e o § 4º do art. 1º-A da Lei nº 12.409/2011 (ver o art. 45).</w:t>
            </w:r>
          </w:p>
        </w:tc>
      </w:tr>
    </w:tbl>
    <w:bookmarkEnd w:id="121"/>
    <w:bookmarkStart w:id="122" w:name="Xe504b70acbd2e4d09f33fdb44b0f912a7f60d5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64 e art. 65 (incompetência relativa)</w:t>
            </w:r>
          </w:p>
        </w:tc>
        <w:tc>
          <w:tcPr>
            <w:tcW w:type="dxa" w:w="1655"/>
          </w:tcPr>
          <w:p>
            <w:pPr>
              <w:pStyle w:val="Compact"/>
              <w:spacing w:line="276" w:lineRule="auto" w:before="40" w:after="40"/>
            </w:pPr>
            <w:r>
              <w:rPr>
                <w:rFonts w:ascii="Liberation Sans Narrow" w:hAnsi="Liberation Sans Narrow"/>
                <w:sz w:val="17"/>
              </w:rPr>
              <w:t xml:space="preserve">Súmula 33, Corte Especial, aprovada em 24/10/1991 (DJ de 29/10/1991)</w:t>
            </w:r>
          </w:p>
        </w:tc>
        <w:tc>
          <w:tcPr>
            <w:tcW w:type="dxa" w:w="2030"/>
          </w:tcPr>
          <w:p>
            <w:pPr>
              <w:pStyle w:val="Compact"/>
              <w:spacing w:line="276" w:lineRule="auto" w:before="40" w:after="40"/>
            </w:pPr>
            <w:r>
              <w:rPr>
                <w:rFonts w:ascii="Liberation Sans Narrow" w:hAnsi="Liberation Sans Narrow"/>
                <w:sz w:val="17"/>
              </w:rPr>
              <w:t xml:space="preserve">A incompetência relativa não pode ser declarada de ofício. A exceção legal está no art. 63, §§ 3º e 5º (ver Divergências).</w:t>
            </w:r>
          </w:p>
        </w:tc>
      </w:tr>
    </w:tbl>
    <w:bookmarkEnd w:id="122"/>
    <w:bookmarkStart w:id="123" w:name="art.-65"/>
    <w:p>
      <w:pPr>
        <w:pStyle w:val="Heading6"/>
        <w:pBdr>
          <w:left w:val="single" w:sz="36" w:space="4" w:color="2E75B6"/>
        </w:pBdr>
        <w:shd w:val="clear" w:color="auto" w:fill="E3EEF9"/>
        <w:spacing w:before="120" w:after="60"/>
        <w:ind w:left="85"/>
      </w:pPr>
      <w:r>
        <w:rPr>
          <w:i w:val="0"/>
          <w:color w:val="1F3A5F"/>
          <w:sz w:val="22"/>
        </w:rPr>
        <w:t xml:space="preserve">Art. 65</w:t>
      </w:r>
    </w:p>
    <w:p>
      <w:pPr>
        <w:pStyle w:val="FirstParagraph"/>
        <w:spacing w:after="6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60"/>
        <w:jc w:val="both"/>
      </w:pPr>
      <w:r>
        <w:t xml:space="preserve">Parágrafo único. A incompetência relativa pode ser alegada pelo Ministério Público nas causas em que atuar.</w:t>
      </w:r>
    </w:p>
    <w:bookmarkEnd w:id="123"/>
    <w:bookmarkStart w:id="124" w:name="art.-66"/>
    <w:p>
      <w:pPr>
        <w:pStyle w:val="Heading6"/>
        <w:pBdr>
          <w:left w:val="single" w:sz="36" w:space="4" w:color="2E75B6"/>
        </w:pBdr>
        <w:shd w:val="clear" w:color="auto" w:fill="E3EEF9"/>
        <w:spacing w:before="120" w:after="60"/>
        <w:ind w:left="85"/>
      </w:pPr>
      <w:r>
        <w:rPr>
          <w:i w:val="0"/>
          <w:color w:val="1F3A5F"/>
          <w:sz w:val="22"/>
        </w:rPr>
        <w:t xml:space="preserve">Art. 66</w:t>
      </w:r>
    </w:p>
    <w:p>
      <w:pPr>
        <w:pStyle w:val="FirstParagraph"/>
        <w:spacing w:after="60"/>
        <w:jc w:val="both"/>
      </w:pPr>
      <w:r>
        <w:rPr>
          <w:b/>
          <w:bCs/>
        </w:rPr>
        <w:t xml:space="preserve">Art. 66.</w:t>
      </w:r>
      <w:r>
        <w:t xml:space="preserve"> </w:t>
      </w:r>
      <w:r>
        <w:t xml:space="preserve">Há conflito de competência quando:</w:t>
      </w:r>
    </w:p>
    <w:p>
      <w:pPr>
        <w:pStyle w:val="BodyText"/>
        <w:spacing w:after="60"/>
        <w:jc w:val="both"/>
      </w:pPr>
      <w:r>
        <w:t xml:space="preserve">I - 2 (dois) ou mais juízes se declaram competentes;</w:t>
      </w:r>
    </w:p>
    <w:p>
      <w:pPr>
        <w:pStyle w:val="BodyText"/>
        <w:spacing w:after="60"/>
        <w:jc w:val="both"/>
      </w:pPr>
      <w:r>
        <w:t xml:space="preserve">II - 2 (dois) ou mais juízes se consideram incompetentes, atribuindo um ao outro a competência;</w:t>
      </w:r>
    </w:p>
    <w:p>
      <w:pPr>
        <w:pStyle w:val="BodyText"/>
        <w:spacing w:after="60"/>
        <w:jc w:val="both"/>
      </w:pPr>
      <w:r>
        <w:t xml:space="preserve">III - entre 2 (dois) ou mais juízes surge controvérsia acerca da reunião ou separação de processos.</w:t>
      </w:r>
    </w:p>
    <w:p>
      <w:pPr>
        <w:pStyle w:val="BodyText"/>
        <w:spacing w:after="60"/>
        <w:jc w:val="both"/>
      </w:pPr>
      <w:r>
        <w:t xml:space="preserve">Parágrafo único. O juiz que não acolher a competência declinada deverá suscitar o conflito, salvo se a atribuir a outro juízo.</w:t>
      </w:r>
    </w:p>
    <w:bookmarkEnd w:id="124"/>
    <w:bookmarkStart w:id="125" w:name="X58c28feffabfe835133b1602573658ae67f9a2e"/>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AgInt no CC 177.499, Primeira Seção, relator Min. Gurgel de Faria, julgado em 09/02/2022, DJe de 07/03/2022</w:t>
            </w:r>
          </w:p>
        </w:tc>
        <w:tc>
          <w:tcPr>
            <w:tcW w:type="dxa" w:w="2030"/>
          </w:tcPr>
          <w:p>
            <w:pPr>
              <w:pStyle w:val="Compact"/>
              <w:spacing w:line="276" w:lineRule="auto" w:before="40" w:after="40"/>
            </w:pPr>
            <w:r>
              <w:rPr>
                <w:rFonts w:ascii="Liberation Sans Narrow" w:hAnsi="Liberation Sans Narrow"/>
                <w:sz w:val="17"/>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 juízo da insolvência civil)</w:t>
            </w:r>
          </w:p>
        </w:tc>
        <w:tc>
          <w:tcPr>
            <w:tcW w:type="dxa" w:w="1655"/>
          </w:tcPr>
          <w:p>
            <w:pPr>
              <w:pStyle w:val="Compact"/>
              <w:spacing w:line="276" w:lineRule="auto" w:before="40" w:after="40"/>
            </w:pPr>
            <w:r>
              <w:rPr>
                <w:rFonts w:ascii="Liberation Sans Narrow" w:hAnsi="Liberation Sans Narrow"/>
                <w:sz w:val="17"/>
              </w:rPr>
              <w:t xml:space="preserve">AgInt no CC 165.083, Segunda Seção, relatora Min. Nancy Andrighi, julgado em 18/08/2020, DJe de 21/08/2020</w:t>
            </w:r>
          </w:p>
        </w:tc>
        <w:tc>
          <w:tcPr>
            <w:tcW w:type="dxa" w:w="2030"/>
          </w:tcPr>
          <w:p>
            <w:pPr>
              <w:pStyle w:val="Compact"/>
              <w:spacing w:line="276" w:lineRule="auto" w:before="40" w:after="40"/>
            </w:pPr>
            <w:r>
              <w:rPr>
                <w:rFonts w:ascii="Liberation Sans Narrow" w:hAnsi="Liberation Sans Narrow"/>
                <w:sz w:val="17"/>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Súmula 59, Corte Especial, aprovada em 08/10/1992 (DJ de 14/10/1992)</w:t>
            </w:r>
          </w:p>
        </w:tc>
        <w:tc>
          <w:tcPr>
            <w:tcW w:type="dxa" w:w="2030"/>
          </w:tcPr>
          <w:p>
            <w:pPr>
              <w:pStyle w:val="Compact"/>
              <w:spacing w:line="276" w:lineRule="auto" w:before="40" w:after="40"/>
            </w:pPr>
            <w:r>
              <w:rPr>
                <w:rFonts w:ascii="Liberation Sans Narrow" w:hAnsi="Liberation Sans Narrow"/>
                <w:sz w:val="17"/>
              </w:rPr>
              <w:t xml:space="preserve">Não há conflito de competência se já existe sentença transitada em julgado proferida por um dos juízos conflitantes.</w:t>
            </w:r>
          </w:p>
        </w:tc>
      </w:tr>
    </w:tbl>
    <w:bookmarkEnd w:id="125"/>
    <w:bookmarkEnd w:id="126"/>
    <w:bookmarkEnd w:id="127"/>
    <w:bookmarkStart w:id="131" w:name="X1902177cbcac68a7950813433c2d8aa419d7813"/>
    <w:p>
      <w:pPr>
        <w:pStyle w:val="Heading4"/>
        <w:spacing w:before="80" w:after="40"/>
      </w:pPr>
      <w:r>
        <w:rPr>
          <w:smallCaps/>
          <w:color w:val="2E75B6"/>
        </w:rPr>
        <w:t xml:space="preserve">Capítulo II: da cooperação nacional (arts. 67 a 69)</w:t>
      </w:r>
    </w:p>
    <w:bookmarkStart w:id="128" w:name="art.-67"/>
    <w:p>
      <w:pPr>
        <w:pStyle w:val="Heading6"/>
        <w:pBdr>
          <w:left w:val="single" w:sz="36" w:space="4" w:color="2E75B6"/>
        </w:pBdr>
        <w:shd w:val="clear" w:color="auto" w:fill="E3EEF9"/>
        <w:spacing w:before="120" w:after="60"/>
        <w:ind w:left="85"/>
      </w:pPr>
      <w:r>
        <w:rPr>
          <w:i w:val="0"/>
          <w:color w:val="1F3A5F"/>
          <w:sz w:val="22"/>
        </w:rPr>
        <w:t xml:space="preserve">Art. 67</w:t>
      </w:r>
    </w:p>
    <w:p>
      <w:pPr>
        <w:pStyle w:val="FirstParagraph"/>
        <w:spacing w:after="6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28"/>
    <w:bookmarkStart w:id="129" w:name="art.-68"/>
    <w:p>
      <w:pPr>
        <w:pStyle w:val="Heading6"/>
        <w:pBdr>
          <w:left w:val="single" w:sz="36" w:space="4" w:color="2E75B6"/>
        </w:pBdr>
        <w:shd w:val="clear" w:color="auto" w:fill="E3EEF9"/>
        <w:spacing w:before="120" w:after="60"/>
        <w:ind w:left="85"/>
      </w:pPr>
      <w:r>
        <w:rPr>
          <w:i w:val="0"/>
          <w:color w:val="1F3A5F"/>
          <w:sz w:val="22"/>
        </w:rPr>
        <w:t xml:space="preserve">Art. 68</w:t>
      </w:r>
    </w:p>
    <w:p>
      <w:pPr>
        <w:pStyle w:val="FirstParagraph"/>
        <w:spacing w:after="60"/>
        <w:jc w:val="both"/>
      </w:pPr>
      <w:r>
        <w:rPr>
          <w:b/>
          <w:bCs/>
        </w:rPr>
        <w:t xml:space="preserve">Art. 68.</w:t>
      </w:r>
      <w:r>
        <w:t xml:space="preserve"> </w:t>
      </w:r>
      <w:r>
        <w:t xml:space="preserve">Os juízos poderão formular entre si pedido de cooperação para prática de qualquer ato processual.</w:t>
      </w:r>
    </w:p>
    <w:bookmarkEnd w:id="129"/>
    <w:bookmarkStart w:id="130" w:name="art.-69"/>
    <w:p>
      <w:pPr>
        <w:pStyle w:val="Heading6"/>
        <w:pBdr>
          <w:left w:val="single" w:sz="36" w:space="4" w:color="2E75B6"/>
        </w:pBdr>
        <w:shd w:val="clear" w:color="auto" w:fill="E3EEF9"/>
        <w:spacing w:before="120" w:after="60"/>
        <w:ind w:left="85"/>
      </w:pPr>
      <w:r>
        <w:rPr>
          <w:i w:val="0"/>
          <w:color w:val="1F3A5F"/>
          <w:sz w:val="22"/>
        </w:rPr>
        <w:t xml:space="preserve">Art. 69</w:t>
      </w:r>
    </w:p>
    <w:p>
      <w:pPr>
        <w:pStyle w:val="FirstParagraph"/>
        <w:spacing w:after="6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60"/>
        <w:jc w:val="both"/>
      </w:pPr>
      <w:r>
        <w:t xml:space="preserve">I - auxílio direto;</w:t>
      </w:r>
    </w:p>
    <w:p>
      <w:pPr>
        <w:pStyle w:val="BodyText"/>
        <w:spacing w:after="60"/>
        <w:jc w:val="both"/>
      </w:pPr>
      <w:r>
        <w:t xml:space="preserve">II - reunião ou apensamento de processos;</w:t>
      </w:r>
    </w:p>
    <w:p>
      <w:pPr>
        <w:pStyle w:val="BodyText"/>
        <w:spacing w:after="60"/>
        <w:jc w:val="both"/>
      </w:pPr>
      <w:r>
        <w:t xml:space="preserve">III - prestação de informações;</w:t>
      </w:r>
    </w:p>
    <w:p>
      <w:pPr>
        <w:pStyle w:val="BodyText"/>
        <w:spacing w:after="60"/>
        <w:jc w:val="both"/>
      </w:pPr>
      <w:r>
        <w:t xml:space="preserve">IV - atos concertados entre os juízes cooperantes.</w:t>
      </w:r>
    </w:p>
    <w:p>
      <w:pPr>
        <w:pStyle w:val="BodyText"/>
        <w:spacing w:after="60"/>
        <w:jc w:val="both"/>
      </w:pPr>
      <w:r>
        <w:t xml:space="preserve">§ 1º As cartas de ordem, precatória e arbitral seguirão o regime previsto neste Código.</w:t>
      </w:r>
    </w:p>
    <w:p>
      <w:pPr>
        <w:pStyle w:val="BodyText"/>
        <w:spacing w:after="60"/>
        <w:jc w:val="both"/>
      </w:pPr>
      <w:r>
        <w:t xml:space="preserve">§ 2º Os atos concertados entre os juízes cooperantes poderão consistir, além de outros, no estabelecimento de procedimento para:</w:t>
      </w:r>
    </w:p>
    <w:p>
      <w:pPr>
        <w:pStyle w:val="BodyText"/>
        <w:spacing w:after="60"/>
        <w:jc w:val="both"/>
      </w:pPr>
      <w:r>
        <w:t xml:space="preserve">I - a prática de citação, intimação ou notificação de ato;</w:t>
      </w:r>
    </w:p>
    <w:p>
      <w:pPr>
        <w:pStyle w:val="BodyText"/>
        <w:spacing w:after="60"/>
        <w:jc w:val="both"/>
      </w:pPr>
      <w:r>
        <w:t xml:space="preserve">II - a obtenção e apresentação de provas e a coleta de depoimentos;</w:t>
      </w:r>
    </w:p>
    <w:p>
      <w:pPr>
        <w:pStyle w:val="BodyText"/>
        <w:spacing w:after="60"/>
        <w:jc w:val="both"/>
      </w:pPr>
      <w:r>
        <w:t xml:space="preserve">III - a efetivação de tutela provisória;</w:t>
      </w:r>
    </w:p>
    <w:p>
      <w:pPr>
        <w:pStyle w:val="BodyText"/>
        <w:spacing w:after="60"/>
        <w:jc w:val="both"/>
      </w:pPr>
      <w:r>
        <w:t xml:space="preserve">IV - a efetivação de medidas e providências para recuperação e preservação de empresas;</w:t>
      </w:r>
    </w:p>
    <w:p>
      <w:pPr>
        <w:pStyle w:val="BodyText"/>
        <w:spacing w:after="60"/>
        <w:jc w:val="both"/>
      </w:pPr>
      <w:r>
        <w:t xml:space="preserve">V - a facilitação de habilitação de créditos na falência e na recuperação judicial;</w:t>
      </w:r>
    </w:p>
    <w:p>
      <w:pPr>
        <w:pStyle w:val="BodyText"/>
        <w:spacing w:after="60"/>
        <w:jc w:val="both"/>
      </w:pPr>
      <w:r>
        <w:t xml:space="preserve">VI - a centralização de processos repetitivos;</w:t>
      </w:r>
    </w:p>
    <w:p>
      <w:pPr>
        <w:pStyle w:val="BodyText"/>
        <w:spacing w:after="60"/>
        <w:jc w:val="both"/>
      </w:pPr>
      <w:r>
        <w:t xml:space="preserve">VII - a execução de decisão jurisdicional.</w:t>
      </w:r>
    </w:p>
    <w:p>
      <w:pPr>
        <w:pStyle w:val="BodyText"/>
        <w:spacing w:after="60"/>
        <w:jc w:val="both"/>
      </w:pPr>
      <w:r>
        <w:t xml:space="preserve">§ 3º O pedido de cooperação judiciária pode ser realizado entre órgãos jurisdicionais de diferentes ramos do Poder Judiciário.</w:t>
      </w:r>
    </w:p>
    <w:bookmarkEnd w:id="130"/>
    <w:bookmarkEnd w:id="131"/>
    <w:bookmarkEnd w:id="132"/>
    <w:bookmarkEnd w:id="133"/>
    <w:bookmarkStart w:id="316" w:name="X54d20aad44cfb79d3fbe627f2acb77df8046b29"/>
    <w:p>
      <w:pPr>
        <w:spacing w:before="0" w:after="0" w:line="20" w:lineRule="exact"/>
        <w:sectPr>
          <w:headerReference w:type="default" r:id="rId11"/>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sujeitos do processo (arts. 70 a 187)</w:t>
      </w:r>
    </w:p>
    <w:bookmarkStart w:id="200" w:name="Xadd64b43f02a439fb688f2dd5f410cb4b79eb24"/>
    <w:p>
      <w:pPr>
        <w:pStyle w:val="Heading3"/>
        <w:pBdr>
          <w:bottom w:val="single" w:sz="8" w:space="2" w:color="2E75B6"/>
        </w:pBdr>
        <w:spacing w:before="120" w:after="60"/>
      </w:pPr>
      <w:r>
        <w:rPr>
          <w:sz w:val="22"/>
        </w:rPr>
        <w:t xml:space="preserve">Título I: das partes e dos procuradores (arts. 70 a 112)</w:t>
      </w:r>
    </w:p>
    <w:bookmarkStart w:id="144" w:name="X0b1cf4e953249947c5c31aff0bbefcadf7bbbc3"/>
    <w:p>
      <w:pPr>
        <w:pStyle w:val="Heading4"/>
        <w:spacing w:before="80" w:after="40"/>
      </w:pPr>
      <w:r>
        <w:rPr>
          <w:smallCaps/>
          <w:color w:val="2E75B6"/>
        </w:rPr>
        <w:t xml:space="preserve">Capítulo I: da capacidade processual (arts. 70 a 76)</w:t>
      </w:r>
    </w:p>
    <w:bookmarkStart w:id="134" w:name="art.-70"/>
    <w:p>
      <w:pPr>
        <w:pStyle w:val="Heading6"/>
        <w:pBdr>
          <w:left w:val="single" w:sz="36" w:space="4" w:color="2E75B6"/>
        </w:pBdr>
        <w:shd w:val="clear" w:color="auto" w:fill="E3EEF9"/>
        <w:spacing w:before="120" w:after="60"/>
        <w:ind w:left="85"/>
      </w:pPr>
      <w:r>
        <w:rPr>
          <w:i w:val="0"/>
          <w:color w:val="1F3A5F"/>
          <w:sz w:val="22"/>
        </w:rPr>
        <w:t xml:space="preserve">Art. 70</w:t>
      </w:r>
    </w:p>
    <w:p>
      <w:pPr>
        <w:pStyle w:val="FirstParagraph"/>
        <w:spacing w:after="60"/>
        <w:jc w:val="both"/>
      </w:pPr>
      <w:r>
        <w:rPr>
          <w:b/>
          <w:bCs/>
        </w:rPr>
        <w:t xml:space="preserve">Art. 70.</w:t>
      </w:r>
      <w:r>
        <w:t xml:space="preserve"> </w:t>
      </w:r>
      <w:r>
        <w:t xml:space="preserve">Toda pessoa que se encontre no exercício de seus direitos tem capacidade para estar em juízo.</w:t>
      </w:r>
    </w:p>
    <w:bookmarkEnd w:id="134"/>
    <w:bookmarkStart w:id="135" w:name="art.-71"/>
    <w:p>
      <w:pPr>
        <w:pStyle w:val="Heading6"/>
        <w:pBdr>
          <w:left w:val="single" w:sz="36" w:space="4" w:color="2E75B6"/>
        </w:pBdr>
        <w:shd w:val="clear" w:color="auto" w:fill="E3EEF9"/>
        <w:spacing w:before="120" w:after="60"/>
        <w:ind w:left="85"/>
      </w:pPr>
      <w:r>
        <w:rPr>
          <w:i w:val="0"/>
          <w:color w:val="1F3A5F"/>
          <w:sz w:val="22"/>
        </w:rPr>
        <w:t xml:space="preserve">Art. 71</w:t>
      </w:r>
    </w:p>
    <w:p>
      <w:pPr>
        <w:pStyle w:val="FirstParagraph"/>
        <w:spacing w:after="60"/>
        <w:jc w:val="both"/>
      </w:pPr>
      <w:r>
        <w:rPr>
          <w:b/>
          <w:bCs/>
        </w:rPr>
        <w:t xml:space="preserve">Art. 71.</w:t>
      </w:r>
      <w:r>
        <w:t xml:space="preserve"> </w:t>
      </w:r>
      <w:r>
        <w:t xml:space="preserve">O incapaz será representado ou assistido por seus pais, por tutor ou por curador, na forma da lei.</w:t>
      </w:r>
    </w:p>
    <w:bookmarkEnd w:id="135"/>
    <w:bookmarkStart w:id="136" w:name="art.-72"/>
    <w:p>
      <w:pPr>
        <w:pStyle w:val="Heading6"/>
        <w:pBdr>
          <w:left w:val="single" w:sz="36" w:space="4" w:color="2E75B6"/>
        </w:pBdr>
        <w:shd w:val="clear" w:color="auto" w:fill="E3EEF9"/>
        <w:spacing w:before="120" w:after="60"/>
        <w:ind w:left="85"/>
      </w:pPr>
      <w:r>
        <w:rPr>
          <w:i w:val="0"/>
          <w:color w:val="1F3A5F"/>
          <w:sz w:val="22"/>
        </w:rPr>
        <w:t xml:space="preserve">Art. 72</w:t>
      </w:r>
    </w:p>
    <w:p>
      <w:pPr>
        <w:pStyle w:val="FirstParagraph"/>
        <w:spacing w:after="60"/>
        <w:jc w:val="both"/>
      </w:pPr>
      <w:r>
        <w:rPr>
          <w:b/>
          <w:bCs/>
        </w:rPr>
        <w:t xml:space="preserve">Art. 72.</w:t>
      </w:r>
      <w:r>
        <w:t xml:space="preserve"> </w:t>
      </w:r>
      <w:r>
        <w:t xml:space="preserve">O juiz nomeará curador especial ao:</w:t>
      </w:r>
    </w:p>
    <w:p>
      <w:pPr>
        <w:pStyle w:val="BodyText"/>
        <w:spacing w:after="60"/>
        <w:jc w:val="both"/>
      </w:pPr>
      <w:r>
        <w:t xml:space="preserve">I - incapaz, se não tiver representante legal ou se os interesses deste colidirem com os daquele, enquanto durar a incapacidade;</w:t>
      </w:r>
    </w:p>
    <w:p>
      <w:pPr>
        <w:pStyle w:val="BodyText"/>
        <w:spacing w:after="60"/>
        <w:jc w:val="both"/>
      </w:pPr>
      <w:r>
        <w:t xml:space="preserve">II - réu preso revel, bem como ao réu revel citado por edital ou com hora certa, enquanto não for constituído advogado.</w:t>
      </w:r>
    </w:p>
    <w:p>
      <w:pPr>
        <w:pStyle w:val="BodyText"/>
        <w:spacing w:after="60"/>
        <w:jc w:val="both"/>
      </w:pPr>
      <w:r>
        <w:t xml:space="preserve">Parágrafo único. A curatela especial será exercida pela Defensoria Pública, nos termos da lei.</w:t>
      </w:r>
    </w:p>
    <w:bookmarkEnd w:id="136"/>
    <w:bookmarkStart w:id="137" w:name="Xd945035a6f9ca4a699774925ab97186372c1f5e"/>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II (curador especial ao réu revel citado por edital ou com hora certa)</w:t>
            </w:r>
          </w:p>
        </w:tc>
        <w:tc>
          <w:tcPr>
            <w:tcW w:type="dxa" w:w="1655"/>
          </w:tcPr>
          <w:p>
            <w:pPr>
              <w:pStyle w:val="Compact"/>
              <w:spacing w:line="276" w:lineRule="auto" w:before="40" w:after="40"/>
            </w:pPr>
            <w:r>
              <w:rPr>
                <w:rFonts w:ascii="Liberation Sans Narrow" w:hAnsi="Liberation Sans Narrow"/>
                <w:sz w:val="17"/>
              </w:rPr>
              <w:t xml:space="preserve">Súmula 196, Corte Especial, aprovada em 01/10/1997 (DJ de 09/10/1997)</w:t>
            </w:r>
          </w:p>
        </w:tc>
        <w:tc>
          <w:tcPr>
            <w:tcW w:type="dxa" w:w="2404"/>
          </w:tcPr>
          <w:p>
            <w:pPr>
              <w:pStyle w:val="Compact"/>
              <w:spacing w:line="276" w:lineRule="auto" w:before="40" w:after="40"/>
            </w:pPr>
            <w:r>
              <w:rPr>
                <w:rFonts w:ascii="Liberation Sans Narrow" w:hAnsi="Liberation Sans Narrow"/>
                <w:sz w:val="17"/>
              </w:rPr>
              <w:t xml:space="preserve">Ao executado citado por edital ou por hora certa que permanecer revel nomeia-se curador especial, com legitimidade para apresentar embargos. Marco vigente de aplicação do dispositivo.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(curador especial)</w:t>
            </w:r>
          </w:p>
        </w:tc>
        <w:tc>
          <w:tcPr>
            <w:tcW w:type="dxa" w:w="1655"/>
          </w:tcPr>
          <w:p>
            <w:pPr>
              <w:pStyle w:val="Compact"/>
              <w:spacing w:line="276" w:lineRule="auto" w:before="40" w:after="40"/>
            </w:pPr>
            <w:r>
              <w:rPr>
                <w:rFonts w:ascii="Liberation Sans Narrow" w:hAnsi="Liberation Sans Narrow"/>
                <w:sz w:val="17"/>
              </w:rPr>
              <w:t xml:space="preserve">REsp 1.651.165, Terceira Turma, relatora Min. Nancy Andrighi, julgado em 19/09/2017, DJe de 26/09/2017</w:t>
            </w:r>
          </w:p>
        </w:tc>
        <w:tc>
          <w:tcPr>
            <w:tcW w:type="dxa" w:w="2404"/>
          </w:tcPr>
          <w:p>
            <w:pPr>
              <w:pStyle w:val="Compact"/>
              <w:spacing w:line="276" w:lineRule="auto" w:before="40" w:after="40"/>
            </w:pPr>
            <w:r>
              <w:rPr>
                <w:rFonts w:ascii="Liberation Sans Narrow" w:hAnsi="Liberation Sans Narrow"/>
                <w:sz w:val="17"/>
              </w:rPr>
              <w:t xml:space="preserve">Diante da incompatibilidade entre o exercício concomitante das funções de custos legis e de curador especial, não cabe ao Ministério Público exercer a curadoria especial; o múnus compete à Defensoria Pública.</w:t>
            </w:r>
          </w:p>
        </w:tc>
      </w:tr>
    </w:tbl>
    <w:bookmarkEnd w:id="137"/>
    <w:bookmarkStart w:id="138" w:name="art.-73"/>
    <w:p>
      <w:pPr>
        <w:pStyle w:val="Heading6"/>
        <w:pBdr>
          <w:left w:val="single" w:sz="36" w:space="4" w:color="2E75B6"/>
        </w:pBdr>
        <w:shd w:val="clear" w:color="auto" w:fill="E3EEF9"/>
        <w:spacing w:before="120" w:after="60"/>
        <w:ind w:left="85"/>
      </w:pPr>
      <w:r>
        <w:rPr>
          <w:i w:val="0"/>
          <w:color w:val="1F3A5F"/>
          <w:sz w:val="22"/>
        </w:rPr>
        <w:t xml:space="preserve">Art. 73</w:t>
      </w:r>
    </w:p>
    <w:p>
      <w:pPr>
        <w:pStyle w:val="FirstParagraph"/>
        <w:spacing w:after="6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60"/>
        <w:jc w:val="both"/>
      </w:pPr>
      <w:r>
        <w:t xml:space="preserve">§ 1º Ambos os cônjuges serão necessariamente citados para a ação:</w:t>
      </w:r>
    </w:p>
    <w:p>
      <w:pPr>
        <w:pStyle w:val="BodyText"/>
        <w:spacing w:after="60"/>
        <w:jc w:val="both"/>
      </w:pPr>
      <w:r>
        <w:t xml:space="preserve">I - que verse sobre direito real imobiliário, salvo quando casados sob o regime de separação absoluta de bens;</w:t>
      </w:r>
    </w:p>
    <w:p>
      <w:pPr>
        <w:pStyle w:val="BodyText"/>
        <w:spacing w:after="60"/>
        <w:jc w:val="both"/>
      </w:pPr>
      <w:r>
        <w:t xml:space="preserve">II - resultante de fato que diga respeito a ambos os cônjuges ou de ato praticado por eles;</w:t>
      </w:r>
    </w:p>
    <w:p>
      <w:pPr>
        <w:pStyle w:val="BodyText"/>
        <w:spacing w:after="60"/>
        <w:jc w:val="both"/>
      </w:pPr>
      <w:r>
        <w:t xml:space="preserve">III - fundada em dívida contraída por um dos cônjuges a bem da família;</w:t>
      </w:r>
    </w:p>
    <w:p>
      <w:pPr>
        <w:pStyle w:val="BodyText"/>
        <w:spacing w:after="60"/>
        <w:jc w:val="both"/>
      </w:pPr>
      <w:r>
        <w:t xml:space="preserve">IV - que tenha por objeto o reconhecimento, a constituição ou a extinção de ônus sobre imóvel de um ou de ambos os cônjuges.</w:t>
      </w:r>
    </w:p>
    <w:p>
      <w:pPr>
        <w:pStyle w:val="BodyText"/>
        <w:spacing w:after="60"/>
        <w:jc w:val="both"/>
      </w:pPr>
      <w:r>
        <w:t xml:space="preserve">§ 2º Nas ações possessórias, a participação do cônjuge do autor ou do réu somente é indispensável nas hipóteses de composse ou de ato por ambos praticado.</w:t>
      </w:r>
    </w:p>
    <w:p>
      <w:pPr>
        <w:pStyle w:val="BodyText"/>
        <w:spacing w:after="60"/>
        <w:jc w:val="both"/>
      </w:pPr>
      <w:r>
        <w:t xml:space="preserve">§ 3º Aplica-se o disposto neste artigo à união estável comprovada nos autos.</w:t>
      </w:r>
    </w:p>
    <w:bookmarkEnd w:id="138"/>
    <w:bookmarkStart w:id="139" w:name="art.-74"/>
    <w:p>
      <w:pPr>
        <w:pStyle w:val="Heading6"/>
        <w:pBdr>
          <w:left w:val="single" w:sz="36" w:space="4" w:color="2E75B6"/>
        </w:pBdr>
        <w:shd w:val="clear" w:color="auto" w:fill="E3EEF9"/>
        <w:spacing w:before="120" w:after="60"/>
        <w:ind w:left="85"/>
      </w:pPr>
      <w:r>
        <w:rPr>
          <w:i w:val="0"/>
          <w:color w:val="1F3A5F"/>
          <w:sz w:val="22"/>
        </w:rPr>
        <w:t xml:space="preserve">Art. 74</w:t>
      </w:r>
    </w:p>
    <w:p>
      <w:pPr>
        <w:pStyle w:val="FirstParagraph"/>
        <w:spacing w:after="6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60"/>
        <w:jc w:val="both"/>
      </w:pPr>
      <w:r>
        <w:t xml:space="preserve">Parágrafo único. A falta de consentimento, quando necessário e não suprido pelo juiz, invalida o processo.</w:t>
      </w:r>
    </w:p>
    <w:bookmarkEnd w:id="139"/>
    <w:bookmarkStart w:id="140" w:name="art.-75"/>
    <w:p>
      <w:pPr>
        <w:pStyle w:val="Heading6"/>
        <w:pBdr>
          <w:left w:val="single" w:sz="36" w:space="4" w:color="2E75B6"/>
        </w:pBdr>
        <w:shd w:val="clear" w:color="auto" w:fill="E3EEF9"/>
        <w:spacing w:before="120" w:after="60"/>
        <w:ind w:left="85"/>
      </w:pPr>
      <w:r>
        <w:rPr>
          <w:i w:val="0"/>
          <w:color w:val="1F3A5F"/>
          <w:sz w:val="22"/>
        </w:rPr>
        <w:t xml:space="preserve">Art. 75</w:t>
      </w:r>
    </w:p>
    <w:p>
      <w:pPr>
        <w:pStyle w:val="FirstParagraph"/>
        <w:spacing w:after="60"/>
        <w:jc w:val="both"/>
      </w:pPr>
      <w:r>
        <w:rPr>
          <w:b/>
          <w:bCs/>
        </w:rPr>
        <w:t xml:space="preserve">Art. 75.</w:t>
      </w:r>
      <w:r>
        <w:t xml:space="preserve"> </w:t>
      </w:r>
      <w:r>
        <w:t xml:space="preserve">Serão representados em juízo, ativa e passivamente:</w:t>
      </w:r>
    </w:p>
    <w:p>
      <w:pPr>
        <w:pStyle w:val="BodyText"/>
        <w:spacing w:after="60"/>
        <w:jc w:val="both"/>
      </w:pPr>
      <w:r>
        <w:t xml:space="preserve">I - a União, pela Advocacia-Geral da União, diretamente ou mediante órgão vinculado;</w:t>
      </w:r>
    </w:p>
    <w:p>
      <w:pPr>
        <w:pStyle w:val="BodyText"/>
        <w:spacing w:after="60"/>
        <w:jc w:val="both"/>
      </w:pPr>
      <w:r>
        <w:t xml:space="preserve">II - o Estado e o Distrito Federal, por seus procuradores;</w:t>
      </w:r>
    </w:p>
    <w:p>
      <w:pPr>
        <w:pStyle w:val="BodyText"/>
        <w:spacing w:after="60"/>
        <w:jc w:val="both"/>
      </w:pPr>
      <w:r>
        <w:t xml:space="preserve">III - o Município, por seu prefeito, procurador ou Associação de Representação de Municípios, quando expressamente autorizada; (Redação dada pela Lei nº 14.341/2022)</w:t>
      </w:r>
    </w:p>
    <w:p>
      <w:pPr>
        <w:pStyle w:val="BodyText"/>
        <w:spacing w:after="60"/>
        <w:jc w:val="both"/>
      </w:pPr>
      <w:r>
        <w:t xml:space="preserve">IV - a autarquia e a fundação de direito público, por quem a lei do ente federado designar;</w:t>
      </w:r>
    </w:p>
    <w:p>
      <w:pPr>
        <w:pStyle w:val="BodyText"/>
        <w:spacing w:after="60"/>
        <w:jc w:val="both"/>
      </w:pPr>
      <w:r>
        <w:t xml:space="preserve">V - a massa falida, pelo administrador judicial;</w:t>
      </w:r>
    </w:p>
    <w:p>
      <w:pPr>
        <w:pStyle w:val="BodyText"/>
        <w:spacing w:after="60"/>
        <w:jc w:val="both"/>
      </w:pPr>
      <w:r>
        <w:t xml:space="preserve">VI - a herança jacente ou vacante, por seu curador;</w:t>
      </w:r>
    </w:p>
    <w:p>
      <w:pPr>
        <w:pStyle w:val="BodyText"/>
        <w:spacing w:after="60"/>
        <w:jc w:val="both"/>
      </w:pPr>
      <w:r>
        <w:t xml:space="preserve">VII - o espólio, pelo inventariante;</w:t>
      </w:r>
    </w:p>
    <w:p>
      <w:pPr>
        <w:pStyle w:val="BodyText"/>
        <w:spacing w:after="60"/>
        <w:jc w:val="both"/>
      </w:pPr>
      <w:r>
        <w:t xml:space="preserve">VIII - a pessoa jurídica, por quem os respectivos atos constitutivos designarem ou, não havendo essa designação, por seus diretores;</w:t>
      </w:r>
    </w:p>
    <w:p>
      <w:pPr>
        <w:pStyle w:val="BodyText"/>
        <w:spacing w:after="60"/>
        <w:jc w:val="both"/>
      </w:pPr>
      <w:r>
        <w:t xml:space="preserve">IX - a sociedade e a associação irregulares e outros entes organizados sem personalidade jurídica, pela pessoa a quem couber a administração de seus bens;</w:t>
      </w:r>
    </w:p>
    <w:p>
      <w:pPr>
        <w:pStyle w:val="BodyText"/>
        <w:spacing w:after="60"/>
        <w:jc w:val="both"/>
      </w:pPr>
      <w:r>
        <w:t xml:space="preserve">X - a pessoa jurídica estrangeira, pelo gerente, representante ou administrador de sua filial, agência ou sucursal aberta ou instalada no Brasil;</w:t>
      </w:r>
    </w:p>
    <w:p>
      <w:pPr>
        <w:pStyle w:val="BodyText"/>
        <w:spacing w:after="60"/>
        <w:jc w:val="both"/>
      </w:pPr>
      <w:r>
        <w:t xml:space="preserve">XI - o condomínio, pelo administrador ou síndico.</w:t>
      </w:r>
    </w:p>
    <w:p>
      <w:pPr>
        <w:pStyle w:val="BodyText"/>
        <w:spacing w:after="60"/>
        <w:jc w:val="both"/>
      </w:pPr>
      <w:r>
        <w:t xml:space="preserve">§ 1º Quando o inventariante for dativo, os sucessores do falecido serão intimados no processo no qual o espólio seja parte.</w:t>
      </w:r>
    </w:p>
    <w:p>
      <w:pPr>
        <w:pStyle w:val="BodyText"/>
        <w:spacing w:after="60"/>
        <w:jc w:val="both"/>
      </w:pPr>
      <w:r>
        <w:t xml:space="preserve">§ 2º A sociedade ou associação sem personalidade jurídica não poderá opor a irregularidade de sua constituição quando demandada.</w:t>
      </w:r>
    </w:p>
    <w:p>
      <w:pPr>
        <w:pStyle w:val="BodyText"/>
        <w:spacing w:after="60"/>
        <w:jc w:val="both"/>
      </w:pPr>
      <w:r>
        <w:t xml:space="preserve">§ 3º O gerente de filial ou agência presume-se autorizado pela pessoa jurídica estrangeira a receber citação para qualquer processo.</w:t>
      </w:r>
    </w:p>
    <w:p>
      <w:pPr>
        <w:pStyle w:val="BodyText"/>
        <w:spacing w:after="6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6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40"/>
    <w:bookmarkStart w:id="141" w:name="Xb7d9e3eac037603f0b9f6b4b98df0ab973175ab"/>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75, § 4º (convênio entre procuradorias estaduais e distrital)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154"/>
          </w:tcPr>
          <w:p>
            <w:pPr>
              <w:pStyle w:val="Compact"/>
              <w:spacing w:line="276" w:lineRule="auto" w:before="40" w:after="40"/>
            </w:pPr>
            <w:r>
              <w:rPr>
                <w:rFonts w:ascii="Liberation Sans Narrow" w:hAnsi="Liberation Sans Narrow"/>
                <w:sz w:val="17"/>
              </w:rPr>
              <w:t xml:space="preserve">Pelo caráter autorizativo, o § 4º não viola a autonomia dos Estados-membros nem impõe a celebração do convênio; as procuradorias, organizadas em carreira, dispõem sobre a cooperação mútua por ato consensual.</w:t>
            </w:r>
          </w:p>
        </w:tc>
      </w:tr>
    </w:tbl>
    <w:bookmarkEnd w:id="141"/>
    <w:bookmarkStart w:id="142" w:name="X9a0133cb97f8c878047e65576a2a933beac8969"/>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75, VII (representação do espólio)</w:t>
            </w:r>
          </w:p>
        </w:tc>
        <w:tc>
          <w:tcPr>
            <w:tcW w:type="dxa" w:w="1655"/>
          </w:tcPr>
          <w:p>
            <w:pPr>
              <w:pStyle w:val="Compact"/>
              <w:spacing w:line="276" w:lineRule="auto" w:before="40" w:after="40"/>
            </w:pPr>
            <w:r>
              <w:rPr>
                <w:rFonts w:ascii="Liberation Sans Narrow" w:hAnsi="Liberation Sans Narrow"/>
                <w:sz w:val="17"/>
              </w:rPr>
              <w:t xml:space="preserve">AREsp 2.670.058, Primeira Turma, relator Min. Gurgel de Faria, julgado em 22/10/2024, DJe de 11/11/2024</w:t>
            </w:r>
          </w:p>
        </w:tc>
        <w:tc>
          <w:tcPr>
            <w:tcW w:type="dxa" w:w="1905"/>
          </w:tcPr>
          <w:p>
            <w:pPr>
              <w:pStyle w:val="Compact"/>
              <w:spacing w:line="276" w:lineRule="auto" w:before="40" w:after="40"/>
            </w:pPr>
            <w:r>
              <w:rPr>
                <w:rFonts w:ascii="Liberation Sans Narrow" w:hAnsi="Liberation Sans Narrow"/>
                <w:sz w:val="17"/>
              </w:rPr>
              <w:t xml:space="preserve">O espólio é representado em juízo, ativa e passivamente, pelo inventariante e, na pendência da nomeação deste, pelo administrador provisório (arts. 75, VII, 613, 614 e 618, I).</w:t>
            </w:r>
          </w:p>
        </w:tc>
      </w:tr>
    </w:tbl>
    <w:bookmarkEnd w:id="142"/>
    <w:bookmarkStart w:id="143" w:name="art.-76"/>
    <w:p>
      <w:pPr>
        <w:pStyle w:val="Heading6"/>
        <w:pBdr>
          <w:left w:val="single" w:sz="36" w:space="4" w:color="2E75B6"/>
        </w:pBdr>
        <w:shd w:val="clear" w:color="auto" w:fill="E3EEF9"/>
        <w:spacing w:before="120" w:after="60"/>
        <w:ind w:left="85"/>
      </w:pPr>
      <w:r>
        <w:rPr>
          <w:i w:val="0"/>
          <w:color w:val="1F3A5F"/>
          <w:sz w:val="22"/>
        </w:rPr>
        <w:t xml:space="preserve">Art. 76</w:t>
      </w:r>
    </w:p>
    <w:p>
      <w:pPr>
        <w:pStyle w:val="FirstParagraph"/>
        <w:spacing w:after="6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60"/>
        <w:jc w:val="both"/>
      </w:pPr>
      <w:r>
        <w:t xml:space="preserve">§ 1º Descumprida a determinação, caso o processo esteja na instância originária:</w:t>
      </w:r>
    </w:p>
    <w:p>
      <w:pPr>
        <w:pStyle w:val="BodyText"/>
        <w:spacing w:after="60"/>
        <w:jc w:val="both"/>
      </w:pPr>
      <w:r>
        <w:t xml:space="preserve">I - o processo será extinto, se a providência couber ao autor;</w:t>
      </w:r>
    </w:p>
    <w:p>
      <w:pPr>
        <w:pStyle w:val="BodyText"/>
        <w:spacing w:after="60"/>
        <w:jc w:val="both"/>
      </w:pPr>
      <w:r>
        <w:t xml:space="preserve">II - o réu será considerado revel, se a providência lhe couber;</w:t>
      </w:r>
    </w:p>
    <w:p>
      <w:pPr>
        <w:pStyle w:val="BodyText"/>
        <w:spacing w:after="60"/>
        <w:jc w:val="both"/>
      </w:pPr>
      <w:r>
        <w:t xml:space="preserve">III - o terceiro será considerado revel ou excluído do processo, dependendo do polo em que se encontre.</w:t>
      </w:r>
    </w:p>
    <w:p>
      <w:pPr>
        <w:pStyle w:val="BodyText"/>
        <w:spacing w:after="60"/>
        <w:jc w:val="both"/>
      </w:pPr>
      <w:r>
        <w:t xml:space="preserve">§ 2º Descumprida a determinação em fase recursal perante tribunal de justiça, tribunal regional federal ou tribunal superior, o relator:</w:t>
      </w:r>
    </w:p>
    <w:p>
      <w:pPr>
        <w:pStyle w:val="BodyText"/>
        <w:spacing w:after="60"/>
        <w:jc w:val="both"/>
      </w:pPr>
      <w:r>
        <w:t xml:space="preserve">I - não conhecerá do recurso, se a providência couber ao recorrente;</w:t>
      </w:r>
    </w:p>
    <w:p>
      <w:pPr>
        <w:pStyle w:val="BodyText"/>
        <w:spacing w:after="60"/>
        <w:jc w:val="both"/>
      </w:pPr>
      <w:r>
        <w:t xml:space="preserve">II - determinará o desentranhamento das contrarrazões, se a providência couber ao recorrido.</w:t>
      </w:r>
    </w:p>
    <w:bookmarkEnd w:id="143"/>
    <w:bookmarkEnd w:id="144"/>
    <w:bookmarkStart w:id="184" w:name="Xb1ba30e25192511e61d6ded5c2ce368cb41806f"/>
    <w:p>
      <w:pPr>
        <w:pStyle w:val="Heading4"/>
        <w:spacing w:before="80" w:after="40"/>
      </w:pPr>
      <w:r>
        <w:rPr>
          <w:smallCaps/>
          <w:color w:val="2E75B6"/>
        </w:rPr>
        <w:t xml:space="preserve">Capítulo II: dos deveres das partes e de seus procuradores (arts. 77 a 102)</w:t>
      </w:r>
    </w:p>
    <w:bookmarkStart w:id="148" w:name="seção-i-dos-deveres-arts.-77-a-78"/>
    <w:p>
      <w:pPr>
        <w:pStyle w:val="Heading5"/>
        <w:spacing w:before="60" w:after="20"/>
      </w:pPr>
      <w:r>
        <w:rPr>
          <w:i/>
          <w:color w:val="595959"/>
        </w:rPr>
        <w:t xml:space="preserve">Seção I: dos deveres (arts. 77 a 78)</w:t>
      </w:r>
    </w:p>
    <w:bookmarkStart w:id="145" w:name="art.-77"/>
    <w:p>
      <w:pPr>
        <w:pStyle w:val="Heading6"/>
        <w:pBdr>
          <w:left w:val="single" w:sz="36" w:space="4" w:color="2E75B6"/>
        </w:pBdr>
        <w:shd w:val="clear" w:color="auto" w:fill="E3EEF9"/>
        <w:spacing w:before="120" w:after="60"/>
        <w:ind w:left="85"/>
      </w:pPr>
      <w:r>
        <w:rPr>
          <w:i w:val="0"/>
          <w:color w:val="1F3A5F"/>
          <w:sz w:val="22"/>
        </w:rPr>
        <w:t xml:space="preserve">Art. 77</w:t>
      </w:r>
    </w:p>
    <w:p>
      <w:pPr>
        <w:pStyle w:val="FirstParagraph"/>
        <w:spacing w:after="6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60"/>
        <w:jc w:val="both"/>
      </w:pPr>
      <w:r>
        <w:t xml:space="preserve">I - expor os fatos em juízo conforme a verdade;</w:t>
      </w:r>
    </w:p>
    <w:p>
      <w:pPr>
        <w:pStyle w:val="BodyText"/>
        <w:spacing w:after="60"/>
        <w:jc w:val="both"/>
      </w:pPr>
      <w:r>
        <w:t xml:space="preserve">II - não formular pretensão ou de apresentar defesa quando cientes de que são destituídas de fundamento;</w:t>
      </w:r>
    </w:p>
    <w:p>
      <w:pPr>
        <w:pStyle w:val="BodyText"/>
        <w:spacing w:after="60"/>
        <w:jc w:val="both"/>
      </w:pPr>
      <w:r>
        <w:t xml:space="preserve">III - não produzir provas e não praticar atos inúteis ou desnecessários à declaração ou à defesa do direito;</w:t>
      </w:r>
    </w:p>
    <w:p>
      <w:pPr>
        <w:pStyle w:val="BodyText"/>
        <w:spacing w:after="60"/>
        <w:jc w:val="both"/>
      </w:pPr>
      <w:r>
        <w:t xml:space="preserve">IV - cumprir com exatidão as decisões jurisdicionais, de natureza provisória ou final, e não criar embaraços à sua efetivação;</w:t>
      </w:r>
    </w:p>
    <w:p>
      <w:pPr>
        <w:pStyle w:val="BodyText"/>
        <w:spacing w:after="6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60"/>
        <w:jc w:val="both"/>
      </w:pPr>
      <w:r>
        <w:t xml:space="preserve">VI - não praticar inovação ilegal no estado de fato de bem ou direito litigioso.</w:t>
      </w:r>
    </w:p>
    <w:p>
      <w:pPr>
        <w:pStyle w:val="BodyText"/>
        <w:spacing w:after="6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60"/>
        <w:jc w:val="both"/>
      </w:pPr>
      <w:r>
        <w:t xml:space="preserve">§ 1º Nas hipóteses dos incisos IV e VI, o juiz advertirá qualquer das pessoas mencionadas no caput de que sua conduta poderá ser punida como ato atentatório à dignidade da justiça.</w:t>
      </w:r>
    </w:p>
    <w:p>
      <w:pPr>
        <w:pStyle w:val="BodyText"/>
        <w:spacing w:after="6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6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60"/>
        <w:jc w:val="both"/>
      </w:pPr>
      <w:r>
        <w:t xml:space="preserve">§ 4º A multa estabelecida no § 2º poderá ser fixada independentemente da incidência das previstas nos arts. 523, § 1º, e 536, § 1º.</w:t>
      </w:r>
    </w:p>
    <w:p>
      <w:pPr>
        <w:pStyle w:val="BodyText"/>
        <w:spacing w:after="60"/>
        <w:jc w:val="both"/>
      </w:pPr>
      <w:r>
        <w:t xml:space="preserve">§ 5º Quando o valor da causa for irrisório ou inestimável, a multa prevista no § 2º poderá ser fixada em até 10 (dez) vezes o valor do salário-mínimo.</w:t>
      </w:r>
    </w:p>
    <w:p>
      <w:pPr>
        <w:pStyle w:val="BodyText"/>
        <w:spacing w:after="6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6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60"/>
        <w:jc w:val="both"/>
      </w:pPr>
      <w:r>
        <w:t xml:space="preserve">§ 8º O representante judicial da parte não pode ser compelido a cumprir decisão em seu lugar.</w:t>
      </w:r>
    </w:p>
    <w:bookmarkEnd w:id="145"/>
    <w:bookmarkStart w:id="146" w:name="X43004dc4121fd981bfc54f1169ab434a0c6e4fe"/>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77 e 80 (deveres das partes; litigância abusiva); art. 6º</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655"/>
          </w:tcPr>
          <w:p>
            <w:pPr>
              <w:pStyle w:val="Compact"/>
              <w:spacing w:line="276" w:lineRule="auto" w:before="40" w:after="40"/>
            </w:pPr>
            <w:r>
              <w:rPr>
                <w:rFonts w:ascii="Liberation Sans Narrow" w:hAnsi="Liberation Sans Narrow"/>
                <w:sz w:val="17"/>
              </w:rPr>
              <w:t xml:space="preserve">Art. 77 (ato atentatório à dignidade da Justiça; elemento subjetivo)</w:t>
            </w:r>
          </w:p>
        </w:tc>
        <w:tc>
          <w:tcPr>
            <w:tcW w:type="dxa" w:w="1655"/>
          </w:tcPr>
          <w:p>
            <w:pPr>
              <w:pStyle w:val="Compact"/>
              <w:spacing w:line="276" w:lineRule="auto" w:before="40" w:after="40"/>
            </w:pPr>
            <w:r>
              <w:rPr>
                <w:rFonts w:ascii="Liberation Sans Narrow" w:hAnsi="Liberation Sans Narrow"/>
                <w:sz w:val="17"/>
              </w:rPr>
              <w:t xml:space="preserve">AgInt no AREsp 2.509.062, Quarta Turma, relator Min. Raul Araújo, julgado em 24/06/2024, DJe de 27/06/2024</w:t>
            </w:r>
          </w:p>
        </w:tc>
        <w:tc>
          <w:tcPr>
            <w:tcW w:type="dxa" w:w="1905"/>
          </w:tcPr>
          <w:p>
            <w:pPr>
              <w:pStyle w:val="Compact"/>
              <w:spacing w:line="276" w:lineRule="auto" w:before="40" w:after="40"/>
            </w:pPr>
            <w:r>
              <w:rPr>
                <w:rFonts w:ascii="Liberation Sans Narrow" w:hAnsi="Liberation Sans Narrow"/>
                <w:sz w:val="17"/>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46"/>
    <w:bookmarkStart w:id="147" w:name="art.-78"/>
    <w:p>
      <w:pPr>
        <w:pStyle w:val="Heading6"/>
        <w:pBdr>
          <w:left w:val="single" w:sz="36" w:space="4" w:color="2E75B6"/>
        </w:pBdr>
        <w:shd w:val="clear" w:color="auto" w:fill="E3EEF9"/>
        <w:spacing w:before="120" w:after="60"/>
        <w:ind w:left="85"/>
      </w:pPr>
      <w:r>
        <w:rPr>
          <w:i w:val="0"/>
          <w:color w:val="1F3A5F"/>
          <w:sz w:val="22"/>
        </w:rPr>
        <w:t xml:space="preserve">Art. 78</w:t>
      </w:r>
    </w:p>
    <w:p>
      <w:pPr>
        <w:pStyle w:val="FirstParagraph"/>
        <w:spacing w:after="6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6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6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47"/>
    <w:bookmarkEnd w:id="148"/>
    <w:bookmarkStart w:id="154" w:name="X09822791200c76f1a7444d1d785ed28b434cd35"/>
    <w:p>
      <w:pPr>
        <w:pStyle w:val="Heading5"/>
        <w:spacing w:before="60" w:after="20"/>
      </w:pPr>
      <w:r>
        <w:rPr>
          <w:i/>
          <w:color w:val="595959"/>
        </w:rPr>
        <w:t xml:space="preserve">Seção II: da responsabilidade das partes por dano processual (arts. 79 a 81)</w:t>
      </w:r>
    </w:p>
    <w:bookmarkStart w:id="149" w:name="art.-79"/>
    <w:p>
      <w:pPr>
        <w:pStyle w:val="Heading6"/>
        <w:pBdr>
          <w:left w:val="single" w:sz="36" w:space="4" w:color="2E75B6"/>
        </w:pBdr>
        <w:shd w:val="clear" w:color="auto" w:fill="E3EEF9"/>
        <w:spacing w:before="120" w:after="60"/>
        <w:ind w:left="85"/>
      </w:pPr>
      <w:r>
        <w:rPr>
          <w:i w:val="0"/>
          <w:color w:val="1F3A5F"/>
          <w:sz w:val="22"/>
        </w:rPr>
        <w:t xml:space="preserve">Art. 79</w:t>
      </w:r>
    </w:p>
    <w:p>
      <w:pPr>
        <w:pStyle w:val="FirstParagraph"/>
        <w:spacing w:after="60"/>
        <w:jc w:val="both"/>
      </w:pPr>
      <w:r>
        <w:rPr>
          <w:b/>
          <w:bCs/>
        </w:rPr>
        <w:t xml:space="preserve">Art. 79.</w:t>
      </w:r>
      <w:r>
        <w:t xml:space="preserve"> </w:t>
      </w:r>
      <w:r>
        <w:t xml:space="preserve">Responde por perdas e danos aquele que litigar de má-fé como autor, réu ou interveniente.</w:t>
      </w:r>
    </w:p>
    <w:bookmarkEnd w:id="149"/>
    <w:bookmarkStart w:id="150" w:name="art.-80"/>
    <w:p>
      <w:pPr>
        <w:pStyle w:val="Heading6"/>
        <w:pBdr>
          <w:left w:val="single" w:sz="36" w:space="4" w:color="2E75B6"/>
        </w:pBdr>
        <w:shd w:val="clear" w:color="auto" w:fill="E3EEF9"/>
        <w:spacing w:before="120" w:after="60"/>
        <w:ind w:left="85"/>
      </w:pPr>
      <w:r>
        <w:rPr>
          <w:i w:val="0"/>
          <w:color w:val="1F3A5F"/>
          <w:sz w:val="22"/>
        </w:rPr>
        <w:t xml:space="preserve">Art. 80</w:t>
      </w:r>
    </w:p>
    <w:p>
      <w:pPr>
        <w:pStyle w:val="FirstParagraph"/>
        <w:spacing w:after="60"/>
        <w:jc w:val="both"/>
      </w:pPr>
      <w:r>
        <w:rPr>
          <w:b/>
          <w:bCs/>
        </w:rPr>
        <w:t xml:space="preserve">Art. 80.</w:t>
      </w:r>
      <w:r>
        <w:t xml:space="preserve"> </w:t>
      </w:r>
      <w:r>
        <w:t xml:space="preserve">Considera-se litigante de má-fé aquele que:</w:t>
      </w:r>
    </w:p>
    <w:p>
      <w:pPr>
        <w:pStyle w:val="BodyText"/>
        <w:spacing w:after="60"/>
        <w:jc w:val="both"/>
      </w:pPr>
      <w:r>
        <w:t xml:space="preserve">I - deduzir pretensão ou defesa contra texto expresso de lei ou fato incontroverso;</w:t>
      </w:r>
    </w:p>
    <w:p>
      <w:pPr>
        <w:pStyle w:val="BodyText"/>
        <w:spacing w:after="60"/>
        <w:jc w:val="both"/>
      </w:pPr>
      <w:r>
        <w:t xml:space="preserve">II - alterar a verdade dos fatos;</w:t>
      </w:r>
    </w:p>
    <w:p>
      <w:pPr>
        <w:pStyle w:val="BodyText"/>
        <w:spacing w:after="60"/>
        <w:jc w:val="both"/>
      </w:pPr>
      <w:r>
        <w:t xml:space="preserve">III - usar do processo para conseguir objetivo ilegal;</w:t>
      </w:r>
    </w:p>
    <w:p>
      <w:pPr>
        <w:pStyle w:val="BodyText"/>
        <w:spacing w:after="60"/>
        <w:jc w:val="both"/>
      </w:pPr>
      <w:r>
        <w:t xml:space="preserve">IV - opuser resistência injustificada ao andamento do processo;</w:t>
      </w:r>
    </w:p>
    <w:p>
      <w:pPr>
        <w:pStyle w:val="BodyText"/>
        <w:spacing w:after="60"/>
        <w:jc w:val="both"/>
      </w:pPr>
      <w:r>
        <w:t xml:space="preserve">V - proceder de modo temerário em qualquer incidente ou ato do processo;</w:t>
      </w:r>
    </w:p>
    <w:p>
      <w:pPr>
        <w:pStyle w:val="BodyText"/>
        <w:spacing w:after="60"/>
        <w:jc w:val="both"/>
      </w:pPr>
      <w:r>
        <w:t xml:space="preserve">VI - provocar incidente manifestamente infundado;</w:t>
      </w:r>
    </w:p>
    <w:p>
      <w:pPr>
        <w:pStyle w:val="BodyText"/>
        <w:spacing w:after="60"/>
        <w:jc w:val="both"/>
      </w:pPr>
      <w:r>
        <w:t xml:space="preserve">VII - interpuser recurso com intuito manifestamente protelatório.</w:t>
      </w:r>
    </w:p>
    <w:bookmarkEnd w:id="150"/>
    <w:bookmarkStart w:id="151" w:name="X62c2fac095db1f3767b8624babe035c0ff0f39e"/>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80 (litigância de má-fé); arts. 6º e 77</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51"/>
    <w:bookmarkStart w:id="152" w:name="art.-81"/>
    <w:p>
      <w:pPr>
        <w:pStyle w:val="Heading6"/>
        <w:pBdr>
          <w:left w:val="single" w:sz="36" w:space="4" w:color="2E75B6"/>
        </w:pBdr>
        <w:shd w:val="clear" w:color="auto" w:fill="E3EEF9"/>
        <w:spacing w:before="120" w:after="60"/>
        <w:ind w:left="85"/>
      </w:pPr>
      <w:r>
        <w:rPr>
          <w:i w:val="0"/>
          <w:color w:val="1F3A5F"/>
          <w:sz w:val="22"/>
        </w:rPr>
        <w:t xml:space="preserve">Art. 81</w:t>
      </w:r>
    </w:p>
    <w:p>
      <w:pPr>
        <w:pStyle w:val="FirstParagraph"/>
        <w:spacing w:after="6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6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60"/>
        <w:jc w:val="both"/>
      </w:pPr>
      <w:r>
        <w:t xml:space="preserve">§ 2º Quando o valor da causa for irrisório ou inestimável, a multa poderá ser fixada em até 10 (dez) vezes o valor do salário-mínimo.</w:t>
      </w:r>
    </w:p>
    <w:p>
      <w:pPr>
        <w:pStyle w:val="BodyText"/>
        <w:spacing w:after="60"/>
        <w:jc w:val="both"/>
      </w:pPr>
      <w:r>
        <w:t xml:space="preserve">§ 3º O valor da indenização será fixado pelo juiz ou, caso não seja possível mensurá-lo, liquidado por arbitramento ou pelo procedimento comum, nos próprios autos.</w:t>
      </w:r>
    </w:p>
    <w:bookmarkEnd w:id="152"/>
    <w:bookmarkStart w:id="153" w:name="Xb1268aacb9b6f7ccf0ea8363d469bd018247d12"/>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81 (multa por litigância de má-fé; base de cálculo)</w:t>
            </w:r>
          </w:p>
        </w:tc>
        <w:tc>
          <w:tcPr>
            <w:tcW w:type="dxa" w:w="1655"/>
          </w:tcPr>
          <w:p>
            <w:pPr>
              <w:pStyle w:val="Compact"/>
              <w:spacing w:line="276" w:lineRule="auto" w:before="40" w:after="40"/>
            </w:pPr>
            <w:r>
              <w:rPr>
                <w:rFonts w:ascii="Liberation Sans Narrow" w:hAnsi="Liberation Sans Narrow"/>
                <w:sz w:val="17"/>
              </w:rPr>
              <w:t xml:space="preserve">AgInt no AREsp 2.989.688, Quarta Turma, relator Min. Raul Araújo, julgado em 08/06/2026, DJEN de 12/06/2026</w:t>
            </w:r>
          </w:p>
        </w:tc>
        <w:tc>
          <w:tcPr>
            <w:tcW w:type="dxa" w:w="1746"/>
          </w:tcPr>
          <w:p>
            <w:pPr>
              <w:pStyle w:val="Compact"/>
              <w:spacing w:line="276" w:lineRule="auto" w:before="40" w:after="40"/>
            </w:pPr>
            <w:r>
              <w:rPr>
                <w:rFonts w:ascii="Liberation Sans Narrow" w:hAnsi="Liberation Sans Narrow"/>
                <w:sz w:val="17"/>
              </w:rPr>
              <w:t xml:space="preserve">A multa por litigância de má-fé tem como base de cálculo o valor corrigido da causa. O julgamento monocrático é válido quando fundado em orientação consolidada da Corte (Súmula 568/STJ).</w:t>
            </w:r>
          </w:p>
        </w:tc>
      </w:tr>
    </w:tbl>
    <w:bookmarkEnd w:id="153"/>
    <w:bookmarkEnd w:id="154"/>
    <w:bookmarkStart w:id="175" w:name="Xf431f176df5c625a65b93e43f1801bb11b59151"/>
    <w:p>
      <w:pPr>
        <w:pStyle w:val="Heading5"/>
        <w:spacing w:before="60" w:after="20"/>
      </w:pPr>
      <w:r>
        <w:rPr>
          <w:i/>
          <w:color w:val="595959"/>
        </w:rPr>
        <w:t xml:space="preserve">Seção III: das despesas, dos honorários advocatícios e das multas (arts. 82 a 97)</w:t>
      </w:r>
    </w:p>
    <w:bookmarkStart w:id="155" w:name="art.-82"/>
    <w:p>
      <w:pPr>
        <w:pStyle w:val="Heading6"/>
        <w:pBdr>
          <w:left w:val="single" w:sz="36" w:space="4" w:color="2E75B6"/>
        </w:pBdr>
        <w:shd w:val="clear" w:color="auto" w:fill="E3EEF9"/>
        <w:spacing w:before="120" w:after="60"/>
        <w:ind w:left="85"/>
      </w:pPr>
      <w:r>
        <w:rPr>
          <w:i w:val="0"/>
          <w:color w:val="1F3A5F"/>
          <w:sz w:val="22"/>
        </w:rPr>
        <w:t xml:space="preserve">Art. 82</w:t>
      </w:r>
    </w:p>
    <w:p>
      <w:pPr>
        <w:pStyle w:val="FirstParagraph"/>
        <w:spacing w:after="6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6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60"/>
        <w:jc w:val="both"/>
      </w:pPr>
      <w:r>
        <w:t xml:space="preserve">§ 2º A sentença condenará o vencido a pagar ao vencedor as despesas que antecipou.</w:t>
      </w:r>
    </w:p>
    <w:p>
      <w:pPr>
        <w:pStyle w:val="BodyText"/>
        <w:spacing w:after="6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55"/>
    <w:bookmarkStart w:id="156" w:name="art.-83"/>
    <w:p>
      <w:pPr>
        <w:pStyle w:val="Heading6"/>
        <w:pBdr>
          <w:left w:val="single" w:sz="36" w:space="4" w:color="2E75B6"/>
        </w:pBdr>
        <w:shd w:val="clear" w:color="auto" w:fill="E3EEF9"/>
        <w:spacing w:before="120" w:after="60"/>
        <w:ind w:left="85"/>
      </w:pPr>
      <w:r>
        <w:rPr>
          <w:i w:val="0"/>
          <w:color w:val="1F3A5F"/>
          <w:sz w:val="22"/>
        </w:rPr>
        <w:t xml:space="preserve">Art. 83</w:t>
      </w:r>
    </w:p>
    <w:p>
      <w:pPr>
        <w:pStyle w:val="FirstParagraph"/>
        <w:spacing w:after="6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60"/>
        <w:jc w:val="both"/>
      </w:pPr>
      <w:r>
        <w:t xml:space="preserve">§ 1º Não se exigirá a caução de que trata o caput:</w:t>
      </w:r>
    </w:p>
    <w:p>
      <w:pPr>
        <w:pStyle w:val="BodyText"/>
        <w:spacing w:after="60"/>
        <w:jc w:val="both"/>
      </w:pPr>
      <w:r>
        <w:t xml:space="preserve">I - quando houver dispensa prevista em acordo ou tratado internacional de que o Brasil faz parte;</w:t>
      </w:r>
    </w:p>
    <w:p>
      <w:pPr>
        <w:pStyle w:val="BodyText"/>
        <w:spacing w:after="60"/>
        <w:jc w:val="both"/>
      </w:pPr>
      <w:r>
        <w:t xml:space="preserve">II - na execução fundada em título extrajudicial e no cumprimento de sentença;</w:t>
      </w:r>
    </w:p>
    <w:p>
      <w:pPr>
        <w:pStyle w:val="BodyText"/>
        <w:spacing w:after="60"/>
        <w:jc w:val="both"/>
      </w:pPr>
      <w:r>
        <w:t xml:space="preserve">III - na reconvenção.</w:t>
      </w:r>
    </w:p>
    <w:p>
      <w:pPr>
        <w:pStyle w:val="BodyText"/>
        <w:spacing w:after="6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56"/>
    <w:bookmarkStart w:id="157" w:name="X11c3c877048ee4fe95a9a1827686dcfddafb95e"/>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83 (caução do autor não residente no Brasil)</w:t>
            </w:r>
          </w:p>
        </w:tc>
        <w:tc>
          <w:tcPr>
            <w:tcW w:type="dxa" w:w="1655"/>
          </w:tcPr>
          <w:p>
            <w:pPr>
              <w:pStyle w:val="Compact"/>
              <w:spacing w:line="276" w:lineRule="auto" w:before="40" w:after="40"/>
            </w:pPr>
            <w:r>
              <w:rPr>
                <w:rFonts w:ascii="Liberation Sans Narrow" w:hAnsi="Liberation Sans Narrow"/>
                <w:sz w:val="17"/>
              </w:rPr>
              <w:t xml:space="preserve">REsp 1.991.994, Quarta Turma, relator Min. Raul Araújo, julgado em 07/06/2022, DJe de 20/06/2022</w:t>
            </w:r>
          </w:p>
        </w:tc>
        <w:tc>
          <w:tcPr>
            <w:tcW w:type="dxa" w:w="1780"/>
          </w:tcPr>
          <w:p>
            <w:pPr>
              <w:pStyle w:val="Compact"/>
              <w:spacing w:line="276" w:lineRule="auto" w:before="40" w:after="40"/>
            </w:pPr>
            <w:r>
              <w:rPr>
                <w:rFonts w:ascii="Liberation Sans Narrow" w:hAnsi="Liberation Sans Narrow"/>
                <w:sz w:val="17"/>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57"/>
    <w:bookmarkStart w:id="158" w:name="art.-84"/>
    <w:p>
      <w:pPr>
        <w:pStyle w:val="Heading6"/>
        <w:pBdr>
          <w:left w:val="single" w:sz="36" w:space="4" w:color="2E75B6"/>
        </w:pBdr>
        <w:shd w:val="clear" w:color="auto" w:fill="E3EEF9"/>
        <w:spacing w:before="120" w:after="60"/>
        <w:ind w:left="85"/>
      </w:pPr>
      <w:r>
        <w:rPr>
          <w:i w:val="0"/>
          <w:color w:val="1F3A5F"/>
          <w:sz w:val="22"/>
        </w:rPr>
        <w:t xml:space="preserve">Art. 84</w:t>
      </w:r>
    </w:p>
    <w:p>
      <w:pPr>
        <w:pStyle w:val="FirstParagraph"/>
        <w:spacing w:after="6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58"/>
    <w:bookmarkStart w:id="159" w:name="art.-85"/>
    <w:p>
      <w:pPr>
        <w:pStyle w:val="Heading6"/>
        <w:pBdr>
          <w:left w:val="single" w:sz="36" w:space="4" w:color="2E75B6"/>
        </w:pBdr>
        <w:shd w:val="clear" w:color="auto" w:fill="E3EEF9"/>
        <w:spacing w:before="120" w:after="60"/>
        <w:ind w:left="85"/>
      </w:pPr>
      <w:r>
        <w:rPr>
          <w:i w:val="0"/>
          <w:color w:val="1F3A5F"/>
          <w:sz w:val="22"/>
        </w:rPr>
        <w:t xml:space="preserve">Art. 85</w:t>
      </w:r>
    </w:p>
    <w:p>
      <w:pPr>
        <w:pStyle w:val="FirstParagraph"/>
        <w:spacing w:after="60"/>
        <w:jc w:val="both"/>
      </w:pPr>
      <w:r>
        <w:rPr>
          <w:b/>
          <w:bCs/>
        </w:rPr>
        <w:t xml:space="preserve">Art. 85.</w:t>
      </w:r>
      <w:r>
        <w:t xml:space="preserve"> </w:t>
      </w:r>
      <w:r>
        <w:t xml:space="preserve">A sentença condenará o vencido a pagar honorários ao advogado do vencedor.</w:t>
      </w:r>
    </w:p>
    <w:p>
      <w:pPr>
        <w:pStyle w:val="BodyText"/>
        <w:spacing w:after="6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6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60"/>
        <w:jc w:val="both"/>
      </w:pPr>
      <w:r>
        <w:t xml:space="preserve">I - o grau de zelo do profissional;</w:t>
      </w:r>
    </w:p>
    <w:p>
      <w:pPr>
        <w:pStyle w:val="BodyText"/>
        <w:spacing w:after="60"/>
        <w:jc w:val="both"/>
      </w:pPr>
      <w:r>
        <w:t xml:space="preserve">II - o lugar de prestação do serviço;</w:t>
      </w:r>
    </w:p>
    <w:p>
      <w:pPr>
        <w:pStyle w:val="BodyText"/>
        <w:spacing w:after="60"/>
        <w:jc w:val="both"/>
      </w:pPr>
      <w:r>
        <w:t xml:space="preserve">III - a natureza e a importância da causa;</w:t>
      </w:r>
    </w:p>
    <w:p>
      <w:pPr>
        <w:pStyle w:val="BodyText"/>
        <w:spacing w:after="60"/>
        <w:jc w:val="both"/>
      </w:pPr>
      <w:r>
        <w:t xml:space="preserve">IV - o trabalho realizado pelo advogado e o tempo exigido para o seu serviço.</w:t>
      </w:r>
    </w:p>
    <w:p>
      <w:pPr>
        <w:pStyle w:val="BodyText"/>
        <w:spacing w:after="60"/>
        <w:jc w:val="both"/>
      </w:pPr>
      <w:r>
        <w:t xml:space="preserve">§ 3º Nas causas em que a Fazenda Pública for parte, a fixação dos honorários observará os critérios estabelecidos nos incisos I a IV do § 2º e os seguintes percentuais:</w:t>
      </w:r>
    </w:p>
    <w:p>
      <w:pPr>
        <w:pStyle w:val="BodyText"/>
        <w:spacing w:after="60"/>
        <w:jc w:val="both"/>
      </w:pPr>
      <w:r>
        <w:t xml:space="preserve">I - mínimo de dez e máximo de vinte por cento sobre o valor da condenação ou do proveito econômico obtido até 200 (duzentos) salários-mínimos;</w:t>
      </w:r>
    </w:p>
    <w:p>
      <w:pPr>
        <w:pStyle w:val="BodyText"/>
        <w:spacing w:after="6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6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6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60"/>
        <w:jc w:val="both"/>
      </w:pPr>
      <w:r>
        <w:t xml:space="preserve">V - mínimo de um e máximo de três por cento sobre o valor da condenação ou do proveito econômico obtido acima de 100.000 (cem mil) salários-mínimos.</w:t>
      </w:r>
    </w:p>
    <w:p>
      <w:pPr>
        <w:pStyle w:val="BodyText"/>
        <w:spacing w:after="60"/>
        <w:jc w:val="both"/>
      </w:pPr>
      <w:r>
        <w:t xml:space="preserve">§ 4º Em qualquer das hipóteses do § 3º:</w:t>
      </w:r>
    </w:p>
    <w:p>
      <w:pPr>
        <w:pStyle w:val="BodyText"/>
        <w:spacing w:after="60"/>
        <w:jc w:val="both"/>
      </w:pPr>
      <w:r>
        <w:t xml:space="preserve">I - os percentuais previstos nos incisos I a V devem ser aplicados desde logo, quando for líquida a sentença;</w:t>
      </w:r>
    </w:p>
    <w:p>
      <w:pPr>
        <w:pStyle w:val="BodyText"/>
        <w:spacing w:after="60"/>
        <w:jc w:val="both"/>
      </w:pPr>
      <w:r>
        <w:t xml:space="preserve">II - não sendo líquida a sentença, a definição do percentual, nos termos previstos nos incisos I a V, somente ocorrerá quando liquidado o julgado;</w:t>
      </w:r>
    </w:p>
    <w:p>
      <w:pPr>
        <w:pStyle w:val="BodyText"/>
        <w:spacing w:after="60"/>
        <w:jc w:val="both"/>
      </w:pPr>
      <w:r>
        <w:t xml:space="preserve">III - não havendo condenação principal ou não sendo possível mensurar o proveito econômico obtido, a condenação em honorários dar-se-á sobre o valor atualizado da causa;</w:t>
      </w:r>
    </w:p>
    <w:p>
      <w:pPr>
        <w:pStyle w:val="BodyText"/>
        <w:spacing w:after="60"/>
        <w:jc w:val="both"/>
      </w:pPr>
      <w:r>
        <w:t xml:space="preserve">IV - será considerado o salário-mínimo vigente quando prolatada sentença líquida ou o que estiver em vigor na data da decisão de liquidação.</w:t>
      </w:r>
    </w:p>
    <w:p>
      <w:pPr>
        <w:pStyle w:val="BodyText"/>
        <w:spacing w:after="6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6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6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60"/>
        <w:jc w:val="both"/>
      </w:pPr>
      <w:r>
        <w:t xml:space="preserve">§ 7º Não serão devidos honorários no cumprimento de sentença contra a Fazenda Pública que enseje expedição de precatório, desde que não tenha sido impugnada.</w:t>
      </w:r>
    </w:p>
    <w:p>
      <w:pPr>
        <w:pStyle w:val="BodyText"/>
        <w:spacing w:after="6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6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60"/>
        <w:jc w:val="both"/>
      </w:pPr>
      <w:r>
        <w:t xml:space="preserve">§ 9º Na ação de indenização por ato ilícito contra pessoa, o percentual de honorários incidirá sobre a soma das prestações vencidas acrescida de 12 (doze) prestações vincendas.</w:t>
      </w:r>
    </w:p>
    <w:p>
      <w:pPr>
        <w:pStyle w:val="BodyText"/>
        <w:spacing w:after="60"/>
        <w:jc w:val="both"/>
      </w:pPr>
      <w:r>
        <w:t xml:space="preserve">§ 10. Nos casos de perda do objeto, os honorários serão devidos por quem deu causa ao processo.</w:t>
      </w:r>
    </w:p>
    <w:p>
      <w:pPr>
        <w:pStyle w:val="BodyText"/>
        <w:spacing w:after="6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60"/>
        <w:jc w:val="both"/>
      </w:pPr>
      <w:r>
        <w:t xml:space="preserve">§ 12. Os honorários referidos no § 11 são cumuláveis com multas e outras sanções processuais, inclusive as previstas no art. 77.</w:t>
      </w:r>
    </w:p>
    <w:p>
      <w:pPr>
        <w:pStyle w:val="BodyText"/>
        <w:spacing w:after="6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6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6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60"/>
        <w:jc w:val="both"/>
      </w:pPr>
      <w:r>
        <w:t xml:space="preserve">§ 16. Quando os honorários forem fixados em quantia certa, os juros moratórios incidirão a partir da data do trânsito em julgado da decisão.</w:t>
      </w:r>
    </w:p>
    <w:p>
      <w:pPr>
        <w:pStyle w:val="BodyText"/>
        <w:spacing w:after="60"/>
        <w:jc w:val="both"/>
      </w:pPr>
      <w:r>
        <w:t xml:space="preserve">§ 17. Os honorários serão devidos quando o advogado atuar em causa própria.</w:t>
      </w:r>
    </w:p>
    <w:p>
      <w:pPr>
        <w:pStyle w:val="BodyText"/>
        <w:spacing w:after="60"/>
        <w:jc w:val="both"/>
      </w:pPr>
      <w:r>
        <w:t xml:space="preserve">§ 18. Caso a decisão transitada em julgado seja omissa quanto ao direito aos honorários ou ao seu valor, é cabível ação autônoma para sua definição e cobrança.</w:t>
      </w:r>
    </w:p>
    <w:p>
      <w:pPr>
        <w:pStyle w:val="BodyText"/>
        <w:spacing w:after="60"/>
        <w:jc w:val="both"/>
      </w:pPr>
      <w:r>
        <w:t xml:space="preserve">§ 19. Os advogados públicos perceberão honorários de sucumbência, nos termos da lei.</w:t>
      </w:r>
    </w:p>
    <w:p>
      <w:pPr>
        <w:pStyle w:val="BodyText"/>
        <w:spacing w:after="60"/>
        <w:jc w:val="both"/>
      </w:pPr>
      <w:r>
        <w:t xml:space="preserve">§ 20. O disposto nos §§ 2º, 3º, 4º, 5º, 6º, 6º-A, 8º, 8º-A, 9º e 10 deste artigo aplica-se aos honorários fixados por arbitramento judicial. (Incluído pela Lei nº 14.365/2022)</w:t>
      </w:r>
    </w:p>
    <w:bookmarkEnd w:id="159"/>
    <w:bookmarkStart w:id="160" w:name="Xb52cc68de2e97d328d2562cc0eb38f9b9986ad7"/>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279"/>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procuradores; benefício fiscal estadual)</w:t>
            </w:r>
          </w:p>
        </w:tc>
        <w:tc>
          <w:tcPr>
            <w:tcW w:type="dxa" w:w="1780"/>
          </w:tcPr>
          <w:p>
            <w:pPr>
              <w:pStyle w:val="Compact"/>
              <w:spacing w:line="276" w:lineRule="auto" w:before="40" w:after="40"/>
            </w:pPr>
            <w:r>
              <w:rPr>
                <w:rFonts w:ascii="Liberation Sans Narrow" w:hAnsi="Liberation Sans Narrow"/>
                <w:sz w:val="17"/>
              </w:rPr>
              <w:t xml:space="preserve">ADI 7014, Tribunal Pleno, relator Min. Edson Fachin, sessão virtual de 18 a 25/11/2022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sucumbência dos advogados públicos)</w:t>
            </w:r>
          </w:p>
        </w:tc>
        <w:tc>
          <w:tcPr>
            <w:tcW w:type="dxa" w:w="1780"/>
          </w:tcPr>
          <w:p>
            <w:pPr>
              <w:pStyle w:val="Compact"/>
              <w:spacing w:line="276" w:lineRule="auto" w:before="40" w:after="40"/>
            </w:pPr>
            <w:r>
              <w:rPr>
                <w:rFonts w:ascii="Liberation Sans Narrow" w:hAnsi="Liberation Sans Narrow"/>
                <w:sz w:val="17"/>
              </w:rPr>
              <w:t xml:space="preserve">ADI 6159, Tribunal Pleno, relator Min. Roberto Barroso, 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14</w:t>
            </w:r>
          </w:p>
        </w:tc>
        <w:tc>
          <w:tcPr>
            <w:tcW w:type="dxa" w:w="1780"/>
          </w:tcPr>
          <w:p>
            <w:pPr>
              <w:pStyle w:val="Compact"/>
              <w:spacing w:line="276" w:lineRule="auto" w:before="40" w:after="40"/>
            </w:pPr>
            <w:r>
              <w:rPr>
                <w:rFonts w:ascii="Liberation Sans Narrow" w:hAnsi="Liberation Sans Narrow"/>
                <w:sz w:val="17"/>
              </w:rPr>
              <w:t xml:space="preserve">Tema 1220 da repercussão geral, RE 1326559, Tribunal Pleno, relator Min. Dias Toffoli, 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caput, e Defensoria Pública</w:t>
            </w:r>
          </w:p>
        </w:tc>
        <w:tc>
          <w:tcPr>
            <w:tcW w:type="dxa" w:w="1780"/>
          </w:tcPr>
          <w:p>
            <w:pPr>
              <w:pStyle w:val="Compact"/>
              <w:spacing w:line="276" w:lineRule="auto" w:before="40" w:after="40"/>
            </w:pPr>
            <w:r>
              <w:rPr>
                <w:rFonts w:ascii="Liberation Sans Narrow" w:hAnsi="Liberation Sans Narrow"/>
                <w:sz w:val="17"/>
              </w:rPr>
              <w:t xml:space="preserve">Tema 1002 da repercussão geral, RE 1140005, Tribunal Pleno, relator Min. Luís Roberto Barroso, julgado em 26/06/2023; embargos de declaração julgados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8º (equidade)</w:t>
            </w:r>
          </w:p>
        </w:tc>
        <w:tc>
          <w:tcPr>
            <w:tcW w:type="dxa" w:w="1780"/>
          </w:tcPr>
          <w:p>
            <w:pPr>
              <w:pStyle w:val="Compact"/>
              <w:spacing w:line="276" w:lineRule="auto" w:before="40" w:after="40"/>
            </w:pPr>
            <w:r>
              <w:rPr>
                <w:rFonts w:ascii="Liberation Sans Narrow" w:hAnsi="Liberation Sans Narrow"/>
                <w:sz w:val="17"/>
              </w:rPr>
              <w:t xml:space="preserve">Tema 1255 da repercussão geral, paradigma RE 1412069 (afetado, sem tese)</w:t>
            </w:r>
          </w:p>
        </w:tc>
        <w:tc>
          <w:tcPr>
            <w:tcW w:type="dxa" w:w="2279"/>
          </w:tcPr>
          <w:p>
            <w:pPr>
              <w:pStyle w:val="Compact"/>
              <w:spacing w:line="276" w:lineRule="auto" w:before="40" w:after="40"/>
            </w:pPr>
            <w:r>
              <w:rPr>
                <w:rFonts w:ascii="Liberation Sans Narrow" w:hAnsi="Liberation Sans Narrow"/>
                <w:sz w:val="17"/>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(perda do objeto; princípio da causalidade)</w:t>
            </w:r>
          </w:p>
        </w:tc>
        <w:tc>
          <w:tcPr>
            <w:tcW w:type="dxa" w:w="1780"/>
          </w:tcPr>
          <w:p>
            <w:pPr>
              <w:pStyle w:val="Compact"/>
              <w:spacing w:line="276" w:lineRule="auto" w:before="40" w:after="40"/>
            </w:pPr>
            <w:r>
              <w:rPr>
                <w:rFonts w:ascii="Liberation Sans Narrow" w:hAnsi="Liberation Sans Narrow"/>
                <w:sz w:val="17"/>
              </w:rPr>
              <w:t xml:space="preserve">ACO 3104, Tribunal Pleno, relator Min. Luís Roberto Barroso, julgada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60"/>
    <w:bookmarkStart w:id="161" w:name="X04f63ac687247a1a51f570adbcada6e4c7170c5"/>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780"/>
        <w:gridCol w:w="2404"/>
      </w:tblGrid>
      <w:tr>
        <w:trPr>
          <w:tblHeader w:val="on"/>
          <w:cantSplit/>
          <w:tblHeader/>
        </w:trPr>
        <w:tc>
          <w:tcPr>
            <w:tcW w:type="dxa" w:w="2529"/>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(ação rescisória que aplica a modulação do Tema 69/STF)</w:t>
            </w:r>
          </w:p>
        </w:tc>
        <w:tc>
          <w:tcPr>
            <w:tcW w:type="dxa" w:w="1780"/>
          </w:tcPr>
          <w:p>
            <w:pPr>
              <w:pStyle w:val="Compact"/>
              <w:spacing w:line="276" w:lineRule="auto" w:before="40" w:after="40"/>
            </w:pPr>
            <w:r>
              <w:rPr>
                <w:rFonts w:ascii="Liberation Sans Narrow" w:hAnsi="Liberation Sans Narrow"/>
                <w:sz w:val="17"/>
              </w:rPr>
              <w:t xml:space="preserve">Tema Repetitivo 1419, REsp 2.222.626, Primeira Seção, relatora Min. Maria Thereza de Assis Moura, julgado em 20/08/2026, DJEN de 27/08/2026</w:t>
            </w:r>
          </w:p>
        </w:tc>
        <w:tc>
          <w:tcPr>
            <w:tcW w:type="dxa" w:w="2404"/>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10 (execução fiscal extinta por perda superveniente do objeto)</w:t>
            </w:r>
          </w:p>
        </w:tc>
        <w:tc>
          <w:tcPr>
            <w:tcW w:type="dxa" w:w="1780"/>
          </w:tcPr>
          <w:p>
            <w:pPr>
              <w:pStyle w:val="Compact"/>
              <w:spacing w:line="276" w:lineRule="auto" w:before="40" w:after="40"/>
            </w:pPr>
            <w:r>
              <w:rPr>
                <w:rFonts w:ascii="Liberation Sans Narrow" w:hAnsi="Liberation Sans Narrow"/>
                <w:sz w:val="17"/>
              </w:rPr>
              <w:t xml:space="preserve">Tema Repetitivo 1413, REsp 2.215.141, Primeira Seção, relator Min. Gurgel de Faria, julgado em 10/06/2026, DJEN de 18/06/2026</w:t>
            </w:r>
          </w:p>
        </w:tc>
        <w:tc>
          <w:tcPr>
            <w:tcW w:type="dxa" w:w="2404"/>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exclusão do excipiente)</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que só exclui o excipiente da execução fiscal)</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(desistência de desapropriação; percentuais do art. 27, § 1º, do Decreto-Lei 3.365/1941)</w:t>
            </w:r>
          </w:p>
        </w:tc>
        <w:tc>
          <w:tcPr>
            <w:tcW w:type="dxa" w:w="1780"/>
          </w:tcPr>
          <w:p>
            <w:pPr>
              <w:pStyle w:val="Compact"/>
              <w:spacing w:line="276" w:lineRule="auto" w:before="40" w:after="40"/>
            </w:pPr>
            <w:r>
              <w:rPr>
                <w:rFonts w:ascii="Liberation Sans Narrow" w:hAnsi="Liberation Sans Narrow"/>
                <w:sz w:val="17"/>
              </w:rPr>
              <w:t xml:space="preserve">Tema Repetitivo 1298, REsp 2.129.162, Primeira Seção, relator Min. Paulo Sérgio Domingues, julgado em 09/04/2025, DJEN de 14/04/2025</w:t>
            </w:r>
          </w:p>
        </w:tc>
        <w:tc>
          <w:tcPr>
            <w:tcW w:type="dxa" w:w="2404"/>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1º (cumprimento de sentença em mandado de segurança)</w:t>
            </w:r>
          </w:p>
        </w:tc>
        <w:tc>
          <w:tcPr>
            <w:tcW w:type="dxa" w:w="1780"/>
          </w:tcPr>
          <w:p>
            <w:pPr>
              <w:pStyle w:val="Compact"/>
              <w:spacing w:line="276" w:lineRule="auto" w:before="40" w:after="40"/>
            </w:pPr>
            <w:r>
              <w:rPr>
                <w:rFonts w:ascii="Liberation Sans Narrow" w:hAnsi="Liberation Sans Narrow"/>
                <w:sz w:val="17"/>
              </w:rPr>
              <w:t xml:space="preserve">Tema Repetitivo 1232, REsp 2.053.306, Primeira Seção, relator Min. Sérgio Kukina, julgado em 27/11/2024, DJe de 04/12/2024</w:t>
            </w:r>
          </w:p>
        </w:tc>
        <w:tc>
          <w:tcPr>
            <w:tcW w:type="dxa" w:w="2404"/>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 (cumprimento de sentença contra a Fazenda sem impugnação; RPV)</w:t>
            </w:r>
          </w:p>
        </w:tc>
        <w:tc>
          <w:tcPr>
            <w:tcW w:type="dxa" w:w="1780"/>
          </w:tcPr>
          <w:p>
            <w:pPr>
              <w:pStyle w:val="Compact"/>
              <w:spacing w:line="276" w:lineRule="auto" w:before="40" w:after="40"/>
            </w:pPr>
            <w:r>
              <w:rPr>
                <w:rFonts w:ascii="Liberation Sans Narrow" w:hAnsi="Liberation Sans Narrow"/>
                <w:sz w:val="17"/>
              </w:rPr>
              <w:t xml:space="preserve">Tema Repetitivo 1190, REsp 2.029.636, Primeira Seção, relator Min. Herman Benjamin, julgado em 20/06/2024, DJe de 01/07/2024</w:t>
            </w:r>
          </w:p>
        </w:tc>
        <w:tc>
          <w:tcPr>
            <w:tcW w:type="dxa" w:w="2404"/>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14 (natureza alimentar)</w:t>
            </w:r>
          </w:p>
        </w:tc>
        <w:tc>
          <w:tcPr>
            <w:tcW w:type="dxa" w:w="1780"/>
          </w:tcPr>
          <w:p>
            <w:pPr>
              <w:pStyle w:val="Compact"/>
              <w:spacing w:line="276" w:lineRule="auto" w:before="40" w:after="40"/>
            </w:pPr>
            <w:r>
              <w:rPr>
                <w:rFonts w:ascii="Liberation Sans Narrow" w:hAnsi="Liberation Sans Narrow"/>
                <w:sz w:val="17"/>
              </w:rPr>
              <w:t xml:space="preserve">Tema Repetitivo 1153, REsp 1.954.380, Corte Especial, relator Min. Ricardo Villas Bôas Cueva, julgado em 05/06/2024, DJe de 17/09/2024</w:t>
            </w:r>
          </w:p>
        </w:tc>
        <w:tc>
          <w:tcPr>
            <w:tcW w:type="dxa" w:w="2404"/>
          </w:tcPr>
          <w:p>
            <w:pPr>
              <w:pStyle w:val="Compact"/>
              <w:spacing w:line="276" w:lineRule="auto" w:before="40" w:after="40"/>
            </w:pPr>
            <w:r>
              <w:rPr>
                <w:rFonts w:ascii="Liberation Sans Narrow" w:hAnsi="Liberation Sans Narrow"/>
                <w:sz w:val="17"/>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(honorários nas ações previdenciárias; Súmula 111/STJ)</w:t>
            </w:r>
          </w:p>
        </w:tc>
        <w:tc>
          <w:tcPr>
            <w:tcW w:type="dxa" w:w="1780"/>
          </w:tcPr>
          <w:p>
            <w:pPr>
              <w:pStyle w:val="Compact"/>
              <w:spacing w:line="276" w:lineRule="auto" w:before="40" w:after="40"/>
            </w:pPr>
            <w:r>
              <w:rPr>
                <w:rFonts w:ascii="Liberation Sans Narrow" w:hAnsi="Liberation Sans Narrow"/>
                <w:sz w:val="17"/>
              </w:rPr>
              <w:t xml:space="preserve">Tema Repetitivo 1105, REsp 1.883.715, Primeira Seção, relator Min. Sérgio Kukina, julgado em 08/03/2023, DJe de 27/03/2023</w:t>
            </w:r>
          </w:p>
        </w:tc>
        <w:tc>
          <w:tcPr>
            <w:tcW w:type="dxa" w:w="2404"/>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2º, 3º, 6º e 8º</w:t>
            </w:r>
          </w:p>
        </w:tc>
        <w:tc>
          <w:tcPr>
            <w:tcW w:type="dxa" w:w="1780"/>
          </w:tcPr>
          <w:p>
            <w:pPr>
              <w:pStyle w:val="Compact"/>
              <w:spacing w:line="276" w:lineRule="auto" w:before="40" w:after="40"/>
            </w:pPr>
            <w:r>
              <w:rPr>
                <w:rFonts w:ascii="Liberation Sans Narrow" w:hAnsi="Liberation Sans Narrow"/>
                <w:sz w:val="17"/>
              </w:rPr>
              <w:t xml:space="preserve">Tema Repetitivo 1076, REsp 1.850.512 (e REsp 1.877.883, 1.906.618 e 1.906.623), Corte Especial, relator Min. Og Fernandes, julgado em 16/03/2022, DJe de 31/05/2022</w:t>
            </w:r>
          </w:p>
        </w:tc>
        <w:tc>
          <w:tcPr>
            <w:tcW w:type="dxa" w:w="2404"/>
          </w:tcPr>
          <w:p>
            <w:pPr>
              <w:pStyle w:val="Compact"/>
              <w:spacing w:line="276" w:lineRule="auto" w:before="40" w:after="40"/>
            </w:pPr>
            <w:r>
              <w:rPr>
                <w:rFonts w:ascii="Liberation Sans Narrow" w:hAnsi="Liberation Sans Narrow"/>
                <w:sz w:val="17"/>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w:t>
            </w:r>
          </w:p>
        </w:tc>
        <w:tc>
          <w:tcPr>
            <w:tcW w:type="dxa" w:w="1780"/>
          </w:tcPr>
          <w:p>
            <w:pPr>
              <w:pStyle w:val="Compact"/>
              <w:spacing w:line="276" w:lineRule="auto" w:before="40" w:after="40"/>
            </w:pPr>
            <w:r>
              <w:rPr>
                <w:rFonts w:ascii="Liberation Sans Narrow" w:hAnsi="Liberation Sans Narrow"/>
                <w:sz w:val="17"/>
              </w:rPr>
              <w:t xml:space="preserve">Tema Repetitivo 973, REsp 1.648.238, Corte Especial, relator Min. Gurgel de Faria, julgado em 20/06/2018, DJe de 27/06/2018</w:t>
            </w:r>
          </w:p>
        </w:tc>
        <w:tc>
          <w:tcPr>
            <w:tcW w:type="dxa" w:w="2404"/>
          </w:tcPr>
          <w:p>
            <w:pPr>
              <w:pStyle w:val="Compact"/>
              <w:spacing w:line="276" w:lineRule="auto" w:before="40" w:after="40"/>
            </w:pPr>
            <w:r>
              <w:rPr>
                <w:rFonts w:ascii="Liberation Sans Narrow" w:hAnsi="Liberation Sans Narrow"/>
                <w:sz w:val="17"/>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e Defensoria Pública</w:t>
            </w:r>
          </w:p>
        </w:tc>
        <w:tc>
          <w:tcPr>
            <w:tcW w:type="dxa" w:w="1780"/>
          </w:tcPr>
          <w:p>
            <w:pPr>
              <w:pStyle w:val="Compact"/>
              <w:spacing w:line="276" w:lineRule="auto" w:before="40" w:after="40"/>
            </w:pPr>
            <w:r>
              <w:rPr>
                <w:rFonts w:ascii="Liberation Sans Narrow" w:hAnsi="Liberation Sans Narrow"/>
                <w:sz w:val="17"/>
              </w:rPr>
              <w:t xml:space="preserve">Súmula 421, Corte Especial, cancelada na sessão de 17/04/2024 (DJe de 22/04/2024), na questão de ordem no REsp 1.108.013/RJ</w:t>
            </w:r>
          </w:p>
        </w:tc>
        <w:tc>
          <w:tcPr>
            <w:tcW w:type="dxa" w:w="2404"/>
          </w:tcPr>
          <w:p>
            <w:pPr>
              <w:pStyle w:val="Compact"/>
              <w:spacing w:line="276" w:lineRule="auto" w:before="40" w:after="40"/>
            </w:pPr>
            <w:r>
              <w:rPr>
                <w:rFonts w:ascii="Liberation Sans Narrow" w:hAnsi="Liberation Sans Narrow"/>
                <w:sz w:val="17"/>
              </w:rPr>
              <w:t xml:space="preserve">O enunciado que negava honorários à Defensoria Pública quando atuava contra o ente a que pertence deixou de subsistir. Ver o Tema 1002 do STF.</w:t>
            </w:r>
          </w:p>
        </w:tc>
      </w:tr>
    </w:tbl>
    <w:bookmarkEnd w:id="161"/>
    <w:bookmarkStart w:id="162" w:name="art.-86"/>
    <w:p>
      <w:pPr>
        <w:pStyle w:val="Heading6"/>
        <w:pBdr>
          <w:left w:val="single" w:sz="36" w:space="4" w:color="2E75B6"/>
        </w:pBdr>
        <w:shd w:val="clear" w:color="auto" w:fill="E3EEF9"/>
        <w:spacing w:before="120" w:after="60"/>
        <w:ind w:left="85"/>
      </w:pPr>
      <w:r>
        <w:rPr>
          <w:i w:val="0"/>
          <w:color w:val="1F3A5F"/>
          <w:sz w:val="22"/>
        </w:rPr>
        <w:t xml:space="preserve">Art. 86</w:t>
      </w:r>
    </w:p>
    <w:p>
      <w:pPr>
        <w:pStyle w:val="FirstParagraph"/>
        <w:spacing w:after="6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60"/>
        <w:jc w:val="both"/>
      </w:pPr>
      <w:r>
        <w:t xml:space="preserve">Parágrafo único. Se um litigante sucumbir em parte mínima do pedido, o outro responderá, por inteiro, pelas despesas e pelos honorários.</w:t>
      </w:r>
    </w:p>
    <w:bookmarkEnd w:id="162"/>
    <w:bookmarkStart w:id="163" w:name="art.-87"/>
    <w:p>
      <w:pPr>
        <w:pStyle w:val="Heading6"/>
        <w:pBdr>
          <w:left w:val="single" w:sz="36" w:space="4" w:color="2E75B6"/>
        </w:pBdr>
        <w:shd w:val="clear" w:color="auto" w:fill="E3EEF9"/>
        <w:spacing w:before="120" w:after="60"/>
        <w:ind w:left="85"/>
      </w:pPr>
      <w:r>
        <w:rPr>
          <w:i w:val="0"/>
          <w:color w:val="1F3A5F"/>
          <w:sz w:val="22"/>
        </w:rPr>
        <w:t xml:space="preserve">Art. 87</w:t>
      </w:r>
    </w:p>
    <w:p>
      <w:pPr>
        <w:pStyle w:val="FirstParagraph"/>
        <w:spacing w:after="6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60"/>
        <w:jc w:val="both"/>
      </w:pPr>
      <w:r>
        <w:t xml:space="preserve">§ 1º A sentença deverá distribuir entre os litisconsortes, de forma expressa, a responsabilidade proporcional pelo pagamento das verbas previstas no caput.</w:t>
      </w:r>
    </w:p>
    <w:p>
      <w:pPr>
        <w:pStyle w:val="BodyText"/>
        <w:spacing w:after="60"/>
        <w:jc w:val="both"/>
      </w:pPr>
      <w:r>
        <w:t xml:space="preserve">§ 2º Se a distribuição de que trata o § 1º não for feita, os vencidos responderão solidariamente pelas despesas e pelos honorários.</w:t>
      </w:r>
    </w:p>
    <w:bookmarkEnd w:id="163"/>
    <w:bookmarkStart w:id="164" w:name="art.-88"/>
    <w:p>
      <w:pPr>
        <w:pStyle w:val="Heading6"/>
        <w:pBdr>
          <w:left w:val="single" w:sz="36" w:space="4" w:color="2E75B6"/>
        </w:pBdr>
        <w:shd w:val="clear" w:color="auto" w:fill="E3EEF9"/>
        <w:spacing w:before="120" w:after="60"/>
        <w:ind w:left="85"/>
      </w:pPr>
      <w:r>
        <w:rPr>
          <w:i w:val="0"/>
          <w:color w:val="1F3A5F"/>
          <w:sz w:val="22"/>
        </w:rPr>
        <w:t xml:space="preserve">Art. 88</w:t>
      </w:r>
    </w:p>
    <w:p>
      <w:pPr>
        <w:pStyle w:val="FirstParagraph"/>
        <w:spacing w:after="60"/>
        <w:jc w:val="both"/>
      </w:pPr>
      <w:r>
        <w:rPr>
          <w:b/>
          <w:bCs/>
        </w:rPr>
        <w:t xml:space="preserve">Art. 88.</w:t>
      </w:r>
      <w:r>
        <w:t xml:space="preserve"> </w:t>
      </w:r>
      <w:r>
        <w:t xml:space="preserve">Nos procedimentos de jurisdição voluntária, as despesas serão adiantadas pelo requerente e rateadas entre os interessados.</w:t>
      </w:r>
    </w:p>
    <w:bookmarkEnd w:id="164"/>
    <w:bookmarkStart w:id="165" w:name="art.-89"/>
    <w:p>
      <w:pPr>
        <w:pStyle w:val="Heading6"/>
        <w:pBdr>
          <w:left w:val="single" w:sz="36" w:space="4" w:color="2E75B6"/>
        </w:pBdr>
        <w:shd w:val="clear" w:color="auto" w:fill="E3EEF9"/>
        <w:spacing w:before="120" w:after="60"/>
        <w:ind w:left="85"/>
      </w:pPr>
      <w:r>
        <w:rPr>
          <w:i w:val="0"/>
          <w:color w:val="1F3A5F"/>
          <w:sz w:val="22"/>
        </w:rPr>
        <w:t xml:space="preserve">Art. 89</w:t>
      </w:r>
    </w:p>
    <w:p>
      <w:pPr>
        <w:pStyle w:val="FirstParagraph"/>
        <w:spacing w:after="60"/>
        <w:jc w:val="both"/>
      </w:pPr>
      <w:r>
        <w:rPr>
          <w:b/>
          <w:bCs/>
        </w:rPr>
        <w:t xml:space="preserve">Art. 89.</w:t>
      </w:r>
      <w:r>
        <w:t xml:space="preserve"> </w:t>
      </w:r>
      <w:r>
        <w:t xml:space="preserve">Nos juízos divisórios, não havendo litígio, os interessados pagarão as despesas proporcionalmente a seus quinhões.</w:t>
      </w:r>
    </w:p>
    <w:bookmarkEnd w:id="165"/>
    <w:bookmarkStart w:id="166" w:name="art.-90"/>
    <w:p>
      <w:pPr>
        <w:pStyle w:val="Heading6"/>
        <w:pBdr>
          <w:left w:val="single" w:sz="36" w:space="4" w:color="2E75B6"/>
        </w:pBdr>
        <w:shd w:val="clear" w:color="auto" w:fill="E3EEF9"/>
        <w:spacing w:before="120" w:after="60"/>
        <w:ind w:left="85"/>
      </w:pPr>
      <w:r>
        <w:rPr>
          <w:i w:val="0"/>
          <w:color w:val="1F3A5F"/>
          <w:sz w:val="22"/>
        </w:rPr>
        <w:t xml:space="preserve">Art. 90</w:t>
      </w:r>
    </w:p>
    <w:p>
      <w:pPr>
        <w:pStyle w:val="FirstParagraph"/>
        <w:spacing w:after="6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6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60"/>
        <w:jc w:val="both"/>
      </w:pPr>
      <w:r>
        <w:t xml:space="preserve">§ 2º Havendo transação e nada tendo as partes disposto quanto às despesas, estas serão divididas igualmente.</w:t>
      </w:r>
    </w:p>
    <w:p>
      <w:pPr>
        <w:pStyle w:val="BodyText"/>
        <w:spacing w:after="60"/>
        <w:jc w:val="both"/>
      </w:pPr>
      <w:r>
        <w:t xml:space="preserve">§ 3º Se a transação ocorrer antes da sentença, as partes ficam dispensadas do pagamento das custas processuais remanescentes, se houver.</w:t>
      </w:r>
    </w:p>
    <w:p>
      <w:pPr>
        <w:pStyle w:val="BodyText"/>
        <w:spacing w:after="60"/>
        <w:jc w:val="both"/>
      </w:pPr>
      <w:r>
        <w:t xml:space="preserve">§ 4º Se o réu reconhecer a procedência do pedido e, simultaneamente, cumprir integralmente a prestação reconhecida, os honorários serão reduzidos pela metade.</w:t>
      </w:r>
    </w:p>
    <w:bookmarkEnd w:id="166"/>
    <w:bookmarkStart w:id="167" w:name="art.-91"/>
    <w:p>
      <w:pPr>
        <w:pStyle w:val="Heading6"/>
        <w:pBdr>
          <w:left w:val="single" w:sz="36" w:space="4" w:color="2E75B6"/>
        </w:pBdr>
        <w:shd w:val="clear" w:color="auto" w:fill="E3EEF9"/>
        <w:spacing w:before="120" w:after="60"/>
        <w:ind w:left="85"/>
      </w:pPr>
      <w:r>
        <w:rPr>
          <w:i w:val="0"/>
          <w:color w:val="1F3A5F"/>
          <w:sz w:val="22"/>
        </w:rPr>
        <w:t xml:space="preserve">Art. 91</w:t>
      </w:r>
    </w:p>
    <w:p>
      <w:pPr>
        <w:pStyle w:val="FirstParagraph"/>
        <w:spacing w:after="6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6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6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167"/>
    <w:bookmarkStart w:id="168" w:name="art.-92"/>
    <w:p>
      <w:pPr>
        <w:pStyle w:val="Heading6"/>
        <w:pBdr>
          <w:left w:val="single" w:sz="36" w:space="4" w:color="2E75B6"/>
        </w:pBdr>
        <w:shd w:val="clear" w:color="auto" w:fill="E3EEF9"/>
        <w:spacing w:before="120" w:after="60"/>
        <w:ind w:left="85"/>
      </w:pPr>
      <w:r>
        <w:rPr>
          <w:i w:val="0"/>
          <w:color w:val="1F3A5F"/>
          <w:sz w:val="22"/>
        </w:rPr>
        <w:t xml:space="preserve">Art. 92</w:t>
      </w:r>
    </w:p>
    <w:p>
      <w:pPr>
        <w:pStyle w:val="FirstParagraph"/>
        <w:spacing w:after="6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168"/>
    <w:bookmarkStart w:id="169" w:name="art.-93"/>
    <w:p>
      <w:pPr>
        <w:pStyle w:val="Heading6"/>
        <w:pBdr>
          <w:left w:val="single" w:sz="36" w:space="4" w:color="2E75B6"/>
        </w:pBdr>
        <w:shd w:val="clear" w:color="auto" w:fill="E3EEF9"/>
        <w:spacing w:before="120" w:after="60"/>
        <w:ind w:left="85"/>
      </w:pPr>
      <w:r>
        <w:rPr>
          <w:i w:val="0"/>
          <w:color w:val="1F3A5F"/>
          <w:sz w:val="22"/>
        </w:rPr>
        <w:t xml:space="preserve">Art. 93</w:t>
      </w:r>
    </w:p>
    <w:p>
      <w:pPr>
        <w:pStyle w:val="FirstParagraph"/>
        <w:spacing w:after="6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169"/>
    <w:bookmarkStart w:id="170" w:name="art.-94"/>
    <w:p>
      <w:pPr>
        <w:pStyle w:val="Heading6"/>
        <w:pBdr>
          <w:left w:val="single" w:sz="36" w:space="4" w:color="2E75B6"/>
        </w:pBdr>
        <w:shd w:val="clear" w:color="auto" w:fill="E3EEF9"/>
        <w:spacing w:before="120" w:after="60"/>
        <w:ind w:left="85"/>
      </w:pPr>
      <w:r>
        <w:rPr>
          <w:i w:val="0"/>
          <w:color w:val="1F3A5F"/>
          <w:sz w:val="22"/>
        </w:rPr>
        <w:t xml:space="preserve">Art. 94</w:t>
      </w:r>
    </w:p>
    <w:p>
      <w:pPr>
        <w:pStyle w:val="FirstParagraph"/>
        <w:spacing w:after="6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170"/>
    <w:bookmarkStart w:id="171" w:name="art.-95"/>
    <w:p>
      <w:pPr>
        <w:pStyle w:val="Heading6"/>
        <w:pBdr>
          <w:left w:val="single" w:sz="36" w:space="4" w:color="2E75B6"/>
        </w:pBdr>
        <w:shd w:val="clear" w:color="auto" w:fill="E3EEF9"/>
        <w:spacing w:before="120" w:after="60"/>
        <w:ind w:left="85"/>
      </w:pPr>
      <w:r>
        <w:rPr>
          <w:i w:val="0"/>
          <w:color w:val="1F3A5F"/>
          <w:sz w:val="22"/>
        </w:rPr>
        <w:t xml:space="preserve">Art. 95</w:t>
      </w:r>
    </w:p>
    <w:p>
      <w:pPr>
        <w:pStyle w:val="FirstParagraph"/>
        <w:spacing w:after="6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60"/>
        <w:jc w:val="both"/>
      </w:pPr>
      <w:r>
        <w:t xml:space="preserve">§ 1º O juiz poderá determinar que a parte responsável pelo pagamento dos honorários do perito deposite em juízo o valor correspondente.</w:t>
      </w:r>
    </w:p>
    <w:p>
      <w:pPr>
        <w:pStyle w:val="BodyText"/>
        <w:spacing w:after="60"/>
        <w:jc w:val="both"/>
      </w:pPr>
      <w:r>
        <w:t xml:space="preserve">§ 2º A quantia recolhida em depósito bancário à ordem do juízo será corrigida monetariamente e paga de acordo com o art. 465, § 4º.</w:t>
      </w:r>
    </w:p>
    <w:p>
      <w:pPr>
        <w:pStyle w:val="BodyText"/>
        <w:spacing w:after="60"/>
        <w:jc w:val="both"/>
      </w:pPr>
      <w:r>
        <w:t xml:space="preserve">§ 3º Quando o pagamento da perícia for de responsabilidade de beneficiário de gratuidade da justiça, ela poderá ser:</w:t>
      </w:r>
    </w:p>
    <w:p>
      <w:pPr>
        <w:pStyle w:val="BodyText"/>
        <w:spacing w:after="60"/>
        <w:jc w:val="both"/>
      </w:pPr>
      <w:r>
        <w:t xml:space="preserve">I - custeada com recursos alocados no orçamento do ente público e realizada por servidor do Poder Judiciário ou por órgão público conveniado;</w:t>
      </w:r>
    </w:p>
    <w:p>
      <w:pPr>
        <w:pStyle w:val="BodyText"/>
        <w:spacing w:after="6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6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60"/>
        <w:jc w:val="both"/>
      </w:pPr>
      <w:r>
        <w:t xml:space="preserve">§ 5º Para fins de aplicação do § 3º, é vedada a utilização de recursos do fundo de custeio da Defensoria Pública.</w:t>
      </w:r>
    </w:p>
    <w:bookmarkEnd w:id="171"/>
    <w:bookmarkStart w:id="172" w:name="X908ed2327e92429f1a46d7b5bd0cc331d33c113"/>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95, § 3º (honorários periciais; ação acidentária; beneficiário isento de ônus sucumbenciais)</w:t>
            </w:r>
          </w:p>
        </w:tc>
        <w:tc>
          <w:tcPr>
            <w:tcW w:type="dxa" w:w="1655"/>
          </w:tcPr>
          <w:p>
            <w:pPr>
              <w:pStyle w:val="Compact"/>
              <w:spacing w:line="276" w:lineRule="auto" w:before="40" w:after="40"/>
            </w:pPr>
            <w:r>
              <w:rPr>
                <w:rFonts w:ascii="Liberation Sans Narrow" w:hAnsi="Liberation Sans Narrow"/>
                <w:sz w:val="17"/>
              </w:rPr>
              <w:t xml:space="preserve">Tema Repetitivo 1044, REsp 1.823.402, Primeira Seção, relatora Min. Assusete Magalhães, julgado em 21/10/2021, DJe de 25/10/2021</w:t>
            </w:r>
          </w:p>
        </w:tc>
        <w:tc>
          <w:tcPr>
            <w:tcW w:type="dxa" w:w="2030"/>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bl>
    <w:bookmarkEnd w:id="172"/>
    <w:bookmarkStart w:id="173" w:name="art.-96"/>
    <w:p>
      <w:pPr>
        <w:pStyle w:val="Heading6"/>
        <w:pBdr>
          <w:left w:val="single" w:sz="36" w:space="4" w:color="2E75B6"/>
        </w:pBdr>
        <w:shd w:val="clear" w:color="auto" w:fill="E3EEF9"/>
        <w:spacing w:before="120" w:after="60"/>
        <w:ind w:left="85"/>
      </w:pPr>
      <w:r>
        <w:rPr>
          <w:i w:val="0"/>
          <w:color w:val="1F3A5F"/>
          <w:sz w:val="22"/>
        </w:rPr>
        <w:t xml:space="preserve">Art. 96</w:t>
      </w:r>
    </w:p>
    <w:p>
      <w:pPr>
        <w:pStyle w:val="FirstParagraph"/>
        <w:spacing w:after="6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173"/>
    <w:bookmarkStart w:id="174" w:name="art.-97"/>
    <w:p>
      <w:pPr>
        <w:pStyle w:val="Heading6"/>
        <w:pBdr>
          <w:left w:val="single" w:sz="36" w:space="4" w:color="2E75B6"/>
        </w:pBdr>
        <w:shd w:val="clear" w:color="auto" w:fill="E3EEF9"/>
        <w:spacing w:before="120" w:after="60"/>
        <w:ind w:left="85"/>
      </w:pPr>
      <w:r>
        <w:rPr>
          <w:i w:val="0"/>
          <w:color w:val="1F3A5F"/>
          <w:sz w:val="22"/>
        </w:rPr>
        <w:t xml:space="preserve">Art. 97</w:t>
      </w:r>
    </w:p>
    <w:p>
      <w:pPr>
        <w:pStyle w:val="FirstParagraph"/>
        <w:spacing w:after="6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174"/>
    <w:bookmarkEnd w:id="175"/>
    <w:bookmarkStart w:id="183" w:name="X44cd71c769a4ddc731b9e314b51bf2ece6603ea"/>
    <w:p>
      <w:pPr>
        <w:pStyle w:val="Heading5"/>
        <w:spacing w:before="60" w:after="20"/>
      </w:pPr>
      <w:r>
        <w:rPr>
          <w:i/>
          <w:color w:val="595959"/>
        </w:rPr>
        <w:t xml:space="preserve">Seção IV: da gratuidade da justiça (arts. 98 a 102)</w:t>
      </w:r>
    </w:p>
    <w:bookmarkStart w:id="176" w:name="art.-98"/>
    <w:p>
      <w:pPr>
        <w:pStyle w:val="Heading6"/>
        <w:pBdr>
          <w:left w:val="single" w:sz="36" w:space="4" w:color="2E75B6"/>
        </w:pBdr>
        <w:shd w:val="clear" w:color="auto" w:fill="E3EEF9"/>
        <w:spacing w:before="120" w:after="60"/>
        <w:ind w:left="85"/>
      </w:pPr>
      <w:r>
        <w:rPr>
          <w:i w:val="0"/>
          <w:color w:val="1F3A5F"/>
          <w:sz w:val="22"/>
        </w:rPr>
        <w:t xml:space="preserve">Art. 98</w:t>
      </w:r>
    </w:p>
    <w:p>
      <w:pPr>
        <w:pStyle w:val="FirstParagraph"/>
        <w:spacing w:after="6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60"/>
        <w:jc w:val="both"/>
      </w:pPr>
      <w:r>
        <w:t xml:space="preserve">§ 1º A gratuidade da justiça compreende:</w:t>
      </w:r>
    </w:p>
    <w:p>
      <w:pPr>
        <w:pStyle w:val="BodyText"/>
        <w:spacing w:after="60"/>
        <w:jc w:val="both"/>
      </w:pPr>
      <w:r>
        <w:t xml:space="preserve">I - as taxas ou as custas judiciais;</w:t>
      </w:r>
    </w:p>
    <w:p>
      <w:pPr>
        <w:pStyle w:val="BodyText"/>
        <w:spacing w:after="60"/>
        <w:jc w:val="both"/>
      </w:pPr>
      <w:r>
        <w:t xml:space="preserve">II - os selos postais;</w:t>
      </w:r>
    </w:p>
    <w:p>
      <w:pPr>
        <w:pStyle w:val="BodyText"/>
        <w:spacing w:after="60"/>
        <w:jc w:val="both"/>
      </w:pPr>
      <w:r>
        <w:t xml:space="preserve">III - as despesas com publicação na imprensa oficial, dispensando-se a publicação em outros meios;</w:t>
      </w:r>
    </w:p>
    <w:p>
      <w:pPr>
        <w:pStyle w:val="BodyText"/>
        <w:spacing w:after="60"/>
        <w:jc w:val="both"/>
      </w:pPr>
      <w:r>
        <w:t xml:space="preserve">IV - a indenização devida à testemunha que, quando empregada, receberá do empregador salário integral, como se em serviço estivesse;</w:t>
      </w:r>
    </w:p>
    <w:p>
      <w:pPr>
        <w:pStyle w:val="BodyText"/>
        <w:spacing w:after="60"/>
        <w:jc w:val="both"/>
      </w:pPr>
      <w:r>
        <w:t xml:space="preserve">V - as despesas com a realização de exame de código genético - DNA e de outros exames considerados essenciais;</w:t>
      </w:r>
    </w:p>
    <w:p>
      <w:pPr>
        <w:pStyle w:val="BodyText"/>
        <w:spacing w:after="6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60"/>
        <w:jc w:val="both"/>
      </w:pPr>
      <w:r>
        <w:t xml:space="preserve">VII - o custo com a elaboração de memória de cálculo, quando exigida para instauração da execução;</w:t>
      </w:r>
    </w:p>
    <w:p>
      <w:pPr>
        <w:pStyle w:val="BodyText"/>
        <w:spacing w:after="6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6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60"/>
        <w:jc w:val="both"/>
      </w:pPr>
      <w:r>
        <w:t xml:space="preserve">§ 2º A concessão de gratuidade não afasta a responsabilidade do beneficiário pelas despesas processuais e pelos honorários advocatícios decorrentes de sua sucumbência.</w:t>
      </w:r>
    </w:p>
    <w:p>
      <w:pPr>
        <w:pStyle w:val="BodyText"/>
        <w:spacing w:after="6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60"/>
        <w:jc w:val="both"/>
      </w:pPr>
      <w:r>
        <w:t xml:space="preserve">§ 4º A concessão de gratuidade não afasta o dever de o beneficiário pagar, ao final, as multas processuais que lhe sejam impostas.</w:t>
      </w:r>
    </w:p>
    <w:p>
      <w:pPr>
        <w:pStyle w:val="BodyText"/>
        <w:spacing w:after="6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60"/>
        <w:jc w:val="both"/>
      </w:pPr>
      <w:r>
        <w:t xml:space="preserve">§ 6º Conforme o caso, o juiz poderá conceder direito ao parcelamento de despesas processuais que o beneficiário tiver de adiantar no curso do procedimento.</w:t>
      </w:r>
    </w:p>
    <w:p>
      <w:pPr>
        <w:pStyle w:val="BodyText"/>
        <w:spacing w:after="6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6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176"/>
    <w:bookmarkStart w:id="177" w:name="X180e7e0fa713fbb3c04a2f50224c0b223b2a423"/>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778"/>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(gratuidade da justiça para pessoa jurídica)</w:t>
            </w:r>
          </w:p>
        </w:tc>
        <w:tc>
          <w:tcPr>
            <w:tcW w:type="dxa" w:w="1655"/>
          </w:tcPr>
          <w:p>
            <w:pPr>
              <w:pStyle w:val="Compact"/>
              <w:spacing w:line="276" w:lineRule="auto" w:before="40" w:after="40"/>
            </w:pPr>
            <w:r>
              <w:rPr>
                <w:rFonts w:ascii="Liberation Sans Narrow" w:hAnsi="Liberation Sans Narrow"/>
                <w:sz w:val="17"/>
              </w:rPr>
              <w:t xml:space="preserve">Tema Repetitivo 1424, REsp 2.225.061, Corte Especial, relator Min. Luis Felipe Salomão, julgado em 23/06/2026, DJEN de 29/06/2026</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caput, e art. 99, §§ 2º e 3º (gratuidade da pessoa natural)</w:t>
            </w:r>
          </w:p>
        </w:tc>
        <w:tc>
          <w:tcPr>
            <w:tcW w:type="dxa" w:w="1655"/>
          </w:tcPr>
          <w:p>
            <w:pPr>
              <w:pStyle w:val="Compact"/>
              <w:spacing w:line="276" w:lineRule="auto" w:before="40" w:after="40"/>
            </w:pPr>
            <w:r>
              <w:rPr>
                <w:rFonts w:ascii="Liberation Sans Narrow" w:hAnsi="Liberation Sans Narrow"/>
                <w:sz w:val="17"/>
              </w:rPr>
              <w:t xml:space="preserve">Tema Repetitivo 1178, REsp 1.988.686 e REsp 1.988.697, Corte Especial, relator Min. Og Fernandes, julgados em 17/09/2025, DJEN de 18/03/2026</w:t>
            </w:r>
          </w:p>
        </w:tc>
        <w:tc>
          <w:tcPr>
            <w:tcW w:type="dxa" w:w="2778"/>
          </w:tcPr>
          <w:p>
            <w:pPr>
              <w:pStyle w:val="Compact"/>
              <w:spacing w:line="276" w:lineRule="auto" w:before="40" w:after="40"/>
            </w:pPr>
            <w:r>
              <w:rPr>
                <w:rFonts w:ascii="Liberation Sans Narrow" w:hAnsi="Liberation Sans Narrow"/>
                <w:sz w:val="17"/>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 2º e 3º (beneficiário vencido; ônus sucumbenciais)</w:t>
            </w:r>
          </w:p>
        </w:tc>
        <w:tc>
          <w:tcPr>
            <w:tcW w:type="dxa" w:w="1655"/>
          </w:tcPr>
          <w:p>
            <w:pPr>
              <w:pStyle w:val="Compact"/>
              <w:spacing w:line="276" w:lineRule="auto" w:before="40" w:after="40"/>
            </w:pPr>
            <w:r>
              <w:rPr>
                <w:rFonts w:ascii="Liberation Sans Narrow" w:hAnsi="Liberation Sans Narrow"/>
                <w:sz w:val="17"/>
              </w:rPr>
              <w:t xml:space="preserve">REsp 1.949.665, Terceira Turma, relator Min. Marco Aurélio Bellizze, julgado em 17/10/2023, DJe de 25/10/2023</w:t>
            </w:r>
          </w:p>
        </w:tc>
        <w:tc>
          <w:tcPr>
            <w:tcW w:type="dxa" w:w="2778"/>
          </w:tcPr>
          <w:p>
            <w:pPr>
              <w:pStyle w:val="Compact"/>
              <w:spacing w:line="276" w:lineRule="auto" w:before="40" w:after="40"/>
            </w:pPr>
            <w:r>
              <w:rPr>
                <w:rFonts w:ascii="Liberation Sans Narrow" w:hAnsi="Liberation Sans Narrow"/>
                <w:sz w:val="17"/>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177"/>
    <w:bookmarkStart w:id="178" w:name="art.-99"/>
    <w:p>
      <w:pPr>
        <w:pStyle w:val="Heading6"/>
        <w:pBdr>
          <w:left w:val="single" w:sz="36" w:space="4" w:color="2E75B6"/>
        </w:pBdr>
        <w:shd w:val="clear" w:color="auto" w:fill="E3EEF9"/>
        <w:spacing w:before="120" w:after="60"/>
        <w:ind w:left="85"/>
      </w:pPr>
      <w:r>
        <w:rPr>
          <w:i w:val="0"/>
          <w:color w:val="1F3A5F"/>
          <w:sz w:val="22"/>
        </w:rPr>
        <w:t xml:space="preserve">Art. 99</w:t>
      </w:r>
    </w:p>
    <w:p>
      <w:pPr>
        <w:pStyle w:val="FirstParagraph"/>
        <w:spacing w:after="6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60"/>
        <w:jc w:val="both"/>
      </w:pPr>
      <w:r>
        <w:t xml:space="preserve">§ 1º Se superveniente à primeira manifestação da parte na instância, o pedido poderá ser formulado por petição simples, nos autos do próprio processo, e não suspenderá seu curso.</w:t>
      </w:r>
    </w:p>
    <w:p>
      <w:pPr>
        <w:pStyle w:val="BodyText"/>
        <w:spacing w:after="6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60"/>
        <w:jc w:val="both"/>
      </w:pPr>
      <w:r>
        <w:t xml:space="preserve">§ 3º Presume-se verdadeira a alegação de insuficiência deduzida exclusivamente por pessoa natural.</w:t>
      </w:r>
    </w:p>
    <w:p>
      <w:pPr>
        <w:pStyle w:val="BodyText"/>
        <w:spacing w:after="60"/>
        <w:jc w:val="both"/>
      </w:pPr>
      <w:r>
        <w:t xml:space="preserve">§ 4º A assistência do requerente por advogado particular não impede a concessão de gratuidade da justiça.</w:t>
      </w:r>
    </w:p>
    <w:p>
      <w:pPr>
        <w:pStyle w:val="BodyText"/>
        <w:spacing w:after="6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60"/>
        <w:jc w:val="both"/>
      </w:pPr>
      <w:r>
        <w:t xml:space="preserve">§ 6º O direito à gratuidade da justiça é pessoal, não se estendendo a litisconsorte ou a sucessor do beneficiário, salvo requerimento e deferimento expressos.</w:t>
      </w:r>
    </w:p>
    <w:p>
      <w:pPr>
        <w:pStyle w:val="BodyText"/>
        <w:spacing w:after="6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178"/>
    <w:bookmarkStart w:id="179" w:name="X1d85a1f98a754b91a73a648234f6daebf463102"/>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99 (pedido de gratuidade formulado em recurso)</w:t>
            </w:r>
          </w:p>
        </w:tc>
        <w:tc>
          <w:tcPr>
            <w:tcW w:type="dxa" w:w="1655"/>
          </w:tcPr>
          <w:p>
            <w:pPr>
              <w:pStyle w:val="Compact"/>
              <w:spacing w:line="276" w:lineRule="auto" w:before="40" w:after="40"/>
            </w:pPr>
            <w:r>
              <w:rPr>
                <w:rFonts w:ascii="Liberation Sans Narrow" w:hAnsi="Liberation Sans Narrow"/>
                <w:sz w:val="17"/>
              </w:rPr>
              <w:t xml:space="preserve">REsp 2.241.508, Terceira Turma, relator Min. Ricardo Villas Bôas Cueva, julgado em 15/12/2025, DJEN de 18/12/2025</w:t>
            </w:r>
          </w:p>
        </w:tc>
        <w:tc>
          <w:tcPr>
            <w:tcW w:type="dxa" w:w="2404"/>
          </w:tcPr>
          <w:p>
            <w:pPr>
              <w:pStyle w:val="Compact"/>
              <w:spacing w:line="276" w:lineRule="auto" w:before="40" w:after="40"/>
            </w:pPr>
            <w:r>
              <w:rPr>
                <w:rFonts w:ascii="Liberation Sans Narrow" w:hAnsi="Liberation Sans Narrow"/>
                <w:sz w:val="17"/>
              </w:rPr>
              <w:t xml:space="preserve">Não se pode indeferir de plano o pedido de gratuidade da justiça formulado em recurso, sem abrir prazo ao requerente para comprovar a hipossuficiência, nem determinar de imediato o recolhimento em dobro do preparo.</w:t>
            </w:r>
          </w:p>
        </w:tc>
      </w:tr>
    </w:tbl>
    <w:bookmarkEnd w:id="179"/>
    <w:bookmarkStart w:id="180" w:name="art.-100"/>
    <w:p>
      <w:pPr>
        <w:pStyle w:val="Heading6"/>
        <w:pBdr>
          <w:left w:val="single" w:sz="36" w:space="4" w:color="2E75B6"/>
        </w:pBdr>
        <w:shd w:val="clear" w:color="auto" w:fill="E3EEF9"/>
        <w:spacing w:before="120" w:after="60"/>
        <w:ind w:left="85"/>
      </w:pPr>
      <w:r>
        <w:rPr>
          <w:i w:val="0"/>
          <w:color w:val="1F3A5F"/>
          <w:sz w:val="22"/>
        </w:rPr>
        <w:t xml:space="preserve">Art. 100</w:t>
      </w:r>
    </w:p>
    <w:p>
      <w:pPr>
        <w:pStyle w:val="FirstParagraph"/>
        <w:spacing w:after="6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6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180"/>
    <w:bookmarkStart w:id="181" w:name="art.-101"/>
    <w:p>
      <w:pPr>
        <w:pStyle w:val="Heading6"/>
        <w:pBdr>
          <w:left w:val="single" w:sz="36" w:space="4" w:color="2E75B6"/>
        </w:pBdr>
        <w:shd w:val="clear" w:color="auto" w:fill="E3EEF9"/>
        <w:spacing w:before="120" w:after="60"/>
        <w:ind w:left="85"/>
      </w:pPr>
      <w:r>
        <w:rPr>
          <w:i w:val="0"/>
          <w:color w:val="1F3A5F"/>
          <w:sz w:val="22"/>
        </w:rPr>
        <w:t xml:space="preserve">Art. 101</w:t>
      </w:r>
    </w:p>
    <w:p>
      <w:pPr>
        <w:pStyle w:val="FirstParagraph"/>
        <w:spacing w:after="6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60"/>
        <w:jc w:val="both"/>
      </w:pPr>
      <w:r>
        <w:t xml:space="preserve">§ 1º O recorrente estará dispensado do recolhimento de custas até decisão do relator sobre a questão, preliminarmente ao julgamento do recurso.</w:t>
      </w:r>
    </w:p>
    <w:p>
      <w:pPr>
        <w:pStyle w:val="BodyText"/>
        <w:spacing w:after="6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181"/>
    <w:bookmarkStart w:id="182" w:name="art.-102"/>
    <w:p>
      <w:pPr>
        <w:pStyle w:val="Heading6"/>
        <w:pBdr>
          <w:left w:val="single" w:sz="36" w:space="4" w:color="2E75B6"/>
        </w:pBdr>
        <w:shd w:val="clear" w:color="auto" w:fill="E3EEF9"/>
        <w:spacing w:before="120" w:after="60"/>
        <w:ind w:left="85"/>
      </w:pPr>
      <w:r>
        <w:rPr>
          <w:i w:val="0"/>
          <w:color w:val="1F3A5F"/>
          <w:sz w:val="22"/>
        </w:rPr>
        <w:t xml:space="preserve">Art. 102</w:t>
      </w:r>
    </w:p>
    <w:p>
      <w:pPr>
        <w:pStyle w:val="FirstParagraph"/>
        <w:spacing w:after="6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6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182"/>
    <w:bookmarkEnd w:id="183"/>
    <w:bookmarkEnd w:id="184"/>
    <w:bookmarkStart w:id="191" w:name="X0b2419d394d6e594ccb915688b0d89b9969e896"/>
    <w:p>
      <w:pPr>
        <w:pStyle w:val="Heading4"/>
        <w:spacing w:before="80" w:after="40"/>
      </w:pPr>
      <w:r>
        <w:rPr>
          <w:smallCaps/>
          <w:color w:val="2E75B6"/>
        </w:rPr>
        <w:t xml:space="preserve">Capítulo III: dos procuradores (arts. 103 a 107)</w:t>
      </w:r>
    </w:p>
    <w:bookmarkStart w:id="185" w:name="art.-103"/>
    <w:p>
      <w:pPr>
        <w:pStyle w:val="Heading6"/>
        <w:pBdr>
          <w:left w:val="single" w:sz="36" w:space="4" w:color="2E75B6"/>
        </w:pBdr>
        <w:shd w:val="clear" w:color="auto" w:fill="E3EEF9"/>
        <w:spacing w:before="120" w:after="60"/>
        <w:ind w:left="85"/>
      </w:pPr>
      <w:r>
        <w:rPr>
          <w:i w:val="0"/>
          <w:color w:val="1F3A5F"/>
          <w:sz w:val="22"/>
        </w:rPr>
        <w:t xml:space="preserve">Art. 103</w:t>
      </w:r>
    </w:p>
    <w:p>
      <w:pPr>
        <w:pStyle w:val="FirstParagraph"/>
        <w:spacing w:after="6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60"/>
        <w:jc w:val="both"/>
      </w:pPr>
      <w:r>
        <w:t xml:space="preserve">Parágrafo único. É lícito à parte postular em causa própria quando tiver habilitação legal.</w:t>
      </w:r>
    </w:p>
    <w:bookmarkEnd w:id="185"/>
    <w:bookmarkStart w:id="186" w:name="art.-104"/>
    <w:p>
      <w:pPr>
        <w:pStyle w:val="Heading6"/>
        <w:pBdr>
          <w:left w:val="single" w:sz="36" w:space="4" w:color="2E75B6"/>
        </w:pBdr>
        <w:shd w:val="clear" w:color="auto" w:fill="E3EEF9"/>
        <w:spacing w:before="120" w:after="60"/>
        <w:ind w:left="85"/>
      </w:pPr>
      <w:r>
        <w:rPr>
          <w:i w:val="0"/>
          <w:color w:val="1F3A5F"/>
          <w:sz w:val="22"/>
        </w:rPr>
        <w:t xml:space="preserve">Art. 104</w:t>
      </w:r>
    </w:p>
    <w:p>
      <w:pPr>
        <w:pStyle w:val="FirstParagraph"/>
        <w:spacing w:after="6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6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60"/>
        <w:jc w:val="both"/>
      </w:pPr>
      <w:r>
        <w:t xml:space="preserve">§ 2º O ato não ratificado será considerado ineficaz relativamente àquele em cujo nome foi praticado, respondendo o advogado pelas despesas e por perdas e danos.</w:t>
      </w:r>
    </w:p>
    <w:bookmarkEnd w:id="186"/>
    <w:bookmarkStart w:id="187" w:name="X0a6b078ce2553915327e77e3a0204daf41392e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104 e art. 105 (procuração)</w:t>
            </w:r>
          </w:p>
        </w:tc>
        <w:tc>
          <w:tcPr>
            <w:tcW w:type="dxa" w:w="1655"/>
          </w:tcPr>
          <w:p>
            <w:pPr>
              <w:pStyle w:val="Compact"/>
              <w:spacing w:line="276" w:lineRule="auto" w:before="40" w:after="40"/>
            </w:pPr>
            <w:r>
              <w:rPr>
                <w:rFonts w:ascii="Liberation Sans Narrow" w:hAnsi="Liberation Sans Narrow"/>
                <w:sz w:val="17"/>
              </w:rPr>
              <w:t xml:space="preserve">Súmula 115, Corte Especial, aprovada em 27/10/1994 (DJ de 07/11/1994)</w:t>
            </w:r>
          </w:p>
        </w:tc>
        <w:tc>
          <w:tcPr>
            <w:tcW w:type="dxa" w:w="1780"/>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 Marco vigente de aplicação dos dispositivos aos recursos dirigidos ao STJ.</w:t>
            </w:r>
          </w:p>
        </w:tc>
      </w:tr>
    </w:tbl>
    <w:bookmarkEnd w:id="187"/>
    <w:bookmarkStart w:id="188" w:name="art.-105"/>
    <w:p>
      <w:pPr>
        <w:pStyle w:val="Heading6"/>
        <w:pBdr>
          <w:left w:val="single" w:sz="36" w:space="4" w:color="2E75B6"/>
        </w:pBdr>
        <w:shd w:val="clear" w:color="auto" w:fill="E3EEF9"/>
        <w:spacing w:before="120" w:after="60"/>
        <w:ind w:left="85"/>
      </w:pPr>
      <w:r>
        <w:rPr>
          <w:i w:val="0"/>
          <w:color w:val="1F3A5F"/>
          <w:sz w:val="22"/>
        </w:rPr>
        <w:t xml:space="preserve">Art. 105</w:t>
      </w:r>
    </w:p>
    <w:p>
      <w:pPr>
        <w:pStyle w:val="FirstParagraph"/>
        <w:spacing w:after="6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60"/>
        <w:jc w:val="both"/>
      </w:pPr>
      <w:r>
        <w:t xml:space="preserve">§ 1º A procuração pode ser assinada digitalmente, na forma da lei.</w:t>
      </w:r>
    </w:p>
    <w:p>
      <w:pPr>
        <w:pStyle w:val="BodyText"/>
        <w:spacing w:after="60"/>
        <w:jc w:val="both"/>
      </w:pPr>
      <w:r>
        <w:t xml:space="preserve">§ 2º A procuração deverá conter o nome do advogado, seu número de inscrição na Ordem dos Advogados do Brasil e endereço completo.</w:t>
      </w:r>
    </w:p>
    <w:p>
      <w:pPr>
        <w:pStyle w:val="BodyText"/>
        <w:spacing w:after="60"/>
        <w:jc w:val="both"/>
      </w:pPr>
      <w:r>
        <w:t xml:space="preserve">§ 3º Se o outorgado integrar sociedade de advogados, a procuração também deverá conter o nome dessa, seu número de registro na Ordem dos Advogados do Brasil e endereço completo.</w:t>
      </w:r>
    </w:p>
    <w:p>
      <w:pPr>
        <w:pStyle w:val="BodyText"/>
        <w:spacing w:after="6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188"/>
    <w:bookmarkStart w:id="189" w:name="art.-106"/>
    <w:p>
      <w:pPr>
        <w:pStyle w:val="Heading6"/>
        <w:pBdr>
          <w:left w:val="single" w:sz="36" w:space="4" w:color="2E75B6"/>
        </w:pBdr>
        <w:shd w:val="clear" w:color="auto" w:fill="E3EEF9"/>
        <w:spacing w:before="120" w:after="60"/>
        <w:ind w:left="85"/>
      </w:pPr>
      <w:r>
        <w:rPr>
          <w:i w:val="0"/>
          <w:color w:val="1F3A5F"/>
          <w:sz w:val="22"/>
        </w:rPr>
        <w:t xml:space="preserve">Art. 106</w:t>
      </w:r>
    </w:p>
    <w:p>
      <w:pPr>
        <w:pStyle w:val="FirstParagraph"/>
        <w:spacing w:after="60"/>
        <w:jc w:val="both"/>
      </w:pPr>
      <w:r>
        <w:rPr>
          <w:b/>
          <w:bCs/>
        </w:rPr>
        <w:t xml:space="preserve">Art. 106.</w:t>
      </w:r>
      <w:r>
        <w:t xml:space="preserve"> </w:t>
      </w:r>
      <w:r>
        <w:t xml:space="preserve">Quando postular em causa própria, incumbe ao advogado:</w:t>
      </w:r>
    </w:p>
    <w:p>
      <w:pPr>
        <w:pStyle w:val="BodyText"/>
        <w:spacing w:after="6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60"/>
        <w:jc w:val="both"/>
      </w:pPr>
      <w:r>
        <w:t xml:space="preserve">II - comunicar ao juízo qualquer mudança de endereço.</w:t>
      </w:r>
    </w:p>
    <w:p>
      <w:pPr>
        <w:pStyle w:val="BodyText"/>
        <w:spacing w:after="6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60"/>
        <w:jc w:val="both"/>
      </w:pPr>
      <w:r>
        <w:t xml:space="preserve">§ 2º Se o advogado infringir o previsto no inciso II, serão consideradas válidas as intimações enviadas por carta registrada ou meio eletrônico ao endereço constante dos autos.</w:t>
      </w:r>
    </w:p>
    <w:bookmarkEnd w:id="189"/>
    <w:bookmarkStart w:id="190" w:name="art.-107"/>
    <w:p>
      <w:pPr>
        <w:pStyle w:val="Heading6"/>
        <w:pBdr>
          <w:left w:val="single" w:sz="36" w:space="4" w:color="2E75B6"/>
        </w:pBdr>
        <w:shd w:val="clear" w:color="auto" w:fill="E3EEF9"/>
        <w:spacing w:before="120" w:after="60"/>
        <w:ind w:left="85"/>
      </w:pPr>
      <w:r>
        <w:rPr>
          <w:i w:val="0"/>
          <w:color w:val="1F3A5F"/>
          <w:sz w:val="22"/>
        </w:rPr>
        <w:t xml:space="preserve">Art. 107</w:t>
      </w:r>
    </w:p>
    <w:p>
      <w:pPr>
        <w:pStyle w:val="FirstParagraph"/>
        <w:spacing w:after="60"/>
        <w:jc w:val="both"/>
      </w:pPr>
      <w:r>
        <w:rPr>
          <w:b/>
          <w:bCs/>
        </w:rPr>
        <w:t xml:space="preserve">Art. 107.</w:t>
      </w:r>
      <w:r>
        <w:t xml:space="preserve"> </w:t>
      </w:r>
      <w:r>
        <w:t xml:space="preserve">O advogado tem direito a:</w:t>
      </w:r>
    </w:p>
    <w:p>
      <w:pPr>
        <w:pStyle w:val="BodyText"/>
        <w:spacing w:after="6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60"/>
        <w:jc w:val="both"/>
      </w:pPr>
      <w:r>
        <w:t xml:space="preserve">II - requerer, como procurador, vista dos autos de qualquer processo, pelo prazo de 5 (cinco) dias;</w:t>
      </w:r>
    </w:p>
    <w:p>
      <w:pPr>
        <w:pStyle w:val="BodyText"/>
        <w:spacing w:after="60"/>
        <w:jc w:val="both"/>
      </w:pPr>
      <w:r>
        <w:t xml:space="preserve">III - retirar os autos do cartório ou da secretaria, pelo prazo legal, sempre que neles lhe couber falar por determinação do juiz, nos casos previstos em lei.</w:t>
      </w:r>
    </w:p>
    <w:p>
      <w:pPr>
        <w:pStyle w:val="BodyText"/>
        <w:spacing w:after="60"/>
        <w:jc w:val="both"/>
      </w:pPr>
      <w:r>
        <w:t xml:space="preserve">§ 1º Ao receber os autos, o advogado assinará carga em livro ou documento próprio.</w:t>
      </w:r>
    </w:p>
    <w:p>
      <w:pPr>
        <w:pStyle w:val="BodyText"/>
        <w:spacing w:after="60"/>
        <w:jc w:val="both"/>
      </w:pPr>
      <w:r>
        <w:t xml:space="preserve">§ 2º Sendo o prazo comum às partes, os procuradores poderão retirar os autos somente em conjunto ou mediante prévio ajuste, por petição nos autos.</w:t>
      </w:r>
    </w:p>
    <w:p>
      <w:pPr>
        <w:pStyle w:val="BodyText"/>
        <w:spacing w:after="6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60"/>
        <w:jc w:val="both"/>
      </w:pPr>
      <w:r>
        <w:t xml:space="preserve">§ 4º O procurador perderá no mesmo processo o direito a que se refere o § 3º se não devolver os autos tempestivamente, salvo se o prazo for prorrogado pelo juiz.</w:t>
      </w:r>
    </w:p>
    <w:p>
      <w:pPr>
        <w:pStyle w:val="BodyText"/>
        <w:spacing w:after="60"/>
        <w:jc w:val="both"/>
      </w:pPr>
      <w:r>
        <w:t xml:space="preserve">§ 5º O disposto no inciso I do caput deste artigo aplica-se integralmente a processos eletrônicos. (Incluído pela Lei nº 13.793/2019)</w:t>
      </w:r>
    </w:p>
    <w:bookmarkEnd w:id="190"/>
    <w:bookmarkEnd w:id="191"/>
    <w:bookmarkStart w:id="199" w:name="X6d1c6639354fc7c19bdbb523fc0636286be7428"/>
    <w:p>
      <w:pPr>
        <w:pStyle w:val="Heading4"/>
        <w:spacing w:before="80" w:after="40"/>
      </w:pPr>
      <w:r>
        <w:rPr>
          <w:smallCaps/>
          <w:color w:val="2E75B6"/>
        </w:rPr>
        <w:t xml:space="preserve">Capítulo IV: da sucessão das partes e dos procuradores (arts. 108 a 112)</w:t>
      </w:r>
    </w:p>
    <w:bookmarkStart w:id="192" w:name="art.-108"/>
    <w:p>
      <w:pPr>
        <w:pStyle w:val="Heading6"/>
        <w:pBdr>
          <w:left w:val="single" w:sz="36" w:space="4" w:color="2E75B6"/>
        </w:pBdr>
        <w:shd w:val="clear" w:color="auto" w:fill="E3EEF9"/>
        <w:spacing w:before="120" w:after="60"/>
        <w:ind w:left="85"/>
      </w:pPr>
      <w:r>
        <w:rPr>
          <w:i w:val="0"/>
          <w:color w:val="1F3A5F"/>
          <w:sz w:val="22"/>
        </w:rPr>
        <w:t xml:space="preserve">Art. 108</w:t>
      </w:r>
    </w:p>
    <w:p>
      <w:pPr>
        <w:pStyle w:val="FirstParagraph"/>
        <w:spacing w:after="60"/>
        <w:jc w:val="both"/>
      </w:pPr>
      <w:r>
        <w:rPr>
          <w:b/>
          <w:bCs/>
        </w:rPr>
        <w:t xml:space="preserve">Art. 108.</w:t>
      </w:r>
      <w:r>
        <w:t xml:space="preserve"> </w:t>
      </w:r>
      <w:r>
        <w:t xml:space="preserve">No curso do processo, somente é lícita a sucessão voluntária das partes nos casos expressos em lei.</w:t>
      </w:r>
    </w:p>
    <w:bookmarkEnd w:id="192"/>
    <w:bookmarkStart w:id="193" w:name="art.-109"/>
    <w:p>
      <w:pPr>
        <w:pStyle w:val="Heading6"/>
        <w:pBdr>
          <w:left w:val="single" w:sz="36" w:space="4" w:color="2E75B6"/>
        </w:pBdr>
        <w:shd w:val="clear" w:color="auto" w:fill="E3EEF9"/>
        <w:spacing w:before="120" w:after="60"/>
        <w:ind w:left="85"/>
      </w:pPr>
      <w:r>
        <w:rPr>
          <w:i w:val="0"/>
          <w:color w:val="1F3A5F"/>
          <w:sz w:val="22"/>
        </w:rPr>
        <w:t xml:space="preserve">Art. 109</w:t>
      </w:r>
    </w:p>
    <w:p>
      <w:pPr>
        <w:pStyle w:val="FirstParagraph"/>
        <w:spacing w:after="6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60"/>
        <w:jc w:val="both"/>
      </w:pPr>
      <w:r>
        <w:t xml:space="preserve">§ 1º O adquirente ou cessionário não poderá ingressar em juízo, sucedendo o alienante ou cedente, sem que o consinta a parte contrária.</w:t>
      </w:r>
    </w:p>
    <w:p>
      <w:pPr>
        <w:pStyle w:val="BodyText"/>
        <w:spacing w:after="60"/>
        <w:jc w:val="both"/>
      </w:pPr>
      <w:r>
        <w:t xml:space="preserve">§ 2º O adquirente ou cessionário poderá intervir no processo como assistente litisconsorcial do alienante ou cedente.</w:t>
      </w:r>
    </w:p>
    <w:p>
      <w:pPr>
        <w:pStyle w:val="BodyText"/>
        <w:spacing w:after="60"/>
        <w:jc w:val="both"/>
      </w:pPr>
      <w:r>
        <w:t xml:space="preserve">§ 3º Estendem-se os efeitos da sentença proferida entre as partes originárias ao adquirente ou cessionário.</w:t>
      </w:r>
    </w:p>
    <w:bookmarkEnd w:id="193"/>
    <w:bookmarkStart w:id="194" w:name="art.-110"/>
    <w:p>
      <w:pPr>
        <w:pStyle w:val="Heading6"/>
        <w:pBdr>
          <w:left w:val="single" w:sz="36" w:space="4" w:color="2E75B6"/>
        </w:pBdr>
        <w:shd w:val="clear" w:color="auto" w:fill="E3EEF9"/>
        <w:spacing w:before="120" w:after="60"/>
        <w:ind w:left="85"/>
      </w:pPr>
      <w:r>
        <w:rPr>
          <w:i w:val="0"/>
          <w:color w:val="1F3A5F"/>
          <w:sz w:val="22"/>
        </w:rPr>
        <w:t xml:space="preserve">Art. 110</w:t>
      </w:r>
    </w:p>
    <w:p>
      <w:pPr>
        <w:pStyle w:val="FirstParagraph"/>
        <w:spacing w:after="6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194"/>
    <w:bookmarkStart w:id="195" w:name="X957649c9e55574f3f6c0efce15a3c21d6a74161"/>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110 (sucessão pela morte da parte)</w:t>
            </w:r>
          </w:p>
        </w:tc>
        <w:tc>
          <w:tcPr>
            <w:tcW w:type="dxa" w:w="1655"/>
          </w:tcPr>
          <w:p>
            <w:pPr>
              <w:pStyle w:val="Compact"/>
              <w:spacing w:line="276" w:lineRule="auto" w:before="40" w:after="40"/>
            </w:pPr>
            <w:r>
              <w:rPr>
                <w:rFonts w:ascii="Liberation Sans Narrow" w:hAnsi="Liberation Sans Narrow"/>
                <w:sz w:val="17"/>
              </w:rPr>
              <w:t xml:space="preserve">Súmula 642, Corte Especial, aprovada em 02/12/2020 (DJe de 07/12/2020)</w:t>
            </w:r>
          </w:p>
        </w:tc>
        <w:tc>
          <w:tcPr>
            <w:tcW w:type="dxa" w:w="2030"/>
          </w:tcPr>
          <w:p>
            <w:pPr>
              <w:pStyle w:val="Compact"/>
              <w:spacing w:line="276" w:lineRule="auto" w:before="40" w:after="40"/>
            </w:pPr>
            <w:r>
              <w:rPr>
                <w:rFonts w:ascii="Liberation Sans Narrow" w:hAnsi="Liberation Sans Narrow"/>
                <w:sz w:val="17"/>
              </w:rPr>
              <w:t xml:space="preserve">O direito à indenização por danos morais transmite-se com o falecimento do titular, e os herdeiros têm legitimidade ativa para ajuizar ou prosseguir a ação indenizatória.</w:t>
            </w:r>
          </w:p>
        </w:tc>
      </w:tr>
    </w:tbl>
    <w:bookmarkEnd w:id="195"/>
    <w:bookmarkStart w:id="196" w:name="art.-111"/>
    <w:p>
      <w:pPr>
        <w:pStyle w:val="Heading6"/>
        <w:pBdr>
          <w:left w:val="single" w:sz="36" w:space="4" w:color="2E75B6"/>
        </w:pBdr>
        <w:shd w:val="clear" w:color="auto" w:fill="E3EEF9"/>
        <w:spacing w:before="120" w:after="60"/>
        <w:ind w:left="85"/>
      </w:pPr>
      <w:r>
        <w:rPr>
          <w:i w:val="0"/>
          <w:color w:val="1F3A5F"/>
          <w:sz w:val="22"/>
        </w:rPr>
        <w:t xml:space="preserve">Art. 111</w:t>
      </w:r>
    </w:p>
    <w:p>
      <w:pPr>
        <w:pStyle w:val="FirstParagraph"/>
        <w:spacing w:after="6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60"/>
        <w:jc w:val="both"/>
      </w:pPr>
      <w:r>
        <w:t xml:space="preserve">Parágrafo único. Não sendo constituído novo procurador no prazo de 15 (quinze) dias, observar-se-á o disposto no art. 76.</w:t>
      </w:r>
    </w:p>
    <w:bookmarkEnd w:id="196"/>
    <w:bookmarkStart w:id="197" w:name="art.-112"/>
    <w:p>
      <w:pPr>
        <w:pStyle w:val="Heading6"/>
        <w:pBdr>
          <w:left w:val="single" w:sz="36" w:space="4" w:color="2E75B6"/>
        </w:pBdr>
        <w:shd w:val="clear" w:color="auto" w:fill="E3EEF9"/>
        <w:spacing w:before="120" w:after="60"/>
        <w:ind w:left="85"/>
      </w:pPr>
      <w:r>
        <w:rPr>
          <w:i w:val="0"/>
          <w:color w:val="1F3A5F"/>
          <w:sz w:val="22"/>
        </w:rPr>
        <w:t xml:space="preserve">Art. 112</w:t>
      </w:r>
    </w:p>
    <w:p>
      <w:pPr>
        <w:pStyle w:val="FirstParagraph"/>
        <w:spacing w:after="6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60"/>
        <w:jc w:val="both"/>
      </w:pPr>
      <w:r>
        <w:t xml:space="preserve">§ 1º Durante os 10 (dez) dias seguintes, o advogado continuará a representar o mandante, desde que necessário para lhe evitar prejuízo</w:t>
      </w:r>
    </w:p>
    <w:p>
      <w:pPr>
        <w:pStyle w:val="BodyText"/>
        <w:spacing w:after="60"/>
        <w:jc w:val="both"/>
      </w:pPr>
      <w:r>
        <w:t xml:space="preserve">§ 2º Dispensa-se a comunicação referida no caput quando a procuração tiver sido outorgada a vários advogados e a parte continuar representada por outro, apesar da renúncia.</w:t>
      </w:r>
    </w:p>
    <w:bookmarkEnd w:id="197"/>
    <w:bookmarkStart w:id="198" w:name="X9cd90ab008c7e01f764618cdcb38a7478862382"/>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112 (renúncia ao mandato)</w:t>
            </w:r>
          </w:p>
        </w:tc>
        <w:tc>
          <w:tcPr>
            <w:tcW w:type="dxa" w:w="1655"/>
          </w:tcPr>
          <w:p>
            <w:pPr>
              <w:pStyle w:val="Compact"/>
              <w:spacing w:line="276" w:lineRule="auto" w:before="40" w:after="40"/>
            </w:pPr>
            <w:r>
              <w:rPr>
                <w:rFonts w:ascii="Liberation Sans Narrow" w:hAnsi="Liberation Sans Narrow"/>
                <w:sz w:val="17"/>
              </w:rPr>
              <w:t xml:space="preserve">AgInt no AREsp 2.891.635, Primeira Turma, relator Min. Paulo Sérgio Domingues, julgado em 24/08/2026, DJEN de 27/08/2026</w:t>
            </w:r>
          </w:p>
        </w:tc>
        <w:tc>
          <w:tcPr>
            <w:tcW w:type="dxa" w:w="1905"/>
          </w:tcPr>
          <w:p>
            <w:pPr>
              <w:pStyle w:val="Compact"/>
              <w:spacing w:line="276" w:lineRule="auto" w:before="40" w:after="40"/>
            </w:pPr>
            <w:r>
              <w:rPr>
                <w:rFonts w:ascii="Liberation Sans Narrow" w:hAnsi="Liberation Sans Narrow"/>
                <w:sz w:val="17"/>
              </w:rPr>
              <w:t xml:space="preserve">A renúncia de mandato regularmente comunicada pelo patrono ao seu constituinte, na forma do art. 112, dispensa a determinação judicial de intimação da parte para regularizar a representação processual.</w:t>
            </w:r>
          </w:p>
        </w:tc>
      </w:tr>
    </w:tbl>
    <w:bookmarkEnd w:id="198"/>
    <w:bookmarkEnd w:id="199"/>
    <w:bookmarkEnd w:id="200"/>
    <w:bookmarkStart w:id="207" w:name="X388be278406cc46b61d314829f6f37598d085a3"/>
    <w:p>
      <w:pPr>
        <w:pStyle w:val="Heading3"/>
        <w:pBdr>
          <w:bottom w:val="single" w:sz="8" w:space="2" w:color="2E75B6"/>
        </w:pBdr>
        <w:spacing w:before="120" w:after="60"/>
      </w:pPr>
      <w:r>
        <w:rPr>
          <w:sz w:val="22"/>
        </w:rPr>
        <w:t xml:space="preserve">Título II: do litisconsórcio (arts. 113 a 118)</w:t>
      </w:r>
    </w:p>
    <w:bookmarkStart w:id="201" w:name="art.-113"/>
    <w:p>
      <w:pPr>
        <w:pStyle w:val="Heading6"/>
        <w:pBdr>
          <w:left w:val="single" w:sz="36" w:space="4" w:color="2E75B6"/>
        </w:pBdr>
        <w:shd w:val="clear" w:color="auto" w:fill="E3EEF9"/>
        <w:spacing w:before="120" w:after="60"/>
        <w:ind w:left="85"/>
      </w:pPr>
      <w:r>
        <w:rPr>
          <w:i w:val="0"/>
          <w:color w:val="1F3A5F"/>
          <w:sz w:val="22"/>
        </w:rPr>
        <w:t xml:space="preserve">Art. 113</w:t>
      </w:r>
    </w:p>
    <w:p>
      <w:pPr>
        <w:pStyle w:val="FirstParagraph"/>
        <w:spacing w:after="60"/>
        <w:jc w:val="both"/>
      </w:pPr>
      <w:r>
        <w:rPr>
          <w:b/>
          <w:bCs/>
        </w:rPr>
        <w:t xml:space="preserve">Art. 113.</w:t>
      </w:r>
      <w:r>
        <w:t xml:space="preserve"> </w:t>
      </w:r>
      <w:r>
        <w:t xml:space="preserve">Duas ou mais pessoas podem litigar, no mesmo processo, em conjunto, ativa ou passivamente, quando:</w:t>
      </w:r>
    </w:p>
    <w:p>
      <w:pPr>
        <w:pStyle w:val="BodyText"/>
        <w:spacing w:after="60"/>
        <w:jc w:val="both"/>
      </w:pPr>
      <w:r>
        <w:t xml:space="preserve">I - entre elas houver comunhão de direitos ou de obrigações relativamente à lide;</w:t>
      </w:r>
    </w:p>
    <w:p>
      <w:pPr>
        <w:pStyle w:val="BodyText"/>
        <w:spacing w:after="60"/>
        <w:jc w:val="both"/>
      </w:pPr>
      <w:r>
        <w:t xml:space="preserve">II - entre as causas houver conexão pelo pedido ou pela causa de pedir;</w:t>
      </w:r>
    </w:p>
    <w:p>
      <w:pPr>
        <w:pStyle w:val="BodyText"/>
        <w:spacing w:after="60"/>
        <w:jc w:val="both"/>
      </w:pPr>
      <w:r>
        <w:t xml:space="preserve">III - ocorrer afinidade de questões por ponto comum de fato ou de direito.</w:t>
      </w:r>
    </w:p>
    <w:p>
      <w:pPr>
        <w:pStyle w:val="BodyText"/>
        <w:spacing w:after="6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60"/>
        <w:jc w:val="both"/>
      </w:pPr>
      <w:r>
        <w:t xml:space="preserve">§ 2º O requerimento de limitação interrompe o prazo para manifestação ou resposta, que recomeçará da intimação da decisão que o solucionar.</w:t>
      </w:r>
    </w:p>
    <w:bookmarkEnd w:id="201"/>
    <w:bookmarkStart w:id="202" w:name="art.-114"/>
    <w:p>
      <w:pPr>
        <w:pStyle w:val="Heading6"/>
        <w:pBdr>
          <w:left w:val="single" w:sz="36" w:space="4" w:color="2E75B6"/>
        </w:pBdr>
        <w:shd w:val="clear" w:color="auto" w:fill="E3EEF9"/>
        <w:spacing w:before="120" w:after="60"/>
        <w:ind w:left="85"/>
      </w:pPr>
      <w:r>
        <w:rPr>
          <w:i w:val="0"/>
          <w:color w:val="1F3A5F"/>
          <w:sz w:val="22"/>
        </w:rPr>
        <w:t xml:space="preserve">Art. 114</w:t>
      </w:r>
    </w:p>
    <w:p>
      <w:pPr>
        <w:pStyle w:val="FirstParagraph"/>
        <w:spacing w:after="6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02"/>
    <w:bookmarkStart w:id="203" w:name="art.-115"/>
    <w:p>
      <w:pPr>
        <w:pStyle w:val="Heading6"/>
        <w:pBdr>
          <w:left w:val="single" w:sz="36" w:space="4" w:color="2E75B6"/>
        </w:pBdr>
        <w:shd w:val="clear" w:color="auto" w:fill="E3EEF9"/>
        <w:spacing w:before="120" w:after="60"/>
        <w:ind w:left="85"/>
      </w:pPr>
      <w:r>
        <w:rPr>
          <w:i w:val="0"/>
          <w:color w:val="1F3A5F"/>
          <w:sz w:val="22"/>
        </w:rPr>
        <w:t xml:space="preserve">Art. 115</w:t>
      </w:r>
    </w:p>
    <w:p>
      <w:pPr>
        <w:pStyle w:val="FirstParagraph"/>
        <w:spacing w:after="60"/>
        <w:jc w:val="both"/>
      </w:pPr>
      <w:r>
        <w:rPr>
          <w:b/>
          <w:bCs/>
        </w:rPr>
        <w:t xml:space="preserve">Art. 115.</w:t>
      </w:r>
      <w:r>
        <w:t xml:space="preserve"> </w:t>
      </w:r>
      <w:r>
        <w:t xml:space="preserve">A sentença de mérito, quando proferida sem a integração do contraditório, será:</w:t>
      </w:r>
    </w:p>
    <w:p>
      <w:pPr>
        <w:pStyle w:val="BodyText"/>
        <w:spacing w:after="60"/>
        <w:jc w:val="both"/>
      </w:pPr>
      <w:r>
        <w:t xml:space="preserve">I - nula, se a decisão deveria ser uniforme em relação a todos que deveriam ter integrado o processo;</w:t>
      </w:r>
    </w:p>
    <w:p>
      <w:pPr>
        <w:pStyle w:val="BodyText"/>
        <w:spacing w:after="60"/>
        <w:jc w:val="both"/>
      </w:pPr>
      <w:r>
        <w:t xml:space="preserve">II - ineficaz, nos outros casos, apenas para os que não foram citados.</w:t>
      </w:r>
    </w:p>
    <w:p>
      <w:pPr>
        <w:pStyle w:val="BodyText"/>
        <w:spacing w:after="6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03"/>
    <w:bookmarkStart w:id="204" w:name="art.-116"/>
    <w:p>
      <w:pPr>
        <w:pStyle w:val="Heading6"/>
        <w:pBdr>
          <w:left w:val="single" w:sz="36" w:space="4" w:color="2E75B6"/>
        </w:pBdr>
        <w:shd w:val="clear" w:color="auto" w:fill="E3EEF9"/>
        <w:spacing w:before="120" w:after="60"/>
        <w:ind w:left="85"/>
      </w:pPr>
      <w:r>
        <w:rPr>
          <w:i w:val="0"/>
          <w:color w:val="1F3A5F"/>
          <w:sz w:val="22"/>
        </w:rPr>
        <w:t xml:space="preserve">Art. 116</w:t>
      </w:r>
    </w:p>
    <w:p>
      <w:pPr>
        <w:pStyle w:val="FirstParagraph"/>
        <w:spacing w:after="6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04"/>
    <w:bookmarkStart w:id="205" w:name="art.-117"/>
    <w:p>
      <w:pPr>
        <w:pStyle w:val="Heading6"/>
        <w:pBdr>
          <w:left w:val="single" w:sz="36" w:space="4" w:color="2E75B6"/>
        </w:pBdr>
        <w:shd w:val="clear" w:color="auto" w:fill="E3EEF9"/>
        <w:spacing w:before="120" w:after="60"/>
        <w:ind w:left="85"/>
      </w:pPr>
      <w:r>
        <w:rPr>
          <w:i w:val="0"/>
          <w:color w:val="1F3A5F"/>
          <w:sz w:val="22"/>
        </w:rPr>
        <w:t xml:space="preserve">Art. 117</w:t>
      </w:r>
    </w:p>
    <w:p>
      <w:pPr>
        <w:pStyle w:val="FirstParagraph"/>
        <w:spacing w:after="6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05"/>
    <w:bookmarkStart w:id="206" w:name="art.-118"/>
    <w:p>
      <w:pPr>
        <w:pStyle w:val="Heading6"/>
        <w:pBdr>
          <w:left w:val="single" w:sz="36" w:space="4" w:color="2E75B6"/>
        </w:pBdr>
        <w:shd w:val="clear" w:color="auto" w:fill="E3EEF9"/>
        <w:spacing w:before="120" w:after="60"/>
        <w:ind w:left="85"/>
      </w:pPr>
      <w:r>
        <w:rPr>
          <w:i w:val="0"/>
          <w:color w:val="1F3A5F"/>
          <w:sz w:val="22"/>
        </w:rPr>
        <w:t xml:space="preserve">Art. 118</w:t>
      </w:r>
    </w:p>
    <w:p>
      <w:pPr>
        <w:pStyle w:val="FirstParagraph"/>
        <w:spacing w:after="60"/>
        <w:jc w:val="both"/>
      </w:pPr>
      <w:r>
        <w:rPr>
          <w:b/>
          <w:bCs/>
        </w:rPr>
        <w:t xml:space="preserve">Art. 118.</w:t>
      </w:r>
      <w:r>
        <w:t xml:space="preserve"> </w:t>
      </w:r>
      <w:r>
        <w:t xml:space="preserve">Cada litisconsorte tem o direito de promover o andamento do processo, e todos devem ser intimados dos respectivos atos.</w:t>
      </w:r>
    </w:p>
    <w:bookmarkEnd w:id="206"/>
    <w:bookmarkEnd w:id="207"/>
    <w:bookmarkStart w:id="243" w:name="X1ce4a87b8e674aee95c35541b5e5bd1ab167279"/>
    <w:p>
      <w:pPr>
        <w:pStyle w:val="Heading3"/>
        <w:pBdr>
          <w:bottom w:val="single" w:sz="8" w:space="2" w:color="2E75B6"/>
        </w:pBdr>
        <w:spacing w:before="120" w:after="60"/>
      </w:pPr>
      <w:r>
        <w:rPr>
          <w:sz w:val="22"/>
        </w:rPr>
        <w:t xml:space="preserve">Título III: da intervenção de terceiros (arts. 119 a 138)</w:t>
      </w:r>
    </w:p>
    <w:bookmarkStart w:id="219" w:name="X5497d5988c34588af5bb405038a1bafe37f05e4"/>
    <w:p>
      <w:pPr>
        <w:pStyle w:val="Heading4"/>
        <w:spacing w:before="80" w:after="40"/>
      </w:pPr>
      <w:r>
        <w:rPr>
          <w:smallCaps/>
          <w:color w:val="2E75B6"/>
        </w:rPr>
        <w:t xml:space="preserve">Capítulo I: da assistência (arts. 119 a 124)</w:t>
      </w:r>
    </w:p>
    <w:bookmarkStart w:id="212" w:name="X8aaf204aab9d09d68dd35a87d9b20604ea94f65"/>
    <w:p>
      <w:pPr>
        <w:pStyle w:val="Heading5"/>
        <w:spacing w:before="60" w:after="20"/>
      </w:pPr>
      <w:r>
        <w:rPr>
          <w:i/>
          <w:color w:val="595959"/>
        </w:rPr>
        <w:t xml:space="preserve">Seção I: disposições comuns (arts. 119 a 120)</w:t>
      </w:r>
    </w:p>
    <w:bookmarkStart w:id="208" w:name="art.-119"/>
    <w:p>
      <w:pPr>
        <w:pStyle w:val="Heading6"/>
        <w:pBdr>
          <w:left w:val="single" w:sz="36" w:space="4" w:color="2E75B6"/>
        </w:pBdr>
        <w:shd w:val="clear" w:color="auto" w:fill="E3EEF9"/>
        <w:spacing w:before="120" w:after="60"/>
        <w:ind w:left="85"/>
      </w:pPr>
      <w:r>
        <w:rPr>
          <w:i w:val="0"/>
          <w:color w:val="1F3A5F"/>
          <w:sz w:val="22"/>
        </w:rPr>
        <w:t xml:space="preserve">Art. 119</w:t>
      </w:r>
    </w:p>
    <w:p>
      <w:pPr>
        <w:pStyle w:val="FirstParagraph"/>
        <w:spacing w:after="6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60"/>
        <w:jc w:val="both"/>
      </w:pPr>
      <w:r>
        <w:t xml:space="preserve">Parágrafo único. A assistência será admitida em qualquer procedimento e em todos os graus de jurisdição, recebendo o assistente o processo no estado em que se encontre.</w:t>
      </w:r>
    </w:p>
    <w:bookmarkEnd w:id="208"/>
    <w:bookmarkStart w:id="209" w:name="X8ae7406a8e3f5d5895fea3726d2e765a83a78c1"/>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905"/>
        <w:gridCol w:w="2029"/>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suspensão de tutela antecipada)</w:t>
            </w:r>
          </w:p>
        </w:tc>
        <w:tc>
          <w:tcPr>
            <w:tcW w:type="dxa" w:w="1905"/>
          </w:tcPr>
          <w:p>
            <w:pPr>
              <w:pStyle w:val="Compact"/>
              <w:spacing w:line="276" w:lineRule="auto" w:before="40" w:after="40"/>
            </w:pPr>
            <w:r>
              <w:rPr>
                <w:rFonts w:ascii="Liberation Sans Narrow" w:hAnsi="Liberation Sans Narrow"/>
                <w:sz w:val="17"/>
              </w:rPr>
              <w:t xml:space="preserve">STA 831, Tribunal Pleno, relatora Min. Rosa Weber (Presidente), julgada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inviável a intervenção de terceiros, como a assistência, na via da suspensão, que é medida de contracautela. Agravo interno desprovido.</w:t>
            </w:r>
          </w:p>
        </w:tc>
      </w:tr>
    </w:tbl>
    <w:bookmarkEnd w:id="209"/>
    <w:bookmarkStart w:id="210" w:name="X064760f539825a7694ec57529ff56d7f4f1521c"/>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interesse jurídico)</w:t>
            </w:r>
          </w:p>
        </w:tc>
        <w:tc>
          <w:tcPr>
            <w:tcW w:type="dxa" w:w="1655"/>
          </w:tcPr>
          <w:p>
            <w:pPr>
              <w:pStyle w:val="Compact"/>
              <w:spacing w:line="276" w:lineRule="auto" w:before="40" w:after="40"/>
            </w:pPr>
            <w:r>
              <w:rPr>
                <w:rFonts w:ascii="Liberation Sans Narrow" w:hAnsi="Liberation Sans Narrow"/>
                <w:sz w:val="17"/>
              </w:rPr>
              <w:t xml:space="preserve">EDcl nos EDcl no REsp 1.338.942, Primeira Seção, relator Min. Og Fernandes, julgado em 22/08/2018, DJe de 28/08/2018</w:t>
            </w:r>
          </w:p>
        </w:tc>
        <w:tc>
          <w:tcPr>
            <w:tcW w:type="dxa" w:w="2154"/>
          </w:tcPr>
          <w:p>
            <w:pPr>
              <w:pStyle w:val="Compact"/>
              <w:spacing w:line="276" w:lineRule="auto" w:before="40" w:after="40"/>
            </w:pPr>
            <w:r>
              <w:rPr>
                <w:rFonts w:ascii="Liberation Sans Narrow" w:hAnsi="Liberation Sans Narrow"/>
                <w:sz w:val="17"/>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bl>
    <w:bookmarkEnd w:id="210"/>
    <w:bookmarkStart w:id="211" w:name="art.-120"/>
    <w:p>
      <w:pPr>
        <w:pStyle w:val="Heading6"/>
        <w:pBdr>
          <w:left w:val="single" w:sz="36" w:space="4" w:color="2E75B6"/>
        </w:pBdr>
        <w:shd w:val="clear" w:color="auto" w:fill="E3EEF9"/>
        <w:spacing w:before="120" w:after="60"/>
        <w:ind w:left="85"/>
      </w:pPr>
      <w:r>
        <w:rPr>
          <w:i w:val="0"/>
          <w:color w:val="1F3A5F"/>
          <w:sz w:val="22"/>
        </w:rPr>
        <w:t xml:space="preserve">Art. 120</w:t>
      </w:r>
    </w:p>
    <w:p>
      <w:pPr>
        <w:pStyle w:val="FirstParagraph"/>
        <w:spacing w:after="6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60"/>
        <w:jc w:val="both"/>
      </w:pPr>
      <w:r>
        <w:t xml:space="preserve">Parágrafo único. Se qualquer parte alegar que falta ao requerente interesse jurídico para intervir, o juiz decidirá o incidente, sem suspensão do processo.</w:t>
      </w:r>
    </w:p>
    <w:bookmarkEnd w:id="211"/>
    <w:bookmarkEnd w:id="212"/>
    <w:bookmarkStart w:id="216" w:name="X34313ac15ec5ecaff0857da7e14cd38675241fb"/>
    <w:p>
      <w:pPr>
        <w:pStyle w:val="Heading5"/>
        <w:spacing w:before="60" w:after="20"/>
      </w:pPr>
      <w:r>
        <w:rPr>
          <w:i/>
          <w:color w:val="595959"/>
        </w:rPr>
        <w:t xml:space="preserve">Seção II: da assistência simples (arts. 121 a 123)</w:t>
      </w:r>
    </w:p>
    <w:bookmarkStart w:id="213" w:name="art.-121"/>
    <w:p>
      <w:pPr>
        <w:pStyle w:val="Heading6"/>
        <w:pBdr>
          <w:left w:val="single" w:sz="36" w:space="4" w:color="2E75B6"/>
        </w:pBdr>
        <w:shd w:val="clear" w:color="auto" w:fill="E3EEF9"/>
        <w:spacing w:before="120" w:after="60"/>
        <w:ind w:left="85"/>
      </w:pPr>
      <w:r>
        <w:rPr>
          <w:i w:val="0"/>
          <w:color w:val="1F3A5F"/>
          <w:sz w:val="22"/>
        </w:rPr>
        <w:t xml:space="preserve">Art. 121</w:t>
      </w:r>
    </w:p>
    <w:p>
      <w:pPr>
        <w:pStyle w:val="FirstParagraph"/>
        <w:spacing w:after="6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60"/>
        <w:jc w:val="both"/>
      </w:pPr>
      <w:r>
        <w:t xml:space="preserve">Parágrafo único. Sendo revel ou, de qualquer outro modo, omisso o assistido, o assistente será considerado seu substituto processual.</w:t>
      </w:r>
    </w:p>
    <w:bookmarkEnd w:id="213"/>
    <w:bookmarkStart w:id="214" w:name="art.-122"/>
    <w:p>
      <w:pPr>
        <w:pStyle w:val="Heading6"/>
        <w:pBdr>
          <w:left w:val="single" w:sz="36" w:space="4" w:color="2E75B6"/>
        </w:pBdr>
        <w:shd w:val="clear" w:color="auto" w:fill="E3EEF9"/>
        <w:spacing w:before="120" w:after="60"/>
        <w:ind w:left="85"/>
      </w:pPr>
      <w:r>
        <w:rPr>
          <w:i w:val="0"/>
          <w:color w:val="1F3A5F"/>
          <w:sz w:val="22"/>
        </w:rPr>
        <w:t xml:space="preserve">Art. 122</w:t>
      </w:r>
    </w:p>
    <w:p>
      <w:pPr>
        <w:pStyle w:val="FirstParagraph"/>
        <w:spacing w:after="6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14"/>
    <w:bookmarkStart w:id="215" w:name="art.-123"/>
    <w:p>
      <w:pPr>
        <w:pStyle w:val="Heading6"/>
        <w:pBdr>
          <w:left w:val="single" w:sz="36" w:space="4" w:color="2E75B6"/>
        </w:pBdr>
        <w:shd w:val="clear" w:color="auto" w:fill="E3EEF9"/>
        <w:spacing w:before="120" w:after="60"/>
        <w:ind w:left="85"/>
      </w:pPr>
      <w:r>
        <w:rPr>
          <w:i w:val="0"/>
          <w:color w:val="1F3A5F"/>
          <w:sz w:val="22"/>
        </w:rPr>
        <w:t xml:space="preserve">Art. 123</w:t>
      </w:r>
    </w:p>
    <w:p>
      <w:pPr>
        <w:pStyle w:val="FirstParagraph"/>
        <w:spacing w:after="6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60"/>
        <w:jc w:val="both"/>
      </w:pPr>
      <w:r>
        <w:t xml:space="preserve">I - pelo estado em que recebeu o processo ou pelas declarações e pelos atos do assistido, foi impedido de produzir provas suscetíveis de influir na sentença;</w:t>
      </w:r>
    </w:p>
    <w:p>
      <w:pPr>
        <w:pStyle w:val="BodyText"/>
        <w:spacing w:after="60"/>
        <w:jc w:val="both"/>
      </w:pPr>
      <w:r>
        <w:t xml:space="preserve">II - desconhecia a existência de alegações ou de provas das quais o assistido, por dolo ou culpa, não se valeu.</w:t>
      </w:r>
    </w:p>
    <w:bookmarkEnd w:id="215"/>
    <w:bookmarkEnd w:id="216"/>
    <w:bookmarkStart w:id="218" w:name="X89066def086a03296837032dd18230e6a587bde"/>
    <w:p>
      <w:pPr>
        <w:pStyle w:val="Heading5"/>
        <w:spacing w:before="60" w:after="20"/>
      </w:pPr>
      <w:r>
        <w:rPr>
          <w:i/>
          <w:color w:val="595959"/>
        </w:rPr>
        <w:t xml:space="preserve">Seção III: da assistência litisconsorcial (arts. 124)</w:t>
      </w:r>
    </w:p>
    <w:bookmarkStart w:id="217" w:name="art.-124"/>
    <w:p>
      <w:pPr>
        <w:pStyle w:val="Heading6"/>
        <w:pBdr>
          <w:left w:val="single" w:sz="36" w:space="4" w:color="2E75B6"/>
        </w:pBdr>
        <w:shd w:val="clear" w:color="auto" w:fill="E3EEF9"/>
        <w:spacing w:before="120" w:after="60"/>
        <w:ind w:left="85"/>
      </w:pPr>
      <w:r>
        <w:rPr>
          <w:i w:val="0"/>
          <w:color w:val="1F3A5F"/>
          <w:sz w:val="22"/>
        </w:rPr>
        <w:t xml:space="preserve">Art. 124</w:t>
      </w:r>
    </w:p>
    <w:p>
      <w:pPr>
        <w:pStyle w:val="FirstParagraph"/>
        <w:spacing w:after="6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17"/>
    <w:bookmarkEnd w:id="218"/>
    <w:bookmarkEnd w:id="219"/>
    <w:bookmarkStart w:id="226" w:name="Xaca440a2d3b7eb03a6fbe190d467ddaafb78eeb"/>
    <w:p>
      <w:pPr>
        <w:pStyle w:val="Heading4"/>
        <w:spacing w:before="80" w:after="40"/>
      </w:pPr>
      <w:r>
        <w:rPr>
          <w:smallCaps/>
          <w:color w:val="2E75B6"/>
        </w:rPr>
        <w:t xml:space="preserve">Capítulo II: da denunciação da lide (arts. 125 a 129)</w:t>
      </w:r>
    </w:p>
    <w:bookmarkStart w:id="220" w:name="art.-125"/>
    <w:p>
      <w:pPr>
        <w:pStyle w:val="Heading6"/>
        <w:pBdr>
          <w:left w:val="single" w:sz="36" w:space="4" w:color="2E75B6"/>
        </w:pBdr>
        <w:shd w:val="clear" w:color="auto" w:fill="E3EEF9"/>
        <w:spacing w:before="120" w:after="60"/>
        <w:ind w:left="85"/>
      </w:pPr>
      <w:r>
        <w:rPr>
          <w:i w:val="0"/>
          <w:color w:val="1F3A5F"/>
          <w:sz w:val="22"/>
        </w:rPr>
        <w:t xml:space="preserve">Art. 125</w:t>
      </w:r>
    </w:p>
    <w:p>
      <w:pPr>
        <w:pStyle w:val="FirstParagraph"/>
        <w:spacing w:after="60"/>
        <w:jc w:val="both"/>
      </w:pPr>
      <w:r>
        <w:rPr>
          <w:b/>
          <w:bCs/>
        </w:rPr>
        <w:t xml:space="preserve">Art. 125.</w:t>
      </w:r>
      <w:r>
        <w:t xml:space="preserve"> </w:t>
      </w:r>
      <w:r>
        <w:t xml:space="preserve">É admissível a denunciação da lide, promovida por qualquer das partes:</w:t>
      </w:r>
    </w:p>
    <w:p>
      <w:pPr>
        <w:pStyle w:val="BodyText"/>
        <w:spacing w:after="60"/>
        <w:jc w:val="both"/>
      </w:pPr>
      <w:r>
        <w:t xml:space="preserve">I - ao alienante imediato, no processo relativo à coisa cujo domínio foi transferido ao denunciante, a fim de que possa exercer os direitos que da evicção lhe resultam;</w:t>
      </w:r>
    </w:p>
    <w:p>
      <w:pPr>
        <w:pStyle w:val="BodyText"/>
        <w:spacing w:after="60"/>
        <w:jc w:val="both"/>
      </w:pPr>
      <w:r>
        <w:t xml:space="preserve">II - àquele que estiver obrigado, por lei ou pelo contrato, a indenizar, em ação regressiva, o prejuízo de quem for vencido no processo.</w:t>
      </w:r>
    </w:p>
    <w:p>
      <w:pPr>
        <w:pStyle w:val="BodyText"/>
        <w:spacing w:after="60"/>
        <w:jc w:val="both"/>
      </w:pPr>
      <w:r>
        <w:t xml:space="preserve">§ 1º O direito regressivo será exercido por ação autônoma quando a denunciação da lide for indeferida, deixar de ser promovida ou não for permitida.</w:t>
      </w:r>
    </w:p>
    <w:p>
      <w:pPr>
        <w:pStyle w:val="BodyText"/>
        <w:spacing w:after="6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20"/>
    <w:bookmarkStart w:id="221" w:name="Xdbc412660422ac14e0ae0729f7f8de42ba191b1"/>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I (denunciação da lide ao alienante; evicção)</w:t>
            </w:r>
          </w:p>
        </w:tc>
        <w:tc>
          <w:tcPr>
            <w:tcW w:type="dxa" w:w="1655"/>
          </w:tcPr>
          <w:p>
            <w:pPr>
              <w:pStyle w:val="Compact"/>
              <w:spacing w:line="276" w:lineRule="auto" w:before="40" w:after="40"/>
            </w:pPr>
            <w:r>
              <w:rPr>
                <w:rFonts w:ascii="Liberation Sans Narrow" w:hAnsi="Liberation Sans Narrow"/>
                <w:sz w:val="17"/>
              </w:rPr>
              <w:t xml:space="preserve">AREsp 2.540.229, Quarta Turma, relator Min. Raul Araújo, julgado em 12/05/2025, DJEN de 19/05/2025</w:t>
            </w:r>
          </w:p>
        </w:tc>
        <w:tc>
          <w:tcPr>
            <w:tcW w:type="dxa" w:w="2279"/>
          </w:tcPr>
          <w:p>
            <w:pPr>
              <w:pStyle w:val="Compact"/>
              <w:spacing w:line="276" w:lineRule="auto" w:before="40" w:after="40"/>
            </w:pPr>
            <w:r>
              <w:rPr>
                <w:rFonts w:ascii="Liberation Sans Narrow" w:hAnsi="Liberation Sans Narrow"/>
                <w:sz w:val="17"/>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 1º (denunciação não obrigatória)</w:t>
            </w:r>
          </w:p>
        </w:tc>
        <w:tc>
          <w:tcPr>
            <w:tcW w:type="dxa" w:w="1655"/>
          </w:tcPr>
          <w:p>
            <w:pPr>
              <w:pStyle w:val="Compact"/>
              <w:spacing w:line="276" w:lineRule="auto" w:before="40" w:after="40"/>
            </w:pPr>
            <w:r>
              <w:rPr>
                <w:rFonts w:ascii="Liberation Sans Narrow" w:hAnsi="Liberation Sans Narrow"/>
                <w:sz w:val="17"/>
              </w:rPr>
              <w:t xml:space="preserve">AgInt no AREsp 2.551.247, Primeira Turma, relator Min. Sérgio Kukina, julgado em 23/09/2024, DJe de 25/09/2024</w:t>
            </w:r>
          </w:p>
        </w:tc>
        <w:tc>
          <w:tcPr>
            <w:tcW w:type="dxa" w:w="2279"/>
          </w:tcPr>
          <w:p>
            <w:pPr>
              <w:pStyle w:val="Compact"/>
              <w:spacing w:line="276" w:lineRule="auto" w:before="40" w:after="40"/>
            </w:pPr>
            <w:r>
              <w:rPr>
                <w:rFonts w:ascii="Liberation Sans Narrow" w:hAnsi="Liberation Sans Narrow"/>
                <w:sz w:val="17"/>
              </w:rPr>
              <w:t xml:space="preserve">Inexiste obrigatoriedade da denunciação à lide: o art. 125, § 1º, assegura o direito de regresso por ação autônoma quando a denunciação for indeferida, não for promovida ou não for permitida.</w:t>
            </w:r>
          </w:p>
        </w:tc>
      </w:tr>
    </w:tbl>
    <w:bookmarkEnd w:id="221"/>
    <w:bookmarkStart w:id="222" w:name="art.-126"/>
    <w:p>
      <w:pPr>
        <w:pStyle w:val="Heading6"/>
        <w:pBdr>
          <w:left w:val="single" w:sz="36" w:space="4" w:color="2E75B6"/>
        </w:pBdr>
        <w:shd w:val="clear" w:color="auto" w:fill="E3EEF9"/>
        <w:spacing w:before="120" w:after="60"/>
        <w:ind w:left="85"/>
      </w:pPr>
      <w:r>
        <w:rPr>
          <w:i w:val="0"/>
          <w:color w:val="1F3A5F"/>
          <w:sz w:val="22"/>
        </w:rPr>
        <w:t xml:space="preserve">Art. 126</w:t>
      </w:r>
    </w:p>
    <w:p>
      <w:pPr>
        <w:pStyle w:val="FirstParagraph"/>
        <w:spacing w:after="6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22"/>
    <w:bookmarkStart w:id="223" w:name="art.-127"/>
    <w:p>
      <w:pPr>
        <w:pStyle w:val="Heading6"/>
        <w:pBdr>
          <w:left w:val="single" w:sz="36" w:space="4" w:color="2E75B6"/>
        </w:pBdr>
        <w:shd w:val="clear" w:color="auto" w:fill="E3EEF9"/>
        <w:spacing w:before="120" w:after="60"/>
        <w:ind w:left="85"/>
      </w:pPr>
      <w:r>
        <w:rPr>
          <w:i w:val="0"/>
          <w:color w:val="1F3A5F"/>
          <w:sz w:val="22"/>
        </w:rPr>
        <w:t xml:space="preserve">Art. 127</w:t>
      </w:r>
    </w:p>
    <w:p>
      <w:pPr>
        <w:pStyle w:val="FirstParagraph"/>
        <w:spacing w:after="6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23"/>
    <w:bookmarkStart w:id="224" w:name="art.-128"/>
    <w:p>
      <w:pPr>
        <w:pStyle w:val="Heading6"/>
        <w:pBdr>
          <w:left w:val="single" w:sz="36" w:space="4" w:color="2E75B6"/>
        </w:pBdr>
        <w:shd w:val="clear" w:color="auto" w:fill="E3EEF9"/>
        <w:spacing w:before="120" w:after="60"/>
        <w:ind w:left="85"/>
      </w:pPr>
      <w:r>
        <w:rPr>
          <w:i w:val="0"/>
          <w:color w:val="1F3A5F"/>
          <w:sz w:val="22"/>
        </w:rPr>
        <w:t xml:space="preserve">Art. 128</w:t>
      </w:r>
    </w:p>
    <w:p>
      <w:pPr>
        <w:pStyle w:val="FirstParagraph"/>
        <w:spacing w:after="60"/>
        <w:jc w:val="both"/>
      </w:pPr>
      <w:r>
        <w:rPr>
          <w:b/>
          <w:bCs/>
        </w:rPr>
        <w:t xml:space="preserve">Art. 128.</w:t>
      </w:r>
      <w:r>
        <w:t xml:space="preserve"> </w:t>
      </w:r>
      <w:r>
        <w:t xml:space="preserve">Feita a denunciação pelo réu:</w:t>
      </w:r>
    </w:p>
    <w:p>
      <w:pPr>
        <w:pStyle w:val="BodyText"/>
        <w:spacing w:after="60"/>
        <w:jc w:val="both"/>
      </w:pPr>
      <w:r>
        <w:t xml:space="preserve">I - se o denunciado contestar o pedido formulado pelo autor, o processo prosseguirá tendo, na ação principal, em litisconsórcio, denunciante e denunciado;</w:t>
      </w:r>
    </w:p>
    <w:p>
      <w:pPr>
        <w:pStyle w:val="BodyText"/>
        <w:spacing w:after="60"/>
        <w:jc w:val="both"/>
      </w:pPr>
      <w:r>
        <w:t xml:space="preserve">II - se o denunciado for revel, o denunciante pode deixar de prosseguir com sua defesa, eventualmente oferecida, e abster-se de recorrer, restringindo sua atuação à ação regressiva;</w:t>
      </w:r>
    </w:p>
    <w:p>
      <w:pPr>
        <w:pStyle w:val="BodyText"/>
        <w:spacing w:after="6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60"/>
        <w:jc w:val="both"/>
      </w:pPr>
      <w:r>
        <w:t xml:space="preserve">Parágrafo único. Procedente o pedido da ação principal, pode o autor, se for o caso, requerer o cumprimento da sentença também contra o denunciado, nos limites da condenação deste na ação regressiva.</w:t>
      </w:r>
    </w:p>
    <w:bookmarkEnd w:id="224"/>
    <w:bookmarkStart w:id="225" w:name="art.-129"/>
    <w:p>
      <w:pPr>
        <w:pStyle w:val="Heading6"/>
        <w:pBdr>
          <w:left w:val="single" w:sz="36" w:space="4" w:color="2E75B6"/>
        </w:pBdr>
        <w:shd w:val="clear" w:color="auto" w:fill="E3EEF9"/>
        <w:spacing w:before="120" w:after="60"/>
        <w:ind w:left="85"/>
      </w:pPr>
      <w:r>
        <w:rPr>
          <w:i w:val="0"/>
          <w:color w:val="1F3A5F"/>
          <w:sz w:val="22"/>
        </w:rPr>
        <w:t xml:space="preserve">Art. 129</w:t>
      </w:r>
    </w:p>
    <w:p>
      <w:pPr>
        <w:pStyle w:val="FirstParagraph"/>
        <w:spacing w:after="6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6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25"/>
    <w:bookmarkEnd w:id="226"/>
    <w:bookmarkStart w:id="230" w:name="X282d44803c033e3f3757ae6c1fa3c930fcfff4b"/>
    <w:p>
      <w:pPr>
        <w:pStyle w:val="Heading4"/>
        <w:spacing w:before="80" w:after="40"/>
      </w:pPr>
      <w:r>
        <w:rPr>
          <w:smallCaps/>
          <w:color w:val="2E75B6"/>
        </w:rPr>
        <w:t xml:space="preserve">Capítulo III: do chamamento ao processo (arts. 130 a 132)</w:t>
      </w:r>
    </w:p>
    <w:bookmarkStart w:id="227" w:name="art.-130"/>
    <w:p>
      <w:pPr>
        <w:pStyle w:val="Heading6"/>
        <w:pBdr>
          <w:left w:val="single" w:sz="36" w:space="4" w:color="2E75B6"/>
        </w:pBdr>
        <w:shd w:val="clear" w:color="auto" w:fill="E3EEF9"/>
        <w:spacing w:before="120" w:after="60"/>
        <w:ind w:left="85"/>
      </w:pPr>
      <w:r>
        <w:rPr>
          <w:i w:val="0"/>
          <w:color w:val="1F3A5F"/>
          <w:sz w:val="22"/>
        </w:rPr>
        <w:t xml:space="preserve">Art. 130</w:t>
      </w:r>
    </w:p>
    <w:p>
      <w:pPr>
        <w:pStyle w:val="FirstParagraph"/>
        <w:spacing w:after="60"/>
        <w:jc w:val="both"/>
      </w:pPr>
      <w:r>
        <w:rPr>
          <w:b/>
          <w:bCs/>
        </w:rPr>
        <w:t xml:space="preserve">Art. 130.</w:t>
      </w:r>
      <w:r>
        <w:t xml:space="preserve"> </w:t>
      </w:r>
      <w:r>
        <w:t xml:space="preserve">É admissível o chamamento ao processo, requerido pelo réu:</w:t>
      </w:r>
    </w:p>
    <w:p>
      <w:pPr>
        <w:pStyle w:val="BodyText"/>
        <w:spacing w:after="60"/>
        <w:jc w:val="both"/>
      </w:pPr>
      <w:r>
        <w:t xml:space="preserve">I - do afiançado, na ação em que o fiador for réu;</w:t>
      </w:r>
    </w:p>
    <w:p>
      <w:pPr>
        <w:pStyle w:val="BodyText"/>
        <w:spacing w:after="60"/>
        <w:jc w:val="both"/>
      </w:pPr>
      <w:r>
        <w:t xml:space="preserve">II - dos demais fiadores, na ação proposta contra um ou alguns deles;</w:t>
      </w:r>
    </w:p>
    <w:p>
      <w:pPr>
        <w:pStyle w:val="BodyText"/>
        <w:spacing w:after="60"/>
        <w:jc w:val="both"/>
      </w:pPr>
      <w:r>
        <w:t xml:space="preserve">III - dos demais devedores solidários, quando o credor exigir de um ou de alguns o pagamento da dívida comum.</w:t>
      </w:r>
    </w:p>
    <w:bookmarkEnd w:id="227"/>
    <w:bookmarkStart w:id="228" w:name="art.-131"/>
    <w:p>
      <w:pPr>
        <w:pStyle w:val="Heading6"/>
        <w:pBdr>
          <w:left w:val="single" w:sz="36" w:space="4" w:color="2E75B6"/>
        </w:pBdr>
        <w:shd w:val="clear" w:color="auto" w:fill="E3EEF9"/>
        <w:spacing w:before="120" w:after="60"/>
        <w:ind w:left="85"/>
      </w:pPr>
      <w:r>
        <w:rPr>
          <w:i w:val="0"/>
          <w:color w:val="1F3A5F"/>
          <w:sz w:val="22"/>
        </w:rPr>
        <w:t xml:space="preserve">Art. 131</w:t>
      </w:r>
    </w:p>
    <w:p>
      <w:pPr>
        <w:pStyle w:val="FirstParagraph"/>
        <w:spacing w:after="6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60"/>
        <w:jc w:val="both"/>
      </w:pPr>
      <w:r>
        <w:t xml:space="preserve">Parágrafo único. Se o chamado residir em outra comarca, seção ou subseção judiciárias, ou em lugar incerto, o prazo será de 2 (dois) meses.</w:t>
      </w:r>
    </w:p>
    <w:bookmarkEnd w:id="228"/>
    <w:bookmarkStart w:id="229" w:name="art.-132"/>
    <w:p>
      <w:pPr>
        <w:pStyle w:val="Heading6"/>
        <w:pBdr>
          <w:left w:val="single" w:sz="36" w:space="4" w:color="2E75B6"/>
        </w:pBdr>
        <w:shd w:val="clear" w:color="auto" w:fill="E3EEF9"/>
        <w:spacing w:before="120" w:after="60"/>
        <w:ind w:left="85"/>
      </w:pPr>
      <w:r>
        <w:rPr>
          <w:i w:val="0"/>
          <w:color w:val="1F3A5F"/>
          <w:sz w:val="22"/>
        </w:rPr>
        <w:t xml:space="preserve">Art. 132</w:t>
      </w:r>
    </w:p>
    <w:p>
      <w:pPr>
        <w:pStyle w:val="FirstParagraph"/>
        <w:spacing w:after="6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29"/>
    <w:bookmarkEnd w:id="230"/>
    <w:bookmarkStart w:id="238" w:name="X17fb9bcb2aae3012b9660a830fa169ac24388ca"/>
    <w:p>
      <w:pPr>
        <w:pStyle w:val="Heading4"/>
        <w:spacing w:before="80" w:after="40"/>
      </w:pPr>
      <w:r>
        <w:rPr>
          <w:smallCaps/>
          <w:color w:val="2E75B6"/>
        </w:rPr>
        <w:t xml:space="preserve">Capítulo IV: do incidente de desconsideração da personalidade jurídica (arts. 133 a 137)</w:t>
      </w:r>
    </w:p>
    <w:bookmarkStart w:id="231" w:name="art.-133"/>
    <w:p>
      <w:pPr>
        <w:pStyle w:val="Heading6"/>
        <w:pBdr>
          <w:left w:val="single" w:sz="36" w:space="4" w:color="2E75B6"/>
        </w:pBdr>
        <w:shd w:val="clear" w:color="auto" w:fill="E3EEF9"/>
        <w:spacing w:before="120" w:after="60"/>
        <w:ind w:left="85"/>
      </w:pPr>
      <w:r>
        <w:rPr>
          <w:i w:val="0"/>
          <w:color w:val="1F3A5F"/>
          <w:sz w:val="22"/>
        </w:rPr>
        <w:t xml:space="preserve">Art. 133</w:t>
      </w:r>
    </w:p>
    <w:p>
      <w:pPr>
        <w:pStyle w:val="FirstParagraph"/>
        <w:spacing w:after="6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60"/>
        <w:jc w:val="both"/>
      </w:pPr>
      <w:r>
        <w:t xml:space="preserve">§ 1º O pedido de desconsideração da personalidade jurídica observará os pressupostos previstos em lei.</w:t>
      </w:r>
    </w:p>
    <w:p>
      <w:pPr>
        <w:pStyle w:val="BodyText"/>
        <w:spacing w:after="60"/>
        <w:jc w:val="both"/>
      </w:pPr>
      <w:r>
        <w:t xml:space="preserve">§ 2º Aplica-se o disposto neste Capítulo à hipótese de desconsideração inversa da personalidade jurídica.</w:t>
      </w:r>
    </w:p>
    <w:bookmarkEnd w:id="231"/>
    <w:bookmarkStart w:id="232" w:name="Xf613df1e4277d52b7812ec49a4054df989ad45e"/>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154"/>
      </w:tblGrid>
      <w:tr>
        <w:trPr>
          <w:tblHeader w:val="on"/>
          <w:cantSplit/>
          <w:tblHeader/>
        </w:trPr>
        <w:tc>
          <w:tcPr>
            <w:tcW w:type="dxa" w:w="2279"/>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133, § 1º (pressupostos legais da desconsideração)</w:t>
            </w:r>
          </w:p>
        </w:tc>
        <w:tc>
          <w:tcPr>
            <w:tcW w:type="dxa" w:w="1780"/>
          </w:tcPr>
          <w:p>
            <w:pPr>
              <w:pStyle w:val="Compact"/>
              <w:spacing w:line="276" w:lineRule="auto" w:before="40" w:after="40"/>
            </w:pPr>
            <w:r>
              <w:rPr>
                <w:rFonts w:ascii="Liberation Sans Narrow" w:hAnsi="Liberation Sans Narrow"/>
                <w:sz w:val="17"/>
              </w:rPr>
              <w:t xml:space="preserve">Tema Repetitivo 1210, paradigmas ProAfR no REsp 1.873.187 e ProAfR no REsp 1.873.811, Segunda Seção, relator Min. Raul Araújo, registro de 15/08/2023 (DJe de 29/08/2023)</w:t>
            </w:r>
          </w:p>
        </w:tc>
        <w:tc>
          <w:tcPr>
            <w:tcW w:type="dxa" w:w="2154"/>
          </w:tcPr>
          <w:p>
            <w:pPr>
              <w:pStyle w:val="Compact"/>
              <w:spacing w:line="276" w:lineRule="auto" w:before="40" w:after="40"/>
            </w:pPr>
            <w:r>
              <w:rPr>
                <w:rFonts w:ascii="Liberation Sans Narrow" w:hAnsi="Liberation Sans Narrow"/>
                <w:sz w:val="17"/>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forma do pedido)</w:t>
            </w:r>
          </w:p>
        </w:tc>
        <w:tc>
          <w:tcPr>
            <w:tcW w:type="dxa" w:w="1780"/>
          </w:tcPr>
          <w:p>
            <w:pPr>
              <w:pStyle w:val="Compact"/>
              <w:spacing w:line="276" w:lineRule="auto" w:before="40" w:after="40"/>
            </w:pPr>
            <w:r>
              <w:rPr>
                <w:rFonts w:ascii="Liberation Sans Narrow" w:hAnsi="Liberation Sans Narrow"/>
                <w:sz w:val="17"/>
              </w:rPr>
              <w:t xml:space="preserve">REsp 2.239.150, Terceira Turma, relatora Min. Daniela Teixeira,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honorários)</w:t>
            </w:r>
          </w:p>
        </w:tc>
        <w:tc>
          <w:tcPr>
            <w:tcW w:type="dxa" w:w="1780"/>
          </w:tcPr>
          <w:p>
            <w:pPr>
              <w:pStyle w:val="Compact"/>
              <w:spacing w:line="276" w:lineRule="auto" w:before="40" w:after="40"/>
            </w:pPr>
            <w:r>
              <w:rPr>
                <w:rFonts w:ascii="Liberation Sans Narrow" w:hAnsi="Liberation Sans Narrow"/>
                <w:sz w:val="17"/>
              </w:rPr>
              <w:t xml:space="preserve">REsp 1.925.959, Terceira Turma, relator Min. Paulo de Tarso Sanseverino, julgado em 12/09/2023, DJe de 22/09/2023</w:t>
            </w:r>
          </w:p>
        </w:tc>
        <w:tc>
          <w:tcPr>
            <w:tcW w:type="dxa" w:w="2154"/>
          </w:tcPr>
          <w:p>
            <w:pPr>
              <w:pStyle w:val="Compact"/>
              <w:spacing w:line="276" w:lineRule="auto" w:before="40" w:after="40"/>
            </w:pPr>
            <w:r>
              <w:rPr>
                <w:rFonts w:ascii="Liberation Sans Narrow" w:hAnsi="Liberation Sans Narrow"/>
                <w:sz w:val="17"/>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32"/>
    <w:bookmarkStart w:id="233" w:name="art.-134"/>
    <w:p>
      <w:pPr>
        <w:pStyle w:val="Heading6"/>
        <w:pBdr>
          <w:left w:val="single" w:sz="36" w:space="4" w:color="2E75B6"/>
        </w:pBdr>
        <w:shd w:val="clear" w:color="auto" w:fill="E3EEF9"/>
        <w:spacing w:before="120" w:after="60"/>
        <w:ind w:left="85"/>
      </w:pPr>
      <w:r>
        <w:rPr>
          <w:i w:val="0"/>
          <w:color w:val="1F3A5F"/>
          <w:sz w:val="22"/>
        </w:rPr>
        <w:t xml:space="preserve">Art. 134</w:t>
      </w:r>
    </w:p>
    <w:p>
      <w:pPr>
        <w:pStyle w:val="FirstParagraph"/>
        <w:spacing w:after="6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60"/>
        <w:jc w:val="both"/>
      </w:pPr>
      <w:r>
        <w:t xml:space="preserve">§ 1º A instauração do incidente será imediatamente comunicada ao distribuidor para as anotações devidas.</w:t>
      </w:r>
    </w:p>
    <w:p>
      <w:pPr>
        <w:pStyle w:val="BodyText"/>
        <w:spacing w:after="6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60"/>
        <w:jc w:val="both"/>
      </w:pPr>
      <w:r>
        <w:t xml:space="preserve">§ 3º A instauração do incidente suspenderá o processo, salvo na hipótese do § 2º.</w:t>
      </w:r>
    </w:p>
    <w:p>
      <w:pPr>
        <w:pStyle w:val="BodyText"/>
        <w:spacing w:after="60"/>
        <w:jc w:val="both"/>
      </w:pPr>
      <w:r>
        <w:t xml:space="preserve">§ 4º O requerimento deve demonstrar o preenchimento dos pressupostos legais específicos para desconsideração da personalidade jurídica.</w:t>
      </w:r>
    </w:p>
    <w:bookmarkEnd w:id="233"/>
    <w:bookmarkStart w:id="234" w:name="X1a59e19e4f960b30818117e31a0b73416742c40"/>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134, § 2º (desconsideração requerida na petição inicial)</w:t>
            </w:r>
          </w:p>
        </w:tc>
        <w:tc>
          <w:tcPr>
            <w:tcW w:type="dxa" w:w="1655"/>
          </w:tcPr>
          <w:p>
            <w:pPr>
              <w:pStyle w:val="Compact"/>
              <w:spacing w:line="276" w:lineRule="auto" w:before="40" w:after="40"/>
            </w:pPr>
            <w:r>
              <w:rPr>
                <w:rFonts w:ascii="Liberation Sans Narrow" w:hAnsi="Liberation Sans Narrow"/>
                <w:sz w:val="17"/>
              </w:rPr>
              <w:t xml:space="preserve">AREsp 2.982.042, Terceira Turma, relator Min. Ricardo Villas Bôas Cueva,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Dispensa-se a instauração do incidente de desconsideração da personalidade jurídica quando a desconsideração for requerida na petição inicial.</w:t>
            </w:r>
          </w:p>
        </w:tc>
      </w:tr>
    </w:tbl>
    <w:bookmarkEnd w:id="234"/>
    <w:bookmarkStart w:id="235" w:name="art.-135"/>
    <w:p>
      <w:pPr>
        <w:pStyle w:val="Heading6"/>
        <w:pBdr>
          <w:left w:val="single" w:sz="36" w:space="4" w:color="2E75B6"/>
        </w:pBdr>
        <w:shd w:val="clear" w:color="auto" w:fill="E3EEF9"/>
        <w:spacing w:before="120" w:after="60"/>
        <w:ind w:left="85"/>
      </w:pPr>
      <w:r>
        <w:rPr>
          <w:i w:val="0"/>
          <w:color w:val="1F3A5F"/>
          <w:sz w:val="22"/>
        </w:rPr>
        <w:t xml:space="preserve">Art. 135</w:t>
      </w:r>
    </w:p>
    <w:p>
      <w:pPr>
        <w:pStyle w:val="FirstParagraph"/>
        <w:spacing w:after="6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35"/>
    <w:bookmarkStart w:id="236" w:name="art.-136"/>
    <w:p>
      <w:pPr>
        <w:pStyle w:val="Heading6"/>
        <w:pBdr>
          <w:left w:val="single" w:sz="36" w:space="4" w:color="2E75B6"/>
        </w:pBdr>
        <w:shd w:val="clear" w:color="auto" w:fill="E3EEF9"/>
        <w:spacing w:before="120" w:after="60"/>
        <w:ind w:left="85"/>
      </w:pPr>
      <w:r>
        <w:rPr>
          <w:i w:val="0"/>
          <w:color w:val="1F3A5F"/>
          <w:sz w:val="22"/>
        </w:rPr>
        <w:t xml:space="preserve">Art. 136</w:t>
      </w:r>
    </w:p>
    <w:p>
      <w:pPr>
        <w:pStyle w:val="FirstParagraph"/>
        <w:spacing w:after="60"/>
        <w:jc w:val="both"/>
      </w:pPr>
      <w:r>
        <w:rPr>
          <w:b/>
          <w:bCs/>
        </w:rPr>
        <w:t xml:space="preserve">Art. 136.</w:t>
      </w:r>
      <w:r>
        <w:t xml:space="preserve"> </w:t>
      </w:r>
      <w:r>
        <w:t xml:space="preserve">Concluída a instrução, se necessária, o incidente será resolvido por decisão interlocutória.</w:t>
      </w:r>
    </w:p>
    <w:p>
      <w:pPr>
        <w:pStyle w:val="BodyText"/>
        <w:spacing w:after="60"/>
        <w:jc w:val="both"/>
      </w:pPr>
      <w:r>
        <w:t xml:space="preserve">Parágrafo único. Se a decisão for proferida pelo relator, cabe agravo interno.</w:t>
      </w:r>
    </w:p>
    <w:bookmarkEnd w:id="236"/>
    <w:bookmarkStart w:id="237" w:name="art.-137"/>
    <w:p>
      <w:pPr>
        <w:pStyle w:val="Heading6"/>
        <w:pBdr>
          <w:left w:val="single" w:sz="36" w:space="4" w:color="2E75B6"/>
        </w:pBdr>
        <w:shd w:val="clear" w:color="auto" w:fill="E3EEF9"/>
        <w:spacing w:before="120" w:after="60"/>
        <w:ind w:left="85"/>
      </w:pPr>
      <w:r>
        <w:rPr>
          <w:i w:val="0"/>
          <w:color w:val="1F3A5F"/>
          <w:sz w:val="22"/>
        </w:rPr>
        <w:t xml:space="preserve">Art. 137</w:t>
      </w:r>
    </w:p>
    <w:p>
      <w:pPr>
        <w:pStyle w:val="FirstParagraph"/>
        <w:spacing w:after="6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37"/>
    <w:bookmarkEnd w:id="238"/>
    <w:bookmarkStart w:id="242" w:name="capítulo-v-do-amicus-curiae-arts.-138"/>
    <w:p>
      <w:pPr>
        <w:pStyle w:val="Heading4"/>
        <w:spacing w:before="80" w:after="40"/>
      </w:pPr>
      <w:r>
        <w:rPr>
          <w:smallCaps/>
          <w:color w:val="2E75B6"/>
        </w:rPr>
        <w:t xml:space="preserve">Capítulo V: do amicus curiae (arts. 138)</w:t>
      </w:r>
    </w:p>
    <w:bookmarkStart w:id="239" w:name="art.-138"/>
    <w:p>
      <w:pPr>
        <w:pStyle w:val="Heading6"/>
        <w:pBdr>
          <w:left w:val="single" w:sz="36" w:space="4" w:color="2E75B6"/>
        </w:pBdr>
        <w:shd w:val="clear" w:color="auto" w:fill="E3EEF9"/>
        <w:spacing w:before="120" w:after="60"/>
        <w:ind w:left="85"/>
      </w:pPr>
      <w:r>
        <w:rPr>
          <w:i w:val="0"/>
          <w:color w:val="1F3A5F"/>
          <w:sz w:val="22"/>
        </w:rPr>
        <w:t xml:space="preserve">Art. 138</w:t>
      </w:r>
    </w:p>
    <w:p>
      <w:pPr>
        <w:pStyle w:val="FirstParagraph"/>
        <w:spacing w:after="6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6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60"/>
        <w:jc w:val="both"/>
      </w:pPr>
      <w:r>
        <w:t xml:space="preserve">§ 2º Caberá ao juiz ou ao relator, na decisão que solicitar ou admitir a intervenção, definir os poderes do amicus curiae.</w:t>
      </w:r>
    </w:p>
    <w:p>
      <w:pPr>
        <w:pStyle w:val="BodyText"/>
        <w:spacing w:after="60"/>
        <w:jc w:val="both"/>
      </w:pPr>
      <w:r>
        <w:t xml:space="preserve">§ 3º O amicus curiae pode recorrer da decisão que julgar o incidente de resolução de demandas repetitivas.</w:t>
      </w:r>
    </w:p>
    <w:bookmarkEnd w:id="239"/>
    <w:bookmarkStart w:id="240" w:name="X15ec5e57140b9df9658e1cc91115a75d111db00"/>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528"/>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 1º (recurso do amicus curiae em controle abstrato)</w:t>
            </w:r>
          </w:p>
        </w:tc>
        <w:tc>
          <w:tcPr>
            <w:tcW w:type="dxa" w:w="1780"/>
          </w:tcPr>
          <w:p>
            <w:pPr>
              <w:pStyle w:val="Compact"/>
              <w:spacing w:line="276" w:lineRule="auto" w:before="40" w:after="40"/>
            </w:pPr>
            <w:r>
              <w:rPr>
                <w:rFonts w:ascii="Liberation Sans Narrow" w:hAnsi="Liberation Sans Narrow"/>
                <w:sz w:val="17"/>
              </w:rPr>
              <w:t xml:space="preserve">ADI 5934, Tribunal Pleno, relator Min. André Mendonça, sessão virtual de 09 a 16/08/2024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ADI 6697, Tribunal Pleno, relator Min. André Mendonça, julgada em 09/05/2022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firme a jurisprudência da Corte sobre a irrecorribilidade da decisão que defere ou indefere o pedido de ingresso na ação como amicus curiae. Agravo regimental não conhecido.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caput (admissão do amicus curiae no controle concentrado)</w:t>
            </w:r>
          </w:p>
        </w:tc>
        <w:tc>
          <w:tcPr>
            <w:tcW w:type="dxa" w:w="1780"/>
          </w:tcPr>
          <w:p>
            <w:pPr>
              <w:pStyle w:val="Compact"/>
              <w:spacing w:line="276" w:lineRule="auto" w:before="40" w:after="40"/>
            </w:pPr>
            <w:r>
              <w:rPr>
                <w:rFonts w:ascii="Liberation Sans Narrow" w:hAnsi="Liberation Sans Narrow"/>
                <w:sz w:val="17"/>
              </w:rPr>
              <w:t xml:space="preserve">ADI 5086 e ADPF 449, Tribunal Pleno, relator Min. Luiz Fux, sessão virtual de 11 a 17/05/2018</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(ingresso do amicus curiae após o julgamento do mérito)</w:t>
            </w:r>
          </w:p>
        </w:tc>
        <w:tc>
          <w:tcPr>
            <w:tcW w:type="dxa" w:w="1780"/>
          </w:tcPr>
          <w:p>
            <w:pPr>
              <w:pStyle w:val="Compact"/>
              <w:spacing w:line="276" w:lineRule="auto" w:before="40" w:after="40"/>
            </w:pPr>
            <w:r>
              <w:rPr>
                <w:rFonts w:ascii="Liberation Sans Narrow" w:hAnsi="Liberation Sans Narrow"/>
                <w:sz w:val="17"/>
              </w:rPr>
              <w:t xml:space="preserve">RE 593849, Tribunal Pleno, relator Min. Edson Fachin, julgado em 22/09/2017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40"/>
    <w:bookmarkStart w:id="241" w:name="Xf02d10aedba0b19a4a2d022652376a893a26992"/>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154"/>
      </w:tblGrid>
      <w:tr>
        <w:trPr>
          <w:tblHeader w:val="on"/>
          <w:cantSplit/>
          <w:tblHeader/>
        </w:trPr>
        <w:tc>
          <w:tcPr>
            <w:tcW w:type="dxa" w:w="2529"/>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(irrecorribilidade da decisão sobre o ingresso do amicus curiae)</w:t>
            </w:r>
          </w:p>
        </w:tc>
        <w:tc>
          <w:tcPr>
            <w:tcW w:type="dxa" w:w="1655"/>
          </w:tcPr>
          <w:p>
            <w:pPr>
              <w:pStyle w:val="Compact"/>
              <w:spacing w:line="276" w:lineRule="auto" w:before="40" w:after="40"/>
            </w:pPr>
            <w:r>
              <w:rPr>
                <w:rFonts w:ascii="Liberation Sans Narrow" w:hAnsi="Liberation Sans Narrow"/>
                <w:sz w:val="17"/>
              </w:rPr>
              <w:t xml:space="preserve">AgInt no REsp 1.828.606, Primeira Seção, relator Min. Herman Benjamin, julgado em 12/04/2022, DJe de 23/06/2022</w:t>
            </w:r>
          </w:p>
        </w:tc>
        <w:tc>
          <w:tcPr>
            <w:tcW w:type="dxa" w:w="2154"/>
          </w:tcPr>
          <w:p>
            <w:pPr>
              <w:pStyle w:val="Compact"/>
              <w:spacing w:line="276" w:lineRule="auto" w:before="40" w:after="40"/>
            </w:pPr>
            <w:r>
              <w:rPr>
                <w:rFonts w:ascii="Liberation Sans Narrow" w:hAnsi="Liberation Sans Narrow"/>
                <w:sz w:val="17"/>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41"/>
    <w:bookmarkEnd w:id="242"/>
    <w:bookmarkEnd w:id="243"/>
    <w:bookmarkStart w:id="295" w:name="X76cbc5a11b9b1f7735791ca70d7bc5b47d1ddfe"/>
    <w:p>
      <w:pPr>
        <w:pStyle w:val="Heading3"/>
        <w:pBdr>
          <w:bottom w:val="single" w:sz="8" w:space="2" w:color="2E75B6"/>
        </w:pBdr>
        <w:spacing w:before="120" w:after="60"/>
      </w:pPr>
      <w:r>
        <w:rPr>
          <w:sz w:val="22"/>
        </w:rPr>
        <w:t xml:space="preserve">Título IV: do juiz e dos auxiliares da justiça (arts. 139 a 175)</w:t>
      </w:r>
    </w:p>
    <w:bookmarkStart w:id="252" w:name="X7931ba4b21c40087800fd2e4af246dde76a3c51"/>
    <w:p>
      <w:pPr>
        <w:pStyle w:val="Heading4"/>
        <w:spacing w:before="80" w:after="40"/>
      </w:pPr>
      <w:r>
        <w:rPr>
          <w:smallCaps/>
          <w:color w:val="2E75B6"/>
        </w:rPr>
        <w:t xml:space="preserve">Capítulo I: dos poderes, dos deveres e da responsabilidade do juiz (arts. 139 a 143)</w:t>
      </w:r>
    </w:p>
    <w:bookmarkStart w:id="244" w:name="art.-139"/>
    <w:p>
      <w:pPr>
        <w:pStyle w:val="Heading6"/>
        <w:pBdr>
          <w:left w:val="single" w:sz="36" w:space="4" w:color="2E75B6"/>
        </w:pBdr>
        <w:shd w:val="clear" w:color="auto" w:fill="E3EEF9"/>
        <w:spacing w:before="120" w:after="60"/>
        <w:ind w:left="85"/>
      </w:pPr>
      <w:r>
        <w:rPr>
          <w:i w:val="0"/>
          <w:color w:val="1F3A5F"/>
          <w:sz w:val="22"/>
        </w:rPr>
        <w:t xml:space="preserve">Art. 139</w:t>
      </w:r>
    </w:p>
    <w:p>
      <w:pPr>
        <w:pStyle w:val="FirstParagraph"/>
        <w:spacing w:after="60"/>
        <w:jc w:val="both"/>
      </w:pPr>
      <w:r>
        <w:rPr>
          <w:b/>
          <w:bCs/>
        </w:rPr>
        <w:t xml:space="preserve">Art. 139.</w:t>
      </w:r>
      <w:r>
        <w:t xml:space="preserve"> </w:t>
      </w:r>
      <w:r>
        <w:t xml:space="preserve">O juiz dirigirá o processo conforme as disposições deste Código, incumbindo-lhe:</w:t>
      </w:r>
    </w:p>
    <w:p>
      <w:pPr>
        <w:pStyle w:val="BodyText"/>
        <w:spacing w:after="60"/>
        <w:jc w:val="both"/>
      </w:pPr>
      <w:r>
        <w:t xml:space="preserve">I - assegurar às partes igualdade de tratamento;</w:t>
      </w:r>
    </w:p>
    <w:p>
      <w:pPr>
        <w:pStyle w:val="BodyText"/>
        <w:spacing w:after="60"/>
        <w:jc w:val="both"/>
      </w:pPr>
      <w:r>
        <w:t xml:space="preserve">II - velar pela duração razoável do processo;</w:t>
      </w:r>
    </w:p>
    <w:p>
      <w:pPr>
        <w:pStyle w:val="BodyText"/>
        <w:spacing w:after="60"/>
        <w:jc w:val="both"/>
      </w:pPr>
      <w:r>
        <w:t xml:space="preserve">III - prevenir ou reprimir qualquer ato contrário à dignidade da justiça e indeferir postulações meramente protelatórias;</w:t>
      </w:r>
    </w:p>
    <w:p>
      <w:pPr>
        <w:pStyle w:val="BodyText"/>
        <w:spacing w:after="6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60"/>
        <w:jc w:val="both"/>
      </w:pPr>
      <w:r>
        <w:t xml:space="preserve">V - promover, a qualquer tempo, a autocomposição, preferencialmente com auxílio de conciliadores e mediadores judiciais;</w:t>
      </w:r>
    </w:p>
    <w:p>
      <w:pPr>
        <w:pStyle w:val="BodyText"/>
        <w:spacing w:after="60"/>
        <w:jc w:val="both"/>
      </w:pPr>
      <w:r>
        <w:t xml:space="preserve">VI - dilatar os prazos processuais e alterar a ordem de produção dos meios de prova, adequando-os às necessidades do conflito de modo a conferir maior efetividade à tutela do direito;</w:t>
      </w:r>
    </w:p>
    <w:p>
      <w:pPr>
        <w:pStyle w:val="BodyText"/>
        <w:spacing w:after="60"/>
        <w:jc w:val="both"/>
      </w:pPr>
      <w:r>
        <w:t xml:space="preserve">VII - exercer o poder de polícia, requisitando, quando necessário, força policial, além da segurança interna dos fóruns e tribunais;</w:t>
      </w:r>
    </w:p>
    <w:p>
      <w:pPr>
        <w:pStyle w:val="BodyText"/>
        <w:spacing w:after="60"/>
        <w:jc w:val="both"/>
      </w:pPr>
      <w:r>
        <w:t xml:space="preserve">VIII - determinar, a qualquer tempo, o comparecimento pessoal das partes, para inquiri-las sobre os fatos da causa, hipótese em que não incidirá a pena de confesso;</w:t>
      </w:r>
    </w:p>
    <w:p>
      <w:pPr>
        <w:pStyle w:val="BodyText"/>
        <w:spacing w:after="60"/>
        <w:jc w:val="both"/>
      </w:pPr>
      <w:r>
        <w:t xml:space="preserve">IX - determinar o suprimento de pressupostos processuais e o saneamento de outros vícios processuais;</w:t>
      </w:r>
    </w:p>
    <w:p>
      <w:pPr>
        <w:pStyle w:val="BodyText"/>
        <w:spacing w:after="6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60"/>
        <w:jc w:val="both"/>
      </w:pPr>
      <w:r>
        <w:t xml:space="preserve">Parágrafo único. A dilação de prazos prevista no inciso VI somente pode ser determinada antes de encerrado o prazo regular.</w:t>
      </w:r>
    </w:p>
    <w:bookmarkEnd w:id="244"/>
    <w:bookmarkStart w:id="245" w:name="X580b4e9409e796ef3acec8ba07cf6ad43e7d209"/>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835"/>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139, IV (medidas coercitivas, indutivas ou sub-rogatórias atípicas)</w:t>
            </w:r>
          </w:p>
        </w:tc>
        <w:tc>
          <w:tcPr>
            <w:tcW w:type="dxa" w:w="1780"/>
          </w:tcPr>
          <w:p>
            <w:pPr>
              <w:pStyle w:val="Compact"/>
              <w:spacing w:line="276" w:lineRule="auto" w:before="40" w:after="40"/>
            </w:pPr>
            <w:r>
              <w:rPr>
                <w:rFonts w:ascii="Liberation Sans Narrow" w:hAnsi="Liberation Sans Narrow"/>
                <w:sz w:val="17"/>
              </w:rPr>
              <w:t xml:space="preserve">ADI 5941, Tribunal Pleno, relator Min. Luiz Fux, julgada em 09/02/2023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835"/>
          </w:tcPr>
          <w:p>
            <w:pPr>
              <w:pStyle w:val="Compact"/>
              <w:spacing w:line="276" w:lineRule="auto" w:before="40" w:after="40"/>
            </w:pPr>
            <w:r>
              <w:rPr>
                <w:rFonts w:ascii="Liberation Sans Narrow" w:hAnsi="Liberation Sans Narrow"/>
                <w:sz w:val="17"/>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45"/>
    <w:bookmarkStart w:id="246" w:name="Xe7064e03d5b64589fd4b3db019bed2cc05f9d46"/>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139, IV (astreintes na exibição de documento requerida contra a parte adversa); art. 400, parágrafo único</w:t>
            </w:r>
          </w:p>
        </w:tc>
        <w:tc>
          <w:tcPr>
            <w:tcW w:type="dxa" w:w="1780"/>
          </w:tcPr>
          <w:p>
            <w:pPr>
              <w:pStyle w:val="Compact"/>
              <w:spacing w:line="276" w:lineRule="auto" w:before="40" w:after="40"/>
            </w:pPr>
            <w:r>
              <w:rPr>
                <w:rFonts w:ascii="Liberation Sans Narrow" w:hAnsi="Liberation Sans Narrow"/>
                <w:sz w:val="17"/>
              </w:rPr>
              <w:t xml:space="preserve">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46"/>
    <w:bookmarkStart w:id="247" w:name="art.-140"/>
    <w:p>
      <w:pPr>
        <w:pStyle w:val="Heading6"/>
        <w:pBdr>
          <w:left w:val="single" w:sz="36" w:space="4" w:color="2E75B6"/>
        </w:pBdr>
        <w:shd w:val="clear" w:color="auto" w:fill="E3EEF9"/>
        <w:spacing w:before="120" w:after="60"/>
        <w:ind w:left="85"/>
      </w:pPr>
      <w:r>
        <w:rPr>
          <w:i w:val="0"/>
          <w:color w:val="1F3A5F"/>
          <w:sz w:val="22"/>
        </w:rPr>
        <w:t xml:space="preserve">Art. 140</w:t>
      </w:r>
    </w:p>
    <w:p>
      <w:pPr>
        <w:pStyle w:val="FirstParagraph"/>
        <w:spacing w:after="60"/>
        <w:jc w:val="both"/>
      </w:pPr>
      <w:r>
        <w:rPr>
          <w:b/>
          <w:bCs/>
        </w:rPr>
        <w:t xml:space="preserve">Art. 140.</w:t>
      </w:r>
      <w:r>
        <w:t xml:space="preserve"> </w:t>
      </w:r>
      <w:r>
        <w:t xml:space="preserve">O juiz não se exime de decidir sob a alegação de lacuna ou obscuridade do ordenamento jurídico.</w:t>
      </w:r>
    </w:p>
    <w:p>
      <w:pPr>
        <w:pStyle w:val="BodyText"/>
        <w:spacing w:after="60"/>
        <w:jc w:val="both"/>
      </w:pPr>
      <w:r>
        <w:t xml:space="preserve">Parágrafo único. O juiz só decidirá por equidade nos casos previstos em lei.</w:t>
      </w:r>
    </w:p>
    <w:bookmarkEnd w:id="247"/>
    <w:bookmarkStart w:id="248" w:name="art.-141"/>
    <w:p>
      <w:pPr>
        <w:pStyle w:val="Heading6"/>
        <w:pBdr>
          <w:left w:val="single" w:sz="36" w:space="4" w:color="2E75B6"/>
        </w:pBdr>
        <w:shd w:val="clear" w:color="auto" w:fill="E3EEF9"/>
        <w:spacing w:before="120" w:after="60"/>
        <w:ind w:left="85"/>
      </w:pPr>
      <w:r>
        <w:rPr>
          <w:i w:val="0"/>
          <w:color w:val="1F3A5F"/>
          <w:sz w:val="22"/>
        </w:rPr>
        <w:t xml:space="preserve">Art. 141</w:t>
      </w:r>
    </w:p>
    <w:p>
      <w:pPr>
        <w:pStyle w:val="FirstParagraph"/>
        <w:spacing w:after="6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48"/>
    <w:bookmarkStart w:id="249" w:name="art.-142"/>
    <w:p>
      <w:pPr>
        <w:pStyle w:val="Heading6"/>
        <w:pBdr>
          <w:left w:val="single" w:sz="36" w:space="4" w:color="2E75B6"/>
        </w:pBdr>
        <w:shd w:val="clear" w:color="auto" w:fill="E3EEF9"/>
        <w:spacing w:before="120" w:after="60"/>
        <w:ind w:left="85"/>
      </w:pPr>
      <w:r>
        <w:rPr>
          <w:i w:val="0"/>
          <w:color w:val="1F3A5F"/>
          <w:sz w:val="22"/>
        </w:rPr>
        <w:t xml:space="preserve">Art. 142</w:t>
      </w:r>
    </w:p>
    <w:p>
      <w:pPr>
        <w:pStyle w:val="FirstParagraph"/>
        <w:spacing w:after="6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249"/>
    <w:bookmarkStart w:id="250" w:name="art.-143"/>
    <w:p>
      <w:pPr>
        <w:pStyle w:val="Heading6"/>
        <w:pBdr>
          <w:left w:val="single" w:sz="36" w:space="4" w:color="2E75B6"/>
        </w:pBdr>
        <w:shd w:val="clear" w:color="auto" w:fill="E3EEF9"/>
        <w:spacing w:before="120" w:after="60"/>
        <w:ind w:left="85"/>
      </w:pPr>
      <w:r>
        <w:rPr>
          <w:i w:val="0"/>
          <w:color w:val="1F3A5F"/>
          <w:sz w:val="22"/>
        </w:rPr>
        <w:t xml:space="preserve">Art. 143</w:t>
      </w:r>
    </w:p>
    <w:p>
      <w:pPr>
        <w:pStyle w:val="FirstParagraph"/>
        <w:spacing w:after="60"/>
        <w:jc w:val="both"/>
      </w:pPr>
      <w:r>
        <w:rPr>
          <w:b/>
          <w:bCs/>
        </w:rPr>
        <w:t xml:space="preserve">Art. 143.</w:t>
      </w:r>
      <w:r>
        <w:t xml:space="preserve"> </w:t>
      </w:r>
      <w:r>
        <w:t xml:space="preserve">O juiz responderá, civil e regressivamente, por perdas e danos quando: (Vide ADPF 774)</w:t>
      </w:r>
    </w:p>
    <w:p>
      <w:pPr>
        <w:pStyle w:val="BodyText"/>
        <w:spacing w:after="60"/>
        <w:jc w:val="both"/>
      </w:pPr>
      <w:r>
        <w:t xml:space="preserve">I - no exercício de suas funções, proceder com dolo ou fraude;</w:t>
      </w:r>
    </w:p>
    <w:p>
      <w:pPr>
        <w:pStyle w:val="BodyText"/>
        <w:spacing w:after="60"/>
        <w:jc w:val="both"/>
      </w:pPr>
      <w:r>
        <w:t xml:space="preserve">II - recusar, omitir ou retardar, sem justo motivo, providência que deva ordenar de ofício ou a requerimento da parte.</w:t>
      </w:r>
    </w:p>
    <w:p>
      <w:pPr>
        <w:pStyle w:val="BodyText"/>
        <w:spacing w:after="60"/>
        <w:jc w:val="both"/>
      </w:pPr>
      <w:r>
        <w:t xml:space="preserve">Parágrafo único. As hipóteses previstas no inciso II somente serão verificadas depois que a parte requerer ao juiz que determine a providência e o requerimento não for apreciado no prazo de 10 (dez) dias.</w:t>
      </w:r>
    </w:p>
    <w:bookmarkEnd w:id="250"/>
    <w:bookmarkStart w:id="251" w:name="Xe8c8a397aca8701e5aa2f0c784c3211ce17c686"/>
    <w:p>
      <w:pPr>
        <w:pStyle w:val="Heading6"/>
        <w:shd w:val="clear" w:color="auto" w:fill="1F3A5F"/>
        <w:spacing w:before="120" w:after="60"/>
        <w:ind w:left="85"/>
      </w:pPr>
      <w:r>
        <w:rPr>
          <w:i w:val="0"/>
          <w:smallCaps/>
          <w:color w:val="FFFFFF"/>
          <w:sz w:val="17"/>
        </w:rPr>
        <w:t xml:space="preserve">Jurisprudência do Supremo Tribunal Federal</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 art. 143 remete à ADPF 774. A consulta por número ao controle concentrado do STF (curadoria interna) e ao repositório externo não a localizou; sem Tribunal, relator, data e tese confirmados nas fontes, o julgado não é citado nem resumido. Ver as pendências.</w:t>
            </w:r>
          </w:p>
        </w:tc>
      </w:tr>
    </w:tbl>
    <w:p>
      <w:pPr>
        <w:spacing w:after="40"/>
      </w:pPr>
    </w:p>
    <w:bookmarkEnd w:id="251"/>
    <w:bookmarkEnd w:id="252"/>
    <w:bookmarkStart w:id="261" w:name="Xcc53f3d7dac01ed792b2a5c7835209f13f28e27"/>
    <w:p>
      <w:pPr>
        <w:pStyle w:val="Heading4"/>
        <w:spacing w:before="80" w:after="40"/>
      </w:pPr>
      <w:r>
        <w:rPr>
          <w:smallCaps/>
          <w:color w:val="2E75B6"/>
        </w:rPr>
        <w:t xml:space="preserve">Capítulo II: dos impedimentos e da suspeição (arts. 144 a 148)</w:t>
      </w:r>
    </w:p>
    <w:bookmarkStart w:id="253" w:name="art.-144"/>
    <w:p>
      <w:pPr>
        <w:pStyle w:val="Heading6"/>
        <w:pBdr>
          <w:left w:val="single" w:sz="36" w:space="4" w:color="2E75B6"/>
        </w:pBdr>
        <w:shd w:val="clear" w:color="auto" w:fill="E3EEF9"/>
        <w:spacing w:before="120" w:after="60"/>
        <w:ind w:left="85"/>
      </w:pPr>
      <w:r>
        <w:rPr>
          <w:i w:val="0"/>
          <w:color w:val="1F3A5F"/>
          <w:sz w:val="22"/>
        </w:rPr>
        <w:t xml:space="preserve">Art. 144</w:t>
      </w:r>
    </w:p>
    <w:p>
      <w:pPr>
        <w:pStyle w:val="FirstParagraph"/>
        <w:spacing w:after="60"/>
        <w:jc w:val="both"/>
      </w:pPr>
      <w:r>
        <w:rPr>
          <w:b/>
          <w:bCs/>
        </w:rPr>
        <w:t xml:space="preserve">Art. 144.</w:t>
      </w:r>
      <w:r>
        <w:t xml:space="preserve"> </w:t>
      </w:r>
      <w:r>
        <w:t xml:space="preserve">Há impedimento do juiz, sendo-lhe vedado exercer suas funções no processo:</w:t>
      </w:r>
    </w:p>
    <w:p>
      <w:pPr>
        <w:pStyle w:val="BodyText"/>
        <w:spacing w:after="60"/>
        <w:jc w:val="both"/>
      </w:pPr>
      <w:r>
        <w:t xml:space="preserve">I - em que interveio como mandatário da parte, oficiou como perito, funcionou como membro do Ministério Público ou prestou depoimento como testemunha;</w:t>
      </w:r>
    </w:p>
    <w:p>
      <w:pPr>
        <w:pStyle w:val="BodyText"/>
        <w:spacing w:after="60"/>
        <w:jc w:val="both"/>
      </w:pPr>
      <w:r>
        <w:t xml:space="preserve">II - de que conheceu em outro grau de jurisdição, tendo proferido decisão;</w:t>
      </w:r>
    </w:p>
    <w:p>
      <w:pPr>
        <w:pStyle w:val="BodyText"/>
        <w:spacing w:after="6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60"/>
        <w:jc w:val="both"/>
      </w:pPr>
      <w:r>
        <w:t xml:space="preserve">IV - quando for parte no processo ele próprio, seu cônjuge ou companheiro, ou parente, consanguíneo ou afim, em linha reta ou colateral, até o terceiro grau, inclusive;</w:t>
      </w:r>
    </w:p>
    <w:p>
      <w:pPr>
        <w:pStyle w:val="BodyText"/>
        <w:spacing w:after="60"/>
        <w:jc w:val="both"/>
      </w:pPr>
      <w:r>
        <w:t xml:space="preserve">V - quando for sócio ou membro de direção ou de administração de pessoa jurídica parte no processo;</w:t>
      </w:r>
    </w:p>
    <w:p>
      <w:pPr>
        <w:pStyle w:val="BodyText"/>
        <w:spacing w:after="60"/>
        <w:jc w:val="both"/>
      </w:pPr>
      <w:r>
        <w:t xml:space="preserve">VI - quando for herdeiro presuntivo, donatário ou empregador de qualquer das partes;</w:t>
      </w:r>
    </w:p>
    <w:p>
      <w:pPr>
        <w:pStyle w:val="BodyText"/>
        <w:spacing w:after="60"/>
        <w:jc w:val="both"/>
      </w:pPr>
      <w:r>
        <w:t xml:space="preserve">VII - em que figure como parte instituição de ensino com a qual tenha relação de emprego ou decorrente de contrato de prestação de serviços;</w:t>
      </w:r>
    </w:p>
    <w:p>
      <w:pPr>
        <w:pStyle w:val="BodyText"/>
        <w:spacing w:after="6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60"/>
        <w:jc w:val="both"/>
      </w:pPr>
      <w:r>
        <w:t xml:space="preserve">IX - quando promover ação contra a parte ou seu advogado.</w:t>
      </w:r>
    </w:p>
    <w:p>
      <w:pPr>
        <w:pStyle w:val="BodyText"/>
        <w:spacing w:after="6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60"/>
        <w:jc w:val="both"/>
      </w:pPr>
      <w:r>
        <w:t xml:space="preserve">§ 2º É vedada a criação de fato superveniente a fim de caracterizar impedimento do juiz.</w:t>
      </w:r>
    </w:p>
    <w:p>
      <w:pPr>
        <w:pStyle w:val="BodyText"/>
        <w:spacing w:after="6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253"/>
    <w:bookmarkStart w:id="254" w:name="Xadf32c18670e753e4b6027e153cc62714dda5fb"/>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144, VIII (impedimento por cliente do escritório de parente)</w:t>
            </w:r>
          </w:p>
        </w:tc>
        <w:tc>
          <w:tcPr>
            <w:tcW w:type="dxa" w:w="1531"/>
          </w:tcPr>
          <w:p>
            <w:pPr>
              <w:pStyle w:val="Compact"/>
              <w:spacing w:line="276" w:lineRule="auto" w:before="40" w:after="40"/>
            </w:pPr>
            <w:r>
              <w:rPr>
                <w:rFonts w:ascii="Liberation Sans Narrow" w:hAnsi="Liberation Sans Narrow"/>
                <w:sz w:val="17"/>
              </w:rPr>
              <w:t xml:space="preserve">ADI 5953, Tribunal Pleno, relator Min. Edson Fachin (vencido), redator para o acórdão Min. Gilmar Mendes, sessão virtual de 11 a 21/08/2023</w:t>
            </w:r>
          </w:p>
        </w:tc>
        <w:tc>
          <w:tcPr>
            <w:tcW w:type="dxa" w:w="2835"/>
          </w:tcPr>
          <w:p>
            <w:pPr>
              <w:pStyle w:val="Compact"/>
              <w:spacing w:line="276" w:lineRule="auto" w:before="40" w:after="40"/>
            </w:pPr>
            <w:r>
              <w:rPr>
                <w:rFonts w:ascii="Liberation Sans Narrow" w:hAnsi="Liberation Sans Narrow"/>
                <w:sz w:val="17"/>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254"/>
    <w:bookmarkStart w:id="255" w:name="art.-145"/>
    <w:p>
      <w:pPr>
        <w:pStyle w:val="Heading6"/>
        <w:pBdr>
          <w:left w:val="single" w:sz="36" w:space="4" w:color="2E75B6"/>
        </w:pBdr>
        <w:shd w:val="clear" w:color="auto" w:fill="E3EEF9"/>
        <w:spacing w:before="120" w:after="60"/>
        <w:ind w:left="85"/>
      </w:pPr>
      <w:r>
        <w:rPr>
          <w:i w:val="0"/>
          <w:color w:val="1F3A5F"/>
          <w:sz w:val="22"/>
        </w:rPr>
        <w:t xml:space="preserve">Art. 145</w:t>
      </w:r>
    </w:p>
    <w:p>
      <w:pPr>
        <w:pStyle w:val="FirstParagraph"/>
        <w:spacing w:after="60"/>
        <w:jc w:val="both"/>
      </w:pPr>
      <w:r>
        <w:rPr>
          <w:b/>
          <w:bCs/>
        </w:rPr>
        <w:t xml:space="preserve">Art. 145.</w:t>
      </w:r>
      <w:r>
        <w:t xml:space="preserve"> </w:t>
      </w:r>
      <w:r>
        <w:t xml:space="preserve">Há suspeição do juiz:</w:t>
      </w:r>
    </w:p>
    <w:p>
      <w:pPr>
        <w:pStyle w:val="BodyText"/>
        <w:spacing w:after="60"/>
        <w:jc w:val="both"/>
      </w:pPr>
      <w:r>
        <w:t xml:space="preserve">I - amigo íntimo ou inimigo de qualquer das partes ou de seus advogados;</w:t>
      </w:r>
    </w:p>
    <w:p>
      <w:pPr>
        <w:pStyle w:val="BodyText"/>
        <w:spacing w:after="6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60"/>
        <w:jc w:val="both"/>
      </w:pPr>
      <w:r>
        <w:t xml:space="preserve">III - quando qualquer das partes for sua credora ou devedora, de seu cônjuge ou companheiro ou de parentes destes, em linha reta até o terceiro grau, inclusive;</w:t>
      </w:r>
    </w:p>
    <w:p>
      <w:pPr>
        <w:pStyle w:val="BodyText"/>
        <w:spacing w:after="60"/>
        <w:jc w:val="both"/>
      </w:pPr>
      <w:r>
        <w:t xml:space="preserve">IV - interessado no julgamento do processo em favor de qualquer das partes.</w:t>
      </w:r>
    </w:p>
    <w:p>
      <w:pPr>
        <w:pStyle w:val="BodyText"/>
        <w:spacing w:after="60"/>
        <w:jc w:val="both"/>
      </w:pPr>
      <w:r>
        <w:t xml:space="preserve">§ 1º Poderá o juiz declarar-se suspeito por motivo de foro íntimo, sem necessidade de declarar suas razões.</w:t>
      </w:r>
    </w:p>
    <w:p>
      <w:pPr>
        <w:pStyle w:val="BodyText"/>
        <w:spacing w:after="60"/>
        <w:jc w:val="both"/>
      </w:pPr>
      <w:r>
        <w:t xml:space="preserve">§ 2º Será ilegítima a alegação de suspeição quando:</w:t>
      </w:r>
    </w:p>
    <w:p>
      <w:pPr>
        <w:pStyle w:val="BodyText"/>
        <w:spacing w:after="60"/>
        <w:jc w:val="both"/>
      </w:pPr>
      <w:r>
        <w:t xml:space="preserve">I - houver sido provocada por quem a alega;</w:t>
      </w:r>
    </w:p>
    <w:p>
      <w:pPr>
        <w:pStyle w:val="BodyText"/>
        <w:spacing w:after="60"/>
        <w:jc w:val="both"/>
      </w:pPr>
      <w:r>
        <w:t xml:space="preserve">II - a parte que a alega houver praticado ato que signifique manifesta aceitação do arguido.</w:t>
      </w:r>
    </w:p>
    <w:bookmarkEnd w:id="255"/>
    <w:bookmarkStart w:id="256" w:name="X7b15cb5bfdd5bd1bab191723db9bc18473c92af"/>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145 (suspeição; demonstração inequívoca)</w:t>
            </w:r>
          </w:p>
        </w:tc>
        <w:tc>
          <w:tcPr>
            <w:tcW w:type="dxa" w:w="1655"/>
          </w:tcPr>
          <w:p>
            <w:pPr>
              <w:pStyle w:val="Compact"/>
              <w:spacing w:line="276" w:lineRule="auto" w:before="40" w:after="40"/>
            </w:pPr>
            <w:r>
              <w:rPr>
                <w:rFonts w:ascii="Liberation Sans Narrow" w:hAnsi="Liberation Sans Narrow"/>
                <w:sz w:val="17"/>
              </w:rPr>
              <w:t xml:space="preserve">AgInt na ExSusp 256, Segunda Seção, relatora Min. Nancy Andrighi, julgado em 08/03/2023, DJe de 10/03/2023</w:t>
            </w:r>
          </w:p>
        </w:tc>
        <w:tc>
          <w:tcPr>
            <w:tcW w:type="dxa" w:w="2030"/>
          </w:tcPr>
          <w:p>
            <w:pPr>
              <w:pStyle w:val="Compact"/>
              <w:spacing w:line="276" w:lineRule="auto" w:before="40" w:after="40"/>
            </w:pPr>
            <w:r>
              <w:rPr>
                <w:rFonts w:ascii="Liberation Sans Narrow" w:hAnsi="Liberation Sans Narrow"/>
                <w:sz w:val="17"/>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144 e 145 (impedimento e suspeição)</w:t>
            </w:r>
          </w:p>
        </w:tc>
        <w:tc>
          <w:tcPr>
            <w:tcW w:type="dxa" w:w="1655"/>
          </w:tcPr>
          <w:p>
            <w:pPr>
              <w:pStyle w:val="Compact"/>
              <w:spacing w:line="276" w:lineRule="auto" w:before="40" w:after="40"/>
            </w:pPr>
            <w:r>
              <w:rPr>
                <w:rFonts w:ascii="Liberation Sans Narrow" w:hAnsi="Liberation Sans Narrow"/>
                <w:sz w:val="17"/>
              </w:rPr>
              <w:t xml:space="preserve">AgInt na ExSusp 195, Segunda Seção, relator Min. Ricardo Villas Bôas Cueva, julgado em 26/06/2019, DJe de 01/07/2019</w:t>
            </w:r>
          </w:p>
        </w:tc>
        <w:tc>
          <w:tcPr>
            <w:tcW w:type="dxa" w:w="2030"/>
          </w:tcPr>
          <w:p>
            <w:pPr>
              <w:pStyle w:val="Compact"/>
              <w:spacing w:line="276" w:lineRule="auto" w:before="40" w:after="40"/>
            </w:pPr>
            <w:r>
              <w:rPr>
                <w:rFonts w:ascii="Liberation Sans Narrow" w:hAnsi="Liberation Sans Narrow"/>
                <w:sz w:val="17"/>
              </w:rPr>
              <w:t xml:space="preserve">O reconhecimento da suspeição, por afastar o juiz natural da causa, exige a comprovação de parcialidade do julgador, sendo insuficientes meras conjecturas.</w:t>
            </w:r>
          </w:p>
        </w:tc>
      </w:tr>
    </w:tbl>
    <w:bookmarkEnd w:id="256"/>
    <w:bookmarkStart w:id="257" w:name="art.-146"/>
    <w:p>
      <w:pPr>
        <w:pStyle w:val="Heading6"/>
        <w:pBdr>
          <w:left w:val="single" w:sz="36" w:space="4" w:color="2E75B6"/>
        </w:pBdr>
        <w:shd w:val="clear" w:color="auto" w:fill="E3EEF9"/>
        <w:spacing w:before="120" w:after="60"/>
        <w:ind w:left="85"/>
      </w:pPr>
      <w:r>
        <w:rPr>
          <w:i w:val="0"/>
          <w:color w:val="1F3A5F"/>
          <w:sz w:val="22"/>
        </w:rPr>
        <w:t xml:space="preserve">Art. 146</w:t>
      </w:r>
    </w:p>
    <w:p>
      <w:pPr>
        <w:pStyle w:val="FirstParagraph"/>
        <w:spacing w:after="6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6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60"/>
        <w:jc w:val="both"/>
      </w:pPr>
      <w:r>
        <w:t xml:space="preserve">§ 2º Distribuído o incidente, o relator deverá declarar os seus efeitos, sendo que, se o incidente for recebido:</w:t>
      </w:r>
    </w:p>
    <w:p>
      <w:pPr>
        <w:pStyle w:val="BodyText"/>
        <w:spacing w:after="60"/>
        <w:jc w:val="both"/>
      </w:pPr>
      <w:r>
        <w:t xml:space="preserve">I - sem efeito suspensivo, o processo voltará a correr;</w:t>
      </w:r>
    </w:p>
    <w:p>
      <w:pPr>
        <w:pStyle w:val="BodyText"/>
        <w:spacing w:after="60"/>
        <w:jc w:val="both"/>
      </w:pPr>
      <w:r>
        <w:t xml:space="preserve">II - com efeito suspensivo, o processo permanecerá suspenso até o julgamento do incidente.</w:t>
      </w:r>
    </w:p>
    <w:p>
      <w:pPr>
        <w:pStyle w:val="BodyText"/>
        <w:spacing w:after="60"/>
        <w:jc w:val="both"/>
      </w:pPr>
      <w:r>
        <w:t xml:space="preserve">§ 3º Enquanto não for declarado o efeito em que é recebido o incidente ou quando este for recebido com efeito suspensivo, a tutela de urgência será requerida ao substituto legal.</w:t>
      </w:r>
    </w:p>
    <w:p>
      <w:pPr>
        <w:pStyle w:val="BodyText"/>
        <w:spacing w:after="60"/>
        <w:jc w:val="both"/>
      </w:pPr>
      <w:r>
        <w:t xml:space="preserve">§ 4º Verificando que a alegação de impedimento ou de suspeição é improcedente, o tribunal rejeitá-la-á.</w:t>
      </w:r>
    </w:p>
    <w:p>
      <w:pPr>
        <w:pStyle w:val="BodyText"/>
        <w:spacing w:after="6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60"/>
        <w:jc w:val="both"/>
      </w:pPr>
      <w:r>
        <w:t xml:space="preserve">§ 6º Reconhecido o impedimento ou a suspeição, o tribunal fixará o momento a partir do qual o juiz não poderia ter atuado.</w:t>
      </w:r>
    </w:p>
    <w:p>
      <w:pPr>
        <w:pStyle w:val="BodyText"/>
        <w:spacing w:after="60"/>
        <w:jc w:val="both"/>
      </w:pPr>
      <w:r>
        <w:t xml:space="preserve">§ 7º O tribunal decretará a nulidade dos atos do juiz, se praticados quando já presente o motivo de impedimento ou de suspeição.</w:t>
      </w:r>
    </w:p>
    <w:bookmarkEnd w:id="257"/>
    <w:bookmarkStart w:id="258" w:name="X3f5ec9656c1d70c6b5bec89f276a60e5ca4a876"/>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146 (incidente de suspeição; promoção do magistrado arguido)</w:t>
            </w:r>
          </w:p>
        </w:tc>
        <w:tc>
          <w:tcPr>
            <w:tcW w:type="dxa" w:w="1655"/>
          </w:tcPr>
          <w:p>
            <w:pPr>
              <w:pStyle w:val="Compact"/>
              <w:spacing w:line="276" w:lineRule="auto" w:before="40" w:after="40"/>
            </w:pPr>
            <w:r>
              <w:rPr>
                <w:rFonts w:ascii="Liberation Sans Narrow" w:hAnsi="Liberation Sans Narrow"/>
                <w:sz w:val="17"/>
              </w:rPr>
              <w:t xml:space="preserve">REsp 2.235.989, Terceira Turma, relator Min. Humberto Martins,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258"/>
    <w:bookmarkStart w:id="259" w:name="art.-147"/>
    <w:p>
      <w:pPr>
        <w:pStyle w:val="Heading6"/>
        <w:pBdr>
          <w:left w:val="single" w:sz="36" w:space="4" w:color="2E75B6"/>
        </w:pBdr>
        <w:shd w:val="clear" w:color="auto" w:fill="E3EEF9"/>
        <w:spacing w:before="120" w:after="60"/>
        <w:ind w:left="85"/>
      </w:pPr>
      <w:r>
        <w:rPr>
          <w:i w:val="0"/>
          <w:color w:val="1F3A5F"/>
          <w:sz w:val="22"/>
        </w:rPr>
        <w:t xml:space="preserve">Art. 147</w:t>
      </w:r>
    </w:p>
    <w:p>
      <w:pPr>
        <w:pStyle w:val="FirstParagraph"/>
        <w:spacing w:after="6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259"/>
    <w:bookmarkStart w:id="260" w:name="art.-148"/>
    <w:p>
      <w:pPr>
        <w:pStyle w:val="Heading6"/>
        <w:pBdr>
          <w:left w:val="single" w:sz="36" w:space="4" w:color="2E75B6"/>
        </w:pBdr>
        <w:shd w:val="clear" w:color="auto" w:fill="E3EEF9"/>
        <w:spacing w:before="120" w:after="60"/>
        <w:ind w:left="85"/>
      </w:pPr>
      <w:r>
        <w:rPr>
          <w:i w:val="0"/>
          <w:color w:val="1F3A5F"/>
          <w:sz w:val="22"/>
        </w:rPr>
        <w:t xml:space="preserve">Art. 148</w:t>
      </w:r>
    </w:p>
    <w:p>
      <w:pPr>
        <w:pStyle w:val="FirstParagraph"/>
        <w:spacing w:after="60"/>
        <w:jc w:val="both"/>
      </w:pPr>
      <w:r>
        <w:rPr>
          <w:b/>
          <w:bCs/>
        </w:rPr>
        <w:t xml:space="preserve">Art. 148.</w:t>
      </w:r>
      <w:r>
        <w:t xml:space="preserve"> </w:t>
      </w:r>
      <w:r>
        <w:t xml:space="preserve">Aplicam-se os motivos de impedimento e de suspeição:</w:t>
      </w:r>
    </w:p>
    <w:p>
      <w:pPr>
        <w:pStyle w:val="BodyText"/>
        <w:spacing w:after="60"/>
        <w:jc w:val="both"/>
      </w:pPr>
      <w:r>
        <w:t xml:space="preserve">I - ao membro do Ministério Público;</w:t>
      </w:r>
    </w:p>
    <w:p>
      <w:pPr>
        <w:pStyle w:val="BodyText"/>
        <w:spacing w:after="60"/>
        <w:jc w:val="both"/>
      </w:pPr>
      <w:r>
        <w:t xml:space="preserve">II - aos auxiliares da justiça;</w:t>
      </w:r>
    </w:p>
    <w:p>
      <w:pPr>
        <w:pStyle w:val="BodyText"/>
        <w:spacing w:after="60"/>
        <w:jc w:val="both"/>
      </w:pPr>
      <w:r>
        <w:t xml:space="preserve">III - aos demais sujeitos imparciais do processo.</w:t>
      </w:r>
    </w:p>
    <w:p>
      <w:pPr>
        <w:pStyle w:val="BodyText"/>
        <w:spacing w:after="60"/>
        <w:jc w:val="both"/>
      </w:pPr>
      <w:r>
        <w:t xml:space="preserve">§ 1º A parte interessada deverá arguir o impedimento ou a suspeição, em petição fundamentada e devidamente instruída, na primeira oportunidade em que lhe couber falar nos autos.</w:t>
      </w:r>
    </w:p>
    <w:p>
      <w:pPr>
        <w:pStyle w:val="BodyText"/>
        <w:spacing w:after="60"/>
        <w:jc w:val="both"/>
      </w:pPr>
      <w:r>
        <w:t xml:space="preserve">§ 2º O juiz mandará processar o incidente em separado e sem suspensão do processo, ouvindo o arguido no prazo de 15 (quinze) dias e facultando a produção de prova, quando necessária.</w:t>
      </w:r>
    </w:p>
    <w:p>
      <w:pPr>
        <w:pStyle w:val="BodyText"/>
        <w:spacing w:after="60"/>
        <w:jc w:val="both"/>
      </w:pPr>
      <w:r>
        <w:t xml:space="preserve">§ 3º Nos tribunais, a arguição a que se refere o § 1º será disciplinada pelo regimento interno.</w:t>
      </w:r>
    </w:p>
    <w:p>
      <w:pPr>
        <w:pStyle w:val="BodyText"/>
        <w:spacing w:after="60"/>
        <w:jc w:val="both"/>
      </w:pPr>
      <w:r>
        <w:t xml:space="preserve">§ 4º O disposto nos §§ 1º e 2º não se aplica à arguição de impedimento ou de suspeição de testemunha.</w:t>
      </w:r>
    </w:p>
    <w:bookmarkEnd w:id="260"/>
    <w:bookmarkEnd w:id="261"/>
    <w:bookmarkStart w:id="294" w:name="Xe163e3571fc43c75954f37ee8b17382e41eac09"/>
    <w:p>
      <w:pPr>
        <w:pStyle w:val="Heading4"/>
        <w:spacing w:before="80" w:after="40"/>
      </w:pPr>
      <w:r>
        <w:rPr>
          <w:smallCaps/>
          <w:color w:val="2E75B6"/>
        </w:rPr>
        <w:t xml:space="preserve">Capítulo III: dos auxiliares da justiça (arts. 149 a 175)</w:t>
      </w:r>
    </w:p>
    <w:bookmarkStart w:id="262" w:name="art.-149"/>
    <w:p>
      <w:pPr>
        <w:pStyle w:val="Heading6"/>
        <w:pBdr>
          <w:left w:val="single" w:sz="36" w:space="4" w:color="2E75B6"/>
        </w:pBdr>
        <w:shd w:val="clear" w:color="auto" w:fill="E3EEF9"/>
        <w:spacing w:before="120" w:after="60"/>
        <w:ind w:left="85"/>
      </w:pPr>
      <w:r>
        <w:rPr>
          <w:i w:val="0"/>
          <w:color w:val="1F3A5F"/>
          <w:sz w:val="22"/>
        </w:rPr>
        <w:t xml:space="preserve">Art. 149</w:t>
      </w:r>
    </w:p>
    <w:p>
      <w:pPr>
        <w:pStyle w:val="FirstParagraph"/>
        <w:spacing w:after="6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262"/>
    <w:bookmarkStart w:id="269" w:name="X3079bc18787d88560ee031b9805626b1364a466"/>
    <w:p>
      <w:pPr>
        <w:pStyle w:val="Heading5"/>
        <w:spacing w:before="60" w:after="20"/>
      </w:pPr>
      <w:r>
        <w:rPr>
          <w:i/>
          <w:color w:val="595959"/>
        </w:rPr>
        <w:t xml:space="preserve">Seção I: do escrivão, do chefe de secretaria e do oficial de justiça (arts. 150 a 155)</w:t>
      </w:r>
    </w:p>
    <w:bookmarkStart w:id="263" w:name="art.-150"/>
    <w:p>
      <w:pPr>
        <w:pStyle w:val="Heading6"/>
        <w:pBdr>
          <w:left w:val="single" w:sz="36" w:space="4" w:color="2E75B6"/>
        </w:pBdr>
        <w:shd w:val="clear" w:color="auto" w:fill="E3EEF9"/>
        <w:spacing w:before="120" w:after="60"/>
        <w:ind w:left="85"/>
      </w:pPr>
      <w:r>
        <w:rPr>
          <w:i w:val="0"/>
          <w:color w:val="1F3A5F"/>
          <w:sz w:val="22"/>
        </w:rPr>
        <w:t xml:space="preserve">Art. 150</w:t>
      </w:r>
    </w:p>
    <w:p>
      <w:pPr>
        <w:pStyle w:val="FirstParagraph"/>
        <w:spacing w:after="6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263"/>
    <w:bookmarkStart w:id="264" w:name="art.-151"/>
    <w:p>
      <w:pPr>
        <w:pStyle w:val="Heading6"/>
        <w:pBdr>
          <w:left w:val="single" w:sz="36" w:space="4" w:color="2E75B6"/>
        </w:pBdr>
        <w:shd w:val="clear" w:color="auto" w:fill="E3EEF9"/>
        <w:spacing w:before="120" w:after="60"/>
        <w:ind w:left="85"/>
      </w:pPr>
      <w:r>
        <w:rPr>
          <w:i w:val="0"/>
          <w:color w:val="1F3A5F"/>
          <w:sz w:val="22"/>
        </w:rPr>
        <w:t xml:space="preserve">Art. 151</w:t>
      </w:r>
    </w:p>
    <w:p>
      <w:pPr>
        <w:pStyle w:val="FirstParagraph"/>
        <w:spacing w:after="60"/>
        <w:jc w:val="both"/>
      </w:pPr>
      <w:r>
        <w:rPr>
          <w:b/>
          <w:bCs/>
        </w:rPr>
        <w:t xml:space="preserve">Art. 151.</w:t>
      </w:r>
      <w:r>
        <w:t xml:space="preserve"> </w:t>
      </w:r>
      <w:r>
        <w:t xml:space="preserve">Em cada comarca, seção ou subseção judiciária haverá, no mínimo, tantos oficiais de justiça quantos sejam os juízos.</w:t>
      </w:r>
    </w:p>
    <w:bookmarkEnd w:id="264"/>
    <w:bookmarkStart w:id="265" w:name="art.-152"/>
    <w:p>
      <w:pPr>
        <w:pStyle w:val="Heading6"/>
        <w:pBdr>
          <w:left w:val="single" w:sz="36" w:space="4" w:color="2E75B6"/>
        </w:pBdr>
        <w:shd w:val="clear" w:color="auto" w:fill="E3EEF9"/>
        <w:spacing w:before="120" w:after="60"/>
        <w:ind w:left="85"/>
      </w:pPr>
      <w:r>
        <w:rPr>
          <w:i w:val="0"/>
          <w:color w:val="1F3A5F"/>
          <w:sz w:val="22"/>
        </w:rPr>
        <w:t xml:space="preserve">Art. 152</w:t>
      </w:r>
    </w:p>
    <w:p>
      <w:pPr>
        <w:pStyle w:val="FirstParagraph"/>
        <w:spacing w:after="60"/>
        <w:jc w:val="both"/>
      </w:pPr>
      <w:r>
        <w:rPr>
          <w:b/>
          <w:bCs/>
        </w:rPr>
        <w:t xml:space="preserve">Art. 152.</w:t>
      </w:r>
      <w:r>
        <w:t xml:space="preserve"> </w:t>
      </w:r>
      <w:r>
        <w:t xml:space="preserve">Incumbe ao escrivão ou ao chefe de secretaria:</w:t>
      </w:r>
    </w:p>
    <w:p>
      <w:pPr>
        <w:pStyle w:val="BodyText"/>
        <w:spacing w:after="60"/>
        <w:jc w:val="both"/>
      </w:pPr>
      <w:r>
        <w:t xml:space="preserve">I - redigir, na forma legal, os ofícios, os mandados, as cartas precatórias e os demais atos que pertençam ao seu ofício;</w:t>
      </w:r>
    </w:p>
    <w:p>
      <w:pPr>
        <w:pStyle w:val="BodyText"/>
        <w:spacing w:after="60"/>
        <w:jc w:val="both"/>
      </w:pPr>
      <w:r>
        <w:t xml:space="preserve">II - efetivar as ordens judiciais, realizar citações e intimações, bem como praticar todos os demais atos que lhe forem atribuídos pelas normas de organização judiciária;</w:t>
      </w:r>
    </w:p>
    <w:p>
      <w:pPr>
        <w:pStyle w:val="BodyText"/>
        <w:spacing w:after="60"/>
        <w:jc w:val="both"/>
      </w:pPr>
      <w:r>
        <w:t xml:space="preserve">III - comparecer às audiências ou, não podendo fazê-lo, designar servidor para substituí-lo;</w:t>
      </w:r>
    </w:p>
    <w:p>
      <w:pPr>
        <w:pStyle w:val="BodyText"/>
        <w:spacing w:after="60"/>
        <w:jc w:val="both"/>
      </w:pPr>
      <w:r>
        <w:t xml:space="preserve">IV - manter sob sua guarda e responsabilidade os autos, não permitindo que saiam do cartório, exceto:</w:t>
      </w:r>
    </w:p>
    <w:p>
      <w:pPr>
        <w:pStyle w:val="BodyText"/>
        <w:spacing w:after="60"/>
        <w:jc w:val="both"/>
      </w:pPr>
      <w:r>
        <w:t xml:space="preserve">a) quando tenham de seguir à conclusão do juiz;</w:t>
      </w:r>
    </w:p>
    <w:p>
      <w:pPr>
        <w:pStyle w:val="BodyText"/>
        <w:spacing w:after="60"/>
        <w:jc w:val="both"/>
      </w:pPr>
      <w:r>
        <w:t xml:space="preserve">b) com vista a procurador, à Defensoria Pública, ao Ministério Público ou à Fazenda Pública;</w:t>
      </w:r>
    </w:p>
    <w:p>
      <w:pPr>
        <w:pStyle w:val="BodyText"/>
        <w:spacing w:after="60"/>
        <w:jc w:val="both"/>
      </w:pPr>
      <w:r>
        <w:t xml:space="preserve">c) quando devam ser remetidos ao contabilista ou ao partidor;</w:t>
      </w:r>
    </w:p>
    <w:p>
      <w:pPr>
        <w:pStyle w:val="BodyText"/>
        <w:spacing w:after="60"/>
        <w:jc w:val="both"/>
      </w:pPr>
      <w:r>
        <w:t xml:space="preserve">d) quando forem remetidos a outro juízo em razão da modificação da competência;</w:t>
      </w:r>
    </w:p>
    <w:p>
      <w:pPr>
        <w:pStyle w:val="BodyText"/>
        <w:spacing w:after="60"/>
        <w:jc w:val="both"/>
      </w:pPr>
      <w:r>
        <w:t xml:space="preserve">V - fornecer certidão de qualquer ato ou termo do processo, independentemente de despacho, observadas as disposições referentes ao segredo de justiça;</w:t>
      </w:r>
    </w:p>
    <w:p>
      <w:pPr>
        <w:pStyle w:val="BodyText"/>
        <w:spacing w:after="60"/>
        <w:jc w:val="both"/>
      </w:pPr>
      <w:r>
        <w:t xml:space="preserve">VI - praticar, de ofício, os atos meramente ordinatórios.</w:t>
      </w:r>
    </w:p>
    <w:p>
      <w:pPr>
        <w:pStyle w:val="BodyText"/>
        <w:spacing w:after="60"/>
        <w:jc w:val="both"/>
      </w:pPr>
      <w:r>
        <w:t xml:space="preserve">§ 1º O juiz titular editará ato a fim de regulamentar a atribuição prevista no inciso VI.</w:t>
      </w:r>
    </w:p>
    <w:p>
      <w:pPr>
        <w:pStyle w:val="BodyText"/>
        <w:spacing w:after="60"/>
        <w:jc w:val="both"/>
      </w:pPr>
      <w:r>
        <w:t xml:space="preserve">§ 2º No impedimento do escrivão ou chefe de secretaria, o juiz convocará substituto e, não o havendo, nomeará pessoa idônea para o ato.</w:t>
      </w:r>
    </w:p>
    <w:bookmarkEnd w:id="265"/>
    <w:bookmarkStart w:id="266" w:name="art.-153"/>
    <w:p>
      <w:pPr>
        <w:pStyle w:val="Heading6"/>
        <w:pBdr>
          <w:left w:val="single" w:sz="36" w:space="4" w:color="2E75B6"/>
        </w:pBdr>
        <w:shd w:val="clear" w:color="auto" w:fill="E3EEF9"/>
        <w:spacing w:before="120" w:after="60"/>
        <w:ind w:left="85"/>
      </w:pPr>
      <w:r>
        <w:rPr>
          <w:i w:val="0"/>
          <w:color w:val="1F3A5F"/>
          <w:sz w:val="22"/>
        </w:rPr>
        <w:t xml:space="preserve">Art. 153</w:t>
      </w:r>
    </w:p>
    <w:p>
      <w:pPr>
        <w:pStyle w:val="FirstParagraph"/>
        <w:spacing w:after="6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60"/>
        <w:jc w:val="both"/>
      </w:pPr>
      <w:r>
        <w:t xml:space="preserve">§ 1º A lista de processos recebidos deverá ser disponibilizada, de forma permanente, para consulta pública.</w:t>
      </w:r>
    </w:p>
    <w:p>
      <w:pPr>
        <w:pStyle w:val="BodyText"/>
        <w:spacing w:after="60"/>
        <w:jc w:val="both"/>
      </w:pPr>
      <w:r>
        <w:t xml:space="preserve">§ 2º Estão excluídos da regra do caput:</w:t>
      </w:r>
    </w:p>
    <w:p>
      <w:pPr>
        <w:pStyle w:val="BodyText"/>
        <w:spacing w:after="60"/>
        <w:jc w:val="both"/>
      </w:pPr>
      <w:r>
        <w:t xml:space="preserve">I - os atos urgentes, assim reconhecidos pelo juiz no pronunciamento judicial a ser efetivado;</w:t>
      </w:r>
    </w:p>
    <w:p>
      <w:pPr>
        <w:pStyle w:val="BodyText"/>
        <w:spacing w:after="60"/>
        <w:jc w:val="both"/>
      </w:pPr>
      <w:r>
        <w:t xml:space="preserve">II - as preferências legais.</w:t>
      </w:r>
    </w:p>
    <w:p>
      <w:pPr>
        <w:pStyle w:val="BodyText"/>
        <w:spacing w:after="60"/>
        <w:jc w:val="both"/>
      </w:pPr>
      <w:r>
        <w:t xml:space="preserve">§ 3º Após elaboração de lista própria, respeitar-se-ão a ordem cronológica de recebimento entre os atos urgentes e as preferências legais.</w:t>
      </w:r>
    </w:p>
    <w:p>
      <w:pPr>
        <w:pStyle w:val="BodyText"/>
        <w:spacing w:after="6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60"/>
        <w:jc w:val="both"/>
      </w:pPr>
      <w:r>
        <w:t xml:space="preserve">§ 5º Constatada a preterição, o juiz determinará o imediato cumprimento do ato e a instauração de processo administrativo disciplinar contra o servidor.</w:t>
      </w:r>
    </w:p>
    <w:bookmarkEnd w:id="266"/>
    <w:bookmarkStart w:id="267" w:name="art.-154"/>
    <w:p>
      <w:pPr>
        <w:pStyle w:val="Heading6"/>
        <w:pBdr>
          <w:left w:val="single" w:sz="36" w:space="4" w:color="2E75B6"/>
        </w:pBdr>
        <w:shd w:val="clear" w:color="auto" w:fill="E3EEF9"/>
        <w:spacing w:before="120" w:after="60"/>
        <w:ind w:left="85"/>
      </w:pPr>
      <w:r>
        <w:rPr>
          <w:i w:val="0"/>
          <w:color w:val="1F3A5F"/>
          <w:sz w:val="22"/>
        </w:rPr>
        <w:t xml:space="preserve">Art. 154</w:t>
      </w:r>
    </w:p>
    <w:p>
      <w:pPr>
        <w:pStyle w:val="FirstParagraph"/>
        <w:spacing w:after="60"/>
        <w:jc w:val="both"/>
      </w:pPr>
      <w:r>
        <w:rPr>
          <w:b/>
          <w:bCs/>
        </w:rPr>
        <w:t xml:space="preserve">Art. 154.</w:t>
      </w:r>
      <w:r>
        <w:t xml:space="preserve"> </w:t>
      </w:r>
      <w:r>
        <w:t xml:space="preserve">Incumbe ao oficial de justiça:</w:t>
      </w:r>
    </w:p>
    <w:p>
      <w:pPr>
        <w:pStyle w:val="BodyText"/>
        <w:spacing w:after="6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60"/>
        <w:jc w:val="both"/>
      </w:pPr>
      <w:r>
        <w:t xml:space="preserve">II - executar as ordens do juiz a que estiver subordinado;</w:t>
      </w:r>
    </w:p>
    <w:p>
      <w:pPr>
        <w:pStyle w:val="BodyText"/>
        <w:spacing w:after="60"/>
        <w:jc w:val="both"/>
      </w:pPr>
      <w:r>
        <w:t xml:space="preserve">III - entregar o mandado em cartório após seu cumprimento;</w:t>
      </w:r>
    </w:p>
    <w:p>
      <w:pPr>
        <w:pStyle w:val="BodyText"/>
        <w:spacing w:after="60"/>
        <w:jc w:val="both"/>
      </w:pPr>
      <w:r>
        <w:t xml:space="preserve">IV - auxiliar o juiz na manutenção da ordem;</w:t>
      </w:r>
    </w:p>
    <w:p>
      <w:pPr>
        <w:pStyle w:val="BodyText"/>
        <w:spacing w:after="60"/>
        <w:jc w:val="both"/>
      </w:pPr>
      <w:r>
        <w:t xml:space="preserve">V - efetuar avaliações, quando for o caso;</w:t>
      </w:r>
    </w:p>
    <w:p>
      <w:pPr>
        <w:pStyle w:val="BodyText"/>
        <w:spacing w:after="60"/>
        <w:jc w:val="both"/>
      </w:pPr>
      <w:r>
        <w:t xml:space="preserve">VI - certificar, em mandado, proposta de autocomposição apresentada por qualquer das partes, na ocasião de realização de ato de comunicação que lhe couber.</w:t>
      </w:r>
    </w:p>
    <w:p>
      <w:pPr>
        <w:pStyle w:val="BodyText"/>
        <w:spacing w:after="6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267"/>
    <w:bookmarkStart w:id="268" w:name="art.-155"/>
    <w:p>
      <w:pPr>
        <w:pStyle w:val="Heading6"/>
        <w:pBdr>
          <w:left w:val="single" w:sz="36" w:space="4" w:color="2E75B6"/>
        </w:pBdr>
        <w:shd w:val="clear" w:color="auto" w:fill="E3EEF9"/>
        <w:spacing w:before="120" w:after="60"/>
        <w:ind w:left="85"/>
      </w:pPr>
      <w:r>
        <w:rPr>
          <w:i w:val="0"/>
          <w:color w:val="1F3A5F"/>
          <w:sz w:val="22"/>
        </w:rPr>
        <w:t xml:space="preserve">Art. 155</w:t>
      </w:r>
    </w:p>
    <w:p>
      <w:pPr>
        <w:pStyle w:val="FirstParagraph"/>
        <w:spacing w:after="6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60"/>
        <w:jc w:val="both"/>
      </w:pPr>
      <w:r>
        <w:t xml:space="preserve">I - sem justo motivo, se recusarem a cumprir no prazo os atos impostos pela lei ou pelo juiz a que estão subordinados;</w:t>
      </w:r>
    </w:p>
    <w:p>
      <w:pPr>
        <w:pStyle w:val="BodyText"/>
        <w:spacing w:after="60"/>
        <w:jc w:val="both"/>
      </w:pPr>
      <w:r>
        <w:t xml:space="preserve">II - praticarem ato nulo com dolo ou culpa.</w:t>
      </w:r>
    </w:p>
    <w:bookmarkEnd w:id="268"/>
    <w:bookmarkEnd w:id="269"/>
    <w:bookmarkStart w:id="273" w:name="seção-ii-do-perito-arts.-156-a-158"/>
    <w:p>
      <w:pPr>
        <w:pStyle w:val="Heading5"/>
        <w:spacing w:before="60" w:after="20"/>
      </w:pPr>
      <w:r>
        <w:rPr>
          <w:i/>
          <w:color w:val="595959"/>
        </w:rPr>
        <w:t xml:space="preserve">Seção II: do perito (arts. 156 a 158)</w:t>
      </w:r>
    </w:p>
    <w:bookmarkStart w:id="270" w:name="art.-156"/>
    <w:p>
      <w:pPr>
        <w:pStyle w:val="Heading6"/>
        <w:pBdr>
          <w:left w:val="single" w:sz="36" w:space="4" w:color="2E75B6"/>
        </w:pBdr>
        <w:shd w:val="clear" w:color="auto" w:fill="E3EEF9"/>
        <w:spacing w:before="120" w:after="60"/>
        <w:ind w:left="85"/>
      </w:pPr>
      <w:r>
        <w:rPr>
          <w:i w:val="0"/>
          <w:color w:val="1F3A5F"/>
          <w:sz w:val="22"/>
        </w:rPr>
        <w:t xml:space="preserve">Art. 156</w:t>
      </w:r>
    </w:p>
    <w:p>
      <w:pPr>
        <w:pStyle w:val="FirstParagraph"/>
        <w:spacing w:after="6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6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6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6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6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6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270"/>
    <w:bookmarkStart w:id="271" w:name="art.-157"/>
    <w:p>
      <w:pPr>
        <w:pStyle w:val="Heading6"/>
        <w:pBdr>
          <w:left w:val="single" w:sz="36" w:space="4" w:color="2E75B6"/>
        </w:pBdr>
        <w:shd w:val="clear" w:color="auto" w:fill="E3EEF9"/>
        <w:spacing w:before="120" w:after="60"/>
        <w:ind w:left="85"/>
      </w:pPr>
      <w:r>
        <w:rPr>
          <w:i w:val="0"/>
          <w:color w:val="1F3A5F"/>
          <w:sz w:val="22"/>
        </w:rPr>
        <w:t xml:space="preserve">Art. 157</w:t>
      </w:r>
    </w:p>
    <w:p>
      <w:pPr>
        <w:pStyle w:val="FirstParagraph"/>
        <w:spacing w:after="6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60"/>
        <w:jc w:val="both"/>
      </w:pPr>
      <w:r>
        <w:t xml:space="preserve">§ 1º A escusa será apresentada no prazo de 15 (quinze) dias, contado da intimação, da suspeição ou do impedimento supervenientes, sob pena de renúncia ao direito a alegá-la.</w:t>
      </w:r>
    </w:p>
    <w:p>
      <w:pPr>
        <w:pStyle w:val="BodyText"/>
        <w:spacing w:after="6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271"/>
    <w:bookmarkStart w:id="272" w:name="art.-158"/>
    <w:p>
      <w:pPr>
        <w:pStyle w:val="Heading6"/>
        <w:pBdr>
          <w:left w:val="single" w:sz="36" w:space="4" w:color="2E75B6"/>
        </w:pBdr>
        <w:shd w:val="clear" w:color="auto" w:fill="E3EEF9"/>
        <w:spacing w:before="120" w:after="60"/>
        <w:ind w:left="85"/>
      </w:pPr>
      <w:r>
        <w:rPr>
          <w:i w:val="0"/>
          <w:color w:val="1F3A5F"/>
          <w:sz w:val="22"/>
        </w:rPr>
        <w:t xml:space="preserve">Art. 158</w:t>
      </w:r>
    </w:p>
    <w:p>
      <w:pPr>
        <w:pStyle w:val="FirstParagraph"/>
        <w:spacing w:after="6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272"/>
    <w:bookmarkEnd w:id="273"/>
    <w:bookmarkStart w:id="277" w:name="X664ae871683e122bf1c2c1c95f8575bbeefb000"/>
    <w:p>
      <w:pPr>
        <w:pStyle w:val="Heading5"/>
        <w:spacing w:before="60" w:after="20"/>
      </w:pPr>
      <w:r>
        <w:rPr>
          <w:i/>
          <w:color w:val="595959"/>
        </w:rPr>
        <w:t xml:space="preserve">Seção III: do depositário e do administrador (arts. 159 a 161)</w:t>
      </w:r>
    </w:p>
    <w:bookmarkStart w:id="274" w:name="art.-159"/>
    <w:p>
      <w:pPr>
        <w:pStyle w:val="Heading6"/>
        <w:pBdr>
          <w:left w:val="single" w:sz="36" w:space="4" w:color="2E75B6"/>
        </w:pBdr>
        <w:shd w:val="clear" w:color="auto" w:fill="E3EEF9"/>
        <w:spacing w:before="120" w:after="60"/>
        <w:ind w:left="85"/>
      </w:pPr>
      <w:r>
        <w:rPr>
          <w:i w:val="0"/>
          <w:color w:val="1F3A5F"/>
          <w:sz w:val="22"/>
        </w:rPr>
        <w:t xml:space="preserve">Art. 159</w:t>
      </w:r>
    </w:p>
    <w:p>
      <w:pPr>
        <w:pStyle w:val="FirstParagraph"/>
        <w:spacing w:after="6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274"/>
    <w:bookmarkStart w:id="275" w:name="art.-160"/>
    <w:p>
      <w:pPr>
        <w:pStyle w:val="Heading6"/>
        <w:pBdr>
          <w:left w:val="single" w:sz="36" w:space="4" w:color="2E75B6"/>
        </w:pBdr>
        <w:shd w:val="clear" w:color="auto" w:fill="E3EEF9"/>
        <w:spacing w:before="120" w:after="60"/>
        <w:ind w:left="85"/>
      </w:pPr>
      <w:r>
        <w:rPr>
          <w:i w:val="0"/>
          <w:color w:val="1F3A5F"/>
          <w:sz w:val="22"/>
        </w:rPr>
        <w:t xml:space="preserve">Art. 160</w:t>
      </w:r>
    </w:p>
    <w:p>
      <w:pPr>
        <w:pStyle w:val="FirstParagraph"/>
        <w:spacing w:after="6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60"/>
        <w:jc w:val="both"/>
      </w:pPr>
      <w:r>
        <w:t xml:space="preserve">Parágrafo único. O juiz poderá nomear um ou mais prepostos por indicação do depositário ou do administrador.</w:t>
      </w:r>
    </w:p>
    <w:bookmarkEnd w:id="275"/>
    <w:bookmarkStart w:id="276" w:name="art.-161"/>
    <w:p>
      <w:pPr>
        <w:pStyle w:val="Heading6"/>
        <w:pBdr>
          <w:left w:val="single" w:sz="36" w:space="4" w:color="2E75B6"/>
        </w:pBdr>
        <w:shd w:val="clear" w:color="auto" w:fill="E3EEF9"/>
        <w:spacing w:before="120" w:after="60"/>
        <w:ind w:left="85"/>
      </w:pPr>
      <w:r>
        <w:rPr>
          <w:i w:val="0"/>
          <w:color w:val="1F3A5F"/>
          <w:sz w:val="22"/>
        </w:rPr>
        <w:t xml:space="preserve">Art. 161</w:t>
      </w:r>
    </w:p>
    <w:p>
      <w:pPr>
        <w:pStyle w:val="FirstParagraph"/>
        <w:spacing w:after="6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60"/>
        <w:jc w:val="both"/>
      </w:pPr>
      <w:r>
        <w:t xml:space="preserve">Parágrafo único. O depositário infiel responde civilmente pelos prejuízos causados, sem prejuízo de sua responsabilidade penal e da imposição de sanção por ato atentatório à dignidade da justiça.</w:t>
      </w:r>
    </w:p>
    <w:bookmarkEnd w:id="276"/>
    <w:bookmarkEnd w:id="277"/>
    <w:bookmarkStart w:id="281" w:name="X35ca98e6a2bfabd407aaeabcfb18897ca1748a8"/>
    <w:p>
      <w:pPr>
        <w:pStyle w:val="Heading5"/>
        <w:spacing w:before="60" w:after="20"/>
      </w:pPr>
      <w:r>
        <w:rPr>
          <w:i/>
          <w:color w:val="595959"/>
        </w:rPr>
        <w:t xml:space="preserve">Seção IV: do intérprete e do tradutor (arts. 162 a 164)</w:t>
      </w:r>
    </w:p>
    <w:bookmarkStart w:id="278" w:name="art.-162"/>
    <w:p>
      <w:pPr>
        <w:pStyle w:val="Heading6"/>
        <w:pBdr>
          <w:left w:val="single" w:sz="36" w:space="4" w:color="2E75B6"/>
        </w:pBdr>
        <w:shd w:val="clear" w:color="auto" w:fill="E3EEF9"/>
        <w:spacing w:before="120" w:after="60"/>
        <w:ind w:left="85"/>
      </w:pPr>
      <w:r>
        <w:rPr>
          <w:i w:val="0"/>
          <w:color w:val="1F3A5F"/>
          <w:sz w:val="22"/>
        </w:rPr>
        <w:t xml:space="preserve">Art. 162</w:t>
      </w:r>
    </w:p>
    <w:p>
      <w:pPr>
        <w:pStyle w:val="FirstParagraph"/>
        <w:spacing w:after="60"/>
        <w:jc w:val="both"/>
      </w:pPr>
      <w:r>
        <w:rPr>
          <w:b/>
          <w:bCs/>
        </w:rPr>
        <w:t xml:space="preserve">Art. 162.</w:t>
      </w:r>
      <w:r>
        <w:t xml:space="preserve"> </w:t>
      </w:r>
      <w:r>
        <w:t xml:space="preserve">O juiz nomeará intérprete ou tradutor quando necessário para:</w:t>
      </w:r>
    </w:p>
    <w:p>
      <w:pPr>
        <w:pStyle w:val="BodyText"/>
        <w:spacing w:after="60"/>
        <w:jc w:val="both"/>
      </w:pPr>
      <w:r>
        <w:t xml:space="preserve">I - traduzir documento redigido em língua estrangeira;</w:t>
      </w:r>
    </w:p>
    <w:p>
      <w:pPr>
        <w:pStyle w:val="BodyText"/>
        <w:spacing w:after="60"/>
        <w:jc w:val="both"/>
      </w:pPr>
      <w:r>
        <w:t xml:space="preserve">II - verter para o português as declarações das partes e das testemunhas que não conhecerem o idioma nacional;</w:t>
      </w:r>
    </w:p>
    <w:p>
      <w:pPr>
        <w:pStyle w:val="BodyText"/>
        <w:spacing w:after="60"/>
        <w:jc w:val="both"/>
      </w:pPr>
      <w:r>
        <w:t xml:space="preserve">III - realizar a interpretação simultânea dos depoimentos das partes e testemunhas com deficiência auditiva que se comuniquem por meio da Língua Brasileira de Sinais, ou equivalente, quando assim for solicitado.</w:t>
      </w:r>
    </w:p>
    <w:bookmarkEnd w:id="278"/>
    <w:bookmarkStart w:id="279" w:name="art.-163"/>
    <w:p>
      <w:pPr>
        <w:pStyle w:val="Heading6"/>
        <w:pBdr>
          <w:left w:val="single" w:sz="36" w:space="4" w:color="2E75B6"/>
        </w:pBdr>
        <w:shd w:val="clear" w:color="auto" w:fill="E3EEF9"/>
        <w:spacing w:before="120" w:after="60"/>
        <w:ind w:left="85"/>
      </w:pPr>
      <w:r>
        <w:rPr>
          <w:i w:val="0"/>
          <w:color w:val="1F3A5F"/>
          <w:sz w:val="22"/>
        </w:rPr>
        <w:t xml:space="preserve">Art. 163</w:t>
      </w:r>
    </w:p>
    <w:p>
      <w:pPr>
        <w:pStyle w:val="FirstParagraph"/>
        <w:spacing w:after="60"/>
        <w:jc w:val="both"/>
      </w:pPr>
      <w:r>
        <w:rPr>
          <w:b/>
          <w:bCs/>
        </w:rPr>
        <w:t xml:space="preserve">Art. 163.</w:t>
      </w:r>
      <w:r>
        <w:t xml:space="preserve"> </w:t>
      </w:r>
      <w:r>
        <w:t xml:space="preserve">Não pode ser intérprete ou tradutor quem:</w:t>
      </w:r>
    </w:p>
    <w:p>
      <w:pPr>
        <w:pStyle w:val="BodyText"/>
        <w:spacing w:after="60"/>
        <w:jc w:val="both"/>
      </w:pPr>
      <w:r>
        <w:t xml:space="preserve">I - não tiver a livre administração de seus bens;</w:t>
      </w:r>
    </w:p>
    <w:p>
      <w:pPr>
        <w:pStyle w:val="BodyText"/>
        <w:spacing w:after="60"/>
        <w:jc w:val="both"/>
      </w:pPr>
      <w:r>
        <w:t xml:space="preserve">II - for arrolado como testemunha ou atuar como perito no processo;</w:t>
      </w:r>
    </w:p>
    <w:p>
      <w:pPr>
        <w:pStyle w:val="BodyText"/>
        <w:spacing w:after="60"/>
        <w:jc w:val="both"/>
      </w:pPr>
      <w:r>
        <w:t xml:space="preserve">III - estiver inabilitado para o exercício da profissão por sentença penal condenatória, enquanto durarem seus efeitos.</w:t>
      </w:r>
    </w:p>
    <w:bookmarkEnd w:id="279"/>
    <w:bookmarkStart w:id="280" w:name="art.-164"/>
    <w:p>
      <w:pPr>
        <w:pStyle w:val="Heading6"/>
        <w:pBdr>
          <w:left w:val="single" w:sz="36" w:space="4" w:color="2E75B6"/>
        </w:pBdr>
        <w:shd w:val="clear" w:color="auto" w:fill="E3EEF9"/>
        <w:spacing w:before="120" w:after="60"/>
        <w:ind w:left="85"/>
      </w:pPr>
      <w:r>
        <w:rPr>
          <w:i w:val="0"/>
          <w:color w:val="1F3A5F"/>
          <w:sz w:val="22"/>
        </w:rPr>
        <w:t xml:space="preserve">Art. 164</w:t>
      </w:r>
    </w:p>
    <w:p>
      <w:pPr>
        <w:pStyle w:val="FirstParagraph"/>
        <w:spacing w:after="60"/>
        <w:jc w:val="both"/>
      </w:pPr>
      <w:r>
        <w:rPr>
          <w:b/>
          <w:bCs/>
        </w:rPr>
        <w:t xml:space="preserve">Art. 164.</w:t>
      </w:r>
      <w:r>
        <w:t xml:space="preserve"> </w:t>
      </w:r>
      <w:r>
        <w:t xml:space="preserve">O intérprete ou tradutor, oficial ou não, é obrigado a desempenhar seu ofício, aplicando-se-lhe o disposto nos arts. 157 e 158.</w:t>
      </w:r>
    </w:p>
    <w:bookmarkEnd w:id="280"/>
    <w:bookmarkEnd w:id="281"/>
    <w:bookmarkStart w:id="293" w:name="X7583618d0aa6d54b03c7345ebdc23fb7c42b956"/>
    <w:p>
      <w:pPr>
        <w:pStyle w:val="Heading5"/>
        <w:spacing w:before="60" w:after="20"/>
      </w:pPr>
      <w:r>
        <w:rPr>
          <w:i/>
          <w:color w:val="595959"/>
        </w:rPr>
        <w:t xml:space="preserve">Seção V: dos conciliadores e mediadores judiciais (arts. 165 a 175)</w:t>
      </w:r>
    </w:p>
    <w:bookmarkStart w:id="282" w:name="art.-165"/>
    <w:p>
      <w:pPr>
        <w:pStyle w:val="Heading6"/>
        <w:pBdr>
          <w:left w:val="single" w:sz="36" w:space="4" w:color="2E75B6"/>
        </w:pBdr>
        <w:shd w:val="clear" w:color="auto" w:fill="E3EEF9"/>
        <w:spacing w:before="120" w:after="60"/>
        <w:ind w:left="85"/>
      </w:pPr>
      <w:r>
        <w:rPr>
          <w:i w:val="0"/>
          <w:color w:val="1F3A5F"/>
          <w:sz w:val="22"/>
        </w:rPr>
        <w:t xml:space="preserve">Art. 165</w:t>
      </w:r>
    </w:p>
    <w:p>
      <w:pPr>
        <w:pStyle w:val="FirstParagraph"/>
        <w:spacing w:after="6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60"/>
        <w:jc w:val="both"/>
      </w:pPr>
      <w:r>
        <w:t xml:space="preserve">§ 1º A composição e a organização dos centros serão definidas pelo respectivo tribunal, observadas as normas do Conselho Nacional de Justiça.</w:t>
      </w:r>
    </w:p>
    <w:p>
      <w:pPr>
        <w:pStyle w:val="BodyText"/>
        <w:spacing w:after="6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6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282"/>
    <w:bookmarkStart w:id="283" w:name="art.-166"/>
    <w:p>
      <w:pPr>
        <w:pStyle w:val="Heading6"/>
        <w:pBdr>
          <w:left w:val="single" w:sz="36" w:space="4" w:color="2E75B6"/>
        </w:pBdr>
        <w:shd w:val="clear" w:color="auto" w:fill="E3EEF9"/>
        <w:spacing w:before="120" w:after="60"/>
        <w:ind w:left="85"/>
      </w:pPr>
      <w:r>
        <w:rPr>
          <w:i w:val="0"/>
          <w:color w:val="1F3A5F"/>
          <w:sz w:val="22"/>
        </w:rPr>
        <w:t xml:space="preserve">Art. 166</w:t>
      </w:r>
    </w:p>
    <w:p>
      <w:pPr>
        <w:pStyle w:val="FirstParagraph"/>
        <w:spacing w:after="6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6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6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60"/>
        <w:jc w:val="both"/>
      </w:pPr>
      <w:r>
        <w:t xml:space="preserve">§ 3º Admite-se a aplicação de técnicas negociais, com o objetivo de proporcionar ambiente favorável à autocomposição.</w:t>
      </w:r>
    </w:p>
    <w:p>
      <w:pPr>
        <w:pStyle w:val="BodyText"/>
        <w:spacing w:after="60"/>
        <w:jc w:val="both"/>
      </w:pPr>
      <w:r>
        <w:t xml:space="preserve">§ 4º A mediação e a conciliação serão regidas conforme a livre autonomia dos interessados, inclusive no que diz respeito à definição das regras procedimentais.</w:t>
      </w:r>
    </w:p>
    <w:bookmarkEnd w:id="283"/>
    <w:bookmarkStart w:id="284" w:name="art.-167"/>
    <w:p>
      <w:pPr>
        <w:pStyle w:val="Heading6"/>
        <w:pBdr>
          <w:left w:val="single" w:sz="36" w:space="4" w:color="2E75B6"/>
        </w:pBdr>
        <w:shd w:val="clear" w:color="auto" w:fill="E3EEF9"/>
        <w:spacing w:before="120" w:after="60"/>
        <w:ind w:left="85"/>
      </w:pPr>
      <w:r>
        <w:rPr>
          <w:i w:val="0"/>
          <w:color w:val="1F3A5F"/>
          <w:sz w:val="22"/>
        </w:rPr>
        <w:t xml:space="preserve">Art. 167</w:t>
      </w:r>
    </w:p>
    <w:p>
      <w:pPr>
        <w:pStyle w:val="FirstParagraph"/>
        <w:spacing w:after="6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6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6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6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6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60"/>
        <w:jc w:val="both"/>
      </w:pPr>
      <w:r>
        <w:t xml:space="preserve">§ 5º Os conciliadores e mediadores judiciais cadastrados na forma do caput, se advogados, estarão impedidos de exercer a advocacia nos juízos em que desempenhem suas funções.</w:t>
      </w:r>
    </w:p>
    <w:p>
      <w:pPr>
        <w:pStyle w:val="BodyText"/>
        <w:spacing w:after="60"/>
        <w:jc w:val="both"/>
      </w:pPr>
      <w:r>
        <w:t xml:space="preserve">§ 6º O tribunal poderá optar pela criação de quadro próprio de conciliadores e mediadores, a ser preenchido por concurso público de provas e títulos, observadas as disposições deste Capítulo.</w:t>
      </w:r>
    </w:p>
    <w:bookmarkEnd w:id="284"/>
    <w:bookmarkStart w:id="285" w:name="art.-168"/>
    <w:p>
      <w:pPr>
        <w:pStyle w:val="Heading6"/>
        <w:pBdr>
          <w:left w:val="single" w:sz="36" w:space="4" w:color="2E75B6"/>
        </w:pBdr>
        <w:shd w:val="clear" w:color="auto" w:fill="E3EEF9"/>
        <w:spacing w:before="120" w:after="60"/>
        <w:ind w:left="85"/>
      </w:pPr>
      <w:r>
        <w:rPr>
          <w:i w:val="0"/>
          <w:color w:val="1F3A5F"/>
          <w:sz w:val="22"/>
        </w:rPr>
        <w:t xml:space="preserve">Art. 168</w:t>
      </w:r>
    </w:p>
    <w:p>
      <w:pPr>
        <w:pStyle w:val="FirstParagraph"/>
        <w:spacing w:after="6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60"/>
        <w:jc w:val="both"/>
      </w:pPr>
      <w:r>
        <w:t xml:space="preserve">§ 1º O conciliador ou mediador escolhido pelas partes poderá ou não estar cadastrado no tribunal.</w:t>
      </w:r>
    </w:p>
    <w:p>
      <w:pPr>
        <w:pStyle w:val="BodyText"/>
        <w:spacing w:after="60"/>
        <w:jc w:val="both"/>
      </w:pPr>
      <w:r>
        <w:t xml:space="preserve">§ 2º Inexistindo acordo quanto à escolha do mediador ou conciliador, haverá distribuição entre aqueles cadastrados no registro do tribunal, observada a respectiva formação.</w:t>
      </w:r>
    </w:p>
    <w:p>
      <w:pPr>
        <w:pStyle w:val="BodyText"/>
        <w:spacing w:after="60"/>
        <w:jc w:val="both"/>
      </w:pPr>
      <w:r>
        <w:t xml:space="preserve">§ 3º Sempre que recomendável, haverá a designação de mais de um mediador ou conciliador.</w:t>
      </w:r>
    </w:p>
    <w:bookmarkEnd w:id="285"/>
    <w:bookmarkStart w:id="286" w:name="art.-169"/>
    <w:p>
      <w:pPr>
        <w:pStyle w:val="Heading6"/>
        <w:pBdr>
          <w:left w:val="single" w:sz="36" w:space="4" w:color="2E75B6"/>
        </w:pBdr>
        <w:shd w:val="clear" w:color="auto" w:fill="E3EEF9"/>
        <w:spacing w:before="120" w:after="60"/>
        <w:ind w:left="85"/>
      </w:pPr>
      <w:r>
        <w:rPr>
          <w:i w:val="0"/>
          <w:color w:val="1F3A5F"/>
          <w:sz w:val="22"/>
        </w:rPr>
        <w:t xml:space="preserve">Art. 169</w:t>
      </w:r>
    </w:p>
    <w:p>
      <w:pPr>
        <w:pStyle w:val="FirstParagraph"/>
        <w:spacing w:after="6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60"/>
        <w:jc w:val="both"/>
      </w:pPr>
      <w:r>
        <w:t xml:space="preserve">§ 1º A mediação e a conciliação podem ser realizadas como trabalho voluntário, observada a legislação pertinente e a regulamentação do tribunal.</w:t>
      </w:r>
    </w:p>
    <w:p>
      <w:pPr>
        <w:pStyle w:val="BodyText"/>
        <w:spacing w:after="6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286"/>
    <w:bookmarkStart w:id="287" w:name="art.-170"/>
    <w:p>
      <w:pPr>
        <w:pStyle w:val="Heading6"/>
        <w:pBdr>
          <w:left w:val="single" w:sz="36" w:space="4" w:color="2E75B6"/>
        </w:pBdr>
        <w:shd w:val="clear" w:color="auto" w:fill="E3EEF9"/>
        <w:spacing w:before="120" w:after="60"/>
        <w:ind w:left="85"/>
      </w:pPr>
      <w:r>
        <w:rPr>
          <w:i w:val="0"/>
          <w:color w:val="1F3A5F"/>
          <w:sz w:val="22"/>
        </w:rPr>
        <w:t xml:space="preserve">Art. 170</w:t>
      </w:r>
    </w:p>
    <w:p>
      <w:pPr>
        <w:pStyle w:val="FirstParagraph"/>
        <w:spacing w:after="6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6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287"/>
    <w:bookmarkStart w:id="288" w:name="art.-171"/>
    <w:p>
      <w:pPr>
        <w:pStyle w:val="Heading6"/>
        <w:pBdr>
          <w:left w:val="single" w:sz="36" w:space="4" w:color="2E75B6"/>
        </w:pBdr>
        <w:shd w:val="clear" w:color="auto" w:fill="E3EEF9"/>
        <w:spacing w:before="120" w:after="60"/>
        <w:ind w:left="85"/>
      </w:pPr>
      <w:r>
        <w:rPr>
          <w:i w:val="0"/>
          <w:color w:val="1F3A5F"/>
          <w:sz w:val="22"/>
        </w:rPr>
        <w:t xml:space="preserve">Art. 171</w:t>
      </w:r>
    </w:p>
    <w:p>
      <w:pPr>
        <w:pStyle w:val="FirstParagraph"/>
        <w:spacing w:after="6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288"/>
    <w:bookmarkStart w:id="289" w:name="art.-172"/>
    <w:p>
      <w:pPr>
        <w:pStyle w:val="Heading6"/>
        <w:pBdr>
          <w:left w:val="single" w:sz="36" w:space="4" w:color="2E75B6"/>
        </w:pBdr>
        <w:shd w:val="clear" w:color="auto" w:fill="E3EEF9"/>
        <w:spacing w:before="120" w:after="60"/>
        <w:ind w:left="85"/>
      </w:pPr>
      <w:r>
        <w:rPr>
          <w:i w:val="0"/>
          <w:color w:val="1F3A5F"/>
          <w:sz w:val="22"/>
        </w:rPr>
        <w:t xml:space="preserve">Art. 172</w:t>
      </w:r>
    </w:p>
    <w:p>
      <w:pPr>
        <w:pStyle w:val="FirstParagraph"/>
        <w:spacing w:after="6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289"/>
    <w:bookmarkStart w:id="290" w:name="art.-173"/>
    <w:p>
      <w:pPr>
        <w:pStyle w:val="Heading6"/>
        <w:pBdr>
          <w:left w:val="single" w:sz="36" w:space="4" w:color="2E75B6"/>
        </w:pBdr>
        <w:shd w:val="clear" w:color="auto" w:fill="E3EEF9"/>
        <w:spacing w:before="120" w:after="60"/>
        <w:ind w:left="85"/>
      </w:pPr>
      <w:r>
        <w:rPr>
          <w:i w:val="0"/>
          <w:color w:val="1F3A5F"/>
          <w:sz w:val="22"/>
        </w:rPr>
        <w:t xml:space="preserve">Art. 173</w:t>
      </w:r>
    </w:p>
    <w:p>
      <w:pPr>
        <w:pStyle w:val="FirstParagraph"/>
        <w:spacing w:after="60"/>
        <w:jc w:val="both"/>
      </w:pPr>
      <w:r>
        <w:rPr>
          <w:b/>
          <w:bCs/>
        </w:rPr>
        <w:t xml:space="preserve">Art. 173.</w:t>
      </w:r>
      <w:r>
        <w:t xml:space="preserve"> </w:t>
      </w:r>
      <w:r>
        <w:t xml:space="preserve">Será excluído do cadastro de conciliadores e mediadores aquele que:</w:t>
      </w:r>
    </w:p>
    <w:p>
      <w:pPr>
        <w:pStyle w:val="BodyText"/>
        <w:spacing w:after="60"/>
        <w:jc w:val="both"/>
      </w:pPr>
      <w:r>
        <w:t xml:space="preserve">I - agir com dolo ou culpa na condução da conciliação ou da mediação sob sua responsabilidade ou violar qualquer dos deveres decorrentes do art. 166, §§ 1º e 2º;</w:t>
      </w:r>
    </w:p>
    <w:p>
      <w:pPr>
        <w:pStyle w:val="BodyText"/>
        <w:spacing w:after="60"/>
        <w:jc w:val="both"/>
      </w:pPr>
      <w:r>
        <w:t xml:space="preserve">II - atuar em procedimento de mediação ou conciliação, apesar de impedido ou suspeito.</w:t>
      </w:r>
    </w:p>
    <w:p>
      <w:pPr>
        <w:pStyle w:val="BodyText"/>
        <w:spacing w:after="60"/>
        <w:jc w:val="both"/>
      </w:pPr>
      <w:r>
        <w:t xml:space="preserve">§ 1º Os casos previstos neste artigo serão apurados em processo administrativo.</w:t>
      </w:r>
    </w:p>
    <w:p>
      <w:pPr>
        <w:pStyle w:val="BodyText"/>
        <w:spacing w:after="6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290"/>
    <w:bookmarkStart w:id="291" w:name="art.-174"/>
    <w:p>
      <w:pPr>
        <w:pStyle w:val="Heading6"/>
        <w:pBdr>
          <w:left w:val="single" w:sz="36" w:space="4" w:color="2E75B6"/>
        </w:pBdr>
        <w:shd w:val="clear" w:color="auto" w:fill="E3EEF9"/>
        <w:spacing w:before="120" w:after="60"/>
        <w:ind w:left="85"/>
      </w:pPr>
      <w:r>
        <w:rPr>
          <w:i w:val="0"/>
          <w:color w:val="1F3A5F"/>
          <w:sz w:val="22"/>
        </w:rPr>
        <w:t xml:space="preserve">Art. 174</w:t>
      </w:r>
    </w:p>
    <w:p>
      <w:pPr>
        <w:pStyle w:val="FirstParagraph"/>
        <w:spacing w:after="6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60"/>
        <w:jc w:val="both"/>
      </w:pPr>
      <w:r>
        <w:t xml:space="preserve">I - dirimir conflitos envolvendo órgãos e entidades da administração pública;</w:t>
      </w:r>
    </w:p>
    <w:p>
      <w:pPr>
        <w:pStyle w:val="BodyText"/>
        <w:spacing w:after="60"/>
        <w:jc w:val="both"/>
      </w:pPr>
      <w:r>
        <w:t xml:space="preserve">II - avaliar a admissibilidade dos pedidos de resolução de conflitos, por meio de conciliação, no âmbito da administração pública;</w:t>
      </w:r>
    </w:p>
    <w:p>
      <w:pPr>
        <w:pStyle w:val="BodyText"/>
        <w:spacing w:after="60"/>
        <w:jc w:val="both"/>
      </w:pPr>
      <w:r>
        <w:t xml:space="preserve">III - promover, quando couber, a celebração de termo de ajustamento de conduta.</w:t>
      </w:r>
    </w:p>
    <w:bookmarkEnd w:id="291"/>
    <w:bookmarkStart w:id="292" w:name="art.-175"/>
    <w:p>
      <w:pPr>
        <w:pStyle w:val="Heading6"/>
        <w:pBdr>
          <w:left w:val="single" w:sz="36" w:space="4" w:color="2E75B6"/>
        </w:pBdr>
        <w:shd w:val="clear" w:color="auto" w:fill="E3EEF9"/>
        <w:spacing w:before="120" w:after="60"/>
        <w:ind w:left="85"/>
      </w:pPr>
      <w:r>
        <w:rPr>
          <w:i w:val="0"/>
          <w:color w:val="1F3A5F"/>
          <w:sz w:val="22"/>
        </w:rPr>
        <w:t xml:space="preserve">Art. 175</w:t>
      </w:r>
    </w:p>
    <w:p>
      <w:pPr>
        <w:pStyle w:val="FirstParagraph"/>
        <w:spacing w:after="6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60"/>
        <w:jc w:val="both"/>
      </w:pPr>
      <w:r>
        <w:t xml:space="preserve">Parágrafo único. Os dispositivos desta Seção aplicam-se, no que couber, às câmaras privadas de conciliação e mediação.</w:t>
      </w:r>
    </w:p>
    <w:bookmarkEnd w:id="292"/>
    <w:bookmarkEnd w:id="293"/>
    <w:bookmarkEnd w:id="294"/>
    <w:bookmarkEnd w:id="295"/>
    <w:bookmarkStart w:id="305" w:name="X6c4718c1770ffe3ce83a1ded7d6c275acbaaab1"/>
    <w:p>
      <w:pPr>
        <w:pStyle w:val="Heading3"/>
        <w:pBdr>
          <w:bottom w:val="single" w:sz="8" w:space="2" w:color="2E75B6"/>
        </w:pBdr>
        <w:spacing w:before="120" w:after="60"/>
      </w:pPr>
      <w:r>
        <w:rPr>
          <w:sz w:val="22"/>
        </w:rPr>
        <w:t xml:space="preserve">Título V: do Ministério Público (arts. 176 a 181)</w:t>
      </w:r>
    </w:p>
    <w:bookmarkStart w:id="296" w:name="art.-176"/>
    <w:p>
      <w:pPr>
        <w:pStyle w:val="Heading6"/>
        <w:pBdr>
          <w:left w:val="single" w:sz="36" w:space="4" w:color="2E75B6"/>
        </w:pBdr>
        <w:shd w:val="clear" w:color="auto" w:fill="E3EEF9"/>
        <w:spacing w:before="120" w:after="60"/>
        <w:ind w:left="85"/>
      </w:pPr>
      <w:r>
        <w:rPr>
          <w:i w:val="0"/>
          <w:color w:val="1F3A5F"/>
          <w:sz w:val="22"/>
        </w:rPr>
        <w:t xml:space="preserve">Art. 176</w:t>
      </w:r>
    </w:p>
    <w:p>
      <w:pPr>
        <w:pStyle w:val="FirstParagraph"/>
        <w:spacing w:after="6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296"/>
    <w:bookmarkStart w:id="297" w:name="art.-177"/>
    <w:p>
      <w:pPr>
        <w:pStyle w:val="Heading6"/>
        <w:pBdr>
          <w:left w:val="single" w:sz="36" w:space="4" w:color="2E75B6"/>
        </w:pBdr>
        <w:shd w:val="clear" w:color="auto" w:fill="E3EEF9"/>
        <w:spacing w:before="120" w:after="60"/>
        <w:ind w:left="85"/>
      </w:pPr>
      <w:r>
        <w:rPr>
          <w:i w:val="0"/>
          <w:color w:val="1F3A5F"/>
          <w:sz w:val="22"/>
        </w:rPr>
        <w:t xml:space="preserve">Art. 177</w:t>
      </w:r>
    </w:p>
    <w:p>
      <w:pPr>
        <w:pStyle w:val="FirstParagraph"/>
        <w:spacing w:after="60"/>
        <w:jc w:val="both"/>
      </w:pPr>
      <w:r>
        <w:rPr>
          <w:b/>
          <w:bCs/>
        </w:rPr>
        <w:t xml:space="preserve">Art. 177.</w:t>
      </w:r>
      <w:r>
        <w:t xml:space="preserve"> </w:t>
      </w:r>
      <w:r>
        <w:t xml:space="preserve">O Ministério Público exercerá o direito de ação em conformidade com suas atribuições constitucionais.</w:t>
      </w:r>
    </w:p>
    <w:bookmarkEnd w:id="297"/>
    <w:bookmarkStart w:id="298" w:name="art.-178"/>
    <w:p>
      <w:pPr>
        <w:pStyle w:val="Heading6"/>
        <w:pBdr>
          <w:left w:val="single" w:sz="36" w:space="4" w:color="2E75B6"/>
        </w:pBdr>
        <w:shd w:val="clear" w:color="auto" w:fill="E3EEF9"/>
        <w:spacing w:before="120" w:after="60"/>
        <w:ind w:left="85"/>
      </w:pPr>
      <w:r>
        <w:rPr>
          <w:i w:val="0"/>
          <w:color w:val="1F3A5F"/>
          <w:sz w:val="22"/>
        </w:rPr>
        <w:t xml:space="preserve">Art. 178</w:t>
      </w:r>
    </w:p>
    <w:p>
      <w:pPr>
        <w:pStyle w:val="FirstParagraph"/>
        <w:spacing w:after="6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60"/>
        <w:jc w:val="both"/>
      </w:pPr>
      <w:r>
        <w:t xml:space="preserve">I - interesse público ou social;</w:t>
      </w:r>
    </w:p>
    <w:p>
      <w:pPr>
        <w:pStyle w:val="BodyText"/>
        <w:spacing w:after="60"/>
        <w:jc w:val="both"/>
      </w:pPr>
      <w:r>
        <w:t xml:space="preserve">II - interesse de incapaz;</w:t>
      </w:r>
    </w:p>
    <w:p>
      <w:pPr>
        <w:pStyle w:val="BodyText"/>
        <w:spacing w:after="60"/>
        <w:jc w:val="both"/>
      </w:pPr>
      <w:r>
        <w:t xml:space="preserve">III - litígios coletivos pela posse de terra rural ou urbana.</w:t>
      </w:r>
    </w:p>
    <w:p>
      <w:pPr>
        <w:pStyle w:val="BodyText"/>
        <w:spacing w:after="60"/>
        <w:jc w:val="both"/>
      </w:pPr>
      <w:r>
        <w:t xml:space="preserve">Parágrafo único. A participação da Fazenda Pública não configura, por si só, hipótese de intervenção do Ministério Público.</w:t>
      </w:r>
    </w:p>
    <w:bookmarkEnd w:id="298"/>
    <w:bookmarkStart w:id="299" w:name="Xa178df26ccb9343748acb4db5e9218b3bde6d82"/>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178, parágrafo único (participação da Fazenda Pública e intervenção do Ministério Público)</w:t>
            </w:r>
          </w:p>
        </w:tc>
        <w:tc>
          <w:tcPr>
            <w:tcW w:type="dxa" w:w="1655"/>
          </w:tcPr>
          <w:p>
            <w:pPr>
              <w:pStyle w:val="Compact"/>
              <w:spacing w:line="276" w:lineRule="auto" w:before="40" w:after="40"/>
            </w:pPr>
            <w:r>
              <w:rPr>
                <w:rFonts w:ascii="Liberation Sans Narrow" w:hAnsi="Liberation Sans Narrow"/>
                <w:sz w:val="17"/>
              </w:rPr>
              <w:t xml:space="preserve">Súmula 189, Primeira Seção, aprovada em 11/06/1997 (DJ de 23/06/1997)</w:t>
            </w:r>
          </w:p>
        </w:tc>
        <w:tc>
          <w:tcPr>
            <w:tcW w:type="dxa" w:w="1905"/>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 Marco vigente, coerente com a regra de que a participação da Fazenda Pública não configura, por si só, hipótese de intervenção.</w:t>
            </w:r>
          </w:p>
        </w:tc>
      </w:tr>
    </w:tbl>
    <w:bookmarkEnd w:id="299"/>
    <w:bookmarkStart w:id="300" w:name="art.-179"/>
    <w:p>
      <w:pPr>
        <w:pStyle w:val="Heading6"/>
        <w:pBdr>
          <w:left w:val="single" w:sz="36" w:space="4" w:color="2E75B6"/>
        </w:pBdr>
        <w:shd w:val="clear" w:color="auto" w:fill="E3EEF9"/>
        <w:spacing w:before="120" w:after="60"/>
        <w:ind w:left="85"/>
      </w:pPr>
      <w:r>
        <w:rPr>
          <w:i w:val="0"/>
          <w:color w:val="1F3A5F"/>
          <w:sz w:val="22"/>
        </w:rPr>
        <w:t xml:space="preserve">Art. 179</w:t>
      </w:r>
    </w:p>
    <w:p>
      <w:pPr>
        <w:pStyle w:val="FirstParagraph"/>
        <w:spacing w:after="60"/>
        <w:jc w:val="both"/>
      </w:pPr>
      <w:r>
        <w:rPr>
          <w:b/>
          <w:bCs/>
        </w:rPr>
        <w:t xml:space="preserve">Art. 179.</w:t>
      </w:r>
      <w:r>
        <w:t xml:space="preserve"> </w:t>
      </w:r>
      <w:r>
        <w:t xml:space="preserve">Nos casos de intervenção como fiscal da ordem jurídica, o Ministério Público:</w:t>
      </w:r>
    </w:p>
    <w:p>
      <w:pPr>
        <w:pStyle w:val="BodyText"/>
        <w:spacing w:after="60"/>
        <w:jc w:val="both"/>
      </w:pPr>
      <w:r>
        <w:t xml:space="preserve">I - terá vista dos autos depois das partes, sendo intimado de todos os atos do processo;</w:t>
      </w:r>
    </w:p>
    <w:p>
      <w:pPr>
        <w:pStyle w:val="BodyText"/>
        <w:spacing w:after="60"/>
        <w:jc w:val="both"/>
      </w:pPr>
      <w:r>
        <w:t xml:space="preserve">II - poderá produzir provas, requerer as medidas processuais pertinentes e recorrer.</w:t>
      </w:r>
    </w:p>
    <w:bookmarkEnd w:id="300"/>
    <w:bookmarkStart w:id="301" w:name="X2e0dfb968e6cf9a1627f9272ad2f757c4c52929"/>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179, II (poder de recorrer do Ministério Público como fiscal da ordem jurídica)</w:t>
            </w:r>
          </w:p>
        </w:tc>
        <w:tc>
          <w:tcPr>
            <w:tcW w:type="dxa" w:w="1655"/>
          </w:tcPr>
          <w:p>
            <w:pPr>
              <w:pStyle w:val="Compact"/>
              <w:spacing w:line="276" w:lineRule="auto" w:before="40" w:after="40"/>
            </w:pPr>
            <w:r>
              <w:rPr>
                <w:rFonts w:ascii="Liberation Sans Narrow" w:hAnsi="Liberation Sans Narrow"/>
                <w:sz w:val="17"/>
              </w:rPr>
              <w:t xml:space="preserve">Súmula 99, Corte Especial, aprovada em 14/04/1994 (DJ de 25/04/1994)</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recorrer no processo em que oficiou como fiscal da lei, ainda que não haja recurso da parte. Marco vigente de aplicação do dispositivo.</w:t>
            </w:r>
          </w:p>
        </w:tc>
      </w:tr>
    </w:tbl>
    <w:bookmarkEnd w:id="301"/>
    <w:bookmarkStart w:id="302" w:name="art.-180"/>
    <w:p>
      <w:pPr>
        <w:pStyle w:val="Heading6"/>
        <w:pBdr>
          <w:left w:val="single" w:sz="36" w:space="4" w:color="2E75B6"/>
        </w:pBdr>
        <w:shd w:val="clear" w:color="auto" w:fill="E3EEF9"/>
        <w:spacing w:before="120" w:after="60"/>
        <w:ind w:left="85"/>
      </w:pPr>
      <w:r>
        <w:rPr>
          <w:i w:val="0"/>
          <w:color w:val="1F3A5F"/>
          <w:sz w:val="22"/>
        </w:rPr>
        <w:t xml:space="preserve">Art. 180</w:t>
      </w:r>
    </w:p>
    <w:p>
      <w:pPr>
        <w:pStyle w:val="FirstParagraph"/>
        <w:spacing w:after="6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60"/>
        <w:jc w:val="both"/>
      </w:pPr>
      <w:r>
        <w:t xml:space="preserve">§ 1º Findo o prazo para manifestação do Ministério Público sem o oferecimento de parecer, o juiz requisitará os autos e dará andamento ao processo.</w:t>
      </w:r>
    </w:p>
    <w:p>
      <w:pPr>
        <w:pStyle w:val="BodyText"/>
        <w:spacing w:after="60"/>
        <w:jc w:val="both"/>
      </w:pPr>
      <w:r>
        <w:t xml:space="preserve">§ 2º Não se aplica o benefício da contagem em dobro quando a lei estabelecer, de forma expressa, prazo próprio para o Ministério Público.</w:t>
      </w:r>
    </w:p>
    <w:bookmarkEnd w:id="302"/>
    <w:bookmarkStart w:id="303" w:name="X19bdbaf66102307fa22720df392d161645218c3"/>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(prazo em dobro do Ministério Público; termo inicial)</w:t>
            </w:r>
          </w:p>
        </w:tc>
        <w:tc>
          <w:tcPr>
            <w:tcW w:type="dxa" w:w="1655"/>
          </w:tcPr>
          <w:p>
            <w:pPr>
              <w:pStyle w:val="Compact"/>
              <w:spacing w:line="276" w:lineRule="auto" w:before="40" w:after="40"/>
            </w:pPr>
            <w:r>
              <w:rPr>
                <w:rFonts w:ascii="Liberation Sans Narrow" w:hAnsi="Liberation Sans Narrow"/>
                <w:sz w:val="17"/>
              </w:rPr>
              <w:t xml:space="preserve">Tema Repetitivo 959, REsp 1.349.935, Terceira Seção, relator Min. Rogerio Schietti Cruz, julgado em 23/08/2017, DJe de 14/09/2017</w:t>
            </w:r>
          </w:p>
        </w:tc>
        <w:tc>
          <w:tcPr>
            <w:tcW w:type="dxa" w:w="2030"/>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e art. 183 (prazo em dobro)</w:t>
            </w:r>
          </w:p>
        </w:tc>
        <w:tc>
          <w:tcPr>
            <w:tcW w:type="dxa" w:w="1655"/>
          </w:tcPr>
          <w:p>
            <w:pPr>
              <w:pStyle w:val="Compact"/>
              <w:spacing w:line="276" w:lineRule="auto" w:before="40" w:after="40"/>
            </w:pPr>
            <w:r>
              <w:rPr>
                <w:rFonts w:ascii="Liberation Sans Narrow" w:hAnsi="Liberation Sans Narrow"/>
                <w:sz w:val="17"/>
              </w:rPr>
              <w:t xml:space="preserve">Súmula 116, Corte Especial, aprovada em 27/10/1994 (DJ de 07/11/1994)</w:t>
            </w:r>
          </w:p>
        </w:tc>
        <w:tc>
          <w:tcPr>
            <w:tcW w:type="dxa" w:w="2030"/>
          </w:tcPr>
          <w:p>
            <w:pPr>
              <w:pStyle w:val="Compact"/>
              <w:spacing w:line="276" w:lineRule="auto" w:before="40" w:after="40"/>
            </w:pPr>
            <w:r>
              <w:rPr>
                <w:rFonts w:ascii="Liberation Sans Narrow" w:hAnsi="Liberation Sans Narrow"/>
                <w:sz w:val="17"/>
              </w:rPr>
              <w:t xml:space="preserve">A Fazenda Pública e o Ministério Público têm prazo em dobro para interpor agravo regimental no STJ. Marco anterior a 2020, ainda vigente.</w:t>
            </w:r>
          </w:p>
        </w:tc>
      </w:tr>
    </w:tbl>
    <w:bookmarkEnd w:id="303"/>
    <w:bookmarkStart w:id="304" w:name="art.-181"/>
    <w:p>
      <w:pPr>
        <w:pStyle w:val="Heading6"/>
        <w:pBdr>
          <w:left w:val="single" w:sz="36" w:space="4" w:color="2E75B6"/>
        </w:pBdr>
        <w:shd w:val="clear" w:color="auto" w:fill="E3EEF9"/>
        <w:spacing w:before="120" w:after="60"/>
        <w:ind w:left="85"/>
      </w:pPr>
      <w:r>
        <w:rPr>
          <w:i w:val="0"/>
          <w:color w:val="1F3A5F"/>
          <w:sz w:val="22"/>
        </w:rPr>
        <w:t xml:space="preserve">Art. 181</w:t>
      </w:r>
    </w:p>
    <w:p>
      <w:pPr>
        <w:pStyle w:val="FirstParagraph"/>
        <w:spacing w:after="6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04"/>
    <w:bookmarkEnd w:id="305"/>
    <w:bookmarkStart w:id="310" w:name="X2cf25d1a3cf0a342bd2f12fced1adb73785cb02"/>
    <w:p>
      <w:pPr>
        <w:pStyle w:val="Heading3"/>
        <w:pBdr>
          <w:bottom w:val="single" w:sz="8" w:space="2" w:color="2E75B6"/>
        </w:pBdr>
        <w:spacing w:before="120" w:after="60"/>
      </w:pPr>
      <w:r>
        <w:rPr>
          <w:sz w:val="22"/>
        </w:rPr>
        <w:t xml:space="preserve">Título VI: da Advocacia Pública (arts. 182 a 184)</w:t>
      </w:r>
    </w:p>
    <w:bookmarkStart w:id="306" w:name="art.-182"/>
    <w:p>
      <w:pPr>
        <w:pStyle w:val="Heading6"/>
        <w:pBdr>
          <w:left w:val="single" w:sz="36" w:space="4" w:color="2E75B6"/>
        </w:pBdr>
        <w:shd w:val="clear" w:color="auto" w:fill="E3EEF9"/>
        <w:spacing w:before="120" w:after="60"/>
        <w:ind w:left="85"/>
      </w:pPr>
      <w:r>
        <w:rPr>
          <w:i w:val="0"/>
          <w:color w:val="1F3A5F"/>
          <w:sz w:val="22"/>
        </w:rPr>
        <w:t xml:space="preserve">Art. 182</w:t>
      </w:r>
    </w:p>
    <w:p>
      <w:pPr>
        <w:pStyle w:val="FirstParagraph"/>
        <w:spacing w:after="6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06"/>
    <w:bookmarkStart w:id="307" w:name="art.-183"/>
    <w:p>
      <w:pPr>
        <w:pStyle w:val="Heading6"/>
        <w:pBdr>
          <w:left w:val="single" w:sz="36" w:space="4" w:color="2E75B6"/>
        </w:pBdr>
        <w:shd w:val="clear" w:color="auto" w:fill="E3EEF9"/>
        <w:spacing w:before="120" w:after="60"/>
        <w:ind w:left="85"/>
      </w:pPr>
      <w:r>
        <w:rPr>
          <w:i w:val="0"/>
          <w:color w:val="1F3A5F"/>
          <w:sz w:val="22"/>
        </w:rPr>
        <w:t xml:space="preserve">Art. 183</w:t>
      </w:r>
    </w:p>
    <w:p>
      <w:pPr>
        <w:pStyle w:val="FirstParagraph"/>
        <w:spacing w:after="6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60"/>
        <w:jc w:val="both"/>
      </w:pPr>
      <w:r>
        <w:t xml:space="preserve">§ 1º A intimação pessoal far-se-á por carga, remessa ou meio eletrônico.</w:t>
      </w:r>
    </w:p>
    <w:p>
      <w:pPr>
        <w:pStyle w:val="BodyText"/>
        <w:spacing w:after="60"/>
        <w:jc w:val="both"/>
      </w:pPr>
      <w:r>
        <w:t xml:space="preserve">§ 2º Não se aplica o benefício da contagem em dobro quando a lei estabelecer, de forma expressa, prazo próprio para o ente público.</w:t>
      </w:r>
    </w:p>
    <w:bookmarkEnd w:id="307"/>
    <w:bookmarkStart w:id="308" w:name="X82e8dcd75ef9c5cf9e25319fa94f0de12b99c7b"/>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778"/>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(prerrogativas processuais dos entes públicos); art. 7º</w:t>
            </w:r>
          </w:p>
        </w:tc>
        <w:tc>
          <w:tcPr>
            <w:tcW w:type="dxa" w:w="1780"/>
          </w:tcPr>
          <w:p>
            <w:pPr>
              <w:pStyle w:val="Compact"/>
              <w:spacing w:line="276" w:lineRule="auto" w:before="40" w:after="40"/>
            </w:pPr>
            <w:r>
              <w:rPr>
                <w:rFonts w:ascii="Liberation Sans Narrow" w:hAnsi="Liberation Sans Narrow"/>
                <w:sz w:val="17"/>
              </w:rPr>
              <w:t xml:space="preserve">ADI 5.814, Tribunal Pleno, relator Min. Roberto Barroso, julgado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(intimação pessoal da Fazenda Pública em processo objetivo)</w:t>
            </w:r>
          </w:p>
        </w:tc>
        <w:tc>
          <w:tcPr>
            <w:tcW w:type="dxa" w:w="1780"/>
          </w:tcPr>
          <w:p>
            <w:pPr>
              <w:pStyle w:val="Compact"/>
              <w:spacing w:line="276" w:lineRule="auto" w:before="40" w:after="40"/>
            </w:pPr>
            <w:r>
              <w:rPr>
                <w:rFonts w:ascii="Liberation Sans Narrow" w:hAnsi="Liberation Sans Narrow"/>
                <w:sz w:val="17"/>
              </w:rPr>
              <w:t xml:space="preserve">ADPF 205, Tribunal Pleno, relator Min. Dias Toffoli, sessão virtual de 09 a 16/06/2017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normas processuais destinadas a resguardar os interesses da Fazenda Pública, como a intimação pessoal, não se aplicam aos processos de índole objetiva. Agravo regimental não conhecido, por unanimidade.</w:t>
            </w:r>
          </w:p>
        </w:tc>
      </w:tr>
    </w:tbl>
    <w:bookmarkEnd w:id="308"/>
    <w:bookmarkStart w:id="309" w:name="art.-184"/>
    <w:p>
      <w:pPr>
        <w:pStyle w:val="Heading6"/>
        <w:pBdr>
          <w:left w:val="single" w:sz="36" w:space="4" w:color="2E75B6"/>
        </w:pBdr>
        <w:shd w:val="clear" w:color="auto" w:fill="E3EEF9"/>
        <w:spacing w:before="120" w:after="60"/>
        <w:ind w:left="85"/>
      </w:pPr>
      <w:r>
        <w:rPr>
          <w:i w:val="0"/>
          <w:color w:val="1F3A5F"/>
          <w:sz w:val="22"/>
        </w:rPr>
        <w:t xml:space="preserve">Art. 184</w:t>
      </w:r>
    </w:p>
    <w:p>
      <w:pPr>
        <w:pStyle w:val="FirstParagraph"/>
        <w:spacing w:after="6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09"/>
    <w:bookmarkEnd w:id="310"/>
    <w:bookmarkStart w:id="315" w:name="X40f4bfe7a4d0db3db7bd642b810d8d361a4bf41"/>
    <w:p>
      <w:pPr>
        <w:pStyle w:val="Heading3"/>
        <w:pBdr>
          <w:bottom w:val="single" w:sz="8" w:space="2" w:color="2E75B6"/>
        </w:pBdr>
        <w:spacing w:before="120" w:after="60"/>
      </w:pPr>
      <w:r>
        <w:rPr>
          <w:sz w:val="22"/>
        </w:rPr>
        <w:t xml:space="preserve">Título VII: da Defensoria Pública (arts. 185 a 187)</w:t>
      </w:r>
    </w:p>
    <w:bookmarkStart w:id="311" w:name="art.-185"/>
    <w:p>
      <w:pPr>
        <w:pStyle w:val="Heading6"/>
        <w:pBdr>
          <w:left w:val="single" w:sz="36" w:space="4" w:color="2E75B6"/>
        </w:pBdr>
        <w:shd w:val="clear" w:color="auto" w:fill="E3EEF9"/>
        <w:spacing w:before="120" w:after="60"/>
        <w:ind w:left="85"/>
      </w:pPr>
      <w:r>
        <w:rPr>
          <w:i w:val="0"/>
          <w:color w:val="1F3A5F"/>
          <w:sz w:val="22"/>
        </w:rPr>
        <w:t xml:space="preserve">Art. 185</w:t>
      </w:r>
    </w:p>
    <w:p>
      <w:pPr>
        <w:pStyle w:val="FirstParagraph"/>
        <w:spacing w:after="6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11"/>
    <w:bookmarkStart w:id="312" w:name="art.-186"/>
    <w:p>
      <w:pPr>
        <w:pStyle w:val="Heading6"/>
        <w:pBdr>
          <w:left w:val="single" w:sz="36" w:space="4" w:color="2E75B6"/>
        </w:pBdr>
        <w:shd w:val="clear" w:color="auto" w:fill="E3EEF9"/>
        <w:spacing w:before="120" w:after="60"/>
        <w:ind w:left="85"/>
      </w:pPr>
      <w:r>
        <w:rPr>
          <w:i w:val="0"/>
          <w:color w:val="1F3A5F"/>
          <w:sz w:val="22"/>
        </w:rPr>
        <w:t xml:space="preserve">Art. 186</w:t>
      </w:r>
    </w:p>
    <w:p>
      <w:pPr>
        <w:pStyle w:val="FirstParagraph"/>
        <w:spacing w:after="60"/>
        <w:jc w:val="both"/>
      </w:pPr>
      <w:r>
        <w:rPr>
          <w:b/>
          <w:bCs/>
        </w:rPr>
        <w:t xml:space="preserve">Art. 186.</w:t>
      </w:r>
      <w:r>
        <w:t xml:space="preserve"> </w:t>
      </w:r>
      <w:r>
        <w:t xml:space="preserve">A Defensoria Pública gozará de prazo em dobro para todas as suas manifestações processuais.</w:t>
      </w:r>
    </w:p>
    <w:p>
      <w:pPr>
        <w:pStyle w:val="BodyText"/>
        <w:spacing w:after="60"/>
        <w:jc w:val="both"/>
      </w:pPr>
      <w:r>
        <w:t xml:space="preserve">§ 1º O prazo tem início com a intimação pessoal do defensor público, nos termos do art. 183, § 1º.</w:t>
      </w:r>
    </w:p>
    <w:p>
      <w:pPr>
        <w:pStyle w:val="BodyText"/>
        <w:spacing w:after="6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6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60"/>
        <w:jc w:val="both"/>
      </w:pPr>
      <w:r>
        <w:t xml:space="preserve">§ 4º Não se aplica o benefício da contagem em dobro quando a lei estabelecer, de forma expressa, prazo próprio para a Defensoria Pública.</w:t>
      </w:r>
    </w:p>
    <w:bookmarkEnd w:id="312"/>
    <w:bookmarkStart w:id="313" w:name="Xf3eaa26b8a55006b809bdb4296ac6f1cc97459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(prazo em dobro da Defensoria Pública)</w:t>
            </w:r>
          </w:p>
        </w:tc>
        <w:tc>
          <w:tcPr>
            <w:tcW w:type="dxa" w:w="1655"/>
          </w:tcPr>
          <w:p>
            <w:pPr>
              <w:pStyle w:val="Compact"/>
              <w:spacing w:line="276" w:lineRule="auto" w:before="40" w:after="40"/>
            </w:pPr>
            <w:r>
              <w:rPr>
                <w:rFonts w:ascii="Liberation Sans Narrow" w:hAnsi="Liberation Sans Narrow"/>
                <w:sz w:val="17"/>
              </w:rPr>
              <w:t xml:space="preserve">REsp 2.042.061, Quarta Turma, relator Min. Raul Araújo, julgado em 20/10/2025, DJEN de 29/10/2025</w:t>
            </w:r>
          </w:p>
        </w:tc>
        <w:tc>
          <w:tcPr>
            <w:tcW w:type="dxa" w:w="2154"/>
          </w:tcPr>
          <w:p>
            <w:pPr>
              <w:pStyle w:val="Compact"/>
              <w:spacing w:line="276" w:lineRule="auto" w:before="40" w:after="40"/>
            </w:pPr>
            <w:r>
              <w:rPr>
                <w:rFonts w:ascii="Liberation Sans Narrow" w:hAnsi="Liberation Sans Narrow"/>
                <w:sz w:val="17"/>
              </w:rPr>
              <w:t xml:space="preserve">A prerrogativa do prazo em dobro depende da habilitação da Defensoria Pública nos autos dentro do prazo a que faria jus originariamente o assistido.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(intimação pessoal da Defensoria Pública; representação e curadoria especial)</w:t>
            </w:r>
          </w:p>
        </w:tc>
        <w:tc>
          <w:tcPr>
            <w:tcW w:type="dxa" w:w="1655"/>
          </w:tcPr>
          <w:p>
            <w:pPr>
              <w:pStyle w:val="Compact"/>
              <w:spacing w:line="276" w:lineRule="auto" w:before="40" w:after="40"/>
            </w:pPr>
            <w:r>
              <w:rPr>
                <w:rFonts w:ascii="Liberation Sans Narrow" w:hAnsi="Liberation Sans Narrow"/>
                <w:sz w:val="17"/>
              </w:rPr>
              <w:t xml:space="preserve">REsp 1.827.692, Terceira Turma, relatora Min. Daniela Teixeira, julgado em 23/06/2025, DJEN de 26/06/2025</w:t>
            </w:r>
          </w:p>
        </w:tc>
        <w:tc>
          <w:tcPr>
            <w:tcW w:type="dxa" w:w="2154"/>
          </w:tcPr>
          <w:p>
            <w:pPr>
              <w:pStyle w:val="Compact"/>
              <w:spacing w:line="276" w:lineRule="auto" w:before="40" w:after="40"/>
            </w:pPr>
            <w:r>
              <w:rPr>
                <w:rFonts w:ascii="Liberation Sans Narrow" w:hAnsi="Liberation Sans Narrow"/>
                <w:sz w:val="17"/>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 2º (intimação pessoal; defensor dativo)</w:t>
            </w:r>
          </w:p>
        </w:tc>
        <w:tc>
          <w:tcPr>
            <w:tcW w:type="dxa" w:w="1655"/>
          </w:tcPr>
          <w:p>
            <w:pPr>
              <w:pStyle w:val="Compact"/>
              <w:spacing w:line="276" w:lineRule="auto" w:before="40" w:after="40"/>
            </w:pPr>
            <w:r>
              <w:rPr>
                <w:rFonts w:ascii="Liberation Sans Narrow" w:hAnsi="Liberation Sans Narrow"/>
                <w:sz w:val="17"/>
              </w:rPr>
              <w:t xml:space="preserve">RMS 64.894, Terceira Turma, relatora Min. Nancy Andrighi, julgado em 03/08/2021, DJe de 09/08/2021</w:t>
            </w:r>
          </w:p>
        </w:tc>
        <w:tc>
          <w:tcPr>
            <w:tcW w:type="dxa" w:w="2154"/>
          </w:tcPr>
          <w:p>
            <w:pPr>
              <w:pStyle w:val="Compact"/>
              <w:spacing w:line="276" w:lineRule="auto" w:before="40" w:after="40"/>
            </w:pPr>
            <w:r>
              <w:rPr>
                <w:rFonts w:ascii="Liberation Sans Narrow" w:hAnsi="Liberation Sans Narrow"/>
                <w:sz w:val="17"/>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13"/>
    <w:bookmarkStart w:id="314" w:name="art.-187"/>
    <w:p>
      <w:pPr>
        <w:pStyle w:val="Heading6"/>
        <w:pBdr>
          <w:left w:val="single" w:sz="36" w:space="4" w:color="2E75B6"/>
        </w:pBdr>
        <w:shd w:val="clear" w:color="auto" w:fill="E3EEF9"/>
        <w:spacing w:before="120" w:after="60"/>
        <w:ind w:left="85"/>
      </w:pPr>
      <w:r>
        <w:rPr>
          <w:i w:val="0"/>
          <w:color w:val="1F3A5F"/>
          <w:sz w:val="22"/>
        </w:rPr>
        <w:t xml:space="preserve">Art. 187</w:t>
      </w:r>
    </w:p>
    <w:p>
      <w:pPr>
        <w:pStyle w:val="FirstParagraph"/>
        <w:spacing w:after="6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14"/>
    <w:bookmarkEnd w:id="315"/>
    <w:bookmarkEnd w:id="316"/>
    <w:bookmarkStart w:id="460" w:name="X9599a8b3c29d9093ca414b420e19a9118309dbb"/>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IV: dos atos processuais (arts. 188 a 293)</w:t>
      </w:r>
    </w:p>
    <w:bookmarkStart w:id="383" w:name="Xd392b6837c3a10fd391726556be3621681dba2d"/>
    <w:p>
      <w:pPr>
        <w:pStyle w:val="Heading3"/>
        <w:pBdr>
          <w:bottom w:val="single" w:sz="8" w:space="2" w:color="2E75B6"/>
        </w:pBdr>
        <w:spacing w:before="120" w:after="60"/>
      </w:pPr>
      <w:r>
        <w:rPr>
          <w:sz w:val="22"/>
        </w:rPr>
        <w:t xml:space="preserve">Título I: da forma, do tempo e do lugar dos atos processuais (arts. 188 a 235)</w:t>
      </w:r>
    </w:p>
    <w:bookmarkStart w:id="347" w:name="Xd72438017f4529c075c6af5914cc4099ceb75c4"/>
    <w:p>
      <w:pPr>
        <w:pStyle w:val="Heading4"/>
        <w:spacing w:before="80" w:after="40"/>
      </w:pPr>
      <w:r>
        <w:rPr>
          <w:smallCaps/>
          <w:color w:val="2E75B6"/>
        </w:rPr>
        <w:t xml:space="preserve">Capítulo I: da forma dos atos processuais (arts. 188 a 211)</w:t>
      </w:r>
    </w:p>
    <w:bookmarkStart w:id="323" w:name="X5b42e4232b3f20652e1a714aadf2811655fc6a5"/>
    <w:p>
      <w:pPr>
        <w:pStyle w:val="Heading5"/>
        <w:spacing w:before="60" w:after="20"/>
      </w:pPr>
      <w:r>
        <w:rPr>
          <w:i/>
          <w:color w:val="595959"/>
        </w:rPr>
        <w:t xml:space="preserve">Seção I: dos atos em geral (arts. 188 a 192)</w:t>
      </w:r>
    </w:p>
    <w:bookmarkStart w:id="317" w:name="art.-188"/>
    <w:p>
      <w:pPr>
        <w:pStyle w:val="Heading6"/>
        <w:pBdr>
          <w:left w:val="single" w:sz="36" w:space="4" w:color="2E75B6"/>
        </w:pBdr>
        <w:shd w:val="clear" w:color="auto" w:fill="E3EEF9"/>
        <w:spacing w:before="120" w:after="60"/>
        <w:ind w:left="85"/>
      </w:pPr>
      <w:r>
        <w:rPr>
          <w:i w:val="0"/>
          <w:color w:val="1F3A5F"/>
          <w:sz w:val="22"/>
        </w:rPr>
        <w:t xml:space="preserve">Art. 188</w:t>
      </w:r>
    </w:p>
    <w:p>
      <w:pPr>
        <w:pStyle w:val="FirstParagraph"/>
        <w:spacing w:after="6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17"/>
    <w:bookmarkStart w:id="318" w:name="art.-189"/>
    <w:p>
      <w:pPr>
        <w:pStyle w:val="Heading6"/>
        <w:pBdr>
          <w:left w:val="single" w:sz="36" w:space="4" w:color="2E75B6"/>
        </w:pBdr>
        <w:shd w:val="clear" w:color="auto" w:fill="E3EEF9"/>
        <w:spacing w:before="120" w:after="60"/>
        <w:ind w:left="85"/>
      </w:pPr>
      <w:r>
        <w:rPr>
          <w:i w:val="0"/>
          <w:color w:val="1F3A5F"/>
          <w:sz w:val="22"/>
        </w:rPr>
        <w:t xml:space="preserve">Art. 189</w:t>
      </w:r>
    </w:p>
    <w:p>
      <w:pPr>
        <w:pStyle w:val="FirstParagraph"/>
        <w:spacing w:after="60"/>
        <w:jc w:val="both"/>
      </w:pPr>
      <w:r>
        <w:rPr>
          <w:b/>
          <w:bCs/>
        </w:rPr>
        <w:t xml:space="preserve">Art. 189.</w:t>
      </w:r>
      <w:r>
        <w:t xml:space="preserve"> </w:t>
      </w:r>
      <w:r>
        <w:t xml:space="preserve">Os atos processuais são públicos, todavia tramitam em segredo de justiça os processos:</w:t>
      </w:r>
    </w:p>
    <w:p>
      <w:pPr>
        <w:pStyle w:val="BodyText"/>
        <w:spacing w:after="60"/>
        <w:jc w:val="both"/>
      </w:pPr>
      <w:r>
        <w:t xml:space="preserve">I - em que o exija o interesse público ou social;</w:t>
      </w:r>
    </w:p>
    <w:p>
      <w:pPr>
        <w:pStyle w:val="BodyText"/>
        <w:spacing w:after="60"/>
        <w:jc w:val="both"/>
      </w:pPr>
      <w:r>
        <w:t xml:space="preserve">II - que versem sobre casamento, separação de corpos, divórcio, separação, união estável, filiação, alimentos e guarda de crianças e adolescentes;</w:t>
      </w:r>
    </w:p>
    <w:p>
      <w:pPr>
        <w:pStyle w:val="BodyText"/>
        <w:spacing w:after="60"/>
        <w:jc w:val="both"/>
      </w:pPr>
      <w:r>
        <w:t xml:space="preserve">III - em que constem dados protegidos pelo direito constitucional à intimidade;</w:t>
      </w:r>
    </w:p>
    <w:p>
      <w:pPr>
        <w:pStyle w:val="BodyText"/>
        <w:spacing w:after="60"/>
        <w:jc w:val="both"/>
      </w:pPr>
      <w:r>
        <w:t xml:space="preserve">IV - que versem sobre arbitragem, inclusive sobre cumprimento de carta arbitral, desde que a confidencialidade estipulada na arbitragem seja comprovada perante o juízo.</w:t>
      </w:r>
    </w:p>
    <w:p>
      <w:pPr>
        <w:pStyle w:val="BodyText"/>
        <w:spacing w:after="60"/>
        <w:jc w:val="both"/>
      </w:pPr>
      <w:r>
        <w:t xml:space="preserve">§ 1º O direito de consultar os autos de processo que tramite em segredo de justiça e de pedir certidões de seus atos é restrito às partes e aos seus procuradores.</w:t>
      </w:r>
    </w:p>
    <w:p>
      <w:pPr>
        <w:pStyle w:val="BodyText"/>
        <w:spacing w:after="60"/>
        <w:jc w:val="both"/>
      </w:pPr>
      <w:r>
        <w:t xml:space="preserve">§ 2º O terceiro que demonstrar interesse jurídico pode requerer ao juiz certidão do dispositivo da sentença, bem como de inventário e de partilha resultantes de divórcio ou separação.</w:t>
      </w:r>
    </w:p>
    <w:bookmarkEnd w:id="318"/>
    <w:bookmarkStart w:id="319" w:name="art.-190"/>
    <w:p>
      <w:pPr>
        <w:pStyle w:val="Heading6"/>
        <w:pBdr>
          <w:left w:val="single" w:sz="36" w:space="4" w:color="2E75B6"/>
        </w:pBdr>
        <w:shd w:val="clear" w:color="auto" w:fill="E3EEF9"/>
        <w:spacing w:before="120" w:after="60"/>
        <w:ind w:left="85"/>
      </w:pPr>
      <w:r>
        <w:rPr>
          <w:i w:val="0"/>
          <w:color w:val="1F3A5F"/>
          <w:sz w:val="22"/>
        </w:rPr>
        <w:t xml:space="preserve">Art. 190</w:t>
      </w:r>
    </w:p>
    <w:p>
      <w:pPr>
        <w:pStyle w:val="FirstParagraph"/>
        <w:spacing w:after="6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6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19"/>
    <w:bookmarkStart w:id="320" w:name="Xd6f93fe99704df642829cd70210f2257c079bbd"/>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190 (negócios jurídicos processuais)</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20"/>
    <w:bookmarkStart w:id="321" w:name="art.-191"/>
    <w:p>
      <w:pPr>
        <w:pStyle w:val="Heading6"/>
        <w:pBdr>
          <w:left w:val="single" w:sz="36" w:space="4" w:color="2E75B6"/>
        </w:pBdr>
        <w:shd w:val="clear" w:color="auto" w:fill="E3EEF9"/>
        <w:spacing w:before="120" w:after="60"/>
        <w:ind w:left="85"/>
      </w:pPr>
      <w:r>
        <w:rPr>
          <w:i w:val="0"/>
          <w:color w:val="1F3A5F"/>
          <w:sz w:val="22"/>
        </w:rPr>
        <w:t xml:space="preserve">Art. 191</w:t>
      </w:r>
    </w:p>
    <w:p>
      <w:pPr>
        <w:pStyle w:val="FirstParagraph"/>
        <w:spacing w:after="6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60"/>
        <w:jc w:val="both"/>
      </w:pPr>
      <w:r>
        <w:t xml:space="preserve">§ 1º O calendário vincula as partes e o juiz, e os prazos nele previstos somente serão modificados em casos excepcionais, devidamente justificados.</w:t>
      </w:r>
    </w:p>
    <w:p>
      <w:pPr>
        <w:pStyle w:val="BodyText"/>
        <w:spacing w:after="60"/>
        <w:jc w:val="both"/>
      </w:pPr>
      <w:r>
        <w:t xml:space="preserve">§ 2º Dispensa-se a intimação das partes para a prática de ato processual ou a realização de audiência cujas datas tiverem sido designadas no calendário.</w:t>
      </w:r>
    </w:p>
    <w:bookmarkEnd w:id="321"/>
    <w:bookmarkStart w:id="322" w:name="art.-192"/>
    <w:p>
      <w:pPr>
        <w:pStyle w:val="Heading6"/>
        <w:pBdr>
          <w:left w:val="single" w:sz="36" w:space="4" w:color="2E75B6"/>
        </w:pBdr>
        <w:shd w:val="clear" w:color="auto" w:fill="E3EEF9"/>
        <w:spacing w:before="120" w:after="60"/>
        <w:ind w:left="85"/>
      </w:pPr>
      <w:r>
        <w:rPr>
          <w:i w:val="0"/>
          <w:color w:val="1F3A5F"/>
          <w:sz w:val="22"/>
        </w:rPr>
        <w:t xml:space="preserve">Art. 192</w:t>
      </w:r>
    </w:p>
    <w:p>
      <w:pPr>
        <w:pStyle w:val="FirstParagraph"/>
        <w:spacing w:after="60"/>
        <w:jc w:val="both"/>
      </w:pPr>
      <w:r>
        <w:rPr>
          <w:b/>
          <w:bCs/>
        </w:rPr>
        <w:t xml:space="preserve">Art. 192.</w:t>
      </w:r>
      <w:r>
        <w:t xml:space="preserve"> </w:t>
      </w:r>
      <w:r>
        <w:t xml:space="preserve">Em todos os atos e termos do processo é obrigatório o uso da língua portuguesa.</w:t>
      </w:r>
    </w:p>
    <w:p>
      <w:pPr>
        <w:pStyle w:val="BodyText"/>
        <w:spacing w:after="6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22"/>
    <w:bookmarkEnd w:id="323"/>
    <w:bookmarkStart w:id="331" w:name="X6381c18b80ac063ec25faa49543cf3f8d8aec39"/>
    <w:p>
      <w:pPr>
        <w:pStyle w:val="Heading5"/>
        <w:spacing w:before="60" w:after="20"/>
      </w:pPr>
      <w:r>
        <w:rPr>
          <w:i/>
          <w:color w:val="595959"/>
        </w:rPr>
        <w:t xml:space="preserve">Seção II: da prática eletrônica de atos processuais (arts. 193 a 199)</w:t>
      </w:r>
    </w:p>
    <w:bookmarkStart w:id="324" w:name="art.-193"/>
    <w:p>
      <w:pPr>
        <w:pStyle w:val="Heading6"/>
        <w:pBdr>
          <w:left w:val="single" w:sz="36" w:space="4" w:color="2E75B6"/>
        </w:pBdr>
        <w:shd w:val="clear" w:color="auto" w:fill="E3EEF9"/>
        <w:spacing w:before="120" w:after="60"/>
        <w:ind w:left="85"/>
      </w:pPr>
      <w:r>
        <w:rPr>
          <w:i w:val="0"/>
          <w:color w:val="1F3A5F"/>
          <w:sz w:val="22"/>
        </w:rPr>
        <w:t xml:space="preserve">Art. 193</w:t>
      </w:r>
    </w:p>
    <w:p>
      <w:pPr>
        <w:pStyle w:val="FirstParagraph"/>
        <w:spacing w:after="6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60"/>
        <w:jc w:val="both"/>
      </w:pPr>
      <w:r>
        <w:t xml:space="preserve">Parágrafo único. O disposto nesta Seção aplica-se, no que for cabível, à prática de atos notariais e de registro.</w:t>
      </w:r>
    </w:p>
    <w:bookmarkEnd w:id="324"/>
    <w:bookmarkStart w:id="325" w:name="art.-194"/>
    <w:p>
      <w:pPr>
        <w:pStyle w:val="Heading6"/>
        <w:pBdr>
          <w:left w:val="single" w:sz="36" w:space="4" w:color="2E75B6"/>
        </w:pBdr>
        <w:shd w:val="clear" w:color="auto" w:fill="E3EEF9"/>
        <w:spacing w:before="120" w:after="60"/>
        <w:ind w:left="85"/>
      </w:pPr>
      <w:r>
        <w:rPr>
          <w:i w:val="0"/>
          <w:color w:val="1F3A5F"/>
          <w:sz w:val="22"/>
        </w:rPr>
        <w:t xml:space="preserve">Art. 194</w:t>
      </w:r>
    </w:p>
    <w:p>
      <w:pPr>
        <w:pStyle w:val="FirstParagraph"/>
        <w:spacing w:after="6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25"/>
    <w:bookmarkStart w:id="326" w:name="art.-195"/>
    <w:p>
      <w:pPr>
        <w:pStyle w:val="Heading6"/>
        <w:pBdr>
          <w:left w:val="single" w:sz="36" w:space="4" w:color="2E75B6"/>
        </w:pBdr>
        <w:shd w:val="clear" w:color="auto" w:fill="E3EEF9"/>
        <w:spacing w:before="120" w:after="60"/>
        <w:ind w:left="85"/>
      </w:pPr>
      <w:r>
        <w:rPr>
          <w:i w:val="0"/>
          <w:color w:val="1F3A5F"/>
          <w:sz w:val="22"/>
        </w:rPr>
        <w:t xml:space="preserve">Art. 195</w:t>
      </w:r>
    </w:p>
    <w:p>
      <w:pPr>
        <w:pStyle w:val="FirstParagraph"/>
        <w:spacing w:after="6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26"/>
    <w:bookmarkStart w:id="327" w:name="art.-196"/>
    <w:p>
      <w:pPr>
        <w:pStyle w:val="Heading6"/>
        <w:pBdr>
          <w:left w:val="single" w:sz="36" w:space="4" w:color="2E75B6"/>
        </w:pBdr>
        <w:shd w:val="clear" w:color="auto" w:fill="E3EEF9"/>
        <w:spacing w:before="120" w:after="60"/>
        <w:ind w:left="85"/>
      </w:pPr>
      <w:r>
        <w:rPr>
          <w:i w:val="0"/>
          <w:color w:val="1F3A5F"/>
          <w:sz w:val="22"/>
        </w:rPr>
        <w:t xml:space="preserve">Art. 196</w:t>
      </w:r>
    </w:p>
    <w:p>
      <w:pPr>
        <w:pStyle w:val="FirstParagraph"/>
        <w:spacing w:after="6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27"/>
    <w:bookmarkStart w:id="328" w:name="art.-197"/>
    <w:p>
      <w:pPr>
        <w:pStyle w:val="Heading6"/>
        <w:pBdr>
          <w:left w:val="single" w:sz="36" w:space="4" w:color="2E75B6"/>
        </w:pBdr>
        <w:shd w:val="clear" w:color="auto" w:fill="E3EEF9"/>
        <w:spacing w:before="120" w:after="60"/>
        <w:ind w:left="85"/>
      </w:pPr>
      <w:r>
        <w:rPr>
          <w:i w:val="0"/>
          <w:color w:val="1F3A5F"/>
          <w:sz w:val="22"/>
        </w:rPr>
        <w:t xml:space="preserve">Art. 197</w:t>
      </w:r>
    </w:p>
    <w:p>
      <w:pPr>
        <w:pStyle w:val="FirstParagraph"/>
        <w:spacing w:after="6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6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28"/>
    <w:bookmarkStart w:id="329" w:name="art.-198"/>
    <w:p>
      <w:pPr>
        <w:pStyle w:val="Heading6"/>
        <w:pBdr>
          <w:left w:val="single" w:sz="36" w:space="4" w:color="2E75B6"/>
        </w:pBdr>
        <w:shd w:val="clear" w:color="auto" w:fill="E3EEF9"/>
        <w:spacing w:before="120" w:after="60"/>
        <w:ind w:left="85"/>
      </w:pPr>
      <w:r>
        <w:rPr>
          <w:i w:val="0"/>
          <w:color w:val="1F3A5F"/>
          <w:sz w:val="22"/>
        </w:rPr>
        <w:t xml:space="preserve">Art. 198</w:t>
      </w:r>
    </w:p>
    <w:p>
      <w:pPr>
        <w:pStyle w:val="FirstParagraph"/>
        <w:spacing w:after="6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60"/>
        <w:jc w:val="both"/>
      </w:pPr>
      <w:r>
        <w:t xml:space="preserve">Parágrafo único. Será admitida a prática de atos por meio não eletrônico no local onde não estiverem disponibilizados os equipamentos previstos no caput.</w:t>
      </w:r>
    </w:p>
    <w:bookmarkEnd w:id="329"/>
    <w:bookmarkStart w:id="330" w:name="art.-199"/>
    <w:p>
      <w:pPr>
        <w:pStyle w:val="Heading6"/>
        <w:pBdr>
          <w:left w:val="single" w:sz="36" w:space="4" w:color="2E75B6"/>
        </w:pBdr>
        <w:shd w:val="clear" w:color="auto" w:fill="E3EEF9"/>
        <w:spacing w:before="120" w:after="60"/>
        <w:ind w:left="85"/>
      </w:pPr>
      <w:r>
        <w:rPr>
          <w:i w:val="0"/>
          <w:color w:val="1F3A5F"/>
          <w:sz w:val="22"/>
        </w:rPr>
        <w:t xml:space="preserve">Art. 199</w:t>
      </w:r>
    </w:p>
    <w:p>
      <w:pPr>
        <w:pStyle w:val="FirstParagraph"/>
        <w:spacing w:after="6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30"/>
    <w:bookmarkEnd w:id="331"/>
    <w:bookmarkStart w:id="335" w:name="Xfbc39c2c3614321512c7ef850b231a15669e0a5"/>
    <w:p>
      <w:pPr>
        <w:pStyle w:val="Heading5"/>
        <w:spacing w:before="60" w:after="20"/>
      </w:pPr>
      <w:r>
        <w:rPr>
          <w:i/>
          <w:color w:val="595959"/>
        </w:rPr>
        <w:t xml:space="preserve">Seção III: dos atos das partes (arts. 200 a 202)</w:t>
      </w:r>
    </w:p>
    <w:bookmarkStart w:id="332" w:name="art.-200"/>
    <w:p>
      <w:pPr>
        <w:pStyle w:val="Heading6"/>
        <w:pBdr>
          <w:left w:val="single" w:sz="36" w:space="4" w:color="2E75B6"/>
        </w:pBdr>
        <w:shd w:val="clear" w:color="auto" w:fill="E3EEF9"/>
        <w:spacing w:before="120" w:after="60"/>
        <w:ind w:left="85"/>
      </w:pPr>
      <w:r>
        <w:rPr>
          <w:i w:val="0"/>
          <w:color w:val="1F3A5F"/>
          <w:sz w:val="22"/>
        </w:rPr>
        <w:t xml:space="preserve">Art. 200</w:t>
      </w:r>
    </w:p>
    <w:p>
      <w:pPr>
        <w:pStyle w:val="FirstParagraph"/>
        <w:spacing w:after="6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60"/>
        <w:jc w:val="both"/>
      </w:pPr>
      <w:r>
        <w:t xml:space="preserve">Parágrafo único. A desistência da ação só produzirá efeitos após homologação judicial.</w:t>
      </w:r>
    </w:p>
    <w:bookmarkEnd w:id="332"/>
    <w:bookmarkStart w:id="333" w:name="art.-201"/>
    <w:p>
      <w:pPr>
        <w:pStyle w:val="Heading6"/>
        <w:pBdr>
          <w:left w:val="single" w:sz="36" w:space="4" w:color="2E75B6"/>
        </w:pBdr>
        <w:shd w:val="clear" w:color="auto" w:fill="E3EEF9"/>
        <w:spacing w:before="120" w:after="60"/>
        <w:ind w:left="85"/>
      </w:pPr>
      <w:r>
        <w:rPr>
          <w:i w:val="0"/>
          <w:color w:val="1F3A5F"/>
          <w:sz w:val="22"/>
        </w:rPr>
        <w:t xml:space="preserve">Art. 201</w:t>
      </w:r>
    </w:p>
    <w:p>
      <w:pPr>
        <w:pStyle w:val="FirstParagraph"/>
        <w:spacing w:after="60"/>
        <w:jc w:val="both"/>
      </w:pPr>
      <w:r>
        <w:rPr>
          <w:b/>
          <w:bCs/>
        </w:rPr>
        <w:t xml:space="preserve">Art. 201.</w:t>
      </w:r>
      <w:r>
        <w:t xml:space="preserve"> </w:t>
      </w:r>
      <w:r>
        <w:t xml:space="preserve">As partes poderão exigir recibo de petições, arrazoados, papéis e documentos que entregarem em cartório.</w:t>
      </w:r>
    </w:p>
    <w:bookmarkEnd w:id="333"/>
    <w:bookmarkStart w:id="334" w:name="art.-202"/>
    <w:p>
      <w:pPr>
        <w:pStyle w:val="Heading6"/>
        <w:pBdr>
          <w:left w:val="single" w:sz="36" w:space="4" w:color="2E75B6"/>
        </w:pBdr>
        <w:shd w:val="clear" w:color="auto" w:fill="E3EEF9"/>
        <w:spacing w:before="120" w:after="60"/>
        <w:ind w:left="85"/>
      </w:pPr>
      <w:r>
        <w:rPr>
          <w:i w:val="0"/>
          <w:color w:val="1F3A5F"/>
          <w:sz w:val="22"/>
        </w:rPr>
        <w:t xml:space="preserve">Art. 202</w:t>
      </w:r>
    </w:p>
    <w:p>
      <w:pPr>
        <w:pStyle w:val="FirstParagraph"/>
        <w:spacing w:after="6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34"/>
    <w:bookmarkEnd w:id="335"/>
    <w:bookmarkStart w:id="339" w:name="Xda71356ad790f3778a7809dc87d4cc7cfeb168e"/>
    <w:p>
      <w:pPr>
        <w:pStyle w:val="Heading5"/>
        <w:spacing w:before="60" w:after="20"/>
      </w:pPr>
      <w:r>
        <w:rPr>
          <w:i/>
          <w:color w:val="595959"/>
        </w:rPr>
        <w:t xml:space="preserve">Seção IV: dos pronunciamentos do juiz (arts. 203 a 205)</w:t>
      </w:r>
    </w:p>
    <w:bookmarkStart w:id="336" w:name="art.-203"/>
    <w:p>
      <w:pPr>
        <w:pStyle w:val="Heading6"/>
        <w:pBdr>
          <w:left w:val="single" w:sz="36" w:space="4" w:color="2E75B6"/>
        </w:pBdr>
        <w:shd w:val="clear" w:color="auto" w:fill="E3EEF9"/>
        <w:spacing w:before="120" w:after="60"/>
        <w:ind w:left="85"/>
      </w:pPr>
      <w:r>
        <w:rPr>
          <w:i w:val="0"/>
          <w:color w:val="1F3A5F"/>
          <w:sz w:val="22"/>
        </w:rPr>
        <w:t xml:space="preserve">Art. 203</w:t>
      </w:r>
    </w:p>
    <w:p>
      <w:pPr>
        <w:pStyle w:val="FirstParagraph"/>
        <w:spacing w:after="60"/>
        <w:jc w:val="both"/>
      </w:pPr>
      <w:r>
        <w:rPr>
          <w:b/>
          <w:bCs/>
        </w:rPr>
        <w:t xml:space="preserve">Art. 203.</w:t>
      </w:r>
      <w:r>
        <w:t xml:space="preserve"> </w:t>
      </w:r>
      <w:r>
        <w:t xml:space="preserve">Os pronunciamentos do juiz consistirão em sentenças, decisões interlocutórias e despachos.</w:t>
      </w:r>
    </w:p>
    <w:p>
      <w:pPr>
        <w:pStyle w:val="BodyText"/>
        <w:spacing w:after="6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60"/>
        <w:jc w:val="both"/>
      </w:pPr>
      <w:r>
        <w:t xml:space="preserve">§ 2º Decisão interlocutória é todo pronunciamento judicial de natureza decisória que não se enquadre no § 1º.</w:t>
      </w:r>
    </w:p>
    <w:p>
      <w:pPr>
        <w:pStyle w:val="BodyText"/>
        <w:spacing w:after="60"/>
        <w:jc w:val="both"/>
      </w:pPr>
      <w:r>
        <w:t xml:space="preserve">§ 3º São despachos todos os demais pronunciamentos do juiz praticados no processo, de ofício ou a requerimento da parte.</w:t>
      </w:r>
    </w:p>
    <w:p>
      <w:pPr>
        <w:pStyle w:val="BodyText"/>
        <w:spacing w:after="60"/>
        <w:jc w:val="both"/>
      </w:pPr>
      <w:r>
        <w:t xml:space="preserve">§ 4º Os atos meramente ordinatórios, como a juntada e a vista obrigatória, independem de despacho, devendo ser praticados de ofício pelo servidor e revistos pelo juiz quando necessário.</w:t>
      </w:r>
    </w:p>
    <w:bookmarkEnd w:id="336"/>
    <w:bookmarkStart w:id="337" w:name="art.-204"/>
    <w:p>
      <w:pPr>
        <w:pStyle w:val="Heading6"/>
        <w:pBdr>
          <w:left w:val="single" w:sz="36" w:space="4" w:color="2E75B6"/>
        </w:pBdr>
        <w:shd w:val="clear" w:color="auto" w:fill="E3EEF9"/>
        <w:spacing w:before="120" w:after="60"/>
        <w:ind w:left="85"/>
      </w:pPr>
      <w:r>
        <w:rPr>
          <w:i w:val="0"/>
          <w:color w:val="1F3A5F"/>
          <w:sz w:val="22"/>
        </w:rPr>
        <w:t xml:space="preserve">Art. 204</w:t>
      </w:r>
    </w:p>
    <w:p>
      <w:pPr>
        <w:pStyle w:val="FirstParagraph"/>
        <w:spacing w:after="60"/>
        <w:jc w:val="both"/>
      </w:pPr>
      <w:r>
        <w:rPr>
          <w:b/>
          <w:bCs/>
        </w:rPr>
        <w:t xml:space="preserve">Art. 204.</w:t>
      </w:r>
      <w:r>
        <w:t xml:space="preserve"> </w:t>
      </w:r>
      <w:r>
        <w:t xml:space="preserve">Acórdão é o julgamento colegiado proferido pelos tribunais.</w:t>
      </w:r>
    </w:p>
    <w:bookmarkEnd w:id="337"/>
    <w:bookmarkStart w:id="338" w:name="art.-205"/>
    <w:p>
      <w:pPr>
        <w:pStyle w:val="Heading6"/>
        <w:pBdr>
          <w:left w:val="single" w:sz="36" w:space="4" w:color="2E75B6"/>
        </w:pBdr>
        <w:shd w:val="clear" w:color="auto" w:fill="E3EEF9"/>
        <w:spacing w:before="120" w:after="60"/>
        <w:ind w:left="85"/>
      </w:pPr>
      <w:r>
        <w:rPr>
          <w:i w:val="0"/>
          <w:color w:val="1F3A5F"/>
          <w:sz w:val="22"/>
        </w:rPr>
        <w:t xml:space="preserve">Art. 205</w:t>
      </w:r>
    </w:p>
    <w:p>
      <w:pPr>
        <w:pStyle w:val="FirstParagraph"/>
        <w:spacing w:after="6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60"/>
        <w:jc w:val="both"/>
      </w:pPr>
      <w:r>
        <w:t xml:space="preserve">§ 1º Quando os pronunciamentos previstos no caput forem proferidos oralmente, o servidor os documentará, submetendo-os aos juízes para revisão e assinatura.</w:t>
      </w:r>
    </w:p>
    <w:p>
      <w:pPr>
        <w:pStyle w:val="BodyText"/>
        <w:spacing w:after="60"/>
        <w:jc w:val="both"/>
      </w:pPr>
      <w:r>
        <w:t xml:space="preserve">§ 2º A assinatura dos juízes, em todos os graus de jurisdição, pode ser feita eletronicamente, na forma da lei.</w:t>
      </w:r>
    </w:p>
    <w:p>
      <w:pPr>
        <w:pStyle w:val="BodyText"/>
        <w:spacing w:after="60"/>
        <w:jc w:val="both"/>
      </w:pPr>
      <w:r>
        <w:t xml:space="preserve">§ 3º Os despachos, as decisões interlocutórias, o dispositivo das sentenças e a ementa dos acórdãos serão publicados no Diário de Justiça Eletrônico.</w:t>
      </w:r>
    </w:p>
    <w:bookmarkEnd w:id="338"/>
    <w:bookmarkEnd w:id="339"/>
    <w:bookmarkStart w:id="346" w:name="Xbce539128a187b8e627e66f594ea17b0defa3dd"/>
    <w:p>
      <w:pPr>
        <w:pStyle w:val="Heading5"/>
        <w:spacing w:before="60" w:after="20"/>
      </w:pPr>
      <w:r>
        <w:rPr>
          <w:i/>
          <w:color w:val="595959"/>
        </w:rPr>
        <w:t xml:space="preserve">Seção V: dos atos do escrivão ou do chefe de secretaria (arts. 206 a 211)</w:t>
      </w:r>
    </w:p>
    <w:bookmarkStart w:id="340" w:name="art.-206"/>
    <w:p>
      <w:pPr>
        <w:pStyle w:val="Heading6"/>
        <w:pBdr>
          <w:left w:val="single" w:sz="36" w:space="4" w:color="2E75B6"/>
        </w:pBdr>
        <w:shd w:val="clear" w:color="auto" w:fill="E3EEF9"/>
        <w:spacing w:before="120" w:after="60"/>
        <w:ind w:left="85"/>
      </w:pPr>
      <w:r>
        <w:rPr>
          <w:i w:val="0"/>
          <w:color w:val="1F3A5F"/>
          <w:sz w:val="22"/>
        </w:rPr>
        <w:t xml:space="preserve">Art. 206</w:t>
      </w:r>
    </w:p>
    <w:p>
      <w:pPr>
        <w:pStyle w:val="FirstParagraph"/>
        <w:spacing w:after="6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340"/>
    <w:bookmarkStart w:id="341" w:name="art.-207"/>
    <w:p>
      <w:pPr>
        <w:pStyle w:val="Heading6"/>
        <w:pBdr>
          <w:left w:val="single" w:sz="36" w:space="4" w:color="2E75B6"/>
        </w:pBdr>
        <w:shd w:val="clear" w:color="auto" w:fill="E3EEF9"/>
        <w:spacing w:before="120" w:after="60"/>
        <w:ind w:left="85"/>
      </w:pPr>
      <w:r>
        <w:rPr>
          <w:i w:val="0"/>
          <w:color w:val="1F3A5F"/>
          <w:sz w:val="22"/>
        </w:rPr>
        <w:t xml:space="preserve">Art. 207</w:t>
      </w:r>
    </w:p>
    <w:p>
      <w:pPr>
        <w:pStyle w:val="FirstParagraph"/>
        <w:spacing w:after="60"/>
        <w:jc w:val="both"/>
      </w:pPr>
      <w:r>
        <w:rPr>
          <w:b/>
          <w:bCs/>
        </w:rPr>
        <w:t xml:space="preserve">Art. 207.</w:t>
      </w:r>
      <w:r>
        <w:t xml:space="preserve"> </w:t>
      </w:r>
      <w:r>
        <w:t xml:space="preserve">O escrivão ou o chefe de secretaria numerará e rubricará todas as folhas dos autos.</w:t>
      </w:r>
    </w:p>
    <w:p>
      <w:pPr>
        <w:pStyle w:val="BodyText"/>
        <w:spacing w:after="60"/>
        <w:jc w:val="both"/>
      </w:pPr>
      <w:r>
        <w:t xml:space="preserve">Parágrafo único. À parte, ao procurador, ao membro do Ministério Público, ao defensor público e aos auxiliares da justiça é facultado rubricar as folhas correspondentes aos atos em que intervierem.</w:t>
      </w:r>
    </w:p>
    <w:bookmarkEnd w:id="341"/>
    <w:bookmarkStart w:id="342" w:name="art.-208"/>
    <w:p>
      <w:pPr>
        <w:pStyle w:val="Heading6"/>
        <w:pBdr>
          <w:left w:val="single" w:sz="36" w:space="4" w:color="2E75B6"/>
        </w:pBdr>
        <w:shd w:val="clear" w:color="auto" w:fill="E3EEF9"/>
        <w:spacing w:before="120" w:after="60"/>
        <w:ind w:left="85"/>
      </w:pPr>
      <w:r>
        <w:rPr>
          <w:i w:val="0"/>
          <w:color w:val="1F3A5F"/>
          <w:sz w:val="22"/>
        </w:rPr>
        <w:t xml:space="preserve">Art. 208</w:t>
      </w:r>
    </w:p>
    <w:p>
      <w:pPr>
        <w:pStyle w:val="FirstParagraph"/>
        <w:spacing w:after="6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342"/>
    <w:bookmarkStart w:id="343" w:name="art.-209"/>
    <w:p>
      <w:pPr>
        <w:pStyle w:val="Heading6"/>
        <w:pBdr>
          <w:left w:val="single" w:sz="36" w:space="4" w:color="2E75B6"/>
        </w:pBdr>
        <w:shd w:val="clear" w:color="auto" w:fill="E3EEF9"/>
        <w:spacing w:before="120" w:after="60"/>
        <w:ind w:left="85"/>
      </w:pPr>
      <w:r>
        <w:rPr>
          <w:i w:val="0"/>
          <w:color w:val="1F3A5F"/>
          <w:sz w:val="22"/>
        </w:rPr>
        <w:t xml:space="preserve">Art. 209</w:t>
      </w:r>
    </w:p>
    <w:p>
      <w:pPr>
        <w:pStyle w:val="FirstParagraph"/>
        <w:spacing w:after="6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6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6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343"/>
    <w:bookmarkStart w:id="344" w:name="art.-210"/>
    <w:p>
      <w:pPr>
        <w:pStyle w:val="Heading6"/>
        <w:pBdr>
          <w:left w:val="single" w:sz="36" w:space="4" w:color="2E75B6"/>
        </w:pBdr>
        <w:shd w:val="clear" w:color="auto" w:fill="E3EEF9"/>
        <w:spacing w:before="120" w:after="60"/>
        <w:ind w:left="85"/>
      </w:pPr>
      <w:r>
        <w:rPr>
          <w:i w:val="0"/>
          <w:color w:val="1F3A5F"/>
          <w:sz w:val="22"/>
        </w:rPr>
        <w:t xml:space="preserve">Art. 210</w:t>
      </w:r>
    </w:p>
    <w:p>
      <w:pPr>
        <w:pStyle w:val="FirstParagraph"/>
        <w:spacing w:after="60"/>
        <w:jc w:val="both"/>
      </w:pPr>
      <w:r>
        <w:rPr>
          <w:b/>
          <w:bCs/>
        </w:rPr>
        <w:t xml:space="preserve">Art. 210.</w:t>
      </w:r>
      <w:r>
        <w:t xml:space="preserve"> </w:t>
      </w:r>
      <w:r>
        <w:t xml:space="preserve">É lícito o uso da taquigrafia, da estenotipia ou de outro método idôneo em qualquer juízo ou tribunal.</w:t>
      </w:r>
    </w:p>
    <w:bookmarkEnd w:id="344"/>
    <w:bookmarkStart w:id="345" w:name="art.-211"/>
    <w:p>
      <w:pPr>
        <w:pStyle w:val="Heading6"/>
        <w:pBdr>
          <w:left w:val="single" w:sz="36" w:space="4" w:color="2E75B6"/>
        </w:pBdr>
        <w:shd w:val="clear" w:color="auto" w:fill="E3EEF9"/>
        <w:spacing w:before="120" w:after="60"/>
        <w:ind w:left="85"/>
      </w:pPr>
      <w:r>
        <w:rPr>
          <w:i w:val="0"/>
          <w:color w:val="1F3A5F"/>
          <w:sz w:val="22"/>
        </w:rPr>
        <w:t xml:space="preserve">Art. 211</w:t>
      </w:r>
    </w:p>
    <w:p>
      <w:pPr>
        <w:pStyle w:val="FirstParagraph"/>
        <w:spacing w:after="6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345"/>
    <w:bookmarkEnd w:id="346"/>
    <w:bookmarkEnd w:id="347"/>
    <w:bookmarkStart w:id="356" w:name="X95af031a455fa9a8ecf784a71a5516a74eced20"/>
    <w:p>
      <w:pPr>
        <w:pStyle w:val="Heading4"/>
        <w:spacing w:before="80" w:after="40"/>
      </w:pPr>
      <w:r>
        <w:rPr>
          <w:smallCaps/>
          <w:color w:val="2E75B6"/>
        </w:rPr>
        <w:t xml:space="preserve">Capítulo II: do tempo e do lugar dos atos processuais (arts. 212 a 217)</w:t>
      </w:r>
    </w:p>
    <w:bookmarkStart w:id="353" w:name="seção-i-do-tempo-arts.-212-a-216"/>
    <w:p>
      <w:pPr>
        <w:pStyle w:val="Heading5"/>
        <w:spacing w:before="60" w:after="20"/>
      </w:pPr>
      <w:r>
        <w:rPr>
          <w:i/>
          <w:color w:val="595959"/>
        </w:rPr>
        <w:t xml:space="preserve">Seção I: do tempo (arts. 212 a 216)</w:t>
      </w:r>
    </w:p>
    <w:bookmarkStart w:id="348" w:name="art.-212"/>
    <w:p>
      <w:pPr>
        <w:pStyle w:val="Heading6"/>
        <w:pBdr>
          <w:left w:val="single" w:sz="36" w:space="4" w:color="2E75B6"/>
        </w:pBdr>
        <w:shd w:val="clear" w:color="auto" w:fill="E3EEF9"/>
        <w:spacing w:before="120" w:after="60"/>
        <w:ind w:left="85"/>
      </w:pPr>
      <w:r>
        <w:rPr>
          <w:i w:val="0"/>
          <w:color w:val="1F3A5F"/>
          <w:sz w:val="22"/>
        </w:rPr>
        <w:t xml:space="preserve">Art. 212</w:t>
      </w:r>
    </w:p>
    <w:p>
      <w:pPr>
        <w:pStyle w:val="FirstParagraph"/>
        <w:spacing w:after="60"/>
        <w:jc w:val="both"/>
      </w:pPr>
      <w:r>
        <w:rPr>
          <w:b/>
          <w:bCs/>
        </w:rPr>
        <w:t xml:space="preserve">Art. 212.</w:t>
      </w:r>
      <w:r>
        <w:t xml:space="preserve"> </w:t>
      </w:r>
      <w:r>
        <w:t xml:space="preserve">Os atos processuais serão realizados em dias úteis, das 6 (seis) às 20 (vinte) horas.</w:t>
      </w:r>
    </w:p>
    <w:p>
      <w:pPr>
        <w:pStyle w:val="BodyText"/>
        <w:spacing w:after="60"/>
        <w:jc w:val="both"/>
      </w:pPr>
      <w:r>
        <w:t xml:space="preserve">§ 1º Serão concluídos após as 20 (vinte) horas os atos iniciados antes, quando o adiamento prejudicar a diligência ou causar grave dano.</w:t>
      </w:r>
    </w:p>
    <w:p>
      <w:pPr>
        <w:pStyle w:val="BodyText"/>
        <w:spacing w:after="6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6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348"/>
    <w:bookmarkStart w:id="349" w:name="art.-213"/>
    <w:p>
      <w:pPr>
        <w:pStyle w:val="Heading6"/>
        <w:pBdr>
          <w:left w:val="single" w:sz="36" w:space="4" w:color="2E75B6"/>
        </w:pBdr>
        <w:shd w:val="clear" w:color="auto" w:fill="E3EEF9"/>
        <w:spacing w:before="120" w:after="60"/>
        <w:ind w:left="85"/>
      </w:pPr>
      <w:r>
        <w:rPr>
          <w:i w:val="0"/>
          <w:color w:val="1F3A5F"/>
          <w:sz w:val="22"/>
        </w:rPr>
        <w:t xml:space="preserve">Art. 213</w:t>
      </w:r>
    </w:p>
    <w:p>
      <w:pPr>
        <w:pStyle w:val="FirstParagraph"/>
        <w:spacing w:after="6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60"/>
        <w:jc w:val="both"/>
      </w:pPr>
      <w:r>
        <w:t xml:space="preserve">Parágrafo único. O horário vigente no juízo perante o qual o ato deve ser praticado será considerado para fins de atendimento do prazo.</w:t>
      </w:r>
    </w:p>
    <w:bookmarkEnd w:id="349"/>
    <w:bookmarkStart w:id="350" w:name="art.-214"/>
    <w:p>
      <w:pPr>
        <w:pStyle w:val="Heading6"/>
        <w:pBdr>
          <w:left w:val="single" w:sz="36" w:space="4" w:color="2E75B6"/>
        </w:pBdr>
        <w:shd w:val="clear" w:color="auto" w:fill="E3EEF9"/>
        <w:spacing w:before="120" w:after="60"/>
        <w:ind w:left="85"/>
      </w:pPr>
      <w:r>
        <w:rPr>
          <w:i w:val="0"/>
          <w:color w:val="1F3A5F"/>
          <w:sz w:val="22"/>
        </w:rPr>
        <w:t xml:space="preserve">Art. 214</w:t>
      </w:r>
    </w:p>
    <w:p>
      <w:pPr>
        <w:pStyle w:val="FirstParagraph"/>
        <w:spacing w:after="60"/>
        <w:jc w:val="both"/>
      </w:pPr>
      <w:r>
        <w:rPr>
          <w:b/>
          <w:bCs/>
        </w:rPr>
        <w:t xml:space="preserve">Art. 214.</w:t>
      </w:r>
      <w:r>
        <w:t xml:space="preserve"> </w:t>
      </w:r>
      <w:r>
        <w:t xml:space="preserve">Durante as férias forenses e nos feriados, não se praticarão atos processuais, excetuando-se:</w:t>
      </w:r>
    </w:p>
    <w:p>
      <w:pPr>
        <w:pStyle w:val="BodyText"/>
        <w:spacing w:after="60"/>
        <w:jc w:val="both"/>
      </w:pPr>
      <w:r>
        <w:t xml:space="preserve">I - os atos previstos no art. 212, § 2º;</w:t>
      </w:r>
    </w:p>
    <w:p>
      <w:pPr>
        <w:pStyle w:val="BodyText"/>
        <w:spacing w:after="60"/>
        <w:jc w:val="both"/>
      </w:pPr>
      <w:r>
        <w:t xml:space="preserve">II - a tutela de urgência.</w:t>
      </w:r>
    </w:p>
    <w:bookmarkEnd w:id="350"/>
    <w:bookmarkStart w:id="351" w:name="art.-215"/>
    <w:p>
      <w:pPr>
        <w:pStyle w:val="Heading6"/>
        <w:pBdr>
          <w:left w:val="single" w:sz="36" w:space="4" w:color="2E75B6"/>
        </w:pBdr>
        <w:shd w:val="clear" w:color="auto" w:fill="E3EEF9"/>
        <w:spacing w:before="120" w:after="60"/>
        <w:ind w:left="85"/>
      </w:pPr>
      <w:r>
        <w:rPr>
          <w:i w:val="0"/>
          <w:color w:val="1F3A5F"/>
          <w:sz w:val="22"/>
        </w:rPr>
        <w:t xml:space="preserve">Art. 215</w:t>
      </w:r>
    </w:p>
    <w:p>
      <w:pPr>
        <w:pStyle w:val="FirstParagraph"/>
        <w:spacing w:after="60"/>
        <w:jc w:val="both"/>
      </w:pPr>
      <w:r>
        <w:rPr>
          <w:b/>
          <w:bCs/>
        </w:rPr>
        <w:t xml:space="preserve">Art. 215.</w:t>
      </w:r>
      <w:r>
        <w:t xml:space="preserve"> </w:t>
      </w:r>
      <w:r>
        <w:t xml:space="preserve">Processam-se durante as férias forenses, onde as houver, e não se suspendem pela superveniência delas:</w:t>
      </w:r>
    </w:p>
    <w:p>
      <w:pPr>
        <w:pStyle w:val="BodyText"/>
        <w:spacing w:after="60"/>
        <w:jc w:val="both"/>
      </w:pPr>
      <w:r>
        <w:t xml:space="preserve">I - os procedimentos de jurisdição voluntária e os necessários à conservação de direitos, quando puderem ser prejudicados pelo adiamento;</w:t>
      </w:r>
    </w:p>
    <w:p>
      <w:pPr>
        <w:pStyle w:val="BodyText"/>
        <w:spacing w:after="60"/>
        <w:jc w:val="both"/>
      </w:pPr>
      <w:r>
        <w:t xml:space="preserve">II - a ação de alimentos e os processos de nomeação ou remoção de tutor e curador;</w:t>
      </w:r>
    </w:p>
    <w:p>
      <w:pPr>
        <w:pStyle w:val="BodyText"/>
        <w:spacing w:after="60"/>
        <w:jc w:val="both"/>
      </w:pPr>
      <w:r>
        <w:t xml:space="preserve">III - os processos que a lei determinar.</w:t>
      </w:r>
    </w:p>
    <w:bookmarkEnd w:id="351"/>
    <w:bookmarkStart w:id="352" w:name="art.-216"/>
    <w:p>
      <w:pPr>
        <w:pStyle w:val="Heading6"/>
        <w:pBdr>
          <w:left w:val="single" w:sz="36" w:space="4" w:color="2E75B6"/>
        </w:pBdr>
        <w:shd w:val="clear" w:color="auto" w:fill="E3EEF9"/>
        <w:spacing w:before="120" w:after="60"/>
        <w:ind w:left="85"/>
      </w:pPr>
      <w:r>
        <w:rPr>
          <w:i w:val="0"/>
          <w:color w:val="1F3A5F"/>
          <w:sz w:val="22"/>
        </w:rPr>
        <w:t xml:space="preserve">Art. 216</w:t>
      </w:r>
    </w:p>
    <w:p>
      <w:pPr>
        <w:pStyle w:val="FirstParagraph"/>
        <w:spacing w:after="6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352"/>
    <w:bookmarkEnd w:id="353"/>
    <w:bookmarkStart w:id="355" w:name="seção-ii-do-lugar-arts.-217"/>
    <w:p>
      <w:pPr>
        <w:pStyle w:val="Heading5"/>
        <w:spacing w:before="60" w:after="20"/>
      </w:pPr>
      <w:r>
        <w:rPr>
          <w:i/>
          <w:color w:val="595959"/>
        </w:rPr>
        <w:t xml:space="preserve">Seção II: do lugar (arts. 217)</w:t>
      </w:r>
    </w:p>
    <w:bookmarkStart w:id="354" w:name="art.-217"/>
    <w:p>
      <w:pPr>
        <w:pStyle w:val="Heading6"/>
        <w:pBdr>
          <w:left w:val="single" w:sz="36" w:space="4" w:color="2E75B6"/>
        </w:pBdr>
        <w:shd w:val="clear" w:color="auto" w:fill="E3EEF9"/>
        <w:spacing w:before="120" w:after="60"/>
        <w:ind w:left="85"/>
      </w:pPr>
      <w:r>
        <w:rPr>
          <w:i w:val="0"/>
          <w:color w:val="1F3A5F"/>
          <w:sz w:val="22"/>
        </w:rPr>
        <w:t xml:space="preserve">Art. 217</w:t>
      </w:r>
    </w:p>
    <w:p>
      <w:pPr>
        <w:pStyle w:val="FirstParagraph"/>
        <w:spacing w:after="6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354"/>
    <w:bookmarkEnd w:id="355"/>
    <w:bookmarkEnd w:id="356"/>
    <w:bookmarkStart w:id="382" w:name="capítulo-iii-dos-prazos-arts.-218-a-235"/>
    <w:p>
      <w:pPr>
        <w:pStyle w:val="Heading4"/>
        <w:spacing w:before="80" w:after="40"/>
      </w:pPr>
      <w:r>
        <w:rPr>
          <w:smallCaps/>
          <w:color w:val="2E75B6"/>
        </w:rPr>
        <w:t xml:space="preserve">Capítulo III: dos prazos (arts. 218 a 235)</w:t>
      </w:r>
    </w:p>
    <w:bookmarkStart w:id="377" w:name="Xffca4eea2144d4d6c2e23f5f0d30ae88b24c5d4"/>
    <w:p>
      <w:pPr>
        <w:pStyle w:val="Heading5"/>
        <w:spacing w:before="60" w:after="20"/>
      </w:pPr>
      <w:r>
        <w:rPr>
          <w:i/>
          <w:color w:val="595959"/>
        </w:rPr>
        <w:t xml:space="preserve">Seção I: disposições gerais (arts. 218 a 232)</w:t>
      </w:r>
    </w:p>
    <w:bookmarkStart w:id="357" w:name="art.-218"/>
    <w:p>
      <w:pPr>
        <w:pStyle w:val="Heading6"/>
        <w:pBdr>
          <w:left w:val="single" w:sz="36" w:space="4" w:color="2E75B6"/>
        </w:pBdr>
        <w:shd w:val="clear" w:color="auto" w:fill="E3EEF9"/>
        <w:spacing w:before="120" w:after="60"/>
        <w:ind w:left="85"/>
      </w:pPr>
      <w:r>
        <w:rPr>
          <w:i w:val="0"/>
          <w:color w:val="1F3A5F"/>
          <w:sz w:val="22"/>
        </w:rPr>
        <w:t xml:space="preserve">Art. 218</w:t>
      </w:r>
    </w:p>
    <w:p>
      <w:pPr>
        <w:pStyle w:val="FirstParagraph"/>
        <w:spacing w:after="60"/>
        <w:jc w:val="both"/>
      </w:pPr>
      <w:r>
        <w:rPr>
          <w:b/>
          <w:bCs/>
        </w:rPr>
        <w:t xml:space="preserve">Art. 218.</w:t>
      </w:r>
      <w:r>
        <w:t xml:space="preserve"> </w:t>
      </w:r>
      <w:r>
        <w:t xml:space="preserve">Os atos processuais serão realizados nos prazos prescritos em lei.</w:t>
      </w:r>
    </w:p>
    <w:p>
      <w:pPr>
        <w:pStyle w:val="BodyText"/>
        <w:spacing w:after="60"/>
        <w:jc w:val="both"/>
      </w:pPr>
      <w:r>
        <w:t xml:space="preserve">§ 1º Quando a lei for omissa, o juiz determinará os prazos em consideração à complexidade do ato.</w:t>
      </w:r>
    </w:p>
    <w:p>
      <w:pPr>
        <w:pStyle w:val="BodyText"/>
        <w:spacing w:after="60"/>
        <w:jc w:val="both"/>
      </w:pPr>
      <w:r>
        <w:t xml:space="preserve">§ 2º Quando a lei ou o juiz não determinar prazo, as intimações somente obrigarão a comparecimento após decorridas 48 (quarenta e oito) horas.</w:t>
      </w:r>
    </w:p>
    <w:p>
      <w:pPr>
        <w:pStyle w:val="BodyText"/>
        <w:spacing w:after="60"/>
        <w:jc w:val="both"/>
      </w:pPr>
      <w:r>
        <w:t xml:space="preserve">§ 3º Inexistindo preceito legal ou prazo determinado pelo juiz, será de 5 (cinco) dias o prazo para a prática de ato processual a cargo da parte.</w:t>
      </w:r>
    </w:p>
    <w:p>
      <w:pPr>
        <w:pStyle w:val="BodyText"/>
        <w:spacing w:after="60"/>
        <w:jc w:val="both"/>
      </w:pPr>
      <w:r>
        <w:t xml:space="preserve">§ 4º Será considerado tempestivo o ato praticado antes do termo inicial do prazo.</w:t>
      </w:r>
    </w:p>
    <w:bookmarkEnd w:id="357"/>
    <w:bookmarkStart w:id="358" w:name="art.-219"/>
    <w:p>
      <w:pPr>
        <w:pStyle w:val="Heading6"/>
        <w:pBdr>
          <w:left w:val="single" w:sz="36" w:space="4" w:color="2E75B6"/>
        </w:pBdr>
        <w:shd w:val="clear" w:color="auto" w:fill="E3EEF9"/>
        <w:spacing w:before="120" w:after="60"/>
        <w:ind w:left="85"/>
      </w:pPr>
      <w:r>
        <w:rPr>
          <w:i w:val="0"/>
          <w:color w:val="1F3A5F"/>
          <w:sz w:val="22"/>
        </w:rPr>
        <w:t xml:space="preserve">Art. 219</w:t>
      </w:r>
    </w:p>
    <w:p>
      <w:pPr>
        <w:pStyle w:val="FirstParagraph"/>
        <w:spacing w:after="60"/>
        <w:jc w:val="both"/>
      </w:pPr>
      <w:r>
        <w:rPr>
          <w:b/>
          <w:bCs/>
        </w:rPr>
        <w:t xml:space="preserve">Art. 219.</w:t>
      </w:r>
      <w:r>
        <w:t xml:space="preserve"> </w:t>
      </w:r>
      <w:r>
        <w:t xml:space="preserve">Na contagem de prazo em dias, estabelecido por lei ou pelo juiz, computar-se-ão somente os dias úteis.</w:t>
      </w:r>
    </w:p>
    <w:p>
      <w:pPr>
        <w:pStyle w:val="BodyText"/>
        <w:spacing w:after="60"/>
        <w:jc w:val="both"/>
      </w:pPr>
      <w:r>
        <w:t xml:space="preserve">Parágrafo único. O disposto neste artigo aplica-se somente aos prazos processuais.</w:t>
      </w:r>
    </w:p>
    <w:bookmarkEnd w:id="358"/>
    <w:bookmarkStart w:id="359" w:name="X9c60051f9d9b45f11b25927f82e962fde8c7829"/>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905"/>
        <w:gridCol w:w="202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caput (dias úteis) e art. 1.003, § 5º</w:t>
            </w:r>
          </w:p>
        </w:tc>
        <w:tc>
          <w:tcPr>
            <w:tcW w:type="dxa" w:w="1905"/>
          </w:tcPr>
          <w:p>
            <w:pPr>
              <w:pStyle w:val="Compact"/>
              <w:spacing w:line="276" w:lineRule="auto" w:before="40" w:after="40"/>
            </w:pPr>
            <w:r>
              <w:rPr>
                <w:rFonts w:ascii="Liberation Sans Narrow" w:hAnsi="Liberation Sans Narrow"/>
                <w:sz w:val="17"/>
              </w:rPr>
              <w:t xml:space="preserve">ARE 1433852, relatora Min. Rosa Weber (Presidente), julgado em 28/08/2023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parágrafo único (aplicação restrita aos prazos processuais; matéria penal)</w:t>
            </w:r>
          </w:p>
        </w:tc>
        <w:tc>
          <w:tcPr>
            <w:tcW w:type="dxa" w:w="1905"/>
          </w:tcPr>
          <w:p>
            <w:pPr>
              <w:pStyle w:val="Compact"/>
              <w:spacing w:line="276" w:lineRule="auto" w:before="40" w:after="40"/>
            </w:pPr>
            <w:r>
              <w:rPr>
                <w:rFonts w:ascii="Liberation Sans Narrow" w:hAnsi="Liberation Sans Narrow"/>
                <w:sz w:val="17"/>
              </w:rPr>
              <w:t xml:space="preserve">ARE 1400191, relatora Min. Rosa Weber (Presidente), julgado em 28/11/2022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359"/>
    <w:bookmarkStart w:id="360" w:name="X6a50f4cc5e0148dbb97fd32b7a33f6e25172e9b"/>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(dias úteis); art. 308 (prazo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360"/>
    <w:bookmarkStart w:id="361" w:name="art.-220"/>
    <w:p>
      <w:pPr>
        <w:pStyle w:val="Heading6"/>
        <w:pBdr>
          <w:left w:val="single" w:sz="36" w:space="4" w:color="2E75B6"/>
        </w:pBdr>
        <w:shd w:val="clear" w:color="auto" w:fill="E3EEF9"/>
        <w:spacing w:before="120" w:after="60"/>
        <w:ind w:left="85"/>
      </w:pPr>
      <w:r>
        <w:rPr>
          <w:i w:val="0"/>
          <w:color w:val="1F3A5F"/>
          <w:sz w:val="22"/>
        </w:rPr>
        <w:t xml:space="preserve">Art. 220</w:t>
      </w:r>
    </w:p>
    <w:p>
      <w:pPr>
        <w:pStyle w:val="FirstParagraph"/>
        <w:spacing w:after="6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6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60"/>
        <w:jc w:val="both"/>
      </w:pPr>
      <w:r>
        <w:t xml:space="preserve">§ 2º Durante a suspensão do prazo, não se realizarão audiências nem sessões de julgamento.</w:t>
      </w:r>
    </w:p>
    <w:bookmarkEnd w:id="361"/>
    <w:bookmarkStart w:id="362" w:name="art.-221"/>
    <w:p>
      <w:pPr>
        <w:pStyle w:val="Heading6"/>
        <w:pBdr>
          <w:left w:val="single" w:sz="36" w:space="4" w:color="2E75B6"/>
        </w:pBdr>
        <w:shd w:val="clear" w:color="auto" w:fill="E3EEF9"/>
        <w:spacing w:before="120" w:after="60"/>
        <w:ind w:left="85"/>
      </w:pPr>
      <w:r>
        <w:rPr>
          <w:i w:val="0"/>
          <w:color w:val="1F3A5F"/>
          <w:sz w:val="22"/>
        </w:rPr>
        <w:t xml:space="preserve">Art. 221</w:t>
      </w:r>
    </w:p>
    <w:p>
      <w:pPr>
        <w:pStyle w:val="FirstParagraph"/>
        <w:spacing w:after="6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6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362"/>
    <w:bookmarkStart w:id="363" w:name="art.-222"/>
    <w:p>
      <w:pPr>
        <w:pStyle w:val="Heading6"/>
        <w:pBdr>
          <w:left w:val="single" w:sz="36" w:space="4" w:color="2E75B6"/>
        </w:pBdr>
        <w:shd w:val="clear" w:color="auto" w:fill="E3EEF9"/>
        <w:spacing w:before="120" w:after="60"/>
        <w:ind w:left="85"/>
      </w:pPr>
      <w:r>
        <w:rPr>
          <w:i w:val="0"/>
          <w:color w:val="1F3A5F"/>
          <w:sz w:val="22"/>
        </w:rPr>
        <w:t xml:space="preserve">Art. 222</w:t>
      </w:r>
    </w:p>
    <w:p>
      <w:pPr>
        <w:pStyle w:val="FirstParagraph"/>
        <w:spacing w:after="6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60"/>
        <w:jc w:val="both"/>
      </w:pPr>
      <w:r>
        <w:t xml:space="preserve">§ 1º Ao juiz é vedado reduzir prazos peremptórios sem anuência das partes.</w:t>
      </w:r>
    </w:p>
    <w:p>
      <w:pPr>
        <w:pStyle w:val="BodyText"/>
        <w:spacing w:after="60"/>
        <w:jc w:val="both"/>
      </w:pPr>
      <w:r>
        <w:t xml:space="preserve">§ 2º Havendo calamidade pública, o limite previsto no caput para prorrogação de prazos poderá ser excedido.</w:t>
      </w:r>
    </w:p>
    <w:bookmarkEnd w:id="363"/>
    <w:bookmarkStart w:id="364" w:name="art.-223"/>
    <w:p>
      <w:pPr>
        <w:pStyle w:val="Heading6"/>
        <w:pBdr>
          <w:left w:val="single" w:sz="36" w:space="4" w:color="2E75B6"/>
        </w:pBdr>
        <w:shd w:val="clear" w:color="auto" w:fill="E3EEF9"/>
        <w:spacing w:before="120" w:after="60"/>
        <w:ind w:left="85"/>
      </w:pPr>
      <w:r>
        <w:rPr>
          <w:i w:val="0"/>
          <w:color w:val="1F3A5F"/>
          <w:sz w:val="22"/>
        </w:rPr>
        <w:t xml:space="preserve">Art. 223</w:t>
      </w:r>
    </w:p>
    <w:p>
      <w:pPr>
        <w:pStyle w:val="FirstParagraph"/>
        <w:spacing w:after="6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60"/>
        <w:jc w:val="both"/>
      </w:pPr>
      <w:r>
        <w:t xml:space="preserve">§ 1º Considera-se justa causa o evento alheio à vontade da parte e que a impediu de praticar o ato por si ou por mandatário.</w:t>
      </w:r>
    </w:p>
    <w:p>
      <w:pPr>
        <w:pStyle w:val="BodyText"/>
        <w:spacing w:after="60"/>
        <w:jc w:val="both"/>
      </w:pPr>
      <w:r>
        <w:t xml:space="preserve">§ 2º Verificada a justa causa, o juiz permitirá à parte a prática do ato no prazo que lhe assinar.</w:t>
      </w:r>
    </w:p>
    <w:bookmarkEnd w:id="364"/>
    <w:bookmarkStart w:id="365" w:name="Xb91541e134c04e2ba723333fc9eca5d90f04b65"/>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223 (preclusão temporal e justa causa; devolução do prazo)</w:t>
            </w:r>
          </w:p>
        </w:tc>
        <w:tc>
          <w:tcPr>
            <w:tcW w:type="dxa" w:w="1655"/>
          </w:tcPr>
          <w:p>
            <w:pPr>
              <w:pStyle w:val="Compact"/>
              <w:spacing w:line="276" w:lineRule="auto" w:before="40" w:after="40"/>
            </w:pPr>
            <w:r>
              <w:rPr>
                <w:rFonts w:ascii="Liberation Sans Narrow" w:hAnsi="Liberation Sans Narrow"/>
                <w:sz w:val="17"/>
              </w:rPr>
              <w:t xml:space="preserve">REsp 2.095.170, Terceira Turma, relator Min. Humberto Martins, julgado em 12/08/2025, DJEN de 15/08/2025</w:t>
            </w:r>
          </w:p>
        </w:tc>
        <w:tc>
          <w:tcPr>
            <w:tcW w:type="dxa" w:w="1746"/>
          </w:tcPr>
          <w:p>
            <w:pPr>
              <w:pStyle w:val="Compact"/>
              <w:spacing w:line="276" w:lineRule="auto" w:before="40" w:after="40"/>
            </w:pPr>
            <w:r>
              <w:rPr>
                <w:rFonts w:ascii="Liberation Sans Narrow" w:hAnsi="Liberation Sans Narrow"/>
                <w:sz w:val="17"/>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365"/>
    <w:bookmarkStart w:id="366" w:name="art.-224"/>
    <w:p>
      <w:pPr>
        <w:pStyle w:val="Heading6"/>
        <w:pBdr>
          <w:left w:val="single" w:sz="36" w:space="4" w:color="2E75B6"/>
        </w:pBdr>
        <w:shd w:val="clear" w:color="auto" w:fill="E3EEF9"/>
        <w:spacing w:before="120" w:after="60"/>
        <w:ind w:left="85"/>
      </w:pPr>
      <w:r>
        <w:rPr>
          <w:i w:val="0"/>
          <w:color w:val="1F3A5F"/>
          <w:sz w:val="22"/>
        </w:rPr>
        <w:t xml:space="preserve">Art. 224</w:t>
      </w:r>
    </w:p>
    <w:p>
      <w:pPr>
        <w:pStyle w:val="FirstParagraph"/>
        <w:spacing w:after="6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6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60"/>
        <w:jc w:val="both"/>
      </w:pPr>
      <w:r>
        <w:t xml:space="preserve">§ 2º Considera-se como data de publicação o primeiro dia útil seguinte ao da disponibilização da informação no Diário da Justiça eletrônico.</w:t>
      </w:r>
    </w:p>
    <w:p>
      <w:pPr>
        <w:pStyle w:val="BodyText"/>
        <w:spacing w:after="60"/>
        <w:jc w:val="both"/>
      </w:pPr>
      <w:r>
        <w:t xml:space="preserve">§ 3º A contagem do prazo terá início no primeiro dia útil que seguir ao da publicação.</w:t>
      </w:r>
    </w:p>
    <w:bookmarkEnd w:id="366"/>
    <w:bookmarkStart w:id="367" w:name="art.-225"/>
    <w:p>
      <w:pPr>
        <w:pStyle w:val="Heading6"/>
        <w:pBdr>
          <w:left w:val="single" w:sz="36" w:space="4" w:color="2E75B6"/>
        </w:pBdr>
        <w:shd w:val="clear" w:color="auto" w:fill="E3EEF9"/>
        <w:spacing w:before="120" w:after="60"/>
        <w:ind w:left="85"/>
      </w:pPr>
      <w:r>
        <w:rPr>
          <w:i w:val="0"/>
          <w:color w:val="1F3A5F"/>
          <w:sz w:val="22"/>
        </w:rPr>
        <w:t xml:space="preserve">Art. 225</w:t>
      </w:r>
    </w:p>
    <w:p>
      <w:pPr>
        <w:pStyle w:val="FirstParagraph"/>
        <w:spacing w:after="60"/>
        <w:jc w:val="both"/>
      </w:pPr>
      <w:r>
        <w:rPr>
          <w:b/>
          <w:bCs/>
        </w:rPr>
        <w:t xml:space="preserve">Art. 225.</w:t>
      </w:r>
      <w:r>
        <w:t xml:space="preserve"> </w:t>
      </w:r>
      <w:r>
        <w:t xml:space="preserve">A parte poderá renunciar ao prazo estabelecido exclusivamente em seu favor, desde que o faça de maneira expressa.</w:t>
      </w:r>
    </w:p>
    <w:bookmarkEnd w:id="367"/>
    <w:bookmarkStart w:id="368" w:name="art.-226"/>
    <w:p>
      <w:pPr>
        <w:pStyle w:val="Heading6"/>
        <w:pBdr>
          <w:left w:val="single" w:sz="36" w:space="4" w:color="2E75B6"/>
        </w:pBdr>
        <w:shd w:val="clear" w:color="auto" w:fill="E3EEF9"/>
        <w:spacing w:before="120" w:after="60"/>
        <w:ind w:left="85"/>
      </w:pPr>
      <w:r>
        <w:rPr>
          <w:i w:val="0"/>
          <w:color w:val="1F3A5F"/>
          <w:sz w:val="22"/>
        </w:rPr>
        <w:t xml:space="preserve">Art. 226</w:t>
      </w:r>
    </w:p>
    <w:p>
      <w:pPr>
        <w:pStyle w:val="FirstParagraph"/>
        <w:spacing w:after="60"/>
        <w:jc w:val="both"/>
      </w:pPr>
      <w:r>
        <w:rPr>
          <w:b/>
          <w:bCs/>
        </w:rPr>
        <w:t xml:space="preserve">Art. 226.</w:t>
      </w:r>
      <w:r>
        <w:t xml:space="preserve"> </w:t>
      </w:r>
      <w:r>
        <w:t xml:space="preserve">O juiz proferirá:</w:t>
      </w:r>
    </w:p>
    <w:p>
      <w:pPr>
        <w:pStyle w:val="BodyText"/>
        <w:spacing w:after="60"/>
        <w:jc w:val="both"/>
      </w:pPr>
      <w:r>
        <w:t xml:space="preserve">I - os despachos no prazo de 5 (cinco) dias;</w:t>
      </w:r>
    </w:p>
    <w:p>
      <w:pPr>
        <w:pStyle w:val="BodyText"/>
        <w:spacing w:after="60"/>
        <w:jc w:val="both"/>
      </w:pPr>
      <w:r>
        <w:t xml:space="preserve">II - as decisões interlocutórias no prazo de 10 (dez) dias;</w:t>
      </w:r>
    </w:p>
    <w:p>
      <w:pPr>
        <w:pStyle w:val="BodyText"/>
        <w:spacing w:after="60"/>
        <w:jc w:val="both"/>
      </w:pPr>
      <w:r>
        <w:t xml:space="preserve">III - as sentenças no prazo de 30 (trinta) dias.</w:t>
      </w:r>
    </w:p>
    <w:bookmarkEnd w:id="368"/>
    <w:bookmarkStart w:id="369" w:name="art.-227"/>
    <w:p>
      <w:pPr>
        <w:pStyle w:val="Heading6"/>
        <w:pBdr>
          <w:left w:val="single" w:sz="36" w:space="4" w:color="2E75B6"/>
        </w:pBdr>
        <w:shd w:val="clear" w:color="auto" w:fill="E3EEF9"/>
        <w:spacing w:before="120" w:after="60"/>
        <w:ind w:left="85"/>
      </w:pPr>
      <w:r>
        <w:rPr>
          <w:i w:val="0"/>
          <w:color w:val="1F3A5F"/>
          <w:sz w:val="22"/>
        </w:rPr>
        <w:t xml:space="preserve">Art. 227</w:t>
      </w:r>
    </w:p>
    <w:p>
      <w:pPr>
        <w:pStyle w:val="FirstParagraph"/>
        <w:spacing w:after="60"/>
        <w:jc w:val="both"/>
      </w:pPr>
      <w:r>
        <w:rPr>
          <w:b/>
          <w:bCs/>
        </w:rPr>
        <w:t xml:space="preserve">Art. 227.</w:t>
      </w:r>
      <w:r>
        <w:t xml:space="preserve"> </w:t>
      </w:r>
      <w:r>
        <w:t xml:space="preserve">Em qualquer grau de jurisdição, havendo motivo justificado, pode o juiz exceder, por igual tempo, os prazos a que está submetido.</w:t>
      </w:r>
    </w:p>
    <w:bookmarkEnd w:id="369"/>
    <w:bookmarkStart w:id="370" w:name="art.-228"/>
    <w:p>
      <w:pPr>
        <w:pStyle w:val="Heading6"/>
        <w:pBdr>
          <w:left w:val="single" w:sz="36" w:space="4" w:color="2E75B6"/>
        </w:pBdr>
        <w:shd w:val="clear" w:color="auto" w:fill="E3EEF9"/>
        <w:spacing w:before="120" w:after="60"/>
        <w:ind w:left="85"/>
      </w:pPr>
      <w:r>
        <w:rPr>
          <w:i w:val="0"/>
          <w:color w:val="1F3A5F"/>
          <w:sz w:val="22"/>
        </w:rPr>
        <w:t xml:space="preserve">Art. 228</w:t>
      </w:r>
    </w:p>
    <w:p>
      <w:pPr>
        <w:pStyle w:val="FirstParagraph"/>
        <w:spacing w:after="6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60"/>
        <w:jc w:val="both"/>
      </w:pPr>
      <w:r>
        <w:t xml:space="preserve">I - houver concluído o ato processual anterior, se lhe foi imposto pela lei;</w:t>
      </w:r>
    </w:p>
    <w:p>
      <w:pPr>
        <w:pStyle w:val="BodyText"/>
        <w:spacing w:after="60"/>
        <w:jc w:val="both"/>
      </w:pPr>
      <w:r>
        <w:t xml:space="preserve">II - tiver ciência da ordem, quando determinada pelo juiz.</w:t>
      </w:r>
    </w:p>
    <w:p>
      <w:pPr>
        <w:pStyle w:val="BodyText"/>
        <w:spacing w:after="60"/>
        <w:jc w:val="both"/>
      </w:pPr>
      <w:r>
        <w:t xml:space="preserve">§ 1º Ao receber os autos, o serventuário certificará o dia e a hora em que teve ciência da ordem referida no inciso II.</w:t>
      </w:r>
    </w:p>
    <w:p>
      <w:pPr>
        <w:pStyle w:val="BodyText"/>
        <w:spacing w:after="60"/>
        <w:jc w:val="both"/>
      </w:pPr>
      <w:r>
        <w:t xml:space="preserve">§ 2º Nos processos em autos eletrônicos, a juntada de petições ou de manifestações em geral ocorrerá de forma automática, independentemente de ato de serventuário da justiça.</w:t>
      </w:r>
    </w:p>
    <w:bookmarkEnd w:id="370"/>
    <w:bookmarkStart w:id="371" w:name="art.-229"/>
    <w:p>
      <w:pPr>
        <w:pStyle w:val="Heading6"/>
        <w:pBdr>
          <w:left w:val="single" w:sz="36" w:space="4" w:color="2E75B6"/>
        </w:pBdr>
        <w:shd w:val="clear" w:color="auto" w:fill="E3EEF9"/>
        <w:spacing w:before="120" w:after="60"/>
        <w:ind w:left="85"/>
      </w:pPr>
      <w:r>
        <w:rPr>
          <w:i w:val="0"/>
          <w:color w:val="1F3A5F"/>
          <w:sz w:val="22"/>
        </w:rPr>
        <w:t xml:space="preserve">Art. 229</w:t>
      </w:r>
    </w:p>
    <w:p>
      <w:pPr>
        <w:pStyle w:val="FirstParagraph"/>
        <w:spacing w:after="6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60"/>
        <w:jc w:val="both"/>
      </w:pPr>
      <w:r>
        <w:t xml:space="preserve">§ 1º Cessa a contagem do prazo em dobro se, havendo apenas 2 (dois) réus, é oferecida defesa por apenas um deles.</w:t>
      </w:r>
    </w:p>
    <w:p>
      <w:pPr>
        <w:pStyle w:val="BodyText"/>
        <w:spacing w:after="60"/>
        <w:jc w:val="both"/>
      </w:pPr>
      <w:r>
        <w:t xml:space="preserve">§ 2º Não se aplica o disposto no caput aos processos em autos eletrônicos.</w:t>
      </w:r>
    </w:p>
    <w:bookmarkEnd w:id="371"/>
    <w:bookmarkStart w:id="372" w:name="Xac65d04d45d9003625d54ba18db3a68f79bce66"/>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229, § 2º (prazo em dobro dos litisconsortes; autos eletrônicos)</w:t>
            </w:r>
          </w:p>
        </w:tc>
        <w:tc>
          <w:tcPr>
            <w:tcW w:type="dxa" w:w="1655"/>
          </w:tcPr>
          <w:p>
            <w:pPr>
              <w:pStyle w:val="Compact"/>
              <w:spacing w:line="276" w:lineRule="auto" w:before="40" w:after="40"/>
            </w:pPr>
            <w:r>
              <w:rPr>
                <w:rFonts w:ascii="Liberation Sans Narrow" w:hAnsi="Liberation Sans Narrow"/>
                <w:sz w:val="17"/>
              </w:rPr>
              <w:t xml:space="preserve">AgInt no AREsp 1.625.236, Segunda Turma, relator Min. Mauro Campbell Marques, julgado em 14/09/2020, DJe de 17/09/2020</w:t>
            </w:r>
          </w:p>
        </w:tc>
        <w:tc>
          <w:tcPr>
            <w:tcW w:type="dxa" w:w="2030"/>
          </w:tcPr>
          <w:p>
            <w:pPr>
              <w:pStyle w:val="Compact"/>
              <w:spacing w:line="276" w:lineRule="auto" w:before="40" w:after="40"/>
            </w:pPr>
            <w:r>
              <w:rPr>
                <w:rFonts w:ascii="Liberation Sans Narrow" w:hAnsi="Liberation Sans Narrow"/>
                <w:sz w:val="17"/>
              </w:rPr>
              <w:t xml:space="preserve">A regra que concede prazo em dobro aos litisconsortes defendidos por escritórios de advocacia distintos não se aplica aos processos com autos eletrônicos.</w:t>
            </w:r>
          </w:p>
        </w:tc>
      </w:tr>
    </w:tbl>
    <w:bookmarkEnd w:id="372"/>
    <w:bookmarkStart w:id="373" w:name="art.-230"/>
    <w:p>
      <w:pPr>
        <w:pStyle w:val="Heading6"/>
        <w:pBdr>
          <w:left w:val="single" w:sz="36" w:space="4" w:color="2E75B6"/>
        </w:pBdr>
        <w:shd w:val="clear" w:color="auto" w:fill="E3EEF9"/>
        <w:spacing w:before="120" w:after="60"/>
        <w:ind w:left="85"/>
      </w:pPr>
      <w:r>
        <w:rPr>
          <w:i w:val="0"/>
          <w:color w:val="1F3A5F"/>
          <w:sz w:val="22"/>
        </w:rPr>
        <w:t xml:space="preserve">Art. 230</w:t>
      </w:r>
    </w:p>
    <w:p>
      <w:pPr>
        <w:pStyle w:val="FirstParagraph"/>
        <w:spacing w:after="6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373"/>
    <w:bookmarkStart w:id="374" w:name="art.-231"/>
    <w:p>
      <w:pPr>
        <w:pStyle w:val="Heading6"/>
        <w:pBdr>
          <w:left w:val="single" w:sz="36" w:space="4" w:color="2E75B6"/>
        </w:pBdr>
        <w:shd w:val="clear" w:color="auto" w:fill="E3EEF9"/>
        <w:spacing w:before="120" w:after="60"/>
        <w:ind w:left="85"/>
      </w:pPr>
      <w:r>
        <w:rPr>
          <w:i w:val="0"/>
          <w:color w:val="1F3A5F"/>
          <w:sz w:val="22"/>
        </w:rPr>
        <w:t xml:space="preserve">Art. 231</w:t>
      </w:r>
    </w:p>
    <w:p>
      <w:pPr>
        <w:pStyle w:val="FirstParagraph"/>
        <w:spacing w:after="60"/>
        <w:jc w:val="both"/>
      </w:pPr>
      <w:r>
        <w:rPr>
          <w:b/>
          <w:bCs/>
        </w:rPr>
        <w:t xml:space="preserve">Art. 231.</w:t>
      </w:r>
      <w:r>
        <w:t xml:space="preserve"> </w:t>
      </w:r>
      <w:r>
        <w:t xml:space="preserve">Salvo disposição em sentido diverso, considera-se dia do começo do prazo:</w:t>
      </w:r>
    </w:p>
    <w:p>
      <w:pPr>
        <w:pStyle w:val="BodyText"/>
        <w:spacing w:after="60"/>
        <w:jc w:val="both"/>
      </w:pPr>
      <w:r>
        <w:t xml:space="preserve">I - a data de juntada aos autos do aviso de recebimento, quando a citação ou a intimação for pelo correio;</w:t>
      </w:r>
    </w:p>
    <w:p>
      <w:pPr>
        <w:pStyle w:val="BodyText"/>
        <w:spacing w:after="60"/>
        <w:jc w:val="both"/>
      </w:pPr>
      <w:r>
        <w:t xml:space="preserve">II - a data de juntada aos autos do mandado cumprido, quando a citação ou a intimação for por oficial de justiça;</w:t>
      </w:r>
    </w:p>
    <w:p>
      <w:pPr>
        <w:pStyle w:val="BodyText"/>
        <w:spacing w:after="60"/>
        <w:jc w:val="both"/>
      </w:pPr>
      <w:r>
        <w:t xml:space="preserve">III - a data de ocorrência da citação ou da intimação, quando ela se der por ato do escrivão ou do chefe de secretaria;</w:t>
      </w:r>
    </w:p>
    <w:p>
      <w:pPr>
        <w:pStyle w:val="BodyText"/>
        <w:spacing w:after="60"/>
        <w:jc w:val="both"/>
      </w:pPr>
      <w:r>
        <w:t xml:space="preserve">IV - o dia útil seguinte ao fim da dilação assinada pelo juiz, quando a citação ou a intimação for por edital;</w:t>
      </w:r>
    </w:p>
    <w:p>
      <w:pPr>
        <w:pStyle w:val="BodyText"/>
        <w:spacing w:after="60"/>
        <w:jc w:val="both"/>
      </w:pPr>
      <w:r>
        <w:t xml:space="preserve">V - o dia útil seguinte à consulta ao teor da citação ou da intimação ou ao término do prazo para que a consulta se dê, quando a citação ou a intimação for eletrônica;</w:t>
      </w:r>
    </w:p>
    <w:p>
      <w:pPr>
        <w:pStyle w:val="BodyText"/>
        <w:spacing w:after="6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60"/>
        <w:jc w:val="both"/>
      </w:pPr>
      <w:r>
        <w:t xml:space="preserve">VII - a data de publicação, quando a intimação se der pelo Diário da Justiça impresso ou eletrônico;</w:t>
      </w:r>
    </w:p>
    <w:p>
      <w:pPr>
        <w:pStyle w:val="BodyText"/>
        <w:spacing w:after="60"/>
        <w:jc w:val="both"/>
      </w:pPr>
      <w:r>
        <w:t xml:space="preserve">VIII - o dia da carga, quando a intimação se der por meio da retirada dos autos, em carga, do cartório ou da secretaria.</w:t>
      </w:r>
    </w:p>
    <w:p>
      <w:pPr>
        <w:pStyle w:val="BodyText"/>
        <w:spacing w:after="60"/>
        <w:jc w:val="both"/>
      </w:pPr>
      <w:r>
        <w:t xml:space="preserve">IX - o quinto dia útil seguinte à confirmação, na forma prevista na mensagem de citação, do recebimento da citação realizada por meio eletrônico. (Incluído pela Lei nº 14.195/2021)</w:t>
      </w:r>
    </w:p>
    <w:p>
      <w:pPr>
        <w:pStyle w:val="BodyText"/>
        <w:spacing w:after="60"/>
        <w:jc w:val="both"/>
      </w:pPr>
      <w:r>
        <w:t xml:space="preserve">§ 1º Quando houver mais de um réu, o dia do começo do prazo para contestar corresponderá à última das datas a que se referem os incisos I a VI do caput.</w:t>
      </w:r>
    </w:p>
    <w:p>
      <w:pPr>
        <w:pStyle w:val="BodyText"/>
        <w:spacing w:after="60"/>
        <w:jc w:val="both"/>
      </w:pPr>
      <w:r>
        <w:t xml:space="preserve">§ 2º Havendo mais de um intimado, o prazo para cada um é contado individualmente.</w:t>
      </w:r>
    </w:p>
    <w:p>
      <w:pPr>
        <w:pStyle w:val="BodyText"/>
        <w:spacing w:after="6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60"/>
        <w:jc w:val="both"/>
      </w:pPr>
      <w:r>
        <w:t xml:space="preserve">§ 4º Aplica-se o disposto no inciso II do caput à citação com hora certa.</w:t>
      </w:r>
    </w:p>
    <w:bookmarkEnd w:id="374"/>
    <w:bookmarkStart w:id="375" w:name="X5d0c403cba36cd84ee10c9f099968fcacd8b85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231 (início do prazo; juntada do aviso de recebimento, do mandado ou da carta)</w:t>
            </w:r>
          </w:p>
        </w:tc>
        <w:tc>
          <w:tcPr>
            <w:tcW w:type="dxa" w:w="1655"/>
          </w:tcPr>
          <w:p>
            <w:pPr>
              <w:pStyle w:val="Compact"/>
              <w:spacing w:line="276" w:lineRule="auto" w:before="40" w:after="40"/>
            </w:pPr>
            <w:r>
              <w:rPr>
                <w:rFonts w:ascii="Liberation Sans Narrow" w:hAnsi="Liberation Sans Narrow"/>
                <w:sz w:val="17"/>
              </w:rPr>
              <w:t xml:space="preserve">Tema Repetitivo 379, REsp 1.632.777, Corte Especial, relator Min. Napoleão Nunes Maia Filho, julgado em 17/05/2017, DJe de 26/05/2017</w:t>
            </w:r>
          </w:p>
        </w:tc>
        <w:tc>
          <w:tcPr>
            <w:tcW w:type="dxa" w:w="2404"/>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bl>
    <w:bookmarkEnd w:id="375"/>
    <w:bookmarkStart w:id="376" w:name="art.-232"/>
    <w:p>
      <w:pPr>
        <w:pStyle w:val="Heading6"/>
        <w:pBdr>
          <w:left w:val="single" w:sz="36" w:space="4" w:color="2E75B6"/>
        </w:pBdr>
        <w:shd w:val="clear" w:color="auto" w:fill="E3EEF9"/>
        <w:spacing w:before="120" w:after="60"/>
        <w:ind w:left="85"/>
      </w:pPr>
      <w:r>
        <w:rPr>
          <w:i w:val="0"/>
          <w:color w:val="1F3A5F"/>
          <w:sz w:val="22"/>
        </w:rPr>
        <w:t xml:space="preserve">Art. 232</w:t>
      </w:r>
    </w:p>
    <w:p>
      <w:pPr>
        <w:pStyle w:val="FirstParagraph"/>
        <w:spacing w:after="6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376"/>
    <w:bookmarkEnd w:id="377"/>
    <w:bookmarkStart w:id="381" w:name="Xe180abacebae370ed91e0d1c9f69fcd55d01a52"/>
    <w:p>
      <w:pPr>
        <w:pStyle w:val="Heading5"/>
        <w:spacing w:before="60" w:after="20"/>
      </w:pPr>
      <w:r>
        <w:rPr>
          <w:i/>
          <w:color w:val="595959"/>
        </w:rPr>
        <w:t xml:space="preserve">Seção II: da verificação dos prazos e das penalidades (arts. 233 a 235)</w:t>
      </w:r>
    </w:p>
    <w:bookmarkStart w:id="378" w:name="art.-233"/>
    <w:p>
      <w:pPr>
        <w:pStyle w:val="Heading6"/>
        <w:pBdr>
          <w:left w:val="single" w:sz="36" w:space="4" w:color="2E75B6"/>
        </w:pBdr>
        <w:shd w:val="clear" w:color="auto" w:fill="E3EEF9"/>
        <w:spacing w:before="120" w:after="60"/>
        <w:ind w:left="85"/>
      </w:pPr>
      <w:r>
        <w:rPr>
          <w:i w:val="0"/>
          <w:color w:val="1F3A5F"/>
          <w:sz w:val="22"/>
        </w:rPr>
        <w:t xml:space="preserve">Art. 233</w:t>
      </w:r>
    </w:p>
    <w:p>
      <w:pPr>
        <w:pStyle w:val="FirstParagraph"/>
        <w:spacing w:after="6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60"/>
        <w:jc w:val="both"/>
      </w:pPr>
      <w:r>
        <w:t xml:space="preserve">§ 1º Constatada a falta, o juiz ordenará a instauração de processo administrativo, na forma da lei.</w:t>
      </w:r>
    </w:p>
    <w:p>
      <w:pPr>
        <w:pStyle w:val="BodyText"/>
        <w:spacing w:after="60"/>
        <w:jc w:val="both"/>
      </w:pPr>
      <w:r>
        <w:t xml:space="preserve">§ 2º Qualquer das partes, o Ministério Público ou a Defensoria Pública poderá representar ao juiz contra o serventuário que injustificadamente exceder os prazos previstos em lei.</w:t>
      </w:r>
    </w:p>
    <w:bookmarkEnd w:id="378"/>
    <w:bookmarkStart w:id="379" w:name="art.-234"/>
    <w:p>
      <w:pPr>
        <w:pStyle w:val="Heading6"/>
        <w:pBdr>
          <w:left w:val="single" w:sz="36" w:space="4" w:color="2E75B6"/>
        </w:pBdr>
        <w:shd w:val="clear" w:color="auto" w:fill="E3EEF9"/>
        <w:spacing w:before="120" w:after="60"/>
        <w:ind w:left="85"/>
      </w:pPr>
      <w:r>
        <w:rPr>
          <w:i w:val="0"/>
          <w:color w:val="1F3A5F"/>
          <w:sz w:val="22"/>
        </w:rPr>
        <w:t xml:space="preserve">Art. 234</w:t>
      </w:r>
    </w:p>
    <w:p>
      <w:pPr>
        <w:pStyle w:val="FirstParagraph"/>
        <w:spacing w:after="6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60"/>
        <w:jc w:val="both"/>
      </w:pPr>
      <w:r>
        <w:t xml:space="preserve">§ 1º É lícito a qualquer interessado exigir os autos do advogado que exceder prazo legal.</w:t>
      </w:r>
    </w:p>
    <w:p>
      <w:pPr>
        <w:pStyle w:val="BodyText"/>
        <w:spacing w:after="6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60"/>
        <w:jc w:val="both"/>
      </w:pPr>
      <w:r>
        <w:t xml:space="preserve">§ 3º Verificada a falta, o juiz comunicará o fato à seção local da Ordem dos Advogados do Brasil para procedimento disciplinar e imposição de multa.</w:t>
      </w:r>
    </w:p>
    <w:p>
      <w:pPr>
        <w:pStyle w:val="BodyText"/>
        <w:spacing w:after="6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60"/>
        <w:jc w:val="both"/>
      </w:pPr>
      <w:r>
        <w:t xml:space="preserve">§ 5º Verificada a falta, o juiz comunicará o fato ao órgão competente responsável pela instauração de procedimento disciplinar contra o membro que atuou no feito.</w:t>
      </w:r>
    </w:p>
    <w:bookmarkEnd w:id="379"/>
    <w:bookmarkStart w:id="380" w:name="art.-235"/>
    <w:p>
      <w:pPr>
        <w:pStyle w:val="Heading6"/>
        <w:pBdr>
          <w:left w:val="single" w:sz="36" w:space="4" w:color="2E75B6"/>
        </w:pBdr>
        <w:shd w:val="clear" w:color="auto" w:fill="E3EEF9"/>
        <w:spacing w:before="120" w:after="60"/>
        <w:ind w:left="85"/>
      </w:pPr>
      <w:r>
        <w:rPr>
          <w:i w:val="0"/>
          <w:color w:val="1F3A5F"/>
          <w:sz w:val="22"/>
        </w:rPr>
        <w:t xml:space="preserve">Art. 235</w:t>
      </w:r>
    </w:p>
    <w:p>
      <w:pPr>
        <w:pStyle w:val="FirstParagraph"/>
        <w:spacing w:after="6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6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6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60"/>
        <w:jc w:val="both"/>
      </w:pPr>
      <w:r>
        <w:t xml:space="preserve">§ 3º Mantida a inércia, os autos serão remetidos ao substituto legal do juiz ou do relator contra o qual se representou para decisão em 10 (dez) dias.</w:t>
      </w:r>
    </w:p>
    <w:bookmarkEnd w:id="380"/>
    <w:bookmarkEnd w:id="381"/>
    <w:bookmarkEnd w:id="382"/>
    <w:bookmarkEnd w:id="383"/>
    <w:bookmarkStart w:id="435" w:name="Xe425769de2efa609de8029803a358808137f18b"/>
    <w:p>
      <w:pPr>
        <w:pStyle w:val="Heading3"/>
        <w:pBdr>
          <w:bottom w:val="single" w:sz="8" w:space="2" w:color="2E75B6"/>
        </w:pBdr>
        <w:spacing w:before="120" w:after="60"/>
      </w:pPr>
      <w:r>
        <w:rPr>
          <w:sz w:val="22"/>
        </w:rPr>
        <w:t xml:space="preserve">Título II: da comunicação dos atos processuais (arts. 236 a 275)</w:t>
      </w:r>
    </w:p>
    <w:bookmarkStart w:id="387" w:name="X4db630d4beb1f70c1afecc2b68f1cd4e02a66b9"/>
    <w:p>
      <w:pPr>
        <w:pStyle w:val="Heading4"/>
        <w:spacing w:before="80" w:after="40"/>
      </w:pPr>
      <w:r>
        <w:rPr>
          <w:smallCaps/>
          <w:color w:val="2E75B6"/>
        </w:rPr>
        <w:t xml:space="preserve">Capítulo I: disposições gerais (arts. 236 a 237)</w:t>
      </w:r>
    </w:p>
    <w:bookmarkStart w:id="384" w:name="art.-236"/>
    <w:p>
      <w:pPr>
        <w:pStyle w:val="Heading6"/>
        <w:pBdr>
          <w:left w:val="single" w:sz="36" w:space="4" w:color="2E75B6"/>
        </w:pBdr>
        <w:shd w:val="clear" w:color="auto" w:fill="E3EEF9"/>
        <w:spacing w:before="120" w:after="60"/>
        <w:ind w:left="85"/>
      </w:pPr>
      <w:r>
        <w:rPr>
          <w:i w:val="0"/>
          <w:color w:val="1F3A5F"/>
          <w:sz w:val="22"/>
        </w:rPr>
        <w:t xml:space="preserve">Art. 236</w:t>
      </w:r>
    </w:p>
    <w:p>
      <w:pPr>
        <w:pStyle w:val="FirstParagraph"/>
        <w:spacing w:after="60"/>
        <w:jc w:val="both"/>
      </w:pPr>
      <w:r>
        <w:rPr>
          <w:b/>
          <w:bCs/>
        </w:rPr>
        <w:t xml:space="preserve">Art. 236.</w:t>
      </w:r>
      <w:r>
        <w:t xml:space="preserve"> </w:t>
      </w:r>
      <w:r>
        <w:t xml:space="preserve">Os atos processuais serão cumpridos por ordem judicial.</w:t>
      </w:r>
    </w:p>
    <w:p>
      <w:pPr>
        <w:pStyle w:val="BodyText"/>
        <w:spacing w:after="6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60"/>
        <w:jc w:val="both"/>
      </w:pPr>
      <w:r>
        <w:t xml:space="preserve">§ 2º O tribunal poderá expedir carta para juízo a ele vinculado, se o ato houver de se realizar fora dos limites territoriais do local de sua sede.</w:t>
      </w:r>
    </w:p>
    <w:p>
      <w:pPr>
        <w:pStyle w:val="BodyText"/>
        <w:spacing w:after="60"/>
        <w:jc w:val="both"/>
      </w:pPr>
      <w:r>
        <w:t xml:space="preserve">§ 3º Admite-se a prática de atos processuais por meio de videoconferência ou outro recurso tecnológico de transmissão de sons e imagens em tempo real.</w:t>
      </w:r>
    </w:p>
    <w:bookmarkEnd w:id="384"/>
    <w:bookmarkStart w:id="385" w:name="art.-237"/>
    <w:p>
      <w:pPr>
        <w:pStyle w:val="Heading6"/>
        <w:pBdr>
          <w:left w:val="single" w:sz="36" w:space="4" w:color="2E75B6"/>
        </w:pBdr>
        <w:shd w:val="clear" w:color="auto" w:fill="E3EEF9"/>
        <w:spacing w:before="120" w:after="60"/>
        <w:ind w:left="85"/>
      </w:pPr>
      <w:r>
        <w:rPr>
          <w:i w:val="0"/>
          <w:color w:val="1F3A5F"/>
          <w:sz w:val="22"/>
        </w:rPr>
        <w:t xml:space="preserve">Art. 237</w:t>
      </w:r>
    </w:p>
    <w:p>
      <w:pPr>
        <w:pStyle w:val="FirstParagraph"/>
        <w:spacing w:after="60"/>
        <w:jc w:val="both"/>
      </w:pPr>
      <w:r>
        <w:rPr>
          <w:b/>
          <w:bCs/>
        </w:rPr>
        <w:t xml:space="preserve">Art. 237.</w:t>
      </w:r>
      <w:r>
        <w:t xml:space="preserve"> </w:t>
      </w:r>
      <w:r>
        <w:t xml:space="preserve">Será expedida carta:</w:t>
      </w:r>
    </w:p>
    <w:p>
      <w:pPr>
        <w:pStyle w:val="BodyText"/>
        <w:spacing w:after="60"/>
        <w:jc w:val="both"/>
      </w:pPr>
      <w:r>
        <w:t xml:space="preserve">I - de ordem, pelo tribunal, na hipótese do § 2º do art. 236;</w:t>
      </w:r>
    </w:p>
    <w:p>
      <w:pPr>
        <w:pStyle w:val="BodyText"/>
        <w:spacing w:after="60"/>
        <w:jc w:val="both"/>
      </w:pPr>
      <w:r>
        <w:t xml:space="preserve">II - rogatória, para que órgão jurisdicional estrangeiro pratique ato de cooperação jurídica internacional, relativo a processo em curso perante órgão jurisdicional brasileiro;</w:t>
      </w:r>
    </w:p>
    <w:p>
      <w:pPr>
        <w:pStyle w:val="BodyText"/>
        <w:spacing w:after="6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6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6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385"/>
    <w:bookmarkStart w:id="386" w:name="X12a249e20dbb76661f7cc16cff1ac73414fe496"/>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154"/>
      </w:tblGrid>
      <w:tr>
        <w:trPr>
          <w:tblHeader w:val="on"/>
          <w:cantSplit/>
          <w:tblHeader/>
        </w:trPr>
        <w:tc>
          <w:tcPr>
            <w:tcW w:type="dxa" w:w="203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237, II (carta rogatória; cooperação jurídica internacional)</w:t>
            </w:r>
          </w:p>
        </w:tc>
        <w:tc>
          <w:tcPr>
            <w:tcW w:type="dxa" w:w="1780"/>
          </w:tcPr>
          <w:p>
            <w:pPr>
              <w:pStyle w:val="Compact"/>
              <w:spacing w:line="276" w:lineRule="auto" w:before="40" w:after="40"/>
            </w:pPr>
            <w:r>
              <w:rPr>
                <w:rFonts w:ascii="Liberation Sans Narrow" w:hAnsi="Liberation Sans Narrow"/>
                <w:sz w:val="17"/>
              </w:rPr>
              <w:t xml:space="preserve">ADC 51, Tribunal Pleno, relator Min. Gilmar Mendes, julgada em 23/02/2023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154"/>
          </w:tcPr>
          <w:p>
            <w:pPr>
              <w:pStyle w:val="Compact"/>
              <w:spacing w:line="276" w:lineRule="auto" w:before="40" w:after="40"/>
            </w:pPr>
            <w:r>
              <w:rPr>
                <w:rFonts w:ascii="Liberation Sans Narrow" w:hAnsi="Liberation Sans Narrow"/>
                <w:sz w:val="17"/>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386"/>
    <w:bookmarkEnd w:id="387"/>
    <w:bookmarkStart w:id="413" w:name="capítulo-ii-da-citação-arts.-238-a-259"/>
    <w:p>
      <w:pPr>
        <w:pStyle w:val="Heading4"/>
        <w:spacing w:before="80" w:after="40"/>
      </w:pPr>
      <w:r>
        <w:rPr>
          <w:smallCaps/>
          <w:color w:val="2E75B6"/>
        </w:rPr>
        <w:t xml:space="preserve">Capítulo II: da citação (arts. 238 a 259)</w:t>
      </w:r>
    </w:p>
    <w:bookmarkStart w:id="388" w:name="art.-238"/>
    <w:p>
      <w:pPr>
        <w:pStyle w:val="Heading6"/>
        <w:pBdr>
          <w:left w:val="single" w:sz="36" w:space="4" w:color="2E75B6"/>
        </w:pBdr>
        <w:shd w:val="clear" w:color="auto" w:fill="E3EEF9"/>
        <w:spacing w:before="120" w:after="60"/>
        <w:ind w:left="85"/>
      </w:pPr>
      <w:r>
        <w:rPr>
          <w:i w:val="0"/>
          <w:color w:val="1F3A5F"/>
          <w:sz w:val="22"/>
        </w:rPr>
        <w:t xml:space="preserve">Art. 238</w:t>
      </w:r>
    </w:p>
    <w:p>
      <w:pPr>
        <w:pStyle w:val="FirstParagraph"/>
        <w:spacing w:after="6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60"/>
        <w:jc w:val="both"/>
      </w:pPr>
      <w:r>
        <w:t xml:space="preserve">Parágrafo único. A citação será efetivada em até 45 (quarenta e cinco) dias a partir da propositura da ação. (Incluído pela Lei nº 14.195/2021)</w:t>
      </w:r>
    </w:p>
    <w:bookmarkEnd w:id="388"/>
    <w:bookmarkStart w:id="389" w:name="art.-239"/>
    <w:p>
      <w:pPr>
        <w:pStyle w:val="Heading6"/>
        <w:pBdr>
          <w:left w:val="single" w:sz="36" w:space="4" w:color="2E75B6"/>
        </w:pBdr>
        <w:shd w:val="clear" w:color="auto" w:fill="E3EEF9"/>
        <w:spacing w:before="120" w:after="60"/>
        <w:ind w:left="85"/>
      </w:pPr>
      <w:r>
        <w:rPr>
          <w:i w:val="0"/>
          <w:color w:val="1F3A5F"/>
          <w:sz w:val="22"/>
        </w:rPr>
        <w:t xml:space="preserve">Art. 239</w:t>
      </w:r>
    </w:p>
    <w:p>
      <w:pPr>
        <w:pStyle w:val="FirstParagraph"/>
        <w:spacing w:after="6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6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60"/>
        <w:jc w:val="both"/>
      </w:pPr>
      <w:r>
        <w:t xml:space="preserve">§ 2º Rejeitada a alegação de nulidade, tratando-se de processo de:</w:t>
      </w:r>
    </w:p>
    <w:p>
      <w:pPr>
        <w:pStyle w:val="BodyText"/>
        <w:spacing w:after="60"/>
        <w:jc w:val="both"/>
      </w:pPr>
      <w:r>
        <w:t xml:space="preserve">I - conhecimento, o réu será considerado revel;</w:t>
      </w:r>
    </w:p>
    <w:p>
      <w:pPr>
        <w:pStyle w:val="BodyText"/>
        <w:spacing w:after="60"/>
        <w:jc w:val="both"/>
      </w:pPr>
      <w:r>
        <w:t xml:space="preserve">II - execução, o feito terá seguimento.</w:t>
      </w:r>
    </w:p>
    <w:bookmarkEnd w:id="389"/>
    <w:bookmarkStart w:id="390" w:name="art.-240"/>
    <w:p>
      <w:pPr>
        <w:pStyle w:val="Heading6"/>
        <w:pBdr>
          <w:left w:val="single" w:sz="36" w:space="4" w:color="2E75B6"/>
        </w:pBdr>
        <w:shd w:val="clear" w:color="auto" w:fill="E3EEF9"/>
        <w:spacing w:before="120" w:after="60"/>
        <w:ind w:left="85"/>
      </w:pPr>
      <w:r>
        <w:rPr>
          <w:i w:val="0"/>
          <w:color w:val="1F3A5F"/>
          <w:sz w:val="22"/>
        </w:rPr>
        <w:t xml:space="preserve">Art. 240</w:t>
      </w:r>
    </w:p>
    <w:p>
      <w:pPr>
        <w:pStyle w:val="FirstParagraph"/>
        <w:spacing w:after="6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60"/>
        <w:jc w:val="both"/>
      </w:pPr>
      <w:r>
        <w:t xml:space="preserve">§ 1º A interrupção da prescrição, operada pelo despacho que ordena a citação, ainda que proferido por juízo incompetente, retroagirá à data de propositura da ação.</w:t>
      </w:r>
    </w:p>
    <w:p>
      <w:pPr>
        <w:pStyle w:val="BodyText"/>
        <w:spacing w:after="60"/>
        <w:jc w:val="both"/>
      </w:pPr>
      <w:r>
        <w:t xml:space="preserve">§ 2º Incumbe ao autor adotar, no prazo de 10 (dez) dias, as providências necessárias para viabilizar a citação, sob pena de não se aplicar o disposto no § 1º.</w:t>
      </w:r>
    </w:p>
    <w:p>
      <w:pPr>
        <w:pStyle w:val="BodyText"/>
        <w:spacing w:after="60"/>
        <w:jc w:val="both"/>
      </w:pPr>
      <w:r>
        <w:t xml:space="preserve">§ 3º A parte não será prejudicada pela demora imputável exclusivamente ao serviço judiciário.</w:t>
      </w:r>
    </w:p>
    <w:p>
      <w:pPr>
        <w:pStyle w:val="BodyText"/>
        <w:spacing w:after="60"/>
        <w:jc w:val="both"/>
      </w:pPr>
      <w:r>
        <w:t xml:space="preserve">§ 4º O efeito retroativo a que se refere o § 1º aplica-se à decadência e aos demais prazos extintivos previstos em lei.</w:t>
      </w:r>
    </w:p>
    <w:bookmarkEnd w:id="390"/>
    <w:bookmarkStart w:id="391" w:name="Xde8270000edb7a17ab4b31cb99fe22ad8375d8c"/>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1º e 3º</w:t>
            </w:r>
          </w:p>
        </w:tc>
        <w:tc>
          <w:tcPr>
            <w:tcW w:type="dxa" w:w="1655"/>
          </w:tcPr>
          <w:p>
            <w:pPr>
              <w:pStyle w:val="Compact"/>
              <w:spacing w:line="276" w:lineRule="auto" w:before="40" w:after="40"/>
            </w:pPr>
            <w:r>
              <w:rPr>
                <w:rFonts w:ascii="Liberation Sans Narrow" w:hAnsi="Liberation Sans Narrow"/>
                <w:sz w:val="17"/>
              </w:rPr>
              <w:t xml:space="preserve">Tema Repetitivo 1131, REsp 1.976.624 e REsp 1.962.118, Primeira Seção, relator Min. Afrânio Vilela, julgados em 14/05/2025, DJEN de 26/05/2025</w:t>
            </w:r>
          </w:p>
        </w:tc>
        <w:tc>
          <w:tcPr>
            <w:tcW w:type="dxa" w:w="1905"/>
          </w:tcPr>
          <w:p>
            <w:pPr>
              <w:pStyle w:val="Compact"/>
              <w:spacing w:line="276" w:lineRule="auto" w:before="40" w:after="40"/>
            </w:pPr>
            <w:r>
              <w:rPr>
                <w:rFonts w:ascii="Liberation Sans Narrow" w:hAnsi="Liberation Sans Narrow"/>
                <w:sz w:val="17"/>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3º</w:t>
            </w:r>
          </w:p>
        </w:tc>
        <w:tc>
          <w:tcPr>
            <w:tcW w:type="dxa" w:w="1655"/>
          </w:tcPr>
          <w:p>
            <w:pPr>
              <w:pStyle w:val="Compact"/>
              <w:spacing w:line="276" w:lineRule="auto" w:before="40" w:after="40"/>
            </w:pPr>
            <w:r>
              <w:rPr>
                <w:rFonts w:ascii="Liberation Sans Narrow" w:hAnsi="Liberation Sans Narrow"/>
                <w:sz w:val="17"/>
              </w:rPr>
              <w:t xml:space="preserve">Súmula 106, Corte Especial, aprovada em 26/05/1994 (DJ de 03/06/1994)</w:t>
            </w:r>
          </w:p>
        </w:tc>
        <w:tc>
          <w:tcPr>
            <w:tcW w:type="dxa" w:w="1905"/>
          </w:tcPr>
          <w:p>
            <w:pPr>
              <w:pStyle w:val="Compact"/>
              <w:spacing w:line="276" w:lineRule="auto" w:before="40" w:after="40"/>
            </w:pPr>
            <w:r>
              <w:rPr>
                <w:rFonts w:ascii="Liberation Sans Narrow" w:hAnsi="Liberation Sans Narrow"/>
                <w:sz w:val="17"/>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391"/>
    <w:bookmarkStart w:id="392" w:name="art.-241"/>
    <w:p>
      <w:pPr>
        <w:pStyle w:val="Heading6"/>
        <w:pBdr>
          <w:left w:val="single" w:sz="36" w:space="4" w:color="2E75B6"/>
        </w:pBdr>
        <w:shd w:val="clear" w:color="auto" w:fill="E3EEF9"/>
        <w:spacing w:before="120" w:after="60"/>
        <w:ind w:left="85"/>
      </w:pPr>
      <w:r>
        <w:rPr>
          <w:i w:val="0"/>
          <w:color w:val="1F3A5F"/>
          <w:sz w:val="22"/>
        </w:rPr>
        <w:t xml:space="preserve">Art. 241</w:t>
      </w:r>
    </w:p>
    <w:p>
      <w:pPr>
        <w:pStyle w:val="FirstParagraph"/>
        <w:spacing w:after="6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392"/>
    <w:bookmarkStart w:id="393" w:name="art.-242"/>
    <w:p>
      <w:pPr>
        <w:pStyle w:val="Heading6"/>
        <w:pBdr>
          <w:left w:val="single" w:sz="36" w:space="4" w:color="2E75B6"/>
        </w:pBdr>
        <w:shd w:val="clear" w:color="auto" w:fill="E3EEF9"/>
        <w:spacing w:before="120" w:after="60"/>
        <w:ind w:left="85"/>
      </w:pPr>
      <w:r>
        <w:rPr>
          <w:i w:val="0"/>
          <w:color w:val="1F3A5F"/>
          <w:sz w:val="22"/>
        </w:rPr>
        <w:t xml:space="preserve">Art. 242</w:t>
      </w:r>
    </w:p>
    <w:p>
      <w:pPr>
        <w:pStyle w:val="FirstParagraph"/>
        <w:spacing w:after="6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60"/>
        <w:jc w:val="both"/>
      </w:pPr>
      <w:r>
        <w:t xml:space="preserve">§ 1º Na ausência do citando, a citação será feita na pessoa de seu mandatário, administrador, preposto ou gerente, quando a ação se originar de atos por eles praticados.</w:t>
      </w:r>
    </w:p>
    <w:p>
      <w:pPr>
        <w:pStyle w:val="BodyText"/>
        <w:spacing w:after="6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6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393"/>
    <w:bookmarkStart w:id="394" w:name="X5fd4ec56850822362f648e520ef87337252c87b"/>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242, § 3º (citação dos entes públicos)</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404"/>
          </w:tcPr>
          <w:p>
            <w:pPr>
              <w:pStyle w:val="Compact"/>
              <w:spacing w:line="276" w:lineRule="auto" w:before="40" w:after="40"/>
            </w:pPr>
            <w:r>
              <w:rPr>
                <w:rFonts w:ascii="Liberation Sans Narrow" w:hAnsi="Liberation Sans Narrow"/>
                <w:sz w:val="17"/>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394"/>
    <w:bookmarkStart w:id="395" w:name="art.-243"/>
    <w:p>
      <w:pPr>
        <w:pStyle w:val="Heading6"/>
        <w:pBdr>
          <w:left w:val="single" w:sz="36" w:space="4" w:color="2E75B6"/>
        </w:pBdr>
        <w:shd w:val="clear" w:color="auto" w:fill="E3EEF9"/>
        <w:spacing w:before="120" w:after="60"/>
        <w:ind w:left="85"/>
      </w:pPr>
      <w:r>
        <w:rPr>
          <w:i w:val="0"/>
          <w:color w:val="1F3A5F"/>
          <w:sz w:val="22"/>
        </w:rPr>
        <w:t xml:space="preserve">Art. 243</w:t>
      </w:r>
    </w:p>
    <w:p>
      <w:pPr>
        <w:pStyle w:val="FirstParagraph"/>
        <w:spacing w:after="60"/>
        <w:jc w:val="both"/>
      </w:pPr>
      <w:r>
        <w:rPr>
          <w:b/>
          <w:bCs/>
        </w:rPr>
        <w:t xml:space="preserve">Art. 243.</w:t>
      </w:r>
      <w:r>
        <w:t xml:space="preserve"> </w:t>
      </w:r>
      <w:r>
        <w:t xml:space="preserve">A citação poderá ser feita em qualquer lugar em que se encontre o réu, o executado ou o interessado.</w:t>
      </w:r>
    </w:p>
    <w:p>
      <w:pPr>
        <w:pStyle w:val="BodyText"/>
        <w:spacing w:after="60"/>
        <w:jc w:val="both"/>
      </w:pPr>
      <w:r>
        <w:t xml:space="preserve">Parágrafo único. O militar em serviço ativo será citado na unidade em que estiver servindo, se não for conhecida sua residência ou nela não for encontrado.</w:t>
      </w:r>
    </w:p>
    <w:bookmarkEnd w:id="395"/>
    <w:bookmarkStart w:id="396" w:name="art.-244"/>
    <w:p>
      <w:pPr>
        <w:pStyle w:val="Heading6"/>
        <w:pBdr>
          <w:left w:val="single" w:sz="36" w:space="4" w:color="2E75B6"/>
        </w:pBdr>
        <w:shd w:val="clear" w:color="auto" w:fill="E3EEF9"/>
        <w:spacing w:before="120" w:after="60"/>
        <w:ind w:left="85"/>
      </w:pPr>
      <w:r>
        <w:rPr>
          <w:i w:val="0"/>
          <w:color w:val="1F3A5F"/>
          <w:sz w:val="22"/>
        </w:rPr>
        <w:t xml:space="preserve">Art. 244</w:t>
      </w:r>
    </w:p>
    <w:p>
      <w:pPr>
        <w:pStyle w:val="FirstParagraph"/>
        <w:spacing w:after="60"/>
        <w:jc w:val="both"/>
      </w:pPr>
      <w:r>
        <w:rPr>
          <w:b/>
          <w:bCs/>
        </w:rPr>
        <w:t xml:space="preserve">Art. 244.</w:t>
      </w:r>
      <w:r>
        <w:t xml:space="preserve"> </w:t>
      </w:r>
      <w:r>
        <w:t xml:space="preserve">Não se fará a citação, salvo para evitar o perecimento do direito:</w:t>
      </w:r>
    </w:p>
    <w:p>
      <w:pPr>
        <w:pStyle w:val="BodyText"/>
        <w:spacing w:after="60"/>
        <w:jc w:val="both"/>
      </w:pPr>
      <w:r>
        <w:t xml:space="preserve">I - de quem estiver participando de ato de culto religioso;</w:t>
      </w:r>
    </w:p>
    <w:p>
      <w:pPr>
        <w:pStyle w:val="BodyText"/>
        <w:spacing w:after="6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60"/>
        <w:jc w:val="both"/>
      </w:pPr>
      <w:r>
        <w:t xml:space="preserve">III - de noivos, nos 3 (três) primeiros dias seguintes ao casamento;</w:t>
      </w:r>
    </w:p>
    <w:p>
      <w:pPr>
        <w:pStyle w:val="BodyText"/>
        <w:spacing w:after="60"/>
        <w:jc w:val="both"/>
      </w:pPr>
      <w:r>
        <w:t xml:space="preserve">IV - de doente, enquanto grave o seu estado.</w:t>
      </w:r>
    </w:p>
    <w:bookmarkEnd w:id="396"/>
    <w:bookmarkStart w:id="397" w:name="art.-245"/>
    <w:p>
      <w:pPr>
        <w:pStyle w:val="Heading6"/>
        <w:pBdr>
          <w:left w:val="single" w:sz="36" w:space="4" w:color="2E75B6"/>
        </w:pBdr>
        <w:shd w:val="clear" w:color="auto" w:fill="E3EEF9"/>
        <w:spacing w:before="120" w:after="60"/>
        <w:ind w:left="85"/>
      </w:pPr>
      <w:r>
        <w:rPr>
          <w:i w:val="0"/>
          <w:color w:val="1F3A5F"/>
          <w:sz w:val="22"/>
        </w:rPr>
        <w:t xml:space="preserve">Art. 245</w:t>
      </w:r>
    </w:p>
    <w:p>
      <w:pPr>
        <w:pStyle w:val="FirstParagraph"/>
        <w:spacing w:after="6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60"/>
        <w:jc w:val="both"/>
      </w:pPr>
      <w:r>
        <w:t xml:space="preserve">§ 1º O oficial de justiça descreverá e certificará minuciosamente a ocorrência.</w:t>
      </w:r>
    </w:p>
    <w:p>
      <w:pPr>
        <w:pStyle w:val="BodyText"/>
        <w:spacing w:after="60"/>
        <w:jc w:val="both"/>
      </w:pPr>
      <w:r>
        <w:t xml:space="preserve">§ 2º Para examinar o citando, o juiz nomeará médico, que apresentará laudo no prazo de 5 (cinco) dias.</w:t>
      </w:r>
    </w:p>
    <w:p>
      <w:pPr>
        <w:pStyle w:val="BodyText"/>
        <w:spacing w:after="60"/>
        <w:jc w:val="both"/>
      </w:pPr>
      <w:r>
        <w:t xml:space="preserve">§ 3º Dispensa-se a nomeação de que trata o § 2º se pessoa da família apresentar declaração do médico do citando que ateste a incapacidade deste.</w:t>
      </w:r>
    </w:p>
    <w:p>
      <w:pPr>
        <w:pStyle w:val="BodyText"/>
        <w:spacing w:after="60"/>
        <w:jc w:val="both"/>
      </w:pPr>
      <w:r>
        <w:t xml:space="preserve">§ 4º Reconhecida a impossibilidade, o juiz nomeará curador ao citando, observando, quanto à sua escolha, a preferência estabelecida em lei e restringindo a nomeação à causa.</w:t>
      </w:r>
    </w:p>
    <w:p>
      <w:pPr>
        <w:pStyle w:val="BodyText"/>
        <w:spacing w:after="60"/>
        <w:jc w:val="both"/>
      </w:pPr>
      <w:r>
        <w:t xml:space="preserve">§ 5º A citação será feita na pessoa do curador, a quem incumbirá a defesa dos interesses do citando.</w:t>
      </w:r>
    </w:p>
    <w:bookmarkEnd w:id="397"/>
    <w:bookmarkStart w:id="398" w:name="art.-246"/>
    <w:p>
      <w:pPr>
        <w:pStyle w:val="Heading6"/>
        <w:pBdr>
          <w:left w:val="single" w:sz="36" w:space="4" w:color="2E75B6"/>
        </w:pBdr>
        <w:shd w:val="clear" w:color="auto" w:fill="E3EEF9"/>
        <w:spacing w:before="120" w:after="60"/>
        <w:ind w:left="85"/>
      </w:pPr>
      <w:r>
        <w:rPr>
          <w:i w:val="0"/>
          <w:color w:val="1F3A5F"/>
          <w:sz w:val="22"/>
        </w:rPr>
        <w:t xml:space="preserve">Art. 246</w:t>
      </w:r>
    </w:p>
    <w:p>
      <w:pPr>
        <w:pStyle w:val="FirstParagraph"/>
        <w:spacing w:after="6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60"/>
        <w:jc w:val="both"/>
      </w:pPr>
      <w:r>
        <w:t xml:space="preserve">I - (revogado);</w:t>
      </w:r>
    </w:p>
    <w:p>
      <w:pPr>
        <w:pStyle w:val="BodyText"/>
        <w:spacing w:after="60"/>
        <w:jc w:val="both"/>
      </w:pPr>
      <w:r>
        <w:t xml:space="preserve">II - (revogado);</w:t>
      </w:r>
    </w:p>
    <w:p>
      <w:pPr>
        <w:pStyle w:val="BodyText"/>
        <w:spacing w:after="60"/>
        <w:jc w:val="both"/>
      </w:pPr>
      <w:r>
        <w:t xml:space="preserve">III - (revogado);</w:t>
      </w:r>
    </w:p>
    <w:p>
      <w:pPr>
        <w:pStyle w:val="BodyText"/>
        <w:spacing w:after="60"/>
        <w:jc w:val="both"/>
      </w:pPr>
      <w:r>
        <w:t xml:space="preserve">IV - (revogado);</w:t>
      </w:r>
    </w:p>
    <w:p>
      <w:pPr>
        <w:pStyle w:val="BodyText"/>
        <w:spacing w:after="60"/>
        <w:jc w:val="both"/>
      </w:pPr>
      <w:r>
        <w:t xml:space="preserve">V - (revogado).</w:t>
      </w:r>
    </w:p>
    <w:p>
      <w:pPr>
        <w:pStyle w:val="BodyText"/>
        <w:spacing w:after="6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60"/>
        <w:jc w:val="both"/>
      </w:pPr>
      <w:r>
        <w:t xml:space="preserve">§ 1º-A A ausência de confirmação, em até 3 (três) dias úteis, contados do recebimento da citação eletrônica, implicará a realização da citação: (Incluído pela Lei nº 14.195/2021)</w:t>
      </w:r>
    </w:p>
    <w:p>
      <w:pPr>
        <w:pStyle w:val="BodyText"/>
        <w:spacing w:after="60"/>
        <w:jc w:val="both"/>
      </w:pPr>
      <w:r>
        <w:t xml:space="preserve">I - pelo correio;</w:t>
      </w:r>
    </w:p>
    <w:p>
      <w:pPr>
        <w:pStyle w:val="BodyText"/>
        <w:spacing w:after="60"/>
        <w:jc w:val="both"/>
      </w:pPr>
      <w:r>
        <w:t xml:space="preserve">II - por oficial de justiça;</w:t>
      </w:r>
    </w:p>
    <w:p>
      <w:pPr>
        <w:pStyle w:val="BodyText"/>
        <w:spacing w:after="60"/>
        <w:jc w:val="both"/>
      </w:pPr>
      <w:r>
        <w:t xml:space="preserve">III - pelo escrivão ou chefe de secretaria, se o citando comparecer em cartório;</w:t>
      </w:r>
    </w:p>
    <w:p>
      <w:pPr>
        <w:pStyle w:val="BodyText"/>
        <w:spacing w:after="60"/>
        <w:jc w:val="both"/>
      </w:pPr>
      <w:r>
        <w:t xml:space="preserve">IV - por edital.</w:t>
      </w:r>
    </w:p>
    <w:p>
      <w:pPr>
        <w:pStyle w:val="BodyText"/>
        <w:spacing w:after="6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6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60"/>
        <w:jc w:val="both"/>
      </w:pPr>
      <w:r>
        <w:t xml:space="preserve">§ 2º O disposto no § 1º aplica-se à União, aos Estados, ao Distrito Federal, aos Municípios e às entidades da administração indireta.</w:t>
      </w:r>
    </w:p>
    <w:p>
      <w:pPr>
        <w:pStyle w:val="BodyText"/>
        <w:spacing w:after="6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6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6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6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398"/>
    <w:bookmarkStart w:id="399" w:name="art.-247"/>
    <w:p>
      <w:pPr>
        <w:pStyle w:val="Heading6"/>
        <w:pBdr>
          <w:left w:val="single" w:sz="36" w:space="4" w:color="2E75B6"/>
        </w:pBdr>
        <w:shd w:val="clear" w:color="auto" w:fill="E3EEF9"/>
        <w:spacing w:before="120" w:after="60"/>
        <w:ind w:left="85"/>
      </w:pPr>
      <w:r>
        <w:rPr>
          <w:i w:val="0"/>
          <w:color w:val="1F3A5F"/>
          <w:sz w:val="22"/>
        </w:rPr>
        <w:t xml:space="preserve">Art. 247</w:t>
      </w:r>
    </w:p>
    <w:p>
      <w:pPr>
        <w:pStyle w:val="FirstParagraph"/>
        <w:spacing w:after="6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60"/>
        <w:jc w:val="both"/>
      </w:pPr>
      <w:r>
        <w:t xml:space="preserve">I - nas ações de estado, observado o disposto no art. 695, § 3º;</w:t>
      </w:r>
    </w:p>
    <w:p>
      <w:pPr>
        <w:pStyle w:val="BodyText"/>
        <w:spacing w:after="60"/>
        <w:jc w:val="both"/>
      </w:pPr>
      <w:r>
        <w:t xml:space="preserve">II - quando o citando for incapaz;</w:t>
      </w:r>
    </w:p>
    <w:p>
      <w:pPr>
        <w:pStyle w:val="BodyText"/>
        <w:spacing w:after="60"/>
        <w:jc w:val="both"/>
      </w:pPr>
      <w:r>
        <w:t xml:space="preserve">III - quando o citando for pessoa de direito público;</w:t>
      </w:r>
    </w:p>
    <w:p>
      <w:pPr>
        <w:pStyle w:val="BodyText"/>
        <w:spacing w:after="60"/>
        <w:jc w:val="both"/>
      </w:pPr>
      <w:r>
        <w:t xml:space="preserve">IV - quando o citando residir em local não atendido pela entrega domiciliar de correspondência;</w:t>
      </w:r>
    </w:p>
    <w:p>
      <w:pPr>
        <w:pStyle w:val="BodyText"/>
        <w:spacing w:after="60"/>
        <w:jc w:val="both"/>
      </w:pPr>
      <w:r>
        <w:t xml:space="preserve">V - quando o autor, justificadamente, a requerer de outra forma.</w:t>
      </w:r>
    </w:p>
    <w:bookmarkEnd w:id="399"/>
    <w:bookmarkStart w:id="400" w:name="art.-248"/>
    <w:p>
      <w:pPr>
        <w:pStyle w:val="Heading6"/>
        <w:pBdr>
          <w:left w:val="single" w:sz="36" w:space="4" w:color="2E75B6"/>
        </w:pBdr>
        <w:shd w:val="clear" w:color="auto" w:fill="E3EEF9"/>
        <w:spacing w:before="120" w:after="60"/>
        <w:ind w:left="85"/>
      </w:pPr>
      <w:r>
        <w:rPr>
          <w:i w:val="0"/>
          <w:color w:val="1F3A5F"/>
          <w:sz w:val="22"/>
        </w:rPr>
        <w:t xml:space="preserve">Art. 248</w:t>
      </w:r>
    </w:p>
    <w:p>
      <w:pPr>
        <w:pStyle w:val="FirstParagraph"/>
        <w:spacing w:after="6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60"/>
        <w:jc w:val="both"/>
      </w:pPr>
      <w:r>
        <w:t xml:space="preserve">§ 1º A carta será registrada para entrega ao citando, exigindo-lhe o carteiro, ao fazer a entrega, que assine o recibo.</w:t>
      </w:r>
    </w:p>
    <w:p>
      <w:pPr>
        <w:pStyle w:val="BodyText"/>
        <w:spacing w:after="6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60"/>
        <w:jc w:val="both"/>
      </w:pPr>
      <w:r>
        <w:t xml:space="preserve">§ 3º Da carta de citação no processo de conhecimento constarão os requisitos do art. 250.</w:t>
      </w:r>
    </w:p>
    <w:p>
      <w:pPr>
        <w:pStyle w:val="BodyText"/>
        <w:spacing w:after="6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00"/>
    <w:bookmarkStart w:id="401" w:name="Xb85302b0d31121bfe61a6ba8b368f6fcfe80b4e"/>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248, § 4º (citação entregue a funcionário da portaria)</w:t>
            </w:r>
          </w:p>
        </w:tc>
        <w:tc>
          <w:tcPr>
            <w:tcW w:type="dxa" w:w="1655"/>
          </w:tcPr>
          <w:p>
            <w:pPr>
              <w:pStyle w:val="Compact"/>
              <w:spacing w:line="276" w:lineRule="auto" w:before="40" w:after="40"/>
            </w:pPr>
            <w:r>
              <w:rPr>
                <w:rFonts w:ascii="Liberation Sans Narrow" w:hAnsi="Liberation Sans Narrow"/>
                <w:sz w:val="17"/>
              </w:rPr>
              <w:t xml:space="preserve">REsp 2.069.123, Terceira Turma, relatora Min. Nancy Andrighi, julgado em 03/10/2023, DJe de 09/10/2023</w:t>
            </w:r>
          </w:p>
        </w:tc>
        <w:tc>
          <w:tcPr>
            <w:tcW w:type="dxa" w:w="1655"/>
          </w:tcPr>
          <w:p>
            <w:pPr>
              <w:pStyle w:val="Compact"/>
              <w:spacing w:line="276" w:lineRule="auto" w:before="40" w:after="40"/>
            </w:pPr>
            <w:r>
              <w:rPr>
                <w:rFonts w:ascii="Liberation Sans Narrow" w:hAnsi="Liberation Sans Narrow"/>
                <w:sz w:val="17"/>
              </w:rPr>
              <w:t xml:space="preserve">A citação entregue a funcionário da portaria do condomínio gera presunção relativa de validade, que admite prova em contrário.</w:t>
            </w:r>
          </w:p>
        </w:tc>
      </w:tr>
    </w:tbl>
    <w:bookmarkEnd w:id="401"/>
    <w:bookmarkStart w:id="402" w:name="art.-249"/>
    <w:p>
      <w:pPr>
        <w:pStyle w:val="Heading6"/>
        <w:pBdr>
          <w:left w:val="single" w:sz="36" w:space="4" w:color="2E75B6"/>
        </w:pBdr>
        <w:shd w:val="clear" w:color="auto" w:fill="E3EEF9"/>
        <w:spacing w:before="120" w:after="60"/>
        <w:ind w:left="85"/>
      </w:pPr>
      <w:r>
        <w:rPr>
          <w:i w:val="0"/>
          <w:color w:val="1F3A5F"/>
          <w:sz w:val="22"/>
        </w:rPr>
        <w:t xml:space="preserve">Art. 249</w:t>
      </w:r>
    </w:p>
    <w:p>
      <w:pPr>
        <w:pStyle w:val="FirstParagraph"/>
        <w:spacing w:after="6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02"/>
    <w:bookmarkStart w:id="403" w:name="art.-250"/>
    <w:p>
      <w:pPr>
        <w:pStyle w:val="Heading6"/>
        <w:pBdr>
          <w:left w:val="single" w:sz="36" w:space="4" w:color="2E75B6"/>
        </w:pBdr>
        <w:shd w:val="clear" w:color="auto" w:fill="E3EEF9"/>
        <w:spacing w:before="120" w:after="60"/>
        <w:ind w:left="85"/>
      </w:pPr>
      <w:r>
        <w:rPr>
          <w:i w:val="0"/>
          <w:color w:val="1F3A5F"/>
          <w:sz w:val="22"/>
        </w:rPr>
        <w:t xml:space="preserve">Art. 250</w:t>
      </w:r>
    </w:p>
    <w:p>
      <w:pPr>
        <w:pStyle w:val="FirstParagraph"/>
        <w:spacing w:after="60"/>
        <w:jc w:val="both"/>
      </w:pPr>
      <w:r>
        <w:rPr>
          <w:b/>
          <w:bCs/>
        </w:rPr>
        <w:t xml:space="preserve">Art. 250.</w:t>
      </w:r>
      <w:r>
        <w:t xml:space="preserve"> </w:t>
      </w:r>
      <w:r>
        <w:t xml:space="preserve">O mandado que o oficial de justiça tiver de cumprir conterá:</w:t>
      </w:r>
    </w:p>
    <w:p>
      <w:pPr>
        <w:pStyle w:val="BodyText"/>
        <w:spacing w:after="60"/>
        <w:jc w:val="both"/>
      </w:pPr>
      <w:r>
        <w:t xml:space="preserve">I - os nomes do autor e do citando e seus respectivos domicílios ou residências;</w:t>
      </w:r>
    </w:p>
    <w:p>
      <w:pPr>
        <w:pStyle w:val="BodyText"/>
        <w:spacing w:after="6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60"/>
        <w:jc w:val="both"/>
      </w:pPr>
      <w:r>
        <w:t xml:space="preserve">III - a aplicação de sanção para o caso de descumprimento da ordem, se houver;</w:t>
      </w:r>
    </w:p>
    <w:p>
      <w:pPr>
        <w:pStyle w:val="BodyText"/>
        <w:spacing w:after="6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60"/>
        <w:jc w:val="both"/>
      </w:pPr>
      <w:r>
        <w:t xml:space="preserve">V - a cópia da petição inicial, do despacho ou da decisão que deferir tutela provisória;</w:t>
      </w:r>
    </w:p>
    <w:p>
      <w:pPr>
        <w:pStyle w:val="BodyText"/>
        <w:spacing w:after="60"/>
        <w:jc w:val="both"/>
      </w:pPr>
      <w:r>
        <w:t xml:space="preserve">VI - a assinatura do escrivão ou do chefe de secretaria e a declaração de que o subscreve por ordem do juiz.</w:t>
      </w:r>
    </w:p>
    <w:bookmarkEnd w:id="403"/>
    <w:bookmarkStart w:id="404" w:name="art.-251"/>
    <w:p>
      <w:pPr>
        <w:pStyle w:val="Heading6"/>
        <w:pBdr>
          <w:left w:val="single" w:sz="36" w:space="4" w:color="2E75B6"/>
        </w:pBdr>
        <w:shd w:val="clear" w:color="auto" w:fill="E3EEF9"/>
        <w:spacing w:before="120" w:after="60"/>
        <w:ind w:left="85"/>
      </w:pPr>
      <w:r>
        <w:rPr>
          <w:i w:val="0"/>
          <w:color w:val="1F3A5F"/>
          <w:sz w:val="22"/>
        </w:rPr>
        <w:t xml:space="preserve">Art. 251</w:t>
      </w:r>
    </w:p>
    <w:p>
      <w:pPr>
        <w:pStyle w:val="FirstParagraph"/>
        <w:spacing w:after="60"/>
        <w:jc w:val="both"/>
      </w:pPr>
      <w:r>
        <w:rPr>
          <w:b/>
          <w:bCs/>
        </w:rPr>
        <w:t xml:space="preserve">Art. 251.</w:t>
      </w:r>
      <w:r>
        <w:t xml:space="preserve"> </w:t>
      </w:r>
      <w:r>
        <w:t xml:space="preserve">Incumbe ao oficial de justiça procurar o citando e, onde o encontrar, citá-lo:</w:t>
      </w:r>
    </w:p>
    <w:p>
      <w:pPr>
        <w:pStyle w:val="BodyText"/>
        <w:spacing w:after="60"/>
        <w:jc w:val="both"/>
      </w:pPr>
      <w:r>
        <w:t xml:space="preserve">I - lendo-lhe o mandado e entregando-lhe a contrafé;</w:t>
      </w:r>
    </w:p>
    <w:p>
      <w:pPr>
        <w:pStyle w:val="BodyText"/>
        <w:spacing w:after="60"/>
        <w:jc w:val="both"/>
      </w:pPr>
      <w:r>
        <w:t xml:space="preserve">II - portando por fé se recebeu ou recusou a contrafé;</w:t>
      </w:r>
    </w:p>
    <w:p>
      <w:pPr>
        <w:pStyle w:val="BodyText"/>
        <w:spacing w:after="60"/>
        <w:jc w:val="both"/>
      </w:pPr>
      <w:r>
        <w:t xml:space="preserve">III - obtendo a nota de ciente ou certificando que o citando não a apôs no mandado.</w:t>
      </w:r>
    </w:p>
    <w:bookmarkEnd w:id="404"/>
    <w:bookmarkStart w:id="405" w:name="art.-252"/>
    <w:p>
      <w:pPr>
        <w:pStyle w:val="Heading6"/>
        <w:pBdr>
          <w:left w:val="single" w:sz="36" w:space="4" w:color="2E75B6"/>
        </w:pBdr>
        <w:shd w:val="clear" w:color="auto" w:fill="E3EEF9"/>
        <w:spacing w:before="120" w:after="60"/>
        <w:ind w:left="85"/>
      </w:pPr>
      <w:r>
        <w:rPr>
          <w:i w:val="0"/>
          <w:color w:val="1F3A5F"/>
          <w:sz w:val="22"/>
        </w:rPr>
        <w:t xml:space="preserve">Art. 252</w:t>
      </w:r>
    </w:p>
    <w:p>
      <w:pPr>
        <w:pStyle w:val="FirstParagraph"/>
        <w:spacing w:after="6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6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05"/>
    <w:bookmarkStart w:id="406" w:name="art.-253"/>
    <w:p>
      <w:pPr>
        <w:pStyle w:val="Heading6"/>
        <w:pBdr>
          <w:left w:val="single" w:sz="36" w:space="4" w:color="2E75B6"/>
        </w:pBdr>
        <w:shd w:val="clear" w:color="auto" w:fill="E3EEF9"/>
        <w:spacing w:before="120" w:after="60"/>
        <w:ind w:left="85"/>
      </w:pPr>
      <w:r>
        <w:rPr>
          <w:i w:val="0"/>
          <w:color w:val="1F3A5F"/>
          <w:sz w:val="22"/>
        </w:rPr>
        <w:t xml:space="preserve">Art. 253</w:t>
      </w:r>
    </w:p>
    <w:p>
      <w:pPr>
        <w:pStyle w:val="FirstParagraph"/>
        <w:spacing w:after="6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6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6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60"/>
        <w:jc w:val="both"/>
      </w:pPr>
      <w:r>
        <w:t xml:space="preserve">§ 3º Da certidão da ocorrência, o oficial de justiça deixará contrafé com qualquer pessoa da família ou vizinho, conforme o caso, declarando-lhe o nome.</w:t>
      </w:r>
    </w:p>
    <w:p>
      <w:pPr>
        <w:pStyle w:val="BodyText"/>
        <w:spacing w:after="60"/>
        <w:jc w:val="both"/>
      </w:pPr>
      <w:r>
        <w:t xml:space="preserve">§ 4º O oficial de justiça fará constar do mandado a advertência de que será nomeado curador especial se houver revelia.</w:t>
      </w:r>
    </w:p>
    <w:bookmarkEnd w:id="406"/>
    <w:bookmarkStart w:id="407" w:name="art.-254"/>
    <w:p>
      <w:pPr>
        <w:pStyle w:val="Heading6"/>
        <w:pBdr>
          <w:left w:val="single" w:sz="36" w:space="4" w:color="2E75B6"/>
        </w:pBdr>
        <w:shd w:val="clear" w:color="auto" w:fill="E3EEF9"/>
        <w:spacing w:before="120" w:after="60"/>
        <w:ind w:left="85"/>
      </w:pPr>
      <w:r>
        <w:rPr>
          <w:i w:val="0"/>
          <w:color w:val="1F3A5F"/>
          <w:sz w:val="22"/>
        </w:rPr>
        <w:t xml:space="preserve">Art. 254</w:t>
      </w:r>
    </w:p>
    <w:p>
      <w:pPr>
        <w:pStyle w:val="FirstParagraph"/>
        <w:spacing w:after="6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07"/>
    <w:bookmarkStart w:id="408" w:name="art.-255"/>
    <w:p>
      <w:pPr>
        <w:pStyle w:val="Heading6"/>
        <w:pBdr>
          <w:left w:val="single" w:sz="36" w:space="4" w:color="2E75B6"/>
        </w:pBdr>
        <w:shd w:val="clear" w:color="auto" w:fill="E3EEF9"/>
        <w:spacing w:before="120" w:after="60"/>
        <w:ind w:left="85"/>
      </w:pPr>
      <w:r>
        <w:rPr>
          <w:i w:val="0"/>
          <w:color w:val="1F3A5F"/>
          <w:sz w:val="22"/>
        </w:rPr>
        <w:t xml:space="preserve">Art. 255</w:t>
      </w:r>
    </w:p>
    <w:p>
      <w:pPr>
        <w:pStyle w:val="FirstParagraph"/>
        <w:spacing w:after="6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08"/>
    <w:bookmarkStart w:id="409" w:name="art.-256"/>
    <w:p>
      <w:pPr>
        <w:pStyle w:val="Heading6"/>
        <w:pBdr>
          <w:left w:val="single" w:sz="36" w:space="4" w:color="2E75B6"/>
        </w:pBdr>
        <w:shd w:val="clear" w:color="auto" w:fill="E3EEF9"/>
        <w:spacing w:before="120" w:after="60"/>
        <w:ind w:left="85"/>
      </w:pPr>
      <w:r>
        <w:rPr>
          <w:i w:val="0"/>
          <w:color w:val="1F3A5F"/>
          <w:sz w:val="22"/>
        </w:rPr>
        <w:t xml:space="preserve">Art. 256</w:t>
      </w:r>
    </w:p>
    <w:p>
      <w:pPr>
        <w:pStyle w:val="FirstParagraph"/>
        <w:spacing w:after="60"/>
        <w:jc w:val="both"/>
      </w:pPr>
      <w:r>
        <w:rPr>
          <w:b/>
          <w:bCs/>
        </w:rPr>
        <w:t xml:space="preserve">Art. 256.</w:t>
      </w:r>
      <w:r>
        <w:t xml:space="preserve"> </w:t>
      </w:r>
      <w:r>
        <w:t xml:space="preserve">A citação por edital será feita:</w:t>
      </w:r>
    </w:p>
    <w:p>
      <w:pPr>
        <w:pStyle w:val="BodyText"/>
        <w:spacing w:after="60"/>
        <w:jc w:val="both"/>
      </w:pPr>
      <w:r>
        <w:t xml:space="preserve">I - quando desconhecido ou incerto o citando;</w:t>
      </w:r>
    </w:p>
    <w:p>
      <w:pPr>
        <w:pStyle w:val="BodyText"/>
        <w:spacing w:after="60"/>
        <w:jc w:val="both"/>
      </w:pPr>
      <w:r>
        <w:t xml:space="preserve">II - quando ignorado, incerto ou inacessível o lugar em que se encontrar o citando;</w:t>
      </w:r>
    </w:p>
    <w:p>
      <w:pPr>
        <w:pStyle w:val="BodyText"/>
        <w:spacing w:after="60"/>
        <w:jc w:val="both"/>
      </w:pPr>
      <w:r>
        <w:t xml:space="preserve">III - nos casos expressos em lei.</w:t>
      </w:r>
    </w:p>
    <w:p>
      <w:pPr>
        <w:pStyle w:val="BodyText"/>
        <w:spacing w:after="60"/>
        <w:jc w:val="both"/>
      </w:pPr>
      <w:r>
        <w:t xml:space="preserve">§ 1º Considera-se inacessível, para efeito de citação por edital, o país que recusar o cumprimento de carta rogatória.</w:t>
      </w:r>
    </w:p>
    <w:p>
      <w:pPr>
        <w:pStyle w:val="BodyText"/>
        <w:spacing w:after="60"/>
        <w:jc w:val="both"/>
      </w:pPr>
      <w:r>
        <w:t xml:space="preserve">§ 2º No caso de ser inacessível o lugar em que se encontrar o réu, a notícia de sua citação será divulgada também pelo rádio, se na comarca houver emissora de radiodifusão.</w:t>
      </w:r>
    </w:p>
    <w:p>
      <w:pPr>
        <w:pStyle w:val="BodyText"/>
        <w:spacing w:after="6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09"/>
    <w:bookmarkStart w:id="410" w:name="art.-257"/>
    <w:p>
      <w:pPr>
        <w:pStyle w:val="Heading6"/>
        <w:pBdr>
          <w:left w:val="single" w:sz="36" w:space="4" w:color="2E75B6"/>
        </w:pBdr>
        <w:shd w:val="clear" w:color="auto" w:fill="E3EEF9"/>
        <w:spacing w:before="120" w:after="60"/>
        <w:ind w:left="85"/>
      </w:pPr>
      <w:r>
        <w:rPr>
          <w:i w:val="0"/>
          <w:color w:val="1F3A5F"/>
          <w:sz w:val="22"/>
        </w:rPr>
        <w:t xml:space="preserve">Art. 257</w:t>
      </w:r>
    </w:p>
    <w:p>
      <w:pPr>
        <w:pStyle w:val="FirstParagraph"/>
        <w:spacing w:after="60"/>
        <w:jc w:val="both"/>
      </w:pPr>
      <w:r>
        <w:rPr>
          <w:b/>
          <w:bCs/>
        </w:rPr>
        <w:t xml:space="preserve">Art. 257.</w:t>
      </w:r>
      <w:r>
        <w:t xml:space="preserve"> </w:t>
      </w:r>
      <w:r>
        <w:t xml:space="preserve">São requisitos da citação por edital:</w:t>
      </w:r>
    </w:p>
    <w:p>
      <w:pPr>
        <w:pStyle w:val="BodyText"/>
        <w:spacing w:after="60"/>
        <w:jc w:val="both"/>
      </w:pPr>
      <w:r>
        <w:t xml:space="preserve">I - a afirmação do autor ou a certidão do oficial informando a presença das circunstâncias autorizadoras;</w:t>
      </w:r>
    </w:p>
    <w:p>
      <w:pPr>
        <w:pStyle w:val="BodyText"/>
        <w:spacing w:after="6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60"/>
        <w:jc w:val="both"/>
      </w:pPr>
      <w:r>
        <w:t xml:space="preserve">III - a determinação, pelo juiz, do prazo, que variará entre 20 (vinte) e 60 (sessenta) dias, fluindo da data da publicação única ou, havendo mais de uma, da primeira;</w:t>
      </w:r>
    </w:p>
    <w:p>
      <w:pPr>
        <w:pStyle w:val="BodyText"/>
        <w:spacing w:after="60"/>
        <w:jc w:val="both"/>
      </w:pPr>
      <w:r>
        <w:t xml:space="preserve">IV - a advertência de que será nomeado curador especial em caso de revelia.</w:t>
      </w:r>
    </w:p>
    <w:p>
      <w:pPr>
        <w:pStyle w:val="BodyText"/>
        <w:spacing w:after="6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10"/>
    <w:bookmarkStart w:id="411" w:name="art.-258"/>
    <w:p>
      <w:pPr>
        <w:pStyle w:val="Heading6"/>
        <w:pBdr>
          <w:left w:val="single" w:sz="36" w:space="4" w:color="2E75B6"/>
        </w:pBdr>
        <w:shd w:val="clear" w:color="auto" w:fill="E3EEF9"/>
        <w:spacing w:before="120" w:after="60"/>
        <w:ind w:left="85"/>
      </w:pPr>
      <w:r>
        <w:rPr>
          <w:i w:val="0"/>
          <w:color w:val="1F3A5F"/>
          <w:sz w:val="22"/>
        </w:rPr>
        <w:t xml:space="preserve">Art. 258</w:t>
      </w:r>
    </w:p>
    <w:p>
      <w:pPr>
        <w:pStyle w:val="FirstParagraph"/>
        <w:spacing w:after="6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60"/>
        <w:jc w:val="both"/>
      </w:pPr>
      <w:r>
        <w:t xml:space="preserve">Parágrafo único. A multa reverterá em benefício do citando.</w:t>
      </w:r>
    </w:p>
    <w:bookmarkEnd w:id="411"/>
    <w:bookmarkStart w:id="412" w:name="art.-259"/>
    <w:p>
      <w:pPr>
        <w:pStyle w:val="Heading6"/>
        <w:pBdr>
          <w:left w:val="single" w:sz="36" w:space="4" w:color="2E75B6"/>
        </w:pBdr>
        <w:shd w:val="clear" w:color="auto" w:fill="E3EEF9"/>
        <w:spacing w:before="120" w:after="60"/>
        <w:ind w:left="85"/>
      </w:pPr>
      <w:r>
        <w:rPr>
          <w:i w:val="0"/>
          <w:color w:val="1F3A5F"/>
          <w:sz w:val="22"/>
        </w:rPr>
        <w:t xml:space="preserve">Art. 259</w:t>
      </w:r>
    </w:p>
    <w:p>
      <w:pPr>
        <w:pStyle w:val="FirstParagraph"/>
        <w:spacing w:after="60"/>
        <w:jc w:val="both"/>
      </w:pPr>
      <w:r>
        <w:rPr>
          <w:b/>
          <w:bCs/>
        </w:rPr>
        <w:t xml:space="preserve">Art. 259.</w:t>
      </w:r>
      <w:r>
        <w:t xml:space="preserve"> </w:t>
      </w:r>
      <w:r>
        <w:t xml:space="preserve">Serão publicados editais:</w:t>
      </w:r>
    </w:p>
    <w:p>
      <w:pPr>
        <w:pStyle w:val="BodyText"/>
        <w:spacing w:after="60"/>
        <w:jc w:val="both"/>
      </w:pPr>
      <w:r>
        <w:t xml:space="preserve">I - na ação de usucapião de imóvel;</w:t>
      </w:r>
    </w:p>
    <w:p>
      <w:pPr>
        <w:pStyle w:val="BodyText"/>
        <w:spacing w:after="60"/>
        <w:jc w:val="both"/>
      </w:pPr>
      <w:r>
        <w:t xml:space="preserve">II - na ação de recuperação ou substituição de título ao portador;</w:t>
      </w:r>
    </w:p>
    <w:p>
      <w:pPr>
        <w:pStyle w:val="BodyText"/>
        <w:spacing w:after="60"/>
        <w:jc w:val="both"/>
      </w:pPr>
      <w:r>
        <w:t xml:space="preserve">III - em qualquer ação em que seja necessária, por determinação legal, a provocação, para participação no processo, de interessados incertos ou desconhecidos.</w:t>
      </w:r>
    </w:p>
    <w:bookmarkEnd w:id="412"/>
    <w:bookmarkEnd w:id="413"/>
    <w:bookmarkStart w:id="424" w:name="capítulo-iii-das-cartas-arts.-260-a-268"/>
    <w:p>
      <w:pPr>
        <w:pStyle w:val="Heading4"/>
        <w:spacing w:before="80" w:after="40"/>
      </w:pPr>
      <w:r>
        <w:rPr>
          <w:smallCaps/>
          <w:color w:val="2E75B6"/>
        </w:rPr>
        <w:t xml:space="preserve">Capítulo III: das cartas (arts. 260 a 268)</w:t>
      </w:r>
    </w:p>
    <w:bookmarkStart w:id="414" w:name="art.-260"/>
    <w:p>
      <w:pPr>
        <w:pStyle w:val="Heading6"/>
        <w:pBdr>
          <w:left w:val="single" w:sz="36" w:space="4" w:color="2E75B6"/>
        </w:pBdr>
        <w:shd w:val="clear" w:color="auto" w:fill="E3EEF9"/>
        <w:spacing w:before="120" w:after="60"/>
        <w:ind w:left="85"/>
      </w:pPr>
      <w:r>
        <w:rPr>
          <w:i w:val="0"/>
          <w:color w:val="1F3A5F"/>
          <w:sz w:val="22"/>
        </w:rPr>
        <w:t xml:space="preserve">Art. 260</w:t>
      </w:r>
    </w:p>
    <w:p>
      <w:pPr>
        <w:pStyle w:val="FirstParagraph"/>
        <w:spacing w:after="60"/>
        <w:jc w:val="both"/>
      </w:pPr>
      <w:r>
        <w:rPr>
          <w:b/>
          <w:bCs/>
        </w:rPr>
        <w:t xml:space="preserve">Art. 260.</w:t>
      </w:r>
      <w:r>
        <w:t xml:space="preserve"> </w:t>
      </w:r>
      <w:r>
        <w:t xml:space="preserve">São requisitos das cartas de ordem, precatória e rogatória:</w:t>
      </w:r>
    </w:p>
    <w:p>
      <w:pPr>
        <w:pStyle w:val="BodyText"/>
        <w:spacing w:after="60"/>
        <w:jc w:val="both"/>
      </w:pPr>
      <w:r>
        <w:t xml:space="preserve">I - a indicação dos juízes de origem e de cumprimento do ato;</w:t>
      </w:r>
    </w:p>
    <w:p>
      <w:pPr>
        <w:pStyle w:val="BodyText"/>
        <w:spacing w:after="60"/>
        <w:jc w:val="both"/>
      </w:pPr>
      <w:r>
        <w:t xml:space="preserve">II - o inteiro teor da petição, do despacho judicial e do instrumento do mandato conferido ao advogado;</w:t>
      </w:r>
    </w:p>
    <w:p>
      <w:pPr>
        <w:pStyle w:val="BodyText"/>
        <w:spacing w:after="60"/>
        <w:jc w:val="both"/>
      </w:pPr>
      <w:r>
        <w:t xml:space="preserve">III - a menção do ato processual que lhe constitui o objeto;</w:t>
      </w:r>
    </w:p>
    <w:p>
      <w:pPr>
        <w:pStyle w:val="BodyText"/>
        <w:spacing w:after="60"/>
        <w:jc w:val="both"/>
      </w:pPr>
      <w:r>
        <w:t xml:space="preserve">IV - o encerramento com a assinatura do juiz.</w:t>
      </w:r>
    </w:p>
    <w:p>
      <w:pPr>
        <w:pStyle w:val="BodyText"/>
        <w:spacing w:after="6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60"/>
        <w:jc w:val="both"/>
      </w:pPr>
      <w:r>
        <w:t xml:space="preserve">§ 2º Quando o objeto da carta for exame pericial sobre documento, este será remetido em original, ficando nos autos reprodução fotográfica.</w:t>
      </w:r>
    </w:p>
    <w:p>
      <w:pPr>
        <w:pStyle w:val="BodyText"/>
        <w:spacing w:after="60"/>
        <w:jc w:val="both"/>
      </w:pPr>
      <w:r>
        <w:t xml:space="preserve">§ 3º A carta arbitral atenderá, no que couber, aos requisitos a que se refere o caput e será instruída com a convenção de arbitragem e com as provas da nomeação do árbitro e de sua aceitação da função.</w:t>
      </w:r>
    </w:p>
    <w:bookmarkEnd w:id="414"/>
    <w:bookmarkStart w:id="415" w:name="art.-261"/>
    <w:p>
      <w:pPr>
        <w:pStyle w:val="Heading6"/>
        <w:pBdr>
          <w:left w:val="single" w:sz="36" w:space="4" w:color="2E75B6"/>
        </w:pBdr>
        <w:shd w:val="clear" w:color="auto" w:fill="E3EEF9"/>
        <w:spacing w:before="120" w:after="60"/>
        <w:ind w:left="85"/>
      </w:pPr>
      <w:r>
        <w:rPr>
          <w:i w:val="0"/>
          <w:color w:val="1F3A5F"/>
          <w:sz w:val="22"/>
        </w:rPr>
        <w:t xml:space="preserve">Art. 261</w:t>
      </w:r>
    </w:p>
    <w:p>
      <w:pPr>
        <w:pStyle w:val="FirstParagraph"/>
        <w:spacing w:after="6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60"/>
        <w:jc w:val="both"/>
      </w:pPr>
      <w:r>
        <w:t xml:space="preserve">§ 1º As partes deverão ser intimadas pelo juiz do ato de expedição da carta.</w:t>
      </w:r>
    </w:p>
    <w:p>
      <w:pPr>
        <w:pStyle w:val="BodyText"/>
        <w:spacing w:after="60"/>
        <w:jc w:val="both"/>
      </w:pPr>
      <w:r>
        <w:t xml:space="preserve">§ 2º Expedida a carta, as partes acompanharão o cumprimento da diligência perante o juízo destinatário, ao qual compete a prática dos atos de comunicação.</w:t>
      </w:r>
    </w:p>
    <w:p>
      <w:pPr>
        <w:pStyle w:val="BodyText"/>
        <w:spacing w:after="60"/>
        <w:jc w:val="both"/>
      </w:pPr>
      <w:r>
        <w:t xml:space="preserve">§ 3º A parte a quem interessar o cumprimento da diligência cooperará para que o prazo a que se refere o caput seja cumprido.</w:t>
      </w:r>
    </w:p>
    <w:bookmarkEnd w:id="415"/>
    <w:bookmarkStart w:id="416" w:name="art.-262"/>
    <w:p>
      <w:pPr>
        <w:pStyle w:val="Heading6"/>
        <w:pBdr>
          <w:left w:val="single" w:sz="36" w:space="4" w:color="2E75B6"/>
        </w:pBdr>
        <w:shd w:val="clear" w:color="auto" w:fill="E3EEF9"/>
        <w:spacing w:before="120" w:after="60"/>
        <w:ind w:left="85"/>
      </w:pPr>
      <w:r>
        <w:rPr>
          <w:i w:val="0"/>
          <w:color w:val="1F3A5F"/>
          <w:sz w:val="22"/>
        </w:rPr>
        <w:t xml:space="preserve">Art. 262</w:t>
      </w:r>
    </w:p>
    <w:p>
      <w:pPr>
        <w:pStyle w:val="FirstParagraph"/>
        <w:spacing w:after="6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60"/>
        <w:jc w:val="both"/>
      </w:pPr>
      <w:r>
        <w:t xml:space="preserve">Parágrafo único. O encaminhamento da carta a outro juízo será imediatamente comunicado ao órgão expedidor, que intimará as partes.</w:t>
      </w:r>
    </w:p>
    <w:bookmarkEnd w:id="416"/>
    <w:bookmarkStart w:id="417" w:name="art.-263"/>
    <w:p>
      <w:pPr>
        <w:pStyle w:val="Heading6"/>
        <w:pBdr>
          <w:left w:val="single" w:sz="36" w:space="4" w:color="2E75B6"/>
        </w:pBdr>
        <w:shd w:val="clear" w:color="auto" w:fill="E3EEF9"/>
        <w:spacing w:before="120" w:after="60"/>
        <w:ind w:left="85"/>
      </w:pPr>
      <w:r>
        <w:rPr>
          <w:i w:val="0"/>
          <w:color w:val="1F3A5F"/>
          <w:sz w:val="22"/>
        </w:rPr>
        <w:t xml:space="preserve">Art. 263</w:t>
      </w:r>
    </w:p>
    <w:p>
      <w:pPr>
        <w:pStyle w:val="FirstParagraph"/>
        <w:spacing w:after="6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17"/>
    <w:bookmarkStart w:id="418" w:name="art.-264"/>
    <w:p>
      <w:pPr>
        <w:pStyle w:val="Heading6"/>
        <w:pBdr>
          <w:left w:val="single" w:sz="36" w:space="4" w:color="2E75B6"/>
        </w:pBdr>
        <w:shd w:val="clear" w:color="auto" w:fill="E3EEF9"/>
        <w:spacing w:before="120" w:after="60"/>
        <w:ind w:left="85"/>
      </w:pPr>
      <w:r>
        <w:rPr>
          <w:i w:val="0"/>
          <w:color w:val="1F3A5F"/>
          <w:sz w:val="22"/>
        </w:rPr>
        <w:t xml:space="preserve">Art. 264</w:t>
      </w:r>
    </w:p>
    <w:p>
      <w:pPr>
        <w:pStyle w:val="FirstParagraph"/>
        <w:spacing w:after="6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18"/>
    <w:bookmarkStart w:id="419" w:name="art.-265"/>
    <w:p>
      <w:pPr>
        <w:pStyle w:val="Heading6"/>
        <w:pBdr>
          <w:left w:val="single" w:sz="36" w:space="4" w:color="2E75B6"/>
        </w:pBdr>
        <w:shd w:val="clear" w:color="auto" w:fill="E3EEF9"/>
        <w:spacing w:before="120" w:after="60"/>
        <w:ind w:left="85"/>
      </w:pPr>
      <w:r>
        <w:rPr>
          <w:i w:val="0"/>
          <w:color w:val="1F3A5F"/>
          <w:sz w:val="22"/>
        </w:rPr>
        <w:t xml:space="preserve">Art. 265</w:t>
      </w:r>
    </w:p>
    <w:p>
      <w:pPr>
        <w:pStyle w:val="FirstParagraph"/>
        <w:spacing w:after="6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6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60"/>
        <w:jc w:val="both"/>
      </w:pPr>
      <w:r>
        <w:t xml:space="preserve">§ 2º Sendo confirmada, o escrivão ou o chefe de secretaria submeterá a carta a despacho.</w:t>
      </w:r>
    </w:p>
    <w:bookmarkEnd w:id="419"/>
    <w:bookmarkStart w:id="420" w:name="art.-266"/>
    <w:p>
      <w:pPr>
        <w:pStyle w:val="Heading6"/>
        <w:pBdr>
          <w:left w:val="single" w:sz="36" w:space="4" w:color="2E75B6"/>
        </w:pBdr>
        <w:shd w:val="clear" w:color="auto" w:fill="E3EEF9"/>
        <w:spacing w:before="120" w:after="60"/>
        <w:ind w:left="85"/>
      </w:pPr>
      <w:r>
        <w:rPr>
          <w:i w:val="0"/>
          <w:color w:val="1F3A5F"/>
          <w:sz w:val="22"/>
        </w:rPr>
        <w:t xml:space="preserve">Art. 266</w:t>
      </w:r>
    </w:p>
    <w:p>
      <w:pPr>
        <w:pStyle w:val="FirstParagraph"/>
        <w:spacing w:after="6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420"/>
    <w:bookmarkStart w:id="421" w:name="art.-267"/>
    <w:p>
      <w:pPr>
        <w:pStyle w:val="Heading6"/>
        <w:pBdr>
          <w:left w:val="single" w:sz="36" w:space="4" w:color="2E75B6"/>
        </w:pBdr>
        <w:shd w:val="clear" w:color="auto" w:fill="E3EEF9"/>
        <w:spacing w:before="120" w:after="60"/>
        <w:ind w:left="85"/>
      </w:pPr>
      <w:r>
        <w:rPr>
          <w:i w:val="0"/>
          <w:color w:val="1F3A5F"/>
          <w:sz w:val="22"/>
        </w:rPr>
        <w:t xml:space="preserve">Art. 267</w:t>
      </w:r>
    </w:p>
    <w:p>
      <w:pPr>
        <w:pStyle w:val="FirstParagraph"/>
        <w:spacing w:after="60"/>
        <w:jc w:val="both"/>
      </w:pPr>
      <w:r>
        <w:rPr>
          <w:b/>
          <w:bCs/>
        </w:rPr>
        <w:t xml:space="preserve">Art. 267.</w:t>
      </w:r>
      <w:r>
        <w:t xml:space="preserve"> </w:t>
      </w:r>
      <w:r>
        <w:t xml:space="preserve">O juiz recusará cumprimento a carta precatória ou arbitral, devolvendo-a com decisão motivada quando:</w:t>
      </w:r>
    </w:p>
    <w:p>
      <w:pPr>
        <w:pStyle w:val="BodyText"/>
        <w:spacing w:after="60"/>
        <w:jc w:val="both"/>
      </w:pPr>
      <w:r>
        <w:t xml:space="preserve">I - a carta não estiver revestida dos requisitos legais;</w:t>
      </w:r>
    </w:p>
    <w:p>
      <w:pPr>
        <w:pStyle w:val="BodyText"/>
        <w:spacing w:after="60"/>
        <w:jc w:val="both"/>
      </w:pPr>
      <w:r>
        <w:t xml:space="preserve">II - faltar ao juiz competência em razão da matéria ou da hierarquia;</w:t>
      </w:r>
    </w:p>
    <w:p>
      <w:pPr>
        <w:pStyle w:val="BodyText"/>
        <w:spacing w:after="60"/>
        <w:jc w:val="both"/>
      </w:pPr>
      <w:r>
        <w:t xml:space="preserve">III - o juiz tiver dúvida acerca de sua autenticidade.</w:t>
      </w:r>
    </w:p>
    <w:p>
      <w:pPr>
        <w:pStyle w:val="BodyText"/>
        <w:spacing w:after="60"/>
        <w:jc w:val="both"/>
      </w:pPr>
      <w:r>
        <w:t xml:space="preserve">Parágrafo único. No caso de incompetência em razão da matéria ou da hierarquia, o juiz deprecado, conforme o ato a ser praticado, poderá remeter a carta ao juiz ou ao tribunal competente.</w:t>
      </w:r>
    </w:p>
    <w:bookmarkEnd w:id="421"/>
    <w:bookmarkStart w:id="422" w:name="Xece7e381d510bb5ba8beb04cf2476e8390fa24a"/>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260 a 268 (carta precatória e competência)</w:t>
            </w:r>
          </w:p>
        </w:tc>
        <w:tc>
          <w:tcPr>
            <w:tcW w:type="dxa" w:w="1655"/>
          </w:tcPr>
          <w:p>
            <w:pPr>
              <w:pStyle w:val="Compact"/>
              <w:spacing w:line="276" w:lineRule="auto" w:before="40" w:after="40"/>
            </w:pPr>
            <w:r>
              <w:rPr>
                <w:rFonts w:ascii="Liberation Sans Narrow" w:hAnsi="Liberation Sans Narrow"/>
                <w:sz w:val="17"/>
              </w:rPr>
              <w:t xml:space="preserve">AgInt nos EDcl no CC 191.937, Primeira Seção, relator Min. Afrânio Vilela, julgado em 20/08/2024, DJe de 26/08/2024</w:t>
            </w:r>
          </w:p>
        </w:tc>
        <w:tc>
          <w:tcPr>
            <w:tcW w:type="dxa" w:w="1905"/>
          </w:tcPr>
          <w:p>
            <w:pPr>
              <w:pStyle w:val="Compact"/>
              <w:spacing w:line="276" w:lineRule="auto" w:before="40" w:after="40"/>
            </w:pPr>
            <w:r>
              <w:rPr>
                <w:rFonts w:ascii="Liberation Sans Narrow" w:hAnsi="Liberation Sans Narrow"/>
                <w:sz w:val="17"/>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422"/>
    <w:bookmarkStart w:id="423" w:name="art.-268"/>
    <w:p>
      <w:pPr>
        <w:pStyle w:val="Heading6"/>
        <w:pBdr>
          <w:left w:val="single" w:sz="36" w:space="4" w:color="2E75B6"/>
        </w:pBdr>
        <w:shd w:val="clear" w:color="auto" w:fill="E3EEF9"/>
        <w:spacing w:before="120" w:after="60"/>
        <w:ind w:left="85"/>
      </w:pPr>
      <w:r>
        <w:rPr>
          <w:i w:val="0"/>
          <w:color w:val="1F3A5F"/>
          <w:sz w:val="22"/>
        </w:rPr>
        <w:t xml:space="preserve">Art. 268</w:t>
      </w:r>
    </w:p>
    <w:p>
      <w:pPr>
        <w:pStyle w:val="FirstParagraph"/>
        <w:spacing w:after="6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423"/>
    <w:bookmarkEnd w:id="424"/>
    <w:bookmarkStart w:id="434" w:name="Xb4b66b57be067d70a60c3a87a0d81dbb3a2afb2"/>
    <w:p>
      <w:pPr>
        <w:pStyle w:val="Heading4"/>
        <w:spacing w:before="80" w:after="40"/>
      </w:pPr>
      <w:r>
        <w:rPr>
          <w:smallCaps/>
          <w:color w:val="2E75B6"/>
        </w:rPr>
        <w:t xml:space="preserve">Capítulo IV: das intimações (arts. 269 a 275)</w:t>
      </w:r>
    </w:p>
    <w:bookmarkStart w:id="425" w:name="art.-269"/>
    <w:p>
      <w:pPr>
        <w:pStyle w:val="Heading6"/>
        <w:pBdr>
          <w:left w:val="single" w:sz="36" w:space="4" w:color="2E75B6"/>
        </w:pBdr>
        <w:shd w:val="clear" w:color="auto" w:fill="E3EEF9"/>
        <w:spacing w:before="120" w:after="60"/>
        <w:ind w:left="85"/>
      </w:pPr>
      <w:r>
        <w:rPr>
          <w:i w:val="0"/>
          <w:color w:val="1F3A5F"/>
          <w:sz w:val="22"/>
        </w:rPr>
        <w:t xml:space="preserve">Art. 269</w:t>
      </w:r>
    </w:p>
    <w:p>
      <w:pPr>
        <w:pStyle w:val="FirstParagraph"/>
        <w:spacing w:after="60"/>
        <w:jc w:val="both"/>
      </w:pPr>
      <w:r>
        <w:rPr>
          <w:b/>
          <w:bCs/>
        </w:rPr>
        <w:t xml:space="preserve">Art. 269.</w:t>
      </w:r>
      <w:r>
        <w:t xml:space="preserve"> </w:t>
      </w:r>
      <w:r>
        <w:t xml:space="preserve">Intimação é o ato pelo qual se dá ciência a alguém dos atos e dos termos do processo.</w:t>
      </w:r>
    </w:p>
    <w:p>
      <w:pPr>
        <w:pStyle w:val="BodyText"/>
        <w:spacing w:after="6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60"/>
        <w:jc w:val="both"/>
      </w:pPr>
      <w:r>
        <w:t xml:space="preserve">§ 2º O ofício de intimação deverá ser instruído com cópia do despacho, da decisão ou da sentença.</w:t>
      </w:r>
    </w:p>
    <w:p>
      <w:pPr>
        <w:pStyle w:val="BodyText"/>
        <w:spacing w:after="6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425"/>
    <w:bookmarkStart w:id="426" w:name="art.-270"/>
    <w:p>
      <w:pPr>
        <w:pStyle w:val="Heading6"/>
        <w:pBdr>
          <w:left w:val="single" w:sz="36" w:space="4" w:color="2E75B6"/>
        </w:pBdr>
        <w:shd w:val="clear" w:color="auto" w:fill="E3EEF9"/>
        <w:spacing w:before="120" w:after="60"/>
        <w:ind w:left="85"/>
      </w:pPr>
      <w:r>
        <w:rPr>
          <w:i w:val="0"/>
          <w:color w:val="1F3A5F"/>
          <w:sz w:val="22"/>
        </w:rPr>
        <w:t xml:space="preserve">Art. 270</w:t>
      </w:r>
    </w:p>
    <w:p>
      <w:pPr>
        <w:pStyle w:val="FirstParagraph"/>
        <w:spacing w:after="60"/>
        <w:jc w:val="both"/>
      </w:pPr>
      <w:r>
        <w:rPr>
          <w:b/>
          <w:bCs/>
        </w:rPr>
        <w:t xml:space="preserve">Art. 270.</w:t>
      </w:r>
      <w:r>
        <w:t xml:space="preserve"> </w:t>
      </w:r>
      <w:r>
        <w:t xml:space="preserve">As intimações realizam-se, sempre que possível, por meio eletrônico, na forma da lei.</w:t>
      </w:r>
    </w:p>
    <w:p>
      <w:pPr>
        <w:pStyle w:val="BodyText"/>
        <w:spacing w:after="60"/>
        <w:jc w:val="both"/>
      </w:pPr>
      <w:r>
        <w:t xml:space="preserve">Parágrafo único. Aplica-se ao Ministério Público, à Defensoria Pública e à Advocacia Pública o disposto no § 1º do art. 246.</w:t>
      </w:r>
    </w:p>
    <w:bookmarkEnd w:id="426"/>
    <w:bookmarkStart w:id="427" w:name="X01bfc87c7bad7db9f11cd6944983600aa87861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270 (intimação eletrônica)</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905"/>
          </w:tcPr>
          <w:p>
            <w:pPr>
              <w:pStyle w:val="Compact"/>
              <w:spacing w:line="276" w:lineRule="auto" w:before="40" w:after="40"/>
            </w:pPr>
            <w:r>
              <w:rPr>
                <w:rFonts w:ascii="Liberation Sans Narrow" w:hAnsi="Liberation Sans Narrow"/>
                <w:sz w:val="17"/>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270 e 231 (duplicidade de intimações eletrônicas)</w:t>
            </w:r>
          </w:p>
        </w:tc>
        <w:tc>
          <w:tcPr>
            <w:tcW w:type="dxa" w:w="1655"/>
          </w:tcPr>
          <w:p>
            <w:pPr>
              <w:pStyle w:val="Compact"/>
              <w:spacing w:line="276" w:lineRule="auto" w:before="40" w:after="40"/>
            </w:pPr>
            <w:r>
              <w:rPr>
                <w:rFonts w:ascii="Liberation Sans Narrow" w:hAnsi="Liberation Sans Narrow"/>
                <w:sz w:val="17"/>
              </w:rPr>
              <w:t xml:space="preserve">AgInt no AREsp 2.072.362, Primeira Turma, relator Min. Gurgel de Faria, julgado em 08/05/2023, DJe de 17/05/2023</w:t>
            </w:r>
          </w:p>
        </w:tc>
        <w:tc>
          <w:tcPr>
            <w:tcW w:type="dxa" w:w="1905"/>
          </w:tcPr>
          <w:p>
            <w:pPr>
              <w:pStyle w:val="Compact"/>
              <w:spacing w:line="276" w:lineRule="auto" w:before="40" w:after="40"/>
            </w:pPr>
            <w:r>
              <w:rPr>
                <w:rFonts w:ascii="Liberation Sans Narrow" w:hAnsi="Liberation Sans Narrow"/>
                <w:sz w:val="17"/>
              </w:rPr>
              <w:t xml:space="preserve">Havendo duplicidade de intimações eletrônicas nos autos, prevalece a feita pelo portal eletrônico, não havendo nulidade; é intempestivo o recurso interposto fora do prazo de 15 dias úteis do art. 1.003, § 5º.</w:t>
            </w:r>
          </w:p>
        </w:tc>
      </w:tr>
    </w:tbl>
    <w:bookmarkEnd w:id="427"/>
    <w:bookmarkStart w:id="428" w:name="art.-271"/>
    <w:p>
      <w:pPr>
        <w:pStyle w:val="Heading6"/>
        <w:pBdr>
          <w:left w:val="single" w:sz="36" w:space="4" w:color="2E75B6"/>
        </w:pBdr>
        <w:shd w:val="clear" w:color="auto" w:fill="E3EEF9"/>
        <w:spacing w:before="120" w:after="60"/>
        <w:ind w:left="85"/>
      </w:pPr>
      <w:r>
        <w:rPr>
          <w:i w:val="0"/>
          <w:color w:val="1F3A5F"/>
          <w:sz w:val="22"/>
        </w:rPr>
        <w:t xml:space="preserve">Art. 271</w:t>
      </w:r>
    </w:p>
    <w:p>
      <w:pPr>
        <w:pStyle w:val="FirstParagraph"/>
        <w:spacing w:after="60"/>
        <w:jc w:val="both"/>
      </w:pPr>
      <w:r>
        <w:rPr>
          <w:b/>
          <w:bCs/>
        </w:rPr>
        <w:t xml:space="preserve">Art. 271.</w:t>
      </w:r>
      <w:r>
        <w:t xml:space="preserve"> </w:t>
      </w:r>
      <w:r>
        <w:t xml:space="preserve">O juiz determinará de ofício as intimações em processos pendentes, salvo disposição em contrário.</w:t>
      </w:r>
    </w:p>
    <w:bookmarkEnd w:id="428"/>
    <w:bookmarkStart w:id="429" w:name="art.-272"/>
    <w:p>
      <w:pPr>
        <w:pStyle w:val="Heading6"/>
        <w:pBdr>
          <w:left w:val="single" w:sz="36" w:space="4" w:color="2E75B6"/>
        </w:pBdr>
        <w:shd w:val="clear" w:color="auto" w:fill="E3EEF9"/>
        <w:spacing w:before="120" w:after="60"/>
        <w:ind w:left="85"/>
      </w:pPr>
      <w:r>
        <w:rPr>
          <w:i w:val="0"/>
          <w:color w:val="1F3A5F"/>
          <w:sz w:val="22"/>
        </w:rPr>
        <w:t xml:space="preserve">Art. 272</w:t>
      </w:r>
    </w:p>
    <w:p>
      <w:pPr>
        <w:pStyle w:val="FirstParagraph"/>
        <w:spacing w:after="6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6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6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60"/>
        <w:jc w:val="both"/>
      </w:pPr>
      <w:r>
        <w:t xml:space="preserve">§ 3º A grafia dos nomes das partes não deve conter abreviaturas.</w:t>
      </w:r>
    </w:p>
    <w:p>
      <w:pPr>
        <w:pStyle w:val="BodyText"/>
        <w:spacing w:after="60"/>
        <w:jc w:val="both"/>
      </w:pPr>
      <w:r>
        <w:t xml:space="preserve">§ 4º A grafia dos nomes dos advogados deve corresponder ao nome completo e ser a mesma que constar da procuração ou que estiver registrada na Ordem dos Advogados do Brasil.</w:t>
      </w:r>
    </w:p>
    <w:p>
      <w:pPr>
        <w:pStyle w:val="BodyText"/>
        <w:spacing w:after="60"/>
        <w:jc w:val="both"/>
      </w:pPr>
      <w:r>
        <w:t xml:space="preserve">§ 5º Constando dos autos pedido expresso para que as comunicações dos atos processuais sejam feitas em nome dos advogados indicados, o seu desatendimento implicará nulidade.</w:t>
      </w:r>
    </w:p>
    <w:p>
      <w:pPr>
        <w:pStyle w:val="BodyText"/>
        <w:spacing w:after="6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60"/>
        <w:jc w:val="both"/>
      </w:pPr>
      <w:r>
        <w:t xml:space="preserve">§ 7º O advogado e a sociedade de advogados deverão requerer o respectivo credenciamento para a retirada de autos por preposto.</w:t>
      </w:r>
    </w:p>
    <w:p>
      <w:pPr>
        <w:pStyle w:val="BodyText"/>
        <w:spacing w:after="60"/>
        <w:jc w:val="both"/>
      </w:pPr>
      <w:r>
        <w:t xml:space="preserve">§ 8º A parte arguirá a nulidade da intimação em capítulo preliminar do próprio ato que lhe caiba praticar, o qual será tido por tempestivo se o vício for reconhecido.</w:t>
      </w:r>
    </w:p>
    <w:p>
      <w:pPr>
        <w:pStyle w:val="BodyText"/>
        <w:spacing w:after="6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429"/>
    <w:bookmarkStart w:id="430" w:name="Xb8e668fb11ac65b8b96fb01904b13f762bd36fa"/>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272 (nulidade de intimação em outro processo; querela nullitatis)</w:t>
            </w:r>
          </w:p>
        </w:tc>
        <w:tc>
          <w:tcPr>
            <w:tcW w:type="dxa" w:w="1655"/>
          </w:tcPr>
          <w:p>
            <w:pPr>
              <w:pStyle w:val="Compact"/>
              <w:spacing w:line="276" w:lineRule="auto" w:before="40" w:after="40"/>
            </w:pPr>
            <w:r>
              <w:rPr>
                <w:rFonts w:ascii="Liberation Sans Narrow" w:hAnsi="Liberation Sans Narrow"/>
                <w:sz w:val="17"/>
              </w:rPr>
              <w:t xml:space="preserve">AgInt na Pet 18.792, Quarta Turma, relatora Min. Maria Isabel Gallotti,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246 e 272 (autos eletrônicos; concorrência de intimações)</w:t>
            </w:r>
          </w:p>
        </w:tc>
        <w:tc>
          <w:tcPr>
            <w:tcW w:type="dxa" w:w="1655"/>
          </w:tcPr>
          <w:p>
            <w:pPr>
              <w:pStyle w:val="Compact"/>
              <w:spacing w:line="276" w:lineRule="auto" w:before="40" w:after="40"/>
            </w:pPr>
            <w:r>
              <w:rPr>
                <w:rFonts w:ascii="Liberation Sans Narrow" w:hAnsi="Liberation Sans Narrow"/>
                <w:sz w:val="17"/>
              </w:rPr>
              <w:t xml:space="preserve">REsp 2.111.092, Terceira Turma, relator Min. Moura Ribeiro,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430"/>
    <w:bookmarkStart w:id="431" w:name="art.-273"/>
    <w:p>
      <w:pPr>
        <w:pStyle w:val="Heading6"/>
        <w:pBdr>
          <w:left w:val="single" w:sz="36" w:space="4" w:color="2E75B6"/>
        </w:pBdr>
        <w:shd w:val="clear" w:color="auto" w:fill="E3EEF9"/>
        <w:spacing w:before="120" w:after="60"/>
        <w:ind w:left="85"/>
      </w:pPr>
      <w:r>
        <w:rPr>
          <w:i w:val="0"/>
          <w:color w:val="1F3A5F"/>
          <w:sz w:val="22"/>
        </w:rPr>
        <w:t xml:space="preserve">Art. 273</w:t>
      </w:r>
    </w:p>
    <w:p>
      <w:pPr>
        <w:pStyle w:val="FirstParagraph"/>
        <w:spacing w:after="6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60"/>
        <w:jc w:val="both"/>
      </w:pPr>
      <w:r>
        <w:t xml:space="preserve">I - pessoalmente, se tiverem domicílio na sede do juízo;</w:t>
      </w:r>
    </w:p>
    <w:p>
      <w:pPr>
        <w:pStyle w:val="BodyText"/>
        <w:spacing w:after="60"/>
        <w:jc w:val="both"/>
      </w:pPr>
      <w:r>
        <w:t xml:space="preserve">II - por carta registrada, com aviso de recebimento, quando forem domiciliados fora do juízo.</w:t>
      </w:r>
    </w:p>
    <w:bookmarkEnd w:id="431"/>
    <w:bookmarkStart w:id="432" w:name="art.-274"/>
    <w:p>
      <w:pPr>
        <w:pStyle w:val="Heading6"/>
        <w:pBdr>
          <w:left w:val="single" w:sz="36" w:space="4" w:color="2E75B6"/>
        </w:pBdr>
        <w:shd w:val="clear" w:color="auto" w:fill="E3EEF9"/>
        <w:spacing w:before="120" w:after="60"/>
        <w:ind w:left="85"/>
      </w:pPr>
      <w:r>
        <w:rPr>
          <w:i w:val="0"/>
          <w:color w:val="1F3A5F"/>
          <w:sz w:val="22"/>
        </w:rPr>
        <w:t xml:space="preserve">Art. 274</w:t>
      </w:r>
    </w:p>
    <w:p>
      <w:pPr>
        <w:pStyle w:val="FirstParagraph"/>
        <w:spacing w:after="6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6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432"/>
    <w:bookmarkStart w:id="433" w:name="art.-275"/>
    <w:p>
      <w:pPr>
        <w:pStyle w:val="Heading6"/>
        <w:pBdr>
          <w:left w:val="single" w:sz="36" w:space="4" w:color="2E75B6"/>
        </w:pBdr>
        <w:shd w:val="clear" w:color="auto" w:fill="E3EEF9"/>
        <w:spacing w:before="120" w:after="60"/>
        <w:ind w:left="85"/>
      </w:pPr>
      <w:r>
        <w:rPr>
          <w:i w:val="0"/>
          <w:color w:val="1F3A5F"/>
          <w:sz w:val="22"/>
        </w:rPr>
        <w:t xml:space="preserve">Art. 275</w:t>
      </w:r>
    </w:p>
    <w:p>
      <w:pPr>
        <w:pStyle w:val="FirstParagraph"/>
        <w:spacing w:after="6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60"/>
        <w:jc w:val="both"/>
      </w:pPr>
      <w:r>
        <w:t xml:space="preserve">§ 1º A certidão de intimação deve conter:</w:t>
      </w:r>
    </w:p>
    <w:p>
      <w:pPr>
        <w:pStyle w:val="BodyText"/>
        <w:spacing w:after="60"/>
        <w:jc w:val="both"/>
      </w:pPr>
      <w:r>
        <w:t xml:space="preserve">I - a indicação do lugar e a descrição da pessoa intimada, mencionando, quando possível, o número de seu documento de identidade e o órgão que o expediu;</w:t>
      </w:r>
    </w:p>
    <w:p>
      <w:pPr>
        <w:pStyle w:val="BodyText"/>
        <w:spacing w:after="60"/>
        <w:jc w:val="both"/>
      </w:pPr>
      <w:r>
        <w:t xml:space="preserve">II - a declaração de entrega da contrafé;</w:t>
      </w:r>
    </w:p>
    <w:p>
      <w:pPr>
        <w:pStyle w:val="BodyText"/>
        <w:spacing w:after="60"/>
        <w:jc w:val="both"/>
      </w:pPr>
      <w:r>
        <w:t xml:space="preserve">III - a nota de ciente ou a certidão de que o interessado não a apôs no mandado.</w:t>
      </w:r>
    </w:p>
    <w:p>
      <w:pPr>
        <w:pStyle w:val="BodyText"/>
        <w:spacing w:after="60"/>
        <w:jc w:val="both"/>
      </w:pPr>
      <w:r>
        <w:t xml:space="preserve">§ 2º Caso necessário, a intimação poderá ser efetuada com hora certa ou por edital.</w:t>
      </w:r>
    </w:p>
    <w:bookmarkEnd w:id="433"/>
    <w:bookmarkEnd w:id="434"/>
    <w:bookmarkEnd w:id="435"/>
    <w:bookmarkStart w:id="444" w:name="título-iii-das-nulidades-arts.-276-a-283"/>
    <w:p>
      <w:pPr>
        <w:pStyle w:val="Heading3"/>
        <w:pBdr>
          <w:bottom w:val="single" w:sz="8" w:space="2" w:color="2E75B6"/>
        </w:pBdr>
        <w:spacing w:before="120" w:after="60"/>
      </w:pPr>
      <w:r>
        <w:rPr>
          <w:sz w:val="22"/>
        </w:rPr>
        <w:t xml:space="preserve">Título III: das nulidades (arts. 276 a 283)</w:t>
      </w:r>
    </w:p>
    <w:bookmarkStart w:id="436" w:name="art.-276"/>
    <w:p>
      <w:pPr>
        <w:pStyle w:val="Heading6"/>
        <w:pBdr>
          <w:left w:val="single" w:sz="36" w:space="4" w:color="2E75B6"/>
        </w:pBdr>
        <w:shd w:val="clear" w:color="auto" w:fill="E3EEF9"/>
        <w:spacing w:before="120" w:after="60"/>
        <w:ind w:left="85"/>
      </w:pPr>
      <w:r>
        <w:rPr>
          <w:i w:val="0"/>
          <w:color w:val="1F3A5F"/>
          <w:sz w:val="22"/>
        </w:rPr>
        <w:t xml:space="preserve">Art. 276</w:t>
      </w:r>
    </w:p>
    <w:p>
      <w:pPr>
        <w:pStyle w:val="FirstParagraph"/>
        <w:spacing w:after="6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436"/>
    <w:bookmarkStart w:id="437" w:name="art.-277"/>
    <w:p>
      <w:pPr>
        <w:pStyle w:val="Heading6"/>
        <w:pBdr>
          <w:left w:val="single" w:sz="36" w:space="4" w:color="2E75B6"/>
        </w:pBdr>
        <w:shd w:val="clear" w:color="auto" w:fill="E3EEF9"/>
        <w:spacing w:before="120" w:after="60"/>
        <w:ind w:left="85"/>
      </w:pPr>
      <w:r>
        <w:rPr>
          <w:i w:val="0"/>
          <w:color w:val="1F3A5F"/>
          <w:sz w:val="22"/>
        </w:rPr>
        <w:t xml:space="preserve">Art. 277</w:t>
      </w:r>
    </w:p>
    <w:p>
      <w:pPr>
        <w:pStyle w:val="FirstParagraph"/>
        <w:spacing w:after="60"/>
        <w:jc w:val="both"/>
      </w:pPr>
      <w:r>
        <w:rPr>
          <w:b/>
          <w:bCs/>
        </w:rPr>
        <w:t xml:space="preserve">Art. 277.</w:t>
      </w:r>
      <w:r>
        <w:t xml:space="preserve"> </w:t>
      </w:r>
      <w:r>
        <w:t xml:space="preserve">Quando a lei prescrever determinada forma, o juiz considerará válido o ato se, realizado de outro modo, lhe alcançar a finalidade.</w:t>
      </w:r>
    </w:p>
    <w:bookmarkEnd w:id="437"/>
    <w:bookmarkStart w:id="438" w:name="art.-278"/>
    <w:p>
      <w:pPr>
        <w:pStyle w:val="Heading6"/>
        <w:pBdr>
          <w:left w:val="single" w:sz="36" w:space="4" w:color="2E75B6"/>
        </w:pBdr>
        <w:shd w:val="clear" w:color="auto" w:fill="E3EEF9"/>
        <w:spacing w:before="120" w:after="60"/>
        <w:ind w:left="85"/>
      </w:pPr>
      <w:r>
        <w:rPr>
          <w:i w:val="0"/>
          <w:color w:val="1F3A5F"/>
          <w:sz w:val="22"/>
        </w:rPr>
        <w:t xml:space="preserve">Art. 278</w:t>
      </w:r>
    </w:p>
    <w:p>
      <w:pPr>
        <w:pStyle w:val="FirstParagraph"/>
        <w:spacing w:after="6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60"/>
        <w:jc w:val="both"/>
      </w:pPr>
      <w:r>
        <w:t xml:space="preserve">Parágrafo único. Não se aplica o disposto no caput às nulidades que o juiz deva decretar de ofício, nem prevalece a preclusão provando a parte legítimo impedimento.</w:t>
      </w:r>
    </w:p>
    <w:bookmarkEnd w:id="438"/>
    <w:bookmarkStart w:id="439" w:name="art.-279"/>
    <w:p>
      <w:pPr>
        <w:pStyle w:val="Heading6"/>
        <w:pBdr>
          <w:left w:val="single" w:sz="36" w:space="4" w:color="2E75B6"/>
        </w:pBdr>
        <w:shd w:val="clear" w:color="auto" w:fill="E3EEF9"/>
        <w:spacing w:before="120" w:after="60"/>
        <w:ind w:left="85"/>
      </w:pPr>
      <w:r>
        <w:rPr>
          <w:i w:val="0"/>
          <w:color w:val="1F3A5F"/>
          <w:sz w:val="22"/>
        </w:rPr>
        <w:t xml:space="preserve">Art. 279</w:t>
      </w:r>
    </w:p>
    <w:p>
      <w:pPr>
        <w:pStyle w:val="FirstParagraph"/>
        <w:spacing w:after="6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60"/>
        <w:jc w:val="both"/>
      </w:pPr>
      <w:r>
        <w:t xml:space="preserve">§ 1º Se o processo tiver tramitado sem conhecimento do membro do Ministério Público, o juiz invalidará os atos praticados a partir do momento em que ele deveria ter sido intimado.</w:t>
      </w:r>
    </w:p>
    <w:p>
      <w:pPr>
        <w:pStyle w:val="BodyText"/>
        <w:spacing w:after="60"/>
        <w:jc w:val="both"/>
      </w:pPr>
      <w:r>
        <w:t xml:space="preserve">§ 2º A nulidade só pode ser decretada após a intimação do Ministério Público, que se manifestará sobre a existência ou a inexistência de prejuízo.</w:t>
      </w:r>
    </w:p>
    <w:bookmarkEnd w:id="439"/>
    <w:bookmarkStart w:id="440" w:name="art.-280"/>
    <w:p>
      <w:pPr>
        <w:pStyle w:val="Heading6"/>
        <w:pBdr>
          <w:left w:val="single" w:sz="36" w:space="4" w:color="2E75B6"/>
        </w:pBdr>
        <w:shd w:val="clear" w:color="auto" w:fill="E3EEF9"/>
        <w:spacing w:before="120" w:after="60"/>
        <w:ind w:left="85"/>
      </w:pPr>
      <w:r>
        <w:rPr>
          <w:i w:val="0"/>
          <w:color w:val="1F3A5F"/>
          <w:sz w:val="22"/>
        </w:rPr>
        <w:t xml:space="preserve">Art. 280</w:t>
      </w:r>
    </w:p>
    <w:p>
      <w:pPr>
        <w:pStyle w:val="FirstParagraph"/>
        <w:spacing w:after="60"/>
        <w:jc w:val="both"/>
      </w:pPr>
      <w:r>
        <w:rPr>
          <w:b/>
          <w:bCs/>
        </w:rPr>
        <w:t xml:space="preserve">Art. 280.</w:t>
      </w:r>
      <w:r>
        <w:t xml:space="preserve"> </w:t>
      </w:r>
      <w:r>
        <w:t xml:space="preserve">As citações e as intimações serão nulas quando feitas sem observância das prescrições legais.</w:t>
      </w:r>
    </w:p>
    <w:bookmarkEnd w:id="440"/>
    <w:bookmarkStart w:id="441" w:name="art.-281"/>
    <w:p>
      <w:pPr>
        <w:pStyle w:val="Heading6"/>
        <w:pBdr>
          <w:left w:val="single" w:sz="36" w:space="4" w:color="2E75B6"/>
        </w:pBdr>
        <w:shd w:val="clear" w:color="auto" w:fill="E3EEF9"/>
        <w:spacing w:before="120" w:after="60"/>
        <w:ind w:left="85"/>
      </w:pPr>
      <w:r>
        <w:rPr>
          <w:i w:val="0"/>
          <w:color w:val="1F3A5F"/>
          <w:sz w:val="22"/>
        </w:rPr>
        <w:t xml:space="preserve">Art. 281</w:t>
      </w:r>
    </w:p>
    <w:p>
      <w:pPr>
        <w:pStyle w:val="FirstParagraph"/>
        <w:spacing w:after="6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441"/>
    <w:bookmarkStart w:id="442" w:name="art.-282"/>
    <w:p>
      <w:pPr>
        <w:pStyle w:val="Heading6"/>
        <w:pBdr>
          <w:left w:val="single" w:sz="36" w:space="4" w:color="2E75B6"/>
        </w:pBdr>
        <w:shd w:val="clear" w:color="auto" w:fill="E3EEF9"/>
        <w:spacing w:before="120" w:after="60"/>
        <w:ind w:left="85"/>
      </w:pPr>
      <w:r>
        <w:rPr>
          <w:i w:val="0"/>
          <w:color w:val="1F3A5F"/>
          <w:sz w:val="22"/>
        </w:rPr>
        <w:t xml:space="preserve">Art. 282</w:t>
      </w:r>
    </w:p>
    <w:p>
      <w:pPr>
        <w:pStyle w:val="FirstParagraph"/>
        <w:spacing w:after="6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60"/>
        <w:jc w:val="both"/>
      </w:pPr>
      <w:r>
        <w:t xml:space="preserve">§ 1º O ato não será repetido nem sua falta será suprida quando não prejudicar a parte.</w:t>
      </w:r>
    </w:p>
    <w:p>
      <w:pPr>
        <w:pStyle w:val="BodyText"/>
        <w:spacing w:after="60"/>
        <w:jc w:val="both"/>
      </w:pPr>
      <w:r>
        <w:t xml:space="preserve">§ 2º Quando puder decidir o mérito a favor da parte a quem aproveite a decretação da nulidade, o juiz não a pronunciará nem mandará repetir o ato ou suprir-lhe a falta.</w:t>
      </w:r>
    </w:p>
    <w:bookmarkEnd w:id="442"/>
    <w:bookmarkStart w:id="443" w:name="art.-283"/>
    <w:p>
      <w:pPr>
        <w:pStyle w:val="Heading6"/>
        <w:pBdr>
          <w:left w:val="single" w:sz="36" w:space="4" w:color="2E75B6"/>
        </w:pBdr>
        <w:shd w:val="clear" w:color="auto" w:fill="E3EEF9"/>
        <w:spacing w:before="120" w:after="60"/>
        <w:ind w:left="85"/>
      </w:pPr>
      <w:r>
        <w:rPr>
          <w:i w:val="0"/>
          <w:color w:val="1F3A5F"/>
          <w:sz w:val="22"/>
        </w:rPr>
        <w:t xml:space="preserve">Art. 283</w:t>
      </w:r>
    </w:p>
    <w:p>
      <w:pPr>
        <w:pStyle w:val="FirstParagraph"/>
        <w:spacing w:after="6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60"/>
        <w:jc w:val="both"/>
      </w:pPr>
      <w:r>
        <w:t xml:space="preserve">Parágrafo único. Dar-se-á o aproveitamento dos atos praticados desde que não resulte prejuízo à defesa de qualquer parte.</w:t>
      </w:r>
    </w:p>
    <w:bookmarkEnd w:id="443"/>
    <w:bookmarkEnd w:id="444"/>
    <w:bookmarkStart w:id="453" w:name="Xa14c8714e2b41c0af187db87491d4e00644b885"/>
    <w:p>
      <w:pPr>
        <w:pStyle w:val="Heading3"/>
        <w:pBdr>
          <w:bottom w:val="single" w:sz="8" w:space="2" w:color="2E75B6"/>
        </w:pBdr>
        <w:spacing w:before="120" w:after="60"/>
      </w:pPr>
      <w:r>
        <w:rPr>
          <w:sz w:val="22"/>
        </w:rPr>
        <w:t xml:space="preserve">Título IV: da distribuição e do registro (arts. 284 a 290)</w:t>
      </w:r>
    </w:p>
    <w:bookmarkStart w:id="445" w:name="art.-284"/>
    <w:p>
      <w:pPr>
        <w:pStyle w:val="Heading6"/>
        <w:pBdr>
          <w:left w:val="single" w:sz="36" w:space="4" w:color="2E75B6"/>
        </w:pBdr>
        <w:shd w:val="clear" w:color="auto" w:fill="E3EEF9"/>
        <w:spacing w:before="120" w:after="60"/>
        <w:ind w:left="85"/>
      </w:pPr>
      <w:r>
        <w:rPr>
          <w:i w:val="0"/>
          <w:color w:val="1F3A5F"/>
          <w:sz w:val="22"/>
        </w:rPr>
        <w:t xml:space="preserve">Art. 284</w:t>
      </w:r>
    </w:p>
    <w:p>
      <w:pPr>
        <w:pStyle w:val="FirstParagraph"/>
        <w:spacing w:after="60"/>
        <w:jc w:val="both"/>
      </w:pPr>
      <w:r>
        <w:rPr>
          <w:b/>
          <w:bCs/>
        </w:rPr>
        <w:t xml:space="preserve">Art. 284.</w:t>
      </w:r>
      <w:r>
        <w:t xml:space="preserve"> </w:t>
      </w:r>
      <w:r>
        <w:t xml:space="preserve">Todos os processos estão sujeitos a registro, devendo ser distribuídos onde houver mais de um juiz.</w:t>
      </w:r>
    </w:p>
    <w:bookmarkEnd w:id="445"/>
    <w:bookmarkStart w:id="446" w:name="art.-285"/>
    <w:p>
      <w:pPr>
        <w:pStyle w:val="Heading6"/>
        <w:pBdr>
          <w:left w:val="single" w:sz="36" w:space="4" w:color="2E75B6"/>
        </w:pBdr>
        <w:shd w:val="clear" w:color="auto" w:fill="E3EEF9"/>
        <w:spacing w:before="120" w:after="60"/>
        <w:ind w:left="85"/>
      </w:pPr>
      <w:r>
        <w:rPr>
          <w:i w:val="0"/>
          <w:color w:val="1F3A5F"/>
          <w:sz w:val="22"/>
        </w:rPr>
        <w:t xml:space="preserve">Art. 285</w:t>
      </w:r>
    </w:p>
    <w:p>
      <w:pPr>
        <w:pStyle w:val="FirstParagraph"/>
        <w:spacing w:after="6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60"/>
        <w:jc w:val="both"/>
      </w:pPr>
      <w:r>
        <w:t xml:space="preserve">Parágrafo único. A lista de distribuição deverá ser publicada no Diário de Justiça.</w:t>
      </w:r>
    </w:p>
    <w:bookmarkEnd w:id="446"/>
    <w:bookmarkStart w:id="447" w:name="art.-286"/>
    <w:p>
      <w:pPr>
        <w:pStyle w:val="Heading6"/>
        <w:pBdr>
          <w:left w:val="single" w:sz="36" w:space="4" w:color="2E75B6"/>
        </w:pBdr>
        <w:shd w:val="clear" w:color="auto" w:fill="E3EEF9"/>
        <w:spacing w:before="120" w:after="60"/>
        <w:ind w:left="85"/>
      </w:pPr>
      <w:r>
        <w:rPr>
          <w:i w:val="0"/>
          <w:color w:val="1F3A5F"/>
          <w:sz w:val="22"/>
        </w:rPr>
        <w:t xml:space="preserve">Art. 286</w:t>
      </w:r>
    </w:p>
    <w:p>
      <w:pPr>
        <w:pStyle w:val="FirstParagraph"/>
        <w:spacing w:after="60"/>
        <w:jc w:val="both"/>
      </w:pPr>
      <w:r>
        <w:rPr>
          <w:b/>
          <w:bCs/>
        </w:rPr>
        <w:t xml:space="preserve">Art. 286.</w:t>
      </w:r>
      <w:r>
        <w:t xml:space="preserve"> </w:t>
      </w:r>
      <w:r>
        <w:t xml:space="preserve">Serão distribuídas por dependência as causas de qualquer natureza:</w:t>
      </w:r>
    </w:p>
    <w:p>
      <w:pPr>
        <w:pStyle w:val="BodyText"/>
        <w:spacing w:after="60"/>
        <w:jc w:val="both"/>
      </w:pPr>
      <w:r>
        <w:t xml:space="preserve">I - quando se relacionarem, por conexão ou continência, com outra já ajuizada;</w:t>
      </w:r>
    </w:p>
    <w:p>
      <w:pPr>
        <w:pStyle w:val="BodyText"/>
        <w:spacing w:after="6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60"/>
        <w:jc w:val="both"/>
      </w:pPr>
      <w:r>
        <w:t xml:space="preserve">III - quando houver ajuizamento de ações nos termos do art. 55, § 3º, ao juízo prevento.</w:t>
      </w:r>
    </w:p>
    <w:p>
      <w:pPr>
        <w:pStyle w:val="BodyText"/>
        <w:spacing w:after="60"/>
        <w:jc w:val="both"/>
      </w:pPr>
      <w:r>
        <w:t xml:space="preserve">Parágrafo único. Havendo intervenção de terceiro, reconvenção ou outra hipótese de ampliação objetiva do processo, o juiz, de ofício, mandará proceder à respectiva anotação pelo distribuidor.</w:t>
      </w:r>
    </w:p>
    <w:bookmarkEnd w:id="447"/>
    <w:bookmarkStart w:id="448" w:name="art.-287"/>
    <w:p>
      <w:pPr>
        <w:pStyle w:val="Heading6"/>
        <w:pBdr>
          <w:left w:val="single" w:sz="36" w:space="4" w:color="2E75B6"/>
        </w:pBdr>
        <w:shd w:val="clear" w:color="auto" w:fill="E3EEF9"/>
        <w:spacing w:before="120" w:after="60"/>
        <w:ind w:left="85"/>
      </w:pPr>
      <w:r>
        <w:rPr>
          <w:i w:val="0"/>
          <w:color w:val="1F3A5F"/>
          <w:sz w:val="22"/>
        </w:rPr>
        <w:t xml:space="preserve">Art. 287</w:t>
      </w:r>
    </w:p>
    <w:p>
      <w:pPr>
        <w:pStyle w:val="FirstParagraph"/>
        <w:spacing w:after="6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60"/>
        <w:jc w:val="both"/>
      </w:pPr>
      <w:r>
        <w:t xml:space="preserve">Parágrafo único. Dispensa-se a juntada da procuração:</w:t>
      </w:r>
    </w:p>
    <w:p>
      <w:pPr>
        <w:pStyle w:val="BodyText"/>
        <w:spacing w:after="60"/>
        <w:jc w:val="both"/>
      </w:pPr>
      <w:r>
        <w:t xml:space="preserve">I - no caso previsto no art. 104;</w:t>
      </w:r>
    </w:p>
    <w:p>
      <w:pPr>
        <w:pStyle w:val="BodyText"/>
        <w:spacing w:after="60"/>
        <w:jc w:val="both"/>
      </w:pPr>
      <w:r>
        <w:t xml:space="preserve">II - se a parte estiver representada pela Defensoria Pública;</w:t>
      </w:r>
    </w:p>
    <w:p>
      <w:pPr>
        <w:pStyle w:val="BodyText"/>
        <w:spacing w:after="60"/>
        <w:jc w:val="both"/>
      </w:pPr>
      <w:r>
        <w:t xml:space="preserve">III - se a representação decorrer diretamente de norma prevista na Constituição Federal ou em lei.</w:t>
      </w:r>
    </w:p>
    <w:bookmarkEnd w:id="448"/>
    <w:bookmarkStart w:id="449" w:name="art.-288"/>
    <w:p>
      <w:pPr>
        <w:pStyle w:val="Heading6"/>
        <w:pBdr>
          <w:left w:val="single" w:sz="36" w:space="4" w:color="2E75B6"/>
        </w:pBdr>
        <w:shd w:val="clear" w:color="auto" w:fill="E3EEF9"/>
        <w:spacing w:before="120" w:after="60"/>
        <w:ind w:left="85"/>
      </w:pPr>
      <w:r>
        <w:rPr>
          <w:i w:val="0"/>
          <w:color w:val="1F3A5F"/>
          <w:sz w:val="22"/>
        </w:rPr>
        <w:t xml:space="preserve">Art. 288</w:t>
      </w:r>
    </w:p>
    <w:p>
      <w:pPr>
        <w:pStyle w:val="FirstParagraph"/>
        <w:spacing w:after="60"/>
        <w:jc w:val="both"/>
      </w:pPr>
      <w:r>
        <w:rPr>
          <w:b/>
          <w:bCs/>
        </w:rPr>
        <w:t xml:space="preserve">Art. 288.</w:t>
      </w:r>
      <w:r>
        <w:t xml:space="preserve"> </w:t>
      </w:r>
      <w:r>
        <w:t xml:space="preserve">O juiz, de ofício ou a requerimento do interessado, corrigirá o erro ou compensará a falta de distribuição.</w:t>
      </w:r>
    </w:p>
    <w:bookmarkEnd w:id="449"/>
    <w:bookmarkStart w:id="450" w:name="art.-289"/>
    <w:p>
      <w:pPr>
        <w:pStyle w:val="Heading6"/>
        <w:pBdr>
          <w:left w:val="single" w:sz="36" w:space="4" w:color="2E75B6"/>
        </w:pBdr>
        <w:shd w:val="clear" w:color="auto" w:fill="E3EEF9"/>
        <w:spacing w:before="120" w:after="60"/>
        <w:ind w:left="85"/>
      </w:pPr>
      <w:r>
        <w:rPr>
          <w:i w:val="0"/>
          <w:color w:val="1F3A5F"/>
          <w:sz w:val="22"/>
        </w:rPr>
        <w:t xml:space="preserve">Art. 289</w:t>
      </w:r>
    </w:p>
    <w:p>
      <w:pPr>
        <w:pStyle w:val="FirstParagraph"/>
        <w:spacing w:after="60"/>
        <w:jc w:val="both"/>
      </w:pPr>
      <w:r>
        <w:rPr>
          <w:b/>
          <w:bCs/>
        </w:rPr>
        <w:t xml:space="preserve">Art. 289.</w:t>
      </w:r>
      <w:r>
        <w:t xml:space="preserve"> </w:t>
      </w:r>
      <w:r>
        <w:t xml:space="preserve">A distribuição poderá ser fiscalizada pela parte, por seu procurador, pelo Ministério Público e pela Defensoria Pública.</w:t>
      </w:r>
    </w:p>
    <w:bookmarkEnd w:id="450"/>
    <w:bookmarkStart w:id="451" w:name="art.-290"/>
    <w:p>
      <w:pPr>
        <w:pStyle w:val="Heading6"/>
        <w:pBdr>
          <w:left w:val="single" w:sz="36" w:space="4" w:color="2E75B6"/>
        </w:pBdr>
        <w:shd w:val="clear" w:color="auto" w:fill="E3EEF9"/>
        <w:spacing w:before="120" w:after="60"/>
        <w:ind w:left="85"/>
      </w:pPr>
      <w:r>
        <w:rPr>
          <w:i w:val="0"/>
          <w:color w:val="1F3A5F"/>
          <w:sz w:val="22"/>
        </w:rPr>
        <w:t xml:space="preserve">Art. 290</w:t>
      </w:r>
    </w:p>
    <w:p>
      <w:pPr>
        <w:pStyle w:val="FirstParagraph"/>
        <w:spacing w:after="6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451"/>
    <w:bookmarkStart w:id="452" w:name="X287e1a5162762e94cff6c30ba85cf34288b4eff"/>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290 (cancelamento da distribuição por falta de custas)</w:t>
            </w:r>
          </w:p>
        </w:tc>
        <w:tc>
          <w:tcPr>
            <w:tcW w:type="dxa" w:w="1655"/>
          </w:tcPr>
          <w:p>
            <w:pPr>
              <w:pStyle w:val="Compact"/>
              <w:spacing w:line="276" w:lineRule="auto" w:before="40" w:after="40"/>
            </w:pPr>
            <w:r>
              <w:rPr>
                <w:rFonts w:ascii="Liberation Sans Narrow" w:hAnsi="Liberation Sans Narrow"/>
                <w:sz w:val="17"/>
              </w:rPr>
              <w:t xml:space="preserve">REsp 2.225.786, Quarta Turma, relator Min. Antonio Carlos Ferreira, julgado em 22/06/2026, DJEN de 30/06/2026</w:t>
            </w:r>
          </w:p>
        </w:tc>
        <w:tc>
          <w:tcPr>
            <w:tcW w:type="dxa" w:w="1905"/>
          </w:tcPr>
          <w:p>
            <w:pPr>
              <w:pStyle w:val="Compact"/>
              <w:spacing w:line="276" w:lineRule="auto" w:before="40" w:after="40"/>
            </w:pPr>
            <w:r>
              <w:rPr>
                <w:rFonts w:ascii="Liberation Sans Narrow" w:hAnsi="Liberation Sans Narrow"/>
                <w:sz w:val="17"/>
              </w:rPr>
              <w:t xml:space="preserve">O pagamento intempestivo das custas iniciais não impede o cancelamento da distribuição.</w:t>
            </w:r>
          </w:p>
        </w:tc>
      </w:tr>
    </w:tbl>
    <w:bookmarkEnd w:id="452"/>
    <w:bookmarkEnd w:id="453"/>
    <w:bookmarkStart w:id="459" w:name="Xf7647f61306361863f18d78dff67b5f240fcc0f"/>
    <w:p>
      <w:pPr>
        <w:pStyle w:val="Heading3"/>
        <w:pBdr>
          <w:bottom w:val="single" w:sz="8" w:space="2" w:color="2E75B6"/>
        </w:pBdr>
        <w:spacing w:before="120" w:after="60"/>
      </w:pPr>
      <w:r>
        <w:rPr>
          <w:sz w:val="22"/>
        </w:rPr>
        <w:t xml:space="preserve">Título V: do valor da causa (arts. 291 a 293)</w:t>
      </w:r>
    </w:p>
    <w:bookmarkStart w:id="454" w:name="art.-291"/>
    <w:p>
      <w:pPr>
        <w:pStyle w:val="Heading6"/>
        <w:pBdr>
          <w:left w:val="single" w:sz="36" w:space="4" w:color="2E75B6"/>
        </w:pBdr>
        <w:shd w:val="clear" w:color="auto" w:fill="E3EEF9"/>
        <w:spacing w:before="120" w:after="60"/>
        <w:ind w:left="85"/>
      </w:pPr>
      <w:r>
        <w:rPr>
          <w:i w:val="0"/>
          <w:color w:val="1F3A5F"/>
          <w:sz w:val="22"/>
        </w:rPr>
        <w:t xml:space="preserve">Art. 291</w:t>
      </w:r>
    </w:p>
    <w:p>
      <w:pPr>
        <w:pStyle w:val="FirstParagraph"/>
        <w:spacing w:after="60"/>
        <w:jc w:val="both"/>
      </w:pPr>
      <w:r>
        <w:rPr>
          <w:b/>
          <w:bCs/>
        </w:rPr>
        <w:t xml:space="preserve">Art. 291.</w:t>
      </w:r>
      <w:r>
        <w:t xml:space="preserve"> </w:t>
      </w:r>
      <w:r>
        <w:t xml:space="preserve">A toda causa será atribuído valor certo, ainda que não tenha conteúdo econômico imediatamente aferível.</w:t>
      </w:r>
    </w:p>
    <w:bookmarkEnd w:id="454"/>
    <w:bookmarkStart w:id="455" w:name="Xc23f0976023c38262bc57a52da1d261f60a6495"/>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291 (valor da causa; conteúdo econômico)</w:t>
            </w:r>
          </w:p>
        </w:tc>
        <w:tc>
          <w:tcPr>
            <w:tcW w:type="dxa" w:w="1655"/>
          </w:tcPr>
          <w:p>
            <w:pPr>
              <w:pStyle w:val="Compact"/>
              <w:spacing w:line="276" w:lineRule="auto" w:before="40" w:after="40"/>
            </w:pPr>
            <w:r>
              <w:rPr>
                <w:rFonts w:ascii="Liberation Sans Narrow" w:hAnsi="Liberation Sans Narrow"/>
                <w:sz w:val="17"/>
              </w:rPr>
              <w:t xml:space="preserve">AgInt no REsp 1.745.718, Quarta Turma, relator Min. Luis Felipe Salomão, julgado em 31/08/2020, DJe de 09/09/2020</w:t>
            </w:r>
          </w:p>
        </w:tc>
        <w:tc>
          <w:tcPr>
            <w:tcW w:type="dxa" w:w="1905"/>
          </w:tcPr>
          <w:p>
            <w:pPr>
              <w:pStyle w:val="Compact"/>
              <w:spacing w:line="276" w:lineRule="auto" w:before="40" w:after="40"/>
            </w:pPr>
            <w:r>
              <w:rPr>
                <w:rFonts w:ascii="Liberation Sans Narrow" w:hAnsi="Liberation Sans Narrow"/>
                <w:sz w:val="17"/>
              </w:rPr>
              <w:t xml:space="preserve">O valor da causa deve equivaler, na medida do possível, ao conteúdo econômico a ser obtido na demanda, ainda que o provimento buscado tenha conteúdo meramente declaratório.</w:t>
            </w:r>
          </w:p>
        </w:tc>
      </w:tr>
    </w:tbl>
    <w:bookmarkEnd w:id="455"/>
    <w:bookmarkStart w:id="456" w:name="art.-292"/>
    <w:p>
      <w:pPr>
        <w:pStyle w:val="Heading6"/>
        <w:pBdr>
          <w:left w:val="single" w:sz="36" w:space="4" w:color="2E75B6"/>
        </w:pBdr>
        <w:shd w:val="clear" w:color="auto" w:fill="E3EEF9"/>
        <w:spacing w:before="120" w:after="60"/>
        <w:ind w:left="85"/>
      </w:pPr>
      <w:r>
        <w:rPr>
          <w:i w:val="0"/>
          <w:color w:val="1F3A5F"/>
          <w:sz w:val="22"/>
        </w:rPr>
        <w:t xml:space="preserve">Art. 292</w:t>
      </w:r>
    </w:p>
    <w:p>
      <w:pPr>
        <w:pStyle w:val="FirstParagraph"/>
        <w:spacing w:after="60"/>
        <w:jc w:val="both"/>
      </w:pPr>
      <w:r>
        <w:rPr>
          <w:b/>
          <w:bCs/>
        </w:rPr>
        <w:t xml:space="preserve">Art. 292.</w:t>
      </w:r>
      <w:r>
        <w:t xml:space="preserve"> </w:t>
      </w:r>
      <w:r>
        <w:t xml:space="preserve">O valor da causa constará da petição inicial ou da reconvenção e será:</w:t>
      </w:r>
    </w:p>
    <w:p>
      <w:pPr>
        <w:pStyle w:val="BodyText"/>
        <w:spacing w:after="60"/>
        <w:jc w:val="both"/>
      </w:pPr>
      <w:r>
        <w:t xml:space="preserve">I - na ação de cobrança de dívida, a soma monetariamente corrigida do principal, dos juros de mora vencidos e de outras penalidades, se houver, até a data de propositura da ação;</w:t>
      </w:r>
    </w:p>
    <w:p>
      <w:pPr>
        <w:pStyle w:val="BodyText"/>
        <w:spacing w:after="6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60"/>
        <w:jc w:val="both"/>
      </w:pPr>
      <w:r>
        <w:t xml:space="preserve">III - na ação de alimentos, a soma de 12 (doze) prestações mensais pedidas pelo autor;</w:t>
      </w:r>
    </w:p>
    <w:p>
      <w:pPr>
        <w:pStyle w:val="BodyText"/>
        <w:spacing w:after="60"/>
        <w:jc w:val="both"/>
      </w:pPr>
      <w:r>
        <w:t xml:space="preserve">IV - na ação de divisão, de demarcação e de reivindicação, o valor de avaliação da área ou do bem objeto do pedido;</w:t>
      </w:r>
    </w:p>
    <w:p>
      <w:pPr>
        <w:pStyle w:val="BodyText"/>
        <w:spacing w:after="60"/>
        <w:jc w:val="both"/>
      </w:pPr>
      <w:r>
        <w:t xml:space="preserve">V - na ação indenizatória, inclusive a fundada em dano moral, o valor pretendido;</w:t>
      </w:r>
    </w:p>
    <w:p>
      <w:pPr>
        <w:pStyle w:val="BodyText"/>
        <w:spacing w:after="60"/>
        <w:jc w:val="both"/>
      </w:pPr>
      <w:r>
        <w:t xml:space="preserve">VI - na ação em que há cumulação de pedidos, a quantia correspondente à soma dos valores de todos eles;</w:t>
      </w:r>
    </w:p>
    <w:p>
      <w:pPr>
        <w:pStyle w:val="BodyText"/>
        <w:spacing w:after="60"/>
        <w:jc w:val="both"/>
      </w:pPr>
      <w:r>
        <w:t xml:space="preserve">VII - na ação em que os pedidos são alternativos, o de maior valor;</w:t>
      </w:r>
    </w:p>
    <w:p>
      <w:pPr>
        <w:pStyle w:val="BodyText"/>
        <w:spacing w:after="60"/>
        <w:jc w:val="both"/>
      </w:pPr>
      <w:r>
        <w:t xml:space="preserve">VIII - na ação em que houver pedido subsidiário, o valor do pedido principal.</w:t>
      </w:r>
    </w:p>
    <w:p>
      <w:pPr>
        <w:pStyle w:val="BodyText"/>
        <w:spacing w:after="60"/>
        <w:jc w:val="both"/>
      </w:pPr>
      <w:r>
        <w:t xml:space="preserve">§ 1º Quando se pedirem prestações vencidas e vincendas, considerar-se-á o valor de umas e outras.</w:t>
      </w:r>
    </w:p>
    <w:p>
      <w:pPr>
        <w:pStyle w:val="BodyText"/>
        <w:spacing w:after="6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6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456"/>
    <w:bookmarkStart w:id="457" w:name="art.-293"/>
    <w:p>
      <w:pPr>
        <w:pStyle w:val="Heading6"/>
        <w:pBdr>
          <w:left w:val="single" w:sz="36" w:space="4" w:color="2E75B6"/>
        </w:pBdr>
        <w:shd w:val="clear" w:color="auto" w:fill="E3EEF9"/>
        <w:spacing w:before="120" w:after="60"/>
        <w:ind w:left="85"/>
      </w:pPr>
      <w:r>
        <w:rPr>
          <w:i w:val="0"/>
          <w:color w:val="1F3A5F"/>
          <w:sz w:val="22"/>
        </w:rPr>
        <w:t xml:space="preserve">Art. 293</w:t>
      </w:r>
    </w:p>
    <w:p>
      <w:pPr>
        <w:pStyle w:val="FirstParagraph"/>
        <w:spacing w:after="6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457"/>
    <w:bookmarkStart w:id="458" w:name="X52c06b9f818fe06d2321ff738737992d13dbf42"/>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292, § 3º, e 293 (impugnação ao valor da causa)</w:t>
            </w:r>
          </w:p>
        </w:tc>
        <w:tc>
          <w:tcPr>
            <w:tcW w:type="dxa" w:w="1655"/>
          </w:tcPr>
          <w:p>
            <w:pPr>
              <w:pStyle w:val="Compact"/>
              <w:spacing w:line="276" w:lineRule="auto" w:before="40" w:after="40"/>
            </w:pPr>
            <w:r>
              <w:rPr>
                <w:rFonts w:ascii="Liberation Sans Narrow" w:hAnsi="Liberation Sans Narrow"/>
                <w:sz w:val="17"/>
              </w:rPr>
              <w:t xml:space="preserve">REsp 1.857.194, Quarta Turma, relator Min. Antonio Carlos Ferreira, julgado em 17/09/2024, DJe de 04/10/2024</w:t>
            </w:r>
          </w:p>
        </w:tc>
        <w:tc>
          <w:tcPr>
            <w:tcW w:type="dxa" w:w="1655"/>
          </w:tcPr>
          <w:p>
            <w:pPr>
              <w:pStyle w:val="Compact"/>
              <w:spacing w:line="276" w:lineRule="auto" w:before="40" w:after="40"/>
            </w:pPr>
            <w:r>
              <w:rPr>
                <w:rFonts w:ascii="Liberation Sans Narrow" w:hAnsi="Liberation Sans Narrow"/>
                <w:sz w:val="17"/>
              </w:rPr>
              <w:t xml:space="preserve">A impugnação ao valor da causa é questão processual preliminar, cuja análise deve preceder a do mérito (arts. 292, § 3º, 293 e 337, III e § 5º), e deve ser julgada ainda que extinto o processo.</w:t>
            </w:r>
          </w:p>
        </w:tc>
      </w:tr>
    </w:tbl>
    <w:bookmarkEnd w:id="458"/>
    <w:bookmarkEnd w:id="459"/>
    <w:bookmarkEnd w:id="460"/>
    <w:bookmarkStart w:id="494" w:name="X295544385ea374995e01805162f5bc8ce411962"/>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 da tutela provisória (arts. 294 a 311)</w:t>
      </w:r>
    </w:p>
    <w:bookmarkStart w:id="469" w:name="X587ddb4e1b4eb1f104a576d571eb8aa68c72b15"/>
    <w:p>
      <w:pPr>
        <w:pStyle w:val="Heading3"/>
        <w:pBdr>
          <w:bottom w:val="single" w:sz="8" w:space="2" w:color="2E75B6"/>
        </w:pBdr>
        <w:spacing w:before="120" w:after="60"/>
      </w:pPr>
      <w:r>
        <w:rPr>
          <w:sz w:val="22"/>
        </w:rPr>
        <w:t xml:space="preserve">Título I: disposições gerais (arts. 294 a 299)</w:t>
      </w:r>
    </w:p>
    <w:bookmarkStart w:id="461" w:name="art.-294"/>
    <w:p>
      <w:pPr>
        <w:pStyle w:val="Heading6"/>
        <w:pBdr>
          <w:left w:val="single" w:sz="36" w:space="4" w:color="2E75B6"/>
        </w:pBdr>
        <w:shd w:val="clear" w:color="auto" w:fill="E3EEF9"/>
        <w:spacing w:before="120" w:after="60"/>
        <w:ind w:left="85"/>
      </w:pPr>
      <w:r>
        <w:rPr>
          <w:i w:val="0"/>
          <w:color w:val="1F3A5F"/>
          <w:sz w:val="22"/>
        </w:rPr>
        <w:t xml:space="preserve">Art. 294</w:t>
      </w:r>
    </w:p>
    <w:p>
      <w:pPr>
        <w:pStyle w:val="FirstParagraph"/>
        <w:spacing w:after="60"/>
        <w:jc w:val="both"/>
      </w:pPr>
      <w:r>
        <w:rPr>
          <w:b/>
          <w:bCs/>
        </w:rPr>
        <w:t xml:space="preserve">Art. 294.</w:t>
      </w:r>
      <w:r>
        <w:t xml:space="preserve"> </w:t>
      </w:r>
      <w:r>
        <w:t xml:space="preserve">A tutela provisória pode fundamentar-se em urgência ou evidência.</w:t>
      </w:r>
    </w:p>
    <w:p>
      <w:pPr>
        <w:pStyle w:val="BodyText"/>
        <w:spacing w:after="60"/>
        <w:jc w:val="both"/>
      </w:pPr>
      <w:r>
        <w:t xml:space="preserve">Parágrafo único. A tutela provisória de urgência, cautelar ou antecipada, pode ser concedida em caráter antecedente ou incidental.</w:t>
      </w:r>
    </w:p>
    <w:bookmarkEnd w:id="461"/>
    <w:bookmarkStart w:id="462" w:name="X159c3ac251a1f86b31122639ab5e25b2db7586a"/>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de urgência antecedente à ação rescisória)</w:t>
            </w:r>
          </w:p>
        </w:tc>
        <w:tc>
          <w:tcPr>
            <w:tcW w:type="dxa" w:w="1655"/>
          </w:tcPr>
          <w:p>
            <w:pPr>
              <w:pStyle w:val="Compact"/>
              <w:spacing w:line="276" w:lineRule="auto" w:before="40" w:after="40"/>
            </w:pPr>
            <w:r>
              <w:rPr>
                <w:rFonts w:ascii="Liberation Sans Narrow" w:hAnsi="Liberation Sans Narrow"/>
                <w:sz w:val="17"/>
              </w:rPr>
              <w:t xml:space="preserve">AgInt no TP 575, Segunda Seção, relator Min. Marco Buzzi, julgado em 28/06/2022, DJe de 30/06/2022</w:t>
            </w:r>
          </w:p>
        </w:tc>
        <w:tc>
          <w:tcPr>
            <w:tcW w:type="dxa" w:w="2529"/>
          </w:tcPr>
          <w:p>
            <w:pPr>
              <w:pStyle w:val="Compact"/>
              <w:spacing w:line="276" w:lineRule="auto" w:before="40" w:after="40"/>
            </w:pPr>
            <w:r>
              <w:rPr>
                <w:rFonts w:ascii="Liberation Sans Narrow" w:hAnsi="Liberation Sans Narrow"/>
                <w:sz w:val="17"/>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provisória na ação rescisória)</w:t>
            </w:r>
          </w:p>
        </w:tc>
        <w:tc>
          <w:tcPr>
            <w:tcW w:type="dxa" w:w="1655"/>
          </w:tcPr>
          <w:p>
            <w:pPr>
              <w:pStyle w:val="Compact"/>
              <w:spacing w:line="276" w:lineRule="auto" w:before="40" w:after="40"/>
            </w:pPr>
            <w:r>
              <w:rPr>
                <w:rFonts w:ascii="Liberation Sans Narrow" w:hAnsi="Liberation Sans Narrow"/>
                <w:sz w:val="17"/>
              </w:rPr>
              <w:t xml:space="preserve">AgInt na AR 5.839, Segunda Seção, relator Min. Luis Felipe Salomão, julgado em 15/06/2021, DJe de 21/06/2021</w:t>
            </w:r>
          </w:p>
        </w:tc>
        <w:tc>
          <w:tcPr>
            <w:tcW w:type="dxa" w:w="2529"/>
          </w:tcPr>
          <w:p>
            <w:pPr>
              <w:pStyle w:val="Compact"/>
              <w:spacing w:line="276" w:lineRule="auto" w:before="40" w:after="40"/>
            </w:pPr>
            <w:r>
              <w:rPr>
                <w:rFonts w:ascii="Liberation Sans Narrow" w:hAnsi="Liberation Sans Narrow"/>
                <w:sz w:val="17"/>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462"/>
    <w:bookmarkStart w:id="463" w:name="art.-295"/>
    <w:p>
      <w:pPr>
        <w:pStyle w:val="Heading6"/>
        <w:pBdr>
          <w:left w:val="single" w:sz="36" w:space="4" w:color="2E75B6"/>
        </w:pBdr>
        <w:shd w:val="clear" w:color="auto" w:fill="E3EEF9"/>
        <w:spacing w:before="120" w:after="60"/>
        <w:ind w:left="85"/>
      </w:pPr>
      <w:r>
        <w:rPr>
          <w:i w:val="0"/>
          <w:color w:val="1F3A5F"/>
          <w:sz w:val="22"/>
        </w:rPr>
        <w:t xml:space="preserve">Art. 295</w:t>
      </w:r>
    </w:p>
    <w:p>
      <w:pPr>
        <w:pStyle w:val="FirstParagraph"/>
        <w:spacing w:after="60"/>
        <w:jc w:val="both"/>
      </w:pPr>
      <w:r>
        <w:rPr>
          <w:b/>
          <w:bCs/>
        </w:rPr>
        <w:t xml:space="preserve">Art. 295.</w:t>
      </w:r>
      <w:r>
        <w:t xml:space="preserve"> </w:t>
      </w:r>
      <w:r>
        <w:t xml:space="preserve">A tutela provisória requerida em caráter incidental independe do pagamento de custas.</w:t>
      </w:r>
    </w:p>
    <w:bookmarkEnd w:id="463"/>
    <w:bookmarkStart w:id="464" w:name="art.-296"/>
    <w:p>
      <w:pPr>
        <w:pStyle w:val="Heading6"/>
        <w:pBdr>
          <w:left w:val="single" w:sz="36" w:space="4" w:color="2E75B6"/>
        </w:pBdr>
        <w:shd w:val="clear" w:color="auto" w:fill="E3EEF9"/>
        <w:spacing w:before="120" w:after="60"/>
        <w:ind w:left="85"/>
      </w:pPr>
      <w:r>
        <w:rPr>
          <w:i w:val="0"/>
          <w:color w:val="1F3A5F"/>
          <w:sz w:val="22"/>
        </w:rPr>
        <w:t xml:space="preserve">Art. 296</w:t>
      </w:r>
    </w:p>
    <w:p>
      <w:pPr>
        <w:pStyle w:val="FirstParagraph"/>
        <w:spacing w:after="6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60"/>
        <w:jc w:val="both"/>
      </w:pPr>
      <w:r>
        <w:t xml:space="preserve">Parágrafo único. Salvo decisão judicial em contrário, a tutela provisória conservará a eficácia durante o período de suspensão do processo.</w:t>
      </w:r>
    </w:p>
    <w:bookmarkEnd w:id="464"/>
    <w:bookmarkStart w:id="465" w:name="art.-297"/>
    <w:p>
      <w:pPr>
        <w:pStyle w:val="Heading6"/>
        <w:pBdr>
          <w:left w:val="single" w:sz="36" w:space="4" w:color="2E75B6"/>
        </w:pBdr>
        <w:shd w:val="clear" w:color="auto" w:fill="E3EEF9"/>
        <w:spacing w:before="120" w:after="60"/>
        <w:ind w:left="85"/>
      </w:pPr>
      <w:r>
        <w:rPr>
          <w:i w:val="0"/>
          <w:color w:val="1F3A5F"/>
          <w:sz w:val="22"/>
        </w:rPr>
        <w:t xml:space="preserve">Art. 297</w:t>
      </w:r>
    </w:p>
    <w:p>
      <w:pPr>
        <w:pStyle w:val="FirstParagraph"/>
        <w:spacing w:after="60"/>
        <w:jc w:val="both"/>
      </w:pPr>
      <w:r>
        <w:rPr>
          <w:b/>
          <w:bCs/>
        </w:rPr>
        <w:t xml:space="preserve">Art. 297.</w:t>
      </w:r>
      <w:r>
        <w:t xml:space="preserve"> </w:t>
      </w:r>
      <w:r>
        <w:t xml:space="preserve">O juiz poderá determinar as medidas que considerar adequadas para efetivação da tutela provisória.</w:t>
      </w:r>
    </w:p>
    <w:p>
      <w:pPr>
        <w:pStyle w:val="BodyText"/>
        <w:spacing w:after="60"/>
        <w:jc w:val="both"/>
      </w:pPr>
      <w:r>
        <w:t xml:space="preserve">Parágrafo único. A efetivação da tutela provisória observará as normas referentes ao cumprimento provisório da sentença, no que couber.</w:t>
      </w:r>
    </w:p>
    <w:bookmarkEnd w:id="465"/>
    <w:bookmarkStart w:id="466" w:name="art.-298"/>
    <w:p>
      <w:pPr>
        <w:pStyle w:val="Heading6"/>
        <w:pBdr>
          <w:left w:val="single" w:sz="36" w:space="4" w:color="2E75B6"/>
        </w:pBdr>
        <w:shd w:val="clear" w:color="auto" w:fill="E3EEF9"/>
        <w:spacing w:before="120" w:after="60"/>
        <w:ind w:left="85"/>
      </w:pPr>
      <w:r>
        <w:rPr>
          <w:i w:val="0"/>
          <w:color w:val="1F3A5F"/>
          <w:sz w:val="22"/>
        </w:rPr>
        <w:t xml:space="preserve">Art. 298</w:t>
      </w:r>
    </w:p>
    <w:p>
      <w:pPr>
        <w:pStyle w:val="FirstParagraph"/>
        <w:spacing w:after="6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466"/>
    <w:bookmarkStart w:id="467" w:name="art.-299"/>
    <w:p>
      <w:pPr>
        <w:pStyle w:val="Heading6"/>
        <w:pBdr>
          <w:left w:val="single" w:sz="36" w:space="4" w:color="2E75B6"/>
        </w:pBdr>
        <w:shd w:val="clear" w:color="auto" w:fill="E3EEF9"/>
        <w:spacing w:before="120" w:after="60"/>
        <w:ind w:left="85"/>
      </w:pPr>
      <w:r>
        <w:rPr>
          <w:i w:val="0"/>
          <w:color w:val="1F3A5F"/>
          <w:sz w:val="22"/>
        </w:rPr>
        <w:t xml:space="preserve">Art. 299</w:t>
      </w:r>
    </w:p>
    <w:p>
      <w:pPr>
        <w:pStyle w:val="FirstParagraph"/>
        <w:spacing w:after="6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60"/>
        <w:jc w:val="both"/>
      </w:pPr>
      <w:r>
        <w:t xml:space="preserve">Parágrafo único. Ressalvada disposição especial, na ação de competência originária de tribunal e nos recursos a tutela provisória será requerida ao órgão jurisdicional competente para apreciar o mérito.</w:t>
      </w:r>
    </w:p>
    <w:bookmarkEnd w:id="467"/>
    <w:bookmarkStart w:id="468" w:name="X1bf4d616b127798a7eb5d600ae95d910ac18e77"/>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299 (competência para a tutela provisória)</w:t>
            </w:r>
          </w:p>
        </w:tc>
        <w:tc>
          <w:tcPr>
            <w:tcW w:type="dxa" w:w="1655"/>
          </w:tcPr>
          <w:p>
            <w:pPr>
              <w:pStyle w:val="Compact"/>
              <w:spacing w:line="276" w:lineRule="auto" w:before="40" w:after="40"/>
            </w:pPr>
            <w:r>
              <w:rPr>
                <w:rFonts w:ascii="Liberation Sans Narrow" w:hAnsi="Liberation Sans Narrow"/>
                <w:sz w:val="17"/>
              </w:rPr>
              <w:t xml:space="preserve">AgInt na TutAntAnt 22, Quarta Turma, relator Min. Raul Araújo, julgado em 02/10/2023, DJe de 05/10/2023</w:t>
            </w:r>
          </w:p>
        </w:tc>
        <w:tc>
          <w:tcPr>
            <w:tcW w:type="dxa" w:w="1655"/>
          </w:tcPr>
          <w:p>
            <w:pPr>
              <w:pStyle w:val="Compact"/>
              <w:spacing w:line="276" w:lineRule="auto" w:before="40" w:after="40"/>
            </w:pPr>
            <w:r>
              <w:rPr>
                <w:rFonts w:ascii="Liberation Sans Narrow" w:hAnsi="Liberation Sans Narrow"/>
                <w:sz w:val="17"/>
              </w:rPr>
              <w:t xml:space="preserve">A competência para analisar o pedido de tutela provisória, em qualquer de suas espécies, é do juízo da causa.</w:t>
            </w:r>
          </w:p>
        </w:tc>
      </w:tr>
    </w:tbl>
    <w:bookmarkEnd w:id="468"/>
    <w:bookmarkEnd w:id="469"/>
    <w:bookmarkStart w:id="490" w:name="Xddf622ae4d9eb2ada412e27c8b3040faa13d8d0"/>
    <w:p>
      <w:pPr>
        <w:pStyle w:val="Heading3"/>
        <w:pBdr>
          <w:bottom w:val="single" w:sz="8" w:space="2" w:color="2E75B6"/>
        </w:pBdr>
        <w:spacing w:before="120" w:after="60"/>
      </w:pPr>
      <w:r>
        <w:rPr>
          <w:sz w:val="22"/>
        </w:rPr>
        <w:t xml:space="preserve">Título II: da tutela de urgência (arts. 300 a 310)</w:t>
      </w:r>
    </w:p>
    <w:bookmarkStart w:id="477" w:name="X1fd0f7de3851dd210b4d133fcdfc43e2ee05c06"/>
    <w:p>
      <w:pPr>
        <w:pStyle w:val="Heading4"/>
        <w:spacing w:before="80" w:after="40"/>
      </w:pPr>
      <w:r>
        <w:rPr>
          <w:smallCaps/>
          <w:color w:val="2E75B6"/>
        </w:rPr>
        <w:t xml:space="preserve">Capítulo I: disposições gerais (arts. 300 a 302)</w:t>
      </w:r>
    </w:p>
    <w:bookmarkStart w:id="470" w:name="art.-300"/>
    <w:p>
      <w:pPr>
        <w:pStyle w:val="Heading6"/>
        <w:pBdr>
          <w:left w:val="single" w:sz="36" w:space="4" w:color="2E75B6"/>
        </w:pBdr>
        <w:shd w:val="clear" w:color="auto" w:fill="E3EEF9"/>
        <w:spacing w:before="120" w:after="60"/>
        <w:ind w:left="85"/>
      </w:pPr>
      <w:r>
        <w:rPr>
          <w:i w:val="0"/>
          <w:color w:val="1F3A5F"/>
          <w:sz w:val="22"/>
        </w:rPr>
        <w:t xml:space="preserve">Art. 300</w:t>
      </w:r>
    </w:p>
    <w:p>
      <w:pPr>
        <w:pStyle w:val="FirstParagraph"/>
        <w:spacing w:after="6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6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60"/>
        <w:jc w:val="both"/>
      </w:pPr>
      <w:r>
        <w:t xml:space="preserve">§ 2º A tutela de urgência pode ser concedida liminarmente ou após justificação prévia.</w:t>
      </w:r>
    </w:p>
    <w:p>
      <w:pPr>
        <w:pStyle w:val="BodyText"/>
        <w:spacing w:after="60"/>
        <w:jc w:val="both"/>
      </w:pPr>
      <w:r>
        <w:t xml:space="preserve">§ 3º A tutela de urgência de natureza antecipada não será concedida quando houver perigo de irreversibilidade dos efeitos da decisão.</w:t>
      </w:r>
    </w:p>
    <w:bookmarkEnd w:id="470"/>
    <w:bookmarkStart w:id="471" w:name="X706cffa679af54282395194f3a60076d574b5cc"/>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(tutela provisória de indisponibilidade de bens na improbidade; Lei 14.230/2021)</w:t>
            </w:r>
          </w:p>
        </w:tc>
        <w:tc>
          <w:tcPr>
            <w:tcW w:type="dxa" w:w="1655"/>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(efeito suspensivo a recurso especial; requisitos cumulativos)</w:t>
            </w:r>
          </w:p>
        </w:tc>
        <w:tc>
          <w:tcPr>
            <w:tcW w:type="dxa" w:w="1655"/>
          </w:tcPr>
          <w:p>
            <w:pPr>
              <w:pStyle w:val="Compact"/>
              <w:spacing w:line="276" w:lineRule="auto" w:before="40" w:after="40"/>
            </w:pPr>
            <w:r>
              <w:rPr>
                <w:rFonts w:ascii="Liberation Sans Narrow" w:hAnsi="Liberation Sans Narrow"/>
                <w:sz w:val="17"/>
              </w:rPr>
              <w:t xml:space="preserve">AgInt na TutCautAnt 1.482, Quarta Turma, relatora Min. Maria Isabel Gallotti,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471"/>
    <w:bookmarkStart w:id="472" w:name="art.-301"/>
    <w:p>
      <w:pPr>
        <w:pStyle w:val="Heading6"/>
        <w:pBdr>
          <w:left w:val="single" w:sz="36" w:space="4" w:color="2E75B6"/>
        </w:pBdr>
        <w:shd w:val="clear" w:color="auto" w:fill="E3EEF9"/>
        <w:spacing w:before="120" w:after="60"/>
        <w:ind w:left="85"/>
      </w:pPr>
      <w:r>
        <w:rPr>
          <w:i w:val="0"/>
          <w:color w:val="1F3A5F"/>
          <w:sz w:val="22"/>
        </w:rPr>
        <w:t xml:space="preserve">Art. 301</w:t>
      </w:r>
    </w:p>
    <w:p>
      <w:pPr>
        <w:pStyle w:val="FirstParagraph"/>
        <w:spacing w:after="6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472"/>
    <w:bookmarkStart w:id="473" w:name="X5b2b482a1d0f4d44a92d79e22d33659a70b272a"/>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301 (protesto contra alienação de bens)</w:t>
            </w:r>
          </w:p>
        </w:tc>
        <w:tc>
          <w:tcPr>
            <w:tcW w:type="dxa" w:w="1655"/>
          </w:tcPr>
          <w:p>
            <w:pPr>
              <w:pStyle w:val="Compact"/>
              <w:spacing w:line="276" w:lineRule="auto" w:before="40" w:after="40"/>
            </w:pPr>
            <w:r>
              <w:rPr>
                <w:rFonts w:ascii="Liberation Sans Narrow" w:hAnsi="Liberation Sans Narrow"/>
                <w:sz w:val="17"/>
              </w:rPr>
              <w:t xml:space="preserve">REsp 1.236.057, Quarta Turma, relator Min. Antonio Carlos Ferreira, julgado em 06/04/2021, DJe de 28/04/2021</w:t>
            </w:r>
          </w:p>
        </w:tc>
        <w:tc>
          <w:tcPr>
            <w:tcW w:type="dxa" w:w="1780"/>
          </w:tcPr>
          <w:p>
            <w:pPr>
              <w:pStyle w:val="Compact"/>
              <w:spacing w:line="276" w:lineRule="auto" w:before="40" w:after="40"/>
            </w:pPr>
            <w:r>
              <w:rPr>
                <w:rFonts w:ascii="Liberation Sans Narrow" w:hAnsi="Liberation Sans Narrow"/>
                <w:sz w:val="17"/>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473"/>
    <w:bookmarkStart w:id="474" w:name="art.-302"/>
    <w:p>
      <w:pPr>
        <w:pStyle w:val="Heading6"/>
        <w:pBdr>
          <w:left w:val="single" w:sz="36" w:space="4" w:color="2E75B6"/>
        </w:pBdr>
        <w:shd w:val="clear" w:color="auto" w:fill="E3EEF9"/>
        <w:spacing w:before="120" w:after="60"/>
        <w:ind w:left="85"/>
      </w:pPr>
      <w:r>
        <w:rPr>
          <w:i w:val="0"/>
          <w:color w:val="1F3A5F"/>
          <w:sz w:val="22"/>
        </w:rPr>
        <w:t xml:space="preserve">Art. 302</w:t>
      </w:r>
    </w:p>
    <w:p>
      <w:pPr>
        <w:pStyle w:val="FirstParagraph"/>
        <w:spacing w:after="6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60"/>
        <w:jc w:val="both"/>
      </w:pPr>
      <w:r>
        <w:t xml:space="preserve">I - a sentença lhe for desfavorável;</w:t>
      </w:r>
    </w:p>
    <w:p>
      <w:pPr>
        <w:pStyle w:val="BodyText"/>
        <w:spacing w:after="60"/>
        <w:jc w:val="both"/>
      </w:pPr>
      <w:r>
        <w:t xml:space="preserve">II - obtida liminarmente a tutela em caráter antecedente, não fornecer os meios necessários para a citação do requerido no prazo de 5 (cinco) dias;</w:t>
      </w:r>
    </w:p>
    <w:p>
      <w:pPr>
        <w:pStyle w:val="BodyText"/>
        <w:spacing w:after="60"/>
        <w:jc w:val="both"/>
      </w:pPr>
      <w:r>
        <w:t xml:space="preserve">III - ocorrer a cessação da eficácia da medida em qualquer hipótese legal;</w:t>
      </w:r>
    </w:p>
    <w:p>
      <w:pPr>
        <w:pStyle w:val="BodyText"/>
        <w:spacing w:after="60"/>
        <w:jc w:val="both"/>
      </w:pPr>
      <w:r>
        <w:t xml:space="preserve">IV - o juiz acolher a alegação de decadência ou prescrição da pretensão do autor.</w:t>
      </w:r>
    </w:p>
    <w:p>
      <w:pPr>
        <w:pStyle w:val="BodyText"/>
        <w:spacing w:after="60"/>
        <w:jc w:val="both"/>
      </w:pPr>
      <w:r>
        <w:t xml:space="preserve">Parágrafo único. A indenização será liquidada nos autos em que a medida tiver sido concedida, sempre que possível.</w:t>
      </w:r>
    </w:p>
    <w:bookmarkEnd w:id="474"/>
    <w:bookmarkStart w:id="475" w:name="X7133474fcaed55f394b4f29e3b85f497f599181"/>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778"/>
      </w:tblGrid>
      <w:tr>
        <w:trPr>
          <w:tblHeader w:val="on"/>
          <w:cantSplit/>
          <w:tblHeader/>
        </w:trPr>
        <w:tc>
          <w:tcPr>
            <w:tcW w:type="dxa" w:w="2404"/>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7"/>
              </w:rPr>
              <w:t xml:space="preserve">Tema 799 da repercussão geral, paradigma ARE 722421</w:t>
            </w:r>
          </w:p>
        </w:tc>
        <w:tc>
          <w:tcPr>
            <w:tcW w:type="dxa" w:w="2778"/>
          </w:tcPr>
          <w:p>
            <w:pPr>
              <w:pStyle w:val="Compact"/>
              <w:spacing w:line="276" w:lineRule="auto" w:before="40" w:after="40"/>
            </w:pPr>
            <w:r>
              <w:rPr>
                <w:rFonts w:ascii="Liberation Sans Narrow" w:hAnsi="Liberation Sans Narrow"/>
                <w:sz w:val="17"/>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475"/>
    <w:bookmarkStart w:id="476" w:name="X4e0b0760c1c05cc328978ff33cb67fa33dc8676"/>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302 e art. 520, II (restituição ao estado anterior)</w:t>
            </w:r>
          </w:p>
        </w:tc>
        <w:tc>
          <w:tcPr>
            <w:tcW w:type="dxa" w:w="1655"/>
          </w:tcPr>
          <w:p>
            <w:pPr>
              <w:pStyle w:val="Compact"/>
              <w:spacing w:line="276" w:lineRule="auto" w:before="40" w:after="40"/>
            </w:pPr>
            <w:r>
              <w:rPr>
                <w:rFonts w:ascii="Liberation Sans Narrow" w:hAnsi="Liberation Sans Narrow"/>
                <w:sz w:val="17"/>
              </w:rPr>
              <w:t xml:space="preserve">Tema Repetitivo 692, Pet 12.482, Primeira Seção, relator Min. Og Fernandes, julgado em 11/05/2022, DJe de 24/05/2022</w:t>
            </w:r>
          </w:p>
        </w:tc>
        <w:tc>
          <w:tcPr>
            <w:tcW w:type="dxa" w:w="2154"/>
          </w:tcPr>
          <w:p>
            <w:pPr>
              <w:pStyle w:val="Compact"/>
              <w:spacing w:line="276" w:lineRule="auto" w:before="40" w:after="40"/>
            </w:pPr>
            <w:r>
              <w:rPr>
                <w:rFonts w:ascii="Liberation Sans Narrow" w:hAnsi="Liberation Sans Narrow"/>
                <w:sz w:val="17"/>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476"/>
    <w:bookmarkEnd w:id="477"/>
    <w:bookmarkStart w:id="481" w:name="X5b2725dab0f05984dc10ba09bac74a875bb7303"/>
    <w:p>
      <w:pPr>
        <w:pStyle w:val="Heading4"/>
        <w:spacing w:before="80" w:after="40"/>
      </w:pPr>
      <w:r>
        <w:rPr>
          <w:smallCaps/>
          <w:color w:val="2E75B6"/>
        </w:rPr>
        <w:t xml:space="preserve">Capítulo II: do procedimento da tutela antecipada requerida em caráter antecedente (arts. 303 a 304)</w:t>
      </w:r>
    </w:p>
    <w:bookmarkStart w:id="478" w:name="art.-303"/>
    <w:p>
      <w:pPr>
        <w:pStyle w:val="Heading6"/>
        <w:pBdr>
          <w:left w:val="single" w:sz="36" w:space="4" w:color="2E75B6"/>
        </w:pBdr>
        <w:shd w:val="clear" w:color="auto" w:fill="E3EEF9"/>
        <w:spacing w:before="120" w:after="60"/>
        <w:ind w:left="85"/>
      </w:pPr>
      <w:r>
        <w:rPr>
          <w:i w:val="0"/>
          <w:color w:val="1F3A5F"/>
          <w:sz w:val="22"/>
        </w:rPr>
        <w:t xml:space="preserve">Art. 303</w:t>
      </w:r>
    </w:p>
    <w:p>
      <w:pPr>
        <w:pStyle w:val="FirstParagraph"/>
        <w:spacing w:after="6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60"/>
        <w:jc w:val="both"/>
      </w:pPr>
      <w:r>
        <w:t xml:space="preserve">§ 1º Concedida a tutela antecipada a que se refere o caput deste artigo:</w:t>
      </w:r>
    </w:p>
    <w:p>
      <w:pPr>
        <w:pStyle w:val="BodyText"/>
        <w:spacing w:after="6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60"/>
        <w:jc w:val="both"/>
      </w:pPr>
      <w:r>
        <w:t xml:space="preserve">II - o réu será citado e intimado para a audiência de conciliação ou de mediação na forma do art. 334;</w:t>
      </w:r>
    </w:p>
    <w:p>
      <w:pPr>
        <w:pStyle w:val="BodyText"/>
        <w:spacing w:after="60"/>
        <w:jc w:val="both"/>
      </w:pPr>
      <w:r>
        <w:t xml:space="preserve">III - não havendo autocomposição, o prazo para contestação será contado na forma do art. 335.</w:t>
      </w:r>
    </w:p>
    <w:p>
      <w:pPr>
        <w:pStyle w:val="BodyText"/>
        <w:spacing w:after="60"/>
        <w:jc w:val="both"/>
      </w:pPr>
      <w:r>
        <w:t xml:space="preserve">§ 2º Não realizado o aditamento a que se refere o inciso I do § 1º deste artigo, o processo será extinto sem resolução do mérito.</w:t>
      </w:r>
    </w:p>
    <w:p>
      <w:pPr>
        <w:pStyle w:val="BodyText"/>
        <w:spacing w:after="60"/>
        <w:jc w:val="both"/>
      </w:pPr>
      <w:r>
        <w:t xml:space="preserve">§ 3º O aditamento a que se refere o inciso I do § 1º deste artigo dar-se-á nos mesmos autos, sem incidência de novas custas processuais.</w:t>
      </w:r>
    </w:p>
    <w:p>
      <w:pPr>
        <w:pStyle w:val="BodyText"/>
        <w:spacing w:after="60"/>
        <w:jc w:val="both"/>
      </w:pPr>
      <w:r>
        <w:t xml:space="preserve">§ 4º Na petição inicial a que se refere o caput deste artigo, o autor terá de indicar o valor da causa, que deve levar em consideração o pedido de tutela final.</w:t>
      </w:r>
    </w:p>
    <w:p>
      <w:pPr>
        <w:pStyle w:val="BodyText"/>
        <w:spacing w:after="60"/>
        <w:jc w:val="both"/>
      </w:pPr>
      <w:r>
        <w:t xml:space="preserve">§ 5º O autor indicará na petição inicial, ainda, que pretende valer-se do benefício previsto no caput deste artigo.</w:t>
      </w:r>
    </w:p>
    <w:p>
      <w:pPr>
        <w:pStyle w:val="BodyText"/>
        <w:spacing w:after="6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478"/>
    <w:bookmarkStart w:id="479" w:name="art.-304"/>
    <w:p>
      <w:pPr>
        <w:pStyle w:val="Heading6"/>
        <w:pBdr>
          <w:left w:val="single" w:sz="36" w:space="4" w:color="2E75B6"/>
        </w:pBdr>
        <w:shd w:val="clear" w:color="auto" w:fill="E3EEF9"/>
        <w:spacing w:before="120" w:after="60"/>
        <w:ind w:left="85"/>
      </w:pPr>
      <w:r>
        <w:rPr>
          <w:i w:val="0"/>
          <w:color w:val="1F3A5F"/>
          <w:sz w:val="22"/>
        </w:rPr>
        <w:t xml:space="preserve">Art. 304</w:t>
      </w:r>
    </w:p>
    <w:p>
      <w:pPr>
        <w:pStyle w:val="FirstParagraph"/>
        <w:spacing w:after="6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60"/>
        <w:jc w:val="both"/>
      </w:pPr>
      <w:r>
        <w:t xml:space="preserve">§ 1º No caso previsto no caput, o processo será extinto.</w:t>
      </w:r>
    </w:p>
    <w:p>
      <w:pPr>
        <w:pStyle w:val="BodyText"/>
        <w:spacing w:after="60"/>
        <w:jc w:val="both"/>
      </w:pPr>
      <w:r>
        <w:t xml:space="preserve">§ 2º Qualquer das partes poderá demandar a outra com o intuito de rever, reformar ou invalidar a tutela antecipada estabilizada nos termos do caput.</w:t>
      </w:r>
    </w:p>
    <w:p>
      <w:pPr>
        <w:pStyle w:val="BodyText"/>
        <w:spacing w:after="60"/>
        <w:jc w:val="both"/>
      </w:pPr>
      <w:r>
        <w:t xml:space="preserve">§ 3º A tutela antecipada conservará seus efeitos enquanto não revista, reformada ou invalidada por decisão de mérito proferida na ação de que trata o § 2º.</w:t>
      </w:r>
    </w:p>
    <w:p>
      <w:pPr>
        <w:pStyle w:val="BodyText"/>
        <w:spacing w:after="6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6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6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479"/>
    <w:bookmarkStart w:id="480" w:name="Xe8ad136783119914621a493685bc570d16556ed"/>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(confirmação)</w:t>
            </w:r>
          </w:p>
        </w:tc>
        <w:tc>
          <w:tcPr>
            <w:tcW w:type="dxa" w:w="1655"/>
          </w:tcPr>
          <w:p>
            <w:pPr>
              <w:pStyle w:val="Compact"/>
              <w:spacing w:line="276" w:lineRule="auto" w:before="40" w:after="40"/>
            </w:pPr>
            <w:r>
              <w:rPr>
                <w:rFonts w:ascii="Liberation Sans Narrow" w:hAnsi="Liberation Sans Narrow"/>
                <w:sz w:val="17"/>
              </w:rPr>
              <w:t xml:space="preserve">AgInt no REsp 2.110.998, Quarta Turma, relatora Min. Maria Isabel Gallotti, julgado em 12/05/2025, DJEN de 16/05/2025</w:t>
            </w:r>
          </w:p>
        </w:tc>
        <w:tc>
          <w:tcPr>
            <w:tcW w:type="dxa" w:w="2279"/>
          </w:tcPr>
          <w:p>
            <w:pPr>
              <w:pStyle w:val="Compact"/>
              <w:spacing w:line="276" w:lineRule="auto" w:before="40" w:after="40"/>
            </w:pPr>
            <w:r>
              <w:rPr>
                <w:rFonts w:ascii="Liberation Sans Narrow" w:hAnsi="Liberation Sans Narrow"/>
                <w:sz w:val="17"/>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art. 303, § 1º, e art. 321 (aditamento da inicial)</w:t>
            </w:r>
          </w:p>
        </w:tc>
        <w:tc>
          <w:tcPr>
            <w:tcW w:type="dxa" w:w="1655"/>
          </w:tcPr>
          <w:p>
            <w:pPr>
              <w:pStyle w:val="Compact"/>
              <w:spacing w:line="276" w:lineRule="auto" w:before="40" w:after="40"/>
            </w:pPr>
            <w:r>
              <w:rPr>
                <w:rFonts w:ascii="Liberation Sans Narrow" w:hAnsi="Liberation Sans Narrow"/>
                <w:sz w:val="17"/>
              </w:rPr>
              <w:t xml:space="preserve">REsp 1.938.645, Quarta Turma, relatora Min. Maria Isabel Gallotti, julgado em 04/06/2024, DJe de 06/09/2024</w:t>
            </w:r>
          </w:p>
        </w:tc>
        <w:tc>
          <w:tcPr>
            <w:tcW w:type="dxa" w:w="2279"/>
          </w:tcPr>
          <w:p>
            <w:pPr>
              <w:pStyle w:val="Compact"/>
              <w:spacing w:line="276" w:lineRule="auto" w:before="40" w:after="40"/>
            </w:pPr>
            <w:r>
              <w:rPr>
                <w:rFonts w:ascii="Liberation Sans Narrow" w:hAnsi="Liberation Sans Narrow"/>
                <w:sz w:val="17"/>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303, § 2º</w:t>
            </w:r>
          </w:p>
        </w:tc>
        <w:tc>
          <w:tcPr>
            <w:tcW w:type="dxa" w:w="1655"/>
          </w:tcPr>
          <w:p>
            <w:pPr>
              <w:pStyle w:val="Compact"/>
              <w:spacing w:line="276" w:lineRule="auto" w:before="40" w:after="40"/>
            </w:pPr>
            <w:r>
              <w:rPr>
                <w:rFonts w:ascii="Liberation Sans Narrow" w:hAnsi="Liberation Sans Narrow"/>
                <w:sz w:val="17"/>
              </w:rPr>
              <w:t xml:space="preserve">REsp 2.025.626, Quarta Turma, relatora Min. Maria Isabel Gallotti, julgado em 04/06/2024, DJe de 05/09/2024</w:t>
            </w:r>
          </w:p>
        </w:tc>
        <w:tc>
          <w:tcPr>
            <w:tcW w:type="dxa" w:w="2279"/>
          </w:tcPr>
          <w:p>
            <w:pPr>
              <w:pStyle w:val="Compact"/>
              <w:spacing w:line="276" w:lineRule="auto" w:before="40" w:after="40"/>
            </w:pPr>
            <w:r>
              <w:rPr>
                <w:rFonts w:ascii="Liberation Sans Narrow" w:hAnsi="Liberation Sans Narrow"/>
                <w:sz w:val="17"/>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701, caput (honorários)</w:t>
            </w:r>
          </w:p>
        </w:tc>
        <w:tc>
          <w:tcPr>
            <w:tcW w:type="dxa" w:w="1655"/>
          </w:tcPr>
          <w:p>
            <w:pPr>
              <w:pStyle w:val="Compact"/>
              <w:spacing w:line="276" w:lineRule="auto" w:before="40" w:after="40"/>
            </w:pPr>
            <w:r>
              <w:rPr>
                <w:rFonts w:ascii="Liberation Sans Narrow" w:hAnsi="Liberation Sans Narrow"/>
                <w:sz w:val="17"/>
              </w:rPr>
              <w:t xml:space="preserve">REsp 1.895.663, Terceira Turma, relator Min. Ricardo Villas Bôas Cueva, julgado em 14/12/2021, DJe de 16/12/2021</w:t>
            </w:r>
          </w:p>
        </w:tc>
        <w:tc>
          <w:tcPr>
            <w:tcW w:type="dxa" w:w="2279"/>
          </w:tcPr>
          <w:p>
            <w:pPr>
              <w:pStyle w:val="Compact"/>
              <w:spacing w:line="276" w:lineRule="auto" w:before="40" w:after="40"/>
            </w:pPr>
            <w:r>
              <w:rPr>
                <w:rFonts w:ascii="Liberation Sans Narrow" w:hAnsi="Liberation Sans Narrow"/>
                <w:sz w:val="17"/>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(impugnação apenas por agravo de instrumento)</w:t>
            </w:r>
          </w:p>
        </w:tc>
        <w:tc>
          <w:tcPr>
            <w:tcW w:type="dxa" w:w="1655"/>
          </w:tcPr>
          <w:p>
            <w:pPr>
              <w:pStyle w:val="Compact"/>
              <w:spacing w:line="276" w:lineRule="auto" w:before="40" w:after="40"/>
            </w:pPr>
            <w:r>
              <w:rPr>
                <w:rFonts w:ascii="Liberation Sans Narrow" w:hAnsi="Liberation Sans Narrow"/>
                <w:sz w:val="17"/>
              </w:rPr>
              <w:t xml:space="preserve">REsp 1.797.365, Primeira Turma, relator Min. Sérgio Kukina, julgado em 03/10/2019, DJe de 22/10/2019 (tese conforme a ementa dos EDcl no REsp 1.797.365, relatora Min. Regina Helena Costa, julgados em 26/06/2023, DJe de 28/06/2023)</w:t>
            </w:r>
          </w:p>
        </w:tc>
        <w:tc>
          <w:tcPr>
            <w:tcW w:type="dxa" w:w="2279"/>
          </w:tcPr>
          <w:p>
            <w:pPr>
              <w:pStyle w:val="Compact"/>
              <w:spacing w:line="276" w:lineRule="auto" w:before="40" w:after="40"/>
            </w:pPr>
            <w:r>
              <w:rPr>
                <w:rFonts w:ascii="Liberation Sans Narrow" w:hAnsi="Liberation Sans Narrow"/>
                <w:sz w:val="17"/>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(estabilização; impugnação por contestação)</w:t>
            </w:r>
          </w:p>
        </w:tc>
        <w:tc>
          <w:tcPr>
            <w:tcW w:type="dxa" w:w="1655"/>
          </w:tcPr>
          <w:p>
            <w:pPr>
              <w:pStyle w:val="Compact"/>
              <w:spacing w:line="276" w:lineRule="auto" w:before="40" w:after="40"/>
            </w:pPr>
            <w:r>
              <w:rPr>
                <w:rFonts w:ascii="Liberation Sans Narrow" w:hAnsi="Liberation Sans Narrow"/>
                <w:sz w:val="17"/>
              </w:rPr>
              <w:t xml:space="preserve">REsp 1.760.966, Terceira Turma, relator Min. Marco Aurélio Bellizze, julgado em 04/12/2018, DJe de 07/12/2018</w:t>
            </w:r>
          </w:p>
        </w:tc>
        <w:tc>
          <w:tcPr>
            <w:tcW w:type="dxa" w:w="2279"/>
          </w:tcPr>
          <w:p>
            <w:pPr>
              <w:pStyle w:val="Compact"/>
              <w:spacing w:line="276" w:lineRule="auto" w:before="40" w:after="40"/>
            </w:pPr>
            <w:r>
              <w:rPr>
                <w:rFonts w:ascii="Liberation Sans Narrow" w:hAnsi="Liberation Sans Narrow"/>
                <w:sz w:val="17"/>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480"/>
    <w:bookmarkEnd w:id="481"/>
    <w:bookmarkStart w:id="489" w:name="Xcd377323289623359be435846affdbae8182a42"/>
    <w:p>
      <w:pPr>
        <w:pStyle w:val="Heading4"/>
        <w:spacing w:before="80" w:after="40"/>
      </w:pPr>
      <w:r>
        <w:rPr>
          <w:smallCaps/>
          <w:color w:val="2E75B6"/>
        </w:rPr>
        <w:t xml:space="preserve">Capítulo III: do procedimento da tutela cautelar requerida em caráter antecedente (arts. 305 a 310)</w:t>
      </w:r>
    </w:p>
    <w:bookmarkStart w:id="482" w:name="art.-305"/>
    <w:p>
      <w:pPr>
        <w:pStyle w:val="Heading6"/>
        <w:pBdr>
          <w:left w:val="single" w:sz="36" w:space="4" w:color="2E75B6"/>
        </w:pBdr>
        <w:shd w:val="clear" w:color="auto" w:fill="E3EEF9"/>
        <w:spacing w:before="120" w:after="60"/>
        <w:ind w:left="85"/>
      </w:pPr>
      <w:r>
        <w:rPr>
          <w:i w:val="0"/>
          <w:color w:val="1F3A5F"/>
          <w:sz w:val="22"/>
        </w:rPr>
        <w:t xml:space="preserve">Art. 305</w:t>
      </w:r>
    </w:p>
    <w:p>
      <w:pPr>
        <w:pStyle w:val="FirstParagraph"/>
        <w:spacing w:after="6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60"/>
        <w:jc w:val="both"/>
      </w:pPr>
      <w:r>
        <w:t xml:space="preserve">Parágrafo único. Caso entenda que o pedido a que se refere o caput tem natureza antecipada, o juiz observará o disposto no art. 303.</w:t>
      </w:r>
    </w:p>
    <w:bookmarkEnd w:id="482"/>
    <w:bookmarkStart w:id="483" w:name="art.-306"/>
    <w:p>
      <w:pPr>
        <w:pStyle w:val="Heading6"/>
        <w:pBdr>
          <w:left w:val="single" w:sz="36" w:space="4" w:color="2E75B6"/>
        </w:pBdr>
        <w:shd w:val="clear" w:color="auto" w:fill="E3EEF9"/>
        <w:spacing w:before="120" w:after="60"/>
        <w:ind w:left="85"/>
      </w:pPr>
      <w:r>
        <w:rPr>
          <w:i w:val="0"/>
          <w:color w:val="1F3A5F"/>
          <w:sz w:val="22"/>
        </w:rPr>
        <w:t xml:space="preserve">Art. 306</w:t>
      </w:r>
    </w:p>
    <w:p>
      <w:pPr>
        <w:pStyle w:val="FirstParagraph"/>
        <w:spacing w:after="60"/>
        <w:jc w:val="both"/>
      </w:pPr>
      <w:r>
        <w:rPr>
          <w:b/>
          <w:bCs/>
        </w:rPr>
        <w:t xml:space="preserve">Art. 306.</w:t>
      </w:r>
      <w:r>
        <w:t xml:space="preserve"> </w:t>
      </w:r>
      <w:r>
        <w:t xml:space="preserve">O réu será citado para, no prazo de 5 (cinco) dias, contestar o pedido e indicar as provas que pretende produzir.</w:t>
      </w:r>
    </w:p>
    <w:bookmarkEnd w:id="483"/>
    <w:bookmarkStart w:id="484" w:name="art.-307"/>
    <w:p>
      <w:pPr>
        <w:pStyle w:val="Heading6"/>
        <w:pBdr>
          <w:left w:val="single" w:sz="36" w:space="4" w:color="2E75B6"/>
        </w:pBdr>
        <w:shd w:val="clear" w:color="auto" w:fill="E3EEF9"/>
        <w:spacing w:before="120" w:after="60"/>
        <w:ind w:left="85"/>
      </w:pPr>
      <w:r>
        <w:rPr>
          <w:i w:val="0"/>
          <w:color w:val="1F3A5F"/>
          <w:sz w:val="22"/>
        </w:rPr>
        <w:t xml:space="preserve">Art. 307</w:t>
      </w:r>
    </w:p>
    <w:p>
      <w:pPr>
        <w:pStyle w:val="FirstParagraph"/>
        <w:spacing w:after="6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60"/>
        <w:jc w:val="both"/>
      </w:pPr>
      <w:r>
        <w:t xml:space="preserve">Parágrafo único. Contestado o pedido no prazo legal, observar-se-á o procedimento comum.</w:t>
      </w:r>
    </w:p>
    <w:bookmarkEnd w:id="484"/>
    <w:bookmarkStart w:id="485" w:name="art.-308"/>
    <w:p>
      <w:pPr>
        <w:pStyle w:val="Heading6"/>
        <w:pBdr>
          <w:left w:val="single" w:sz="36" w:space="4" w:color="2E75B6"/>
        </w:pBdr>
        <w:shd w:val="clear" w:color="auto" w:fill="E3EEF9"/>
        <w:spacing w:before="120" w:after="60"/>
        <w:ind w:left="85"/>
      </w:pPr>
      <w:r>
        <w:rPr>
          <w:i w:val="0"/>
          <w:color w:val="1F3A5F"/>
          <w:sz w:val="22"/>
        </w:rPr>
        <w:t xml:space="preserve">Art. 308</w:t>
      </w:r>
    </w:p>
    <w:p>
      <w:pPr>
        <w:pStyle w:val="FirstParagraph"/>
        <w:spacing w:after="6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60"/>
        <w:jc w:val="both"/>
      </w:pPr>
      <w:r>
        <w:t xml:space="preserve">§ 1º O pedido principal pode ser formulado conjuntamente com o pedido de tutela cautelar.</w:t>
      </w:r>
    </w:p>
    <w:p>
      <w:pPr>
        <w:pStyle w:val="BodyText"/>
        <w:spacing w:after="60"/>
        <w:jc w:val="both"/>
      </w:pPr>
      <w:r>
        <w:t xml:space="preserve">§ 2º A causa de pedir poderá ser aditada no momento de formulação do pedido principal.</w:t>
      </w:r>
    </w:p>
    <w:p>
      <w:pPr>
        <w:pStyle w:val="BodyText"/>
        <w:spacing w:after="6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60"/>
        <w:jc w:val="both"/>
      </w:pPr>
      <w:r>
        <w:t xml:space="preserve">§ 4º Não havendo autocomposição, o prazo para contestação será contado na forma do art. 335.</w:t>
      </w:r>
    </w:p>
    <w:bookmarkEnd w:id="485"/>
    <w:bookmarkStart w:id="486" w:name="Xb25a4844a5efdbe28872b71600167a5bdfda2bf"/>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308 (prazo de 30 dias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486"/>
    <w:bookmarkStart w:id="487" w:name="art.-309"/>
    <w:p>
      <w:pPr>
        <w:pStyle w:val="Heading6"/>
        <w:pBdr>
          <w:left w:val="single" w:sz="36" w:space="4" w:color="2E75B6"/>
        </w:pBdr>
        <w:shd w:val="clear" w:color="auto" w:fill="E3EEF9"/>
        <w:spacing w:before="120" w:after="60"/>
        <w:ind w:left="85"/>
      </w:pPr>
      <w:r>
        <w:rPr>
          <w:i w:val="0"/>
          <w:color w:val="1F3A5F"/>
          <w:sz w:val="22"/>
        </w:rPr>
        <w:t xml:space="preserve">Art. 309</w:t>
      </w:r>
    </w:p>
    <w:p>
      <w:pPr>
        <w:pStyle w:val="FirstParagraph"/>
        <w:spacing w:after="60"/>
        <w:jc w:val="both"/>
      </w:pPr>
      <w:r>
        <w:rPr>
          <w:b/>
          <w:bCs/>
        </w:rPr>
        <w:t xml:space="preserve">Art. 309.</w:t>
      </w:r>
      <w:r>
        <w:t xml:space="preserve"> </w:t>
      </w:r>
      <w:r>
        <w:t xml:space="preserve">Cessa a eficácia da tutela concedida em caráter antecedente, se:</w:t>
      </w:r>
    </w:p>
    <w:p>
      <w:pPr>
        <w:pStyle w:val="BodyText"/>
        <w:spacing w:after="60"/>
        <w:jc w:val="both"/>
      </w:pPr>
      <w:r>
        <w:t xml:space="preserve">I - o autor não deduzir o pedido principal no prazo legal;</w:t>
      </w:r>
    </w:p>
    <w:p>
      <w:pPr>
        <w:pStyle w:val="BodyText"/>
        <w:spacing w:after="60"/>
        <w:jc w:val="both"/>
      </w:pPr>
      <w:r>
        <w:t xml:space="preserve">II - não for efetivada dentro de 30 (trinta) dias;</w:t>
      </w:r>
    </w:p>
    <w:p>
      <w:pPr>
        <w:pStyle w:val="BodyText"/>
        <w:spacing w:after="60"/>
        <w:jc w:val="both"/>
      </w:pPr>
      <w:r>
        <w:t xml:space="preserve">III - o juiz julgar improcedente o pedido principal formulado pelo autor ou extinguir o processo sem resolução de mérito.</w:t>
      </w:r>
    </w:p>
    <w:p>
      <w:pPr>
        <w:pStyle w:val="BodyText"/>
        <w:spacing w:after="60"/>
        <w:jc w:val="both"/>
      </w:pPr>
      <w:r>
        <w:t xml:space="preserve">Parágrafo único. Se por qualquer motivo cessar a eficácia da tutela cautelar, é vedado à parte renovar o pedido, salvo sob novo fundamento.</w:t>
      </w:r>
    </w:p>
    <w:bookmarkEnd w:id="487"/>
    <w:bookmarkStart w:id="488" w:name="art.-310"/>
    <w:p>
      <w:pPr>
        <w:pStyle w:val="Heading6"/>
        <w:pBdr>
          <w:left w:val="single" w:sz="36" w:space="4" w:color="2E75B6"/>
        </w:pBdr>
        <w:shd w:val="clear" w:color="auto" w:fill="E3EEF9"/>
        <w:spacing w:before="120" w:after="60"/>
        <w:ind w:left="85"/>
      </w:pPr>
      <w:r>
        <w:rPr>
          <w:i w:val="0"/>
          <w:color w:val="1F3A5F"/>
          <w:sz w:val="22"/>
        </w:rPr>
        <w:t xml:space="preserve">Art. 310</w:t>
      </w:r>
    </w:p>
    <w:p>
      <w:pPr>
        <w:pStyle w:val="FirstParagraph"/>
        <w:spacing w:after="6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488"/>
    <w:bookmarkEnd w:id="489"/>
    <w:bookmarkEnd w:id="490"/>
    <w:bookmarkStart w:id="493" w:name="X4c75ebb53c48d949ea5b2557075e896018e619d"/>
    <w:p>
      <w:pPr>
        <w:pStyle w:val="Heading3"/>
        <w:pBdr>
          <w:bottom w:val="single" w:sz="8" w:space="2" w:color="2E75B6"/>
        </w:pBdr>
        <w:spacing w:before="120" w:after="60"/>
      </w:pPr>
      <w:r>
        <w:rPr>
          <w:sz w:val="22"/>
        </w:rPr>
        <w:t xml:space="preserve">Título III: da tutela da evidência (arts. 311)</w:t>
      </w:r>
    </w:p>
    <w:bookmarkStart w:id="491" w:name="art.-311"/>
    <w:p>
      <w:pPr>
        <w:pStyle w:val="Heading6"/>
        <w:pBdr>
          <w:left w:val="single" w:sz="36" w:space="4" w:color="2E75B6"/>
        </w:pBdr>
        <w:shd w:val="clear" w:color="auto" w:fill="E3EEF9"/>
        <w:spacing w:before="120" w:after="60"/>
        <w:ind w:left="85"/>
      </w:pPr>
      <w:r>
        <w:rPr>
          <w:i w:val="0"/>
          <w:color w:val="1F3A5F"/>
          <w:sz w:val="22"/>
        </w:rPr>
        <w:t xml:space="preserve">Art. 311</w:t>
      </w:r>
    </w:p>
    <w:p>
      <w:pPr>
        <w:pStyle w:val="FirstParagraph"/>
        <w:spacing w:after="6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60"/>
        <w:jc w:val="both"/>
      </w:pPr>
      <w:r>
        <w:t xml:space="preserve">I - ficar caracterizado o abuso do direito de defesa ou o manifesto propósito protelatório da parte;</w:t>
      </w:r>
    </w:p>
    <w:p>
      <w:pPr>
        <w:pStyle w:val="BodyText"/>
        <w:spacing w:after="60"/>
        <w:jc w:val="both"/>
      </w:pPr>
      <w:r>
        <w:t xml:space="preserve">II - as alegações de fato puderem ser comprovadas apenas documentalmente e houver tese firmada em julgamento de casos repetitivos ou em súmula vinculante;</w:t>
      </w:r>
    </w:p>
    <w:p>
      <w:pPr>
        <w:pStyle w:val="BodyText"/>
        <w:spacing w:after="6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60"/>
        <w:jc w:val="both"/>
      </w:pPr>
      <w:r>
        <w:t xml:space="preserve">IV - a petição inicial for instruída com prova documental suficiente dos fatos constitutivos do direito do autor, a que o réu não oponha prova capaz de gerar dúvida razoável.</w:t>
      </w:r>
    </w:p>
    <w:p>
      <w:pPr>
        <w:pStyle w:val="BodyText"/>
        <w:spacing w:after="60"/>
        <w:jc w:val="both"/>
      </w:pPr>
      <w:r>
        <w:t xml:space="preserve">Parágrafo único. Nas hipóteses dos incisos II e III, o juiz poderá decidir liminarmente.</w:t>
      </w:r>
    </w:p>
    <w:bookmarkEnd w:id="491"/>
    <w:bookmarkStart w:id="492" w:name="Xc575ba6f167407d168940d1c407b85787af2c77"/>
    <w:p>
      <w:pPr>
        <w:pStyle w:val="Heading6"/>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311, parágrafo único (decisão liminar nos incisos II e III)</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492"/>
    <w:bookmarkEnd w:id="493"/>
    <w:bookmarkEnd w:id="494"/>
    <w:bookmarkStart w:id="506" w:name="X8df178ed0424d9cfc311107366268529969cea2"/>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VI: da formação, da suspensão e da extinção do processo (arts. 312 a 317)</w:t>
      </w:r>
    </w:p>
    <w:bookmarkStart w:id="496" w:name="X3cdbe0bbc3e38f9bbedac45857634beebd6b200"/>
    <w:p>
      <w:pPr>
        <w:pStyle w:val="Heading3"/>
        <w:pBdr>
          <w:bottom w:val="single" w:sz="8" w:space="2" w:color="2E75B6"/>
        </w:pBdr>
        <w:spacing w:before="120" w:after="60"/>
      </w:pPr>
      <w:r>
        <w:rPr>
          <w:sz w:val="22"/>
        </w:rPr>
        <w:t xml:space="preserve">Título I: da formação do processo (arts. 312)</w:t>
      </w:r>
    </w:p>
    <w:bookmarkStart w:id="495" w:name="art.-312"/>
    <w:p>
      <w:pPr>
        <w:pStyle w:val="Heading6"/>
        <w:pBdr>
          <w:left w:val="single" w:sz="36" w:space="4" w:color="2E75B6"/>
        </w:pBdr>
        <w:shd w:val="clear" w:color="auto" w:fill="E3EEF9"/>
        <w:spacing w:before="120" w:after="60"/>
        <w:ind w:left="85"/>
      </w:pPr>
      <w:r>
        <w:rPr>
          <w:i w:val="0"/>
          <w:color w:val="1F3A5F"/>
          <w:sz w:val="22"/>
        </w:rPr>
        <w:t xml:space="preserve">Art. 312</w:t>
      </w:r>
    </w:p>
    <w:p>
      <w:pPr>
        <w:pStyle w:val="FirstParagraph"/>
        <w:spacing w:after="6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495"/>
    <w:bookmarkEnd w:id="496"/>
    <w:bookmarkStart w:id="501" w:name="X42999d86044ab048de5f8521682bc98968f98a5"/>
    <w:p>
      <w:pPr>
        <w:pStyle w:val="Heading3"/>
        <w:pBdr>
          <w:bottom w:val="single" w:sz="8" w:space="2" w:color="2E75B6"/>
        </w:pBdr>
        <w:spacing w:before="120" w:after="60"/>
      </w:pPr>
      <w:r>
        <w:rPr>
          <w:sz w:val="22"/>
        </w:rPr>
        <w:t xml:space="preserve">Título II: da suspensão do processo (arts. 313 a 315)</w:t>
      </w:r>
    </w:p>
    <w:bookmarkStart w:id="497" w:name="art.-313"/>
    <w:p>
      <w:pPr>
        <w:pStyle w:val="Heading6"/>
        <w:pBdr>
          <w:left w:val="single" w:sz="36" w:space="4" w:color="2E75B6"/>
        </w:pBdr>
        <w:shd w:val="clear" w:color="auto" w:fill="E3EEF9"/>
        <w:spacing w:before="120" w:after="60"/>
        <w:ind w:left="85"/>
      </w:pPr>
      <w:r>
        <w:rPr>
          <w:i w:val="0"/>
          <w:color w:val="1F3A5F"/>
          <w:sz w:val="22"/>
        </w:rPr>
        <w:t xml:space="preserve">Art. 313</w:t>
      </w:r>
    </w:p>
    <w:p>
      <w:pPr>
        <w:pStyle w:val="FirstParagraph"/>
        <w:spacing w:after="60"/>
        <w:jc w:val="both"/>
      </w:pPr>
      <w:r>
        <w:rPr>
          <w:b/>
          <w:bCs/>
        </w:rPr>
        <w:t xml:space="preserve">Art. 313.</w:t>
      </w:r>
      <w:r>
        <w:t xml:space="preserve"> </w:t>
      </w:r>
      <w:r>
        <w:t xml:space="preserve">Suspende-se o processo:</w:t>
      </w:r>
    </w:p>
    <w:p>
      <w:pPr>
        <w:pStyle w:val="BodyText"/>
        <w:spacing w:after="60"/>
        <w:jc w:val="both"/>
      </w:pPr>
      <w:r>
        <w:t xml:space="preserve">I - pela morte ou pela perda da capacidade processual de qualquer das partes, de seu representante legal ou de seu procurador;</w:t>
      </w:r>
    </w:p>
    <w:p>
      <w:pPr>
        <w:pStyle w:val="BodyText"/>
        <w:spacing w:after="60"/>
        <w:jc w:val="both"/>
      </w:pPr>
      <w:r>
        <w:t xml:space="preserve">II - pela convenção das partes;</w:t>
      </w:r>
    </w:p>
    <w:p>
      <w:pPr>
        <w:pStyle w:val="BodyText"/>
        <w:spacing w:after="60"/>
        <w:jc w:val="both"/>
      </w:pPr>
      <w:r>
        <w:t xml:space="preserve">III - pela arguição de impedimento ou de suspeição;</w:t>
      </w:r>
    </w:p>
    <w:p>
      <w:pPr>
        <w:pStyle w:val="BodyText"/>
        <w:spacing w:after="60"/>
        <w:jc w:val="both"/>
      </w:pPr>
      <w:r>
        <w:t xml:space="preserve">IV - pela admissão de incidente de resolução de demandas repetitivas;</w:t>
      </w:r>
    </w:p>
    <w:p>
      <w:pPr>
        <w:pStyle w:val="BodyText"/>
        <w:spacing w:after="60"/>
        <w:jc w:val="both"/>
      </w:pPr>
      <w:r>
        <w:t xml:space="preserve">V - quando a sentença de mérito:</w:t>
      </w:r>
    </w:p>
    <w:p>
      <w:pPr>
        <w:pStyle w:val="BodyText"/>
        <w:spacing w:after="60"/>
        <w:jc w:val="both"/>
      </w:pPr>
      <w:r>
        <w:t xml:space="preserve">a) depender do julgamento de outra causa ou da declaração de existência ou de inexistência de relação jurídica que constitua o objeto principal de outro processo pendente;</w:t>
      </w:r>
    </w:p>
    <w:p>
      <w:pPr>
        <w:pStyle w:val="BodyText"/>
        <w:spacing w:after="60"/>
        <w:jc w:val="both"/>
      </w:pPr>
      <w:r>
        <w:t xml:space="preserve">b) tiver de ser proferida somente após a verificação de determinado fato ou a produção de certa prova, requisitada a outro juízo;</w:t>
      </w:r>
    </w:p>
    <w:p>
      <w:pPr>
        <w:pStyle w:val="BodyText"/>
        <w:spacing w:after="60"/>
        <w:jc w:val="both"/>
      </w:pPr>
      <w:r>
        <w:t xml:space="preserve">VI - por motivo de força maior;</w:t>
      </w:r>
    </w:p>
    <w:p>
      <w:pPr>
        <w:pStyle w:val="BodyText"/>
        <w:spacing w:after="60"/>
        <w:jc w:val="both"/>
      </w:pPr>
      <w:r>
        <w:t xml:space="preserve">VII - quando se discutir em juízo questão decorrente de acidentes e fatos da navegação de competência do Tribunal Marítimo;</w:t>
      </w:r>
    </w:p>
    <w:p>
      <w:pPr>
        <w:pStyle w:val="BodyText"/>
        <w:spacing w:after="60"/>
        <w:jc w:val="both"/>
      </w:pPr>
      <w:r>
        <w:t xml:space="preserve">VIII - nos demais casos que este Código regula.</w:t>
      </w:r>
    </w:p>
    <w:p>
      <w:pPr>
        <w:pStyle w:val="BodyText"/>
        <w:spacing w:after="60"/>
        <w:jc w:val="both"/>
      </w:pPr>
      <w:r>
        <w:t xml:space="preserve">IX - pelo parto ou pela concessão de adoção, quando a advogada responsável pelo processo constituir a única patrona da causa; (Incluído pela Lei nº 13.363/2016)</w:t>
      </w:r>
    </w:p>
    <w:p>
      <w:pPr>
        <w:pStyle w:val="BodyText"/>
        <w:spacing w:after="60"/>
        <w:jc w:val="both"/>
      </w:pPr>
      <w:r>
        <w:t xml:space="preserve">X - quando o advogado responsável pelo processo constituir o único patrono da causa e tornar-se pai. (Incluído pela Lei nº 13.363/2016)</w:t>
      </w:r>
    </w:p>
    <w:p>
      <w:pPr>
        <w:pStyle w:val="BodyText"/>
        <w:spacing w:after="60"/>
        <w:jc w:val="both"/>
      </w:pPr>
      <w:r>
        <w:t xml:space="preserve">§ 1º Na hipótese do inciso I, o juiz suspenderá o processo, nos termos do art. 689.</w:t>
      </w:r>
    </w:p>
    <w:p>
      <w:pPr>
        <w:pStyle w:val="BodyText"/>
        <w:spacing w:after="60"/>
        <w:jc w:val="both"/>
      </w:pPr>
      <w:r>
        <w:t xml:space="preserve">§ 2º Não ajuizada ação de habilitação, ao tomar conhecimento da morte, o juiz determinará a suspensão do processo e observará o seguinte:</w:t>
      </w:r>
    </w:p>
    <w:p>
      <w:pPr>
        <w:pStyle w:val="BodyText"/>
        <w:spacing w:after="6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6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6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60"/>
        <w:jc w:val="both"/>
      </w:pPr>
      <w:r>
        <w:t xml:space="preserve">§ 4º O prazo de suspensão do processo nunca poderá exceder 1 (um) ano nas hipóteses do inciso V e 6 (seis) meses naquela prevista no inciso II.</w:t>
      </w:r>
    </w:p>
    <w:p>
      <w:pPr>
        <w:pStyle w:val="BodyText"/>
        <w:spacing w:after="60"/>
        <w:jc w:val="both"/>
      </w:pPr>
      <w:r>
        <w:t xml:space="preserve">§ 5º O juiz determinará o prosseguimento do processo assim que esgotados os prazos previstos no § 4º.</w:t>
      </w:r>
    </w:p>
    <w:p>
      <w:pPr>
        <w:pStyle w:val="BodyText"/>
        <w:spacing w:after="6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6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497"/>
    <w:bookmarkStart w:id="498" w:name="X8c311b1c3f21c8f7a561572f35f258af1c6d2e8"/>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313, I (suspensão do processo pela morte da parte; nulidade)</w:t>
            </w:r>
          </w:p>
        </w:tc>
        <w:tc>
          <w:tcPr>
            <w:tcW w:type="dxa" w:w="1655"/>
          </w:tcPr>
          <w:p>
            <w:pPr>
              <w:pStyle w:val="Compact"/>
              <w:spacing w:line="276" w:lineRule="auto" w:before="40" w:after="40"/>
            </w:pPr>
            <w:r>
              <w:rPr>
                <w:rFonts w:ascii="Liberation Sans Narrow" w:hAnsi="Liberation Sans Narrow"/>
                <w:sz w:val="17"/>
              </w:rPr>
              <w:t xml:space="preserve">AREsp 2.442.156, Terceira Turma, relator Min. Ricardo Villas Bôas Cueva, julgado em 24/11/2025, DJEN de 01/12/2025</w:t>
            </w:r>
          </w:p>
        </w:tc>
        <w:tc>
          <w:tcPr>
            <w:tcW w:type="dxa" w:w="2030"/>
          </w:tcPr>
          <w:p>
            <w:pPr>
              <w:pStyle w:val="Compact"/>
              <w:spacing w:line="276" w:lineRule="auto" w:before="40" w:after="40"/>
            </w:pPr>
            <w:r>
              <w:rPr>
                <w:rFonts w:ascii="Liberation Sans Narrow" w:hAnsi="Liberation Sans Narrow"/>
                <w:sz w:val="17"/>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498"/>
    <w:bookmarkStart w:id="499" w:name="art.-314"/>
    <w:p>
      <w:pPr>
        <w:pStyle w:val="Heading6"/>
        <w:pBdr>
          <w:left w:val="single" w:sz="36" w:space="4" w:color="2E75B6"/>
        </w:pBdr>
        <w:shd w:val="clear" w:color="auto" w:fill="E3EEF9"/>
        <w:spacing w:before="120" w:after="60"/>
        <w:ind w:left="85"/>
      </w:pPr>
      <w:r>
        <w:rPr>
          <w:i w:val="0"/>
          <w:color w:val="1F3A5F"/>
          <w:sz w:val="22"/>
        </w:rPr>
        <w:t xml:space="preserve">Art. 314</w:t>
      </w:r>
    </w:p>
    <w:p>
      <w:pPr>
        <w:pStyle w:val="FirstParagraph"/>
        <w:spacing w:after="6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499"/>
    <w:bookmarkStart w:id="500" w:name="art.-315"/>
    <w:p>
      <w:pPr>
        <w:pStyle w:val="Heading6"/>
        <w:pBdr>
          <w:left w:val="single" w:sz="36" w:space="4" w:color="2E75B6"/>
        </w:pBdr>
        <w:shd w:val="clear" w:color="auto" w:fill="E3EEF9"/>
        <w:spacing w:before="120" w:after="60"/>
        <w:ind w:left="85"/>
      </w:pPr>
      <w:r>
        <w:rPr>
          <w:i w:val="0"/>
          <w:color w:val="1F3A5F"/>
          <w:sz w:val="22"/>
        </w:rPr>
        <w:t xml:space="preserve">Art. 315</w:t>
      </w:r>
    </w:p>
    <w:p>
      <w:pPr>
        <w:pStyle w:val="FirstParagraph"/>
        <w:spacing w:after="6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6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60"/>
        <w:jc w:val="both"/>
      </w:pPr>
      <w:r>
        <w:t xml:space="preserve">§ 2º Proposta a ação penal, o processo ficará suspenso pelo prazo máximo de 1 (um) ano, ao final do qual aplicar-se-á o disposto na parte final do § 1º.</w:t>
      </w:r>
    </w:p>
    <w:bookmarkEnd w:id="500"/>
    <w:bookmarkEnd w:id="501"/>
    <w:bookmarkStart w:id="505" w:name="X31b702cb7e6d8b06054b6958a05b7bba9a57378"/>
    <w:p>
      <w:pPr>
        <w:pStyle w:val="Heading3"/>
        <w:pBdr>
          <w:bottom w:val="single" w:sz="8" w:space="2" w:color="2E75B6"/>
        </w:pBdr>
        <w:spacing w:before="120" w:after="60"/>
      </w:pPr>
      <w:r>
        <w:rPr>
          <w:sz w:val="22"/>
        </w:rPr>
        <w:t xml:space="preserve">Título III: da extinção do processo (arts. 316 a 317)</w:t>
      </w:r>
    </w:p>
    <w:bookmarkStart w:id="502" w:name="art.-316"/>
    <w:p>
      <w:pPr>
        <w:pStyle w:val="Heading6"/>
        <w:pBdr>
          <w:left w:val="single" w:sz="36" w:space="4" w:color="2E75B6"/>
        </w:pBdr>
        <w:shd w:val="clear" w:color="auto" w:fill="E3EEF9"/>
        <w:spacing w:before="120" w:after="60"/>
        <w:ind w:left="85"/>
      </w:pPr>
      <w:r>
        <w:rPr>
          <w:i w:val="0"/>
          <w:color w:val="1F3A5F"/>
          <w:sz w:val="22"/>
        </w:rPr>
        <w:t xml:space="preserve">Art. 316</w:t>
      </w:r>
    </w:p>
    <w:p>
      <w:pPr>
        <w:pStyle w:val="FirstParagraph"/>
        <w:spacing w:after="60"/>
        <w:jc w:val="both"/>
      </w:pPr>
      <w:r>
        <w:rPr>
          <w:b/>
          <w:bCs/>
        </w:rPr>
        <w:t xml:space="preserve">Art. 316.</w:t>
      </w:r>
      <w:r>
        <w:t xml:space="preserve"> </w:t>
      </w:r>
      <w:r>
        <w:t xml:space="preserve">A extinção do processo dar-se-á por sentença.</w:t>
      </w:r>
    </w:p>
    <w:bookmarkEnd w:id="502"/>
    <w:bookmarkStart w:id="503" w:name="art.-317"/>
    <w:p>
      <w:pPr>
        <w:pStyle w:val="Heading6"/>
        <w:pBdr>
          <w:left w:val="single" w:sz="36" w:space="4" w:color="2E75B6"/>
        </w:pBdr>
        <w:shd w:val="clear" w:color="auto" w:fill="E3EEF9"/>
        <w:spacing w:before="120" w:after="60"/>
        <w:ind w:left="85"/>
      </w:pPr>
      <w:r>
        <w:rPr>
          <w:i w:val="0"/>
          <w:color w:val="1F3A5F"/>
          <w:sz w:val="22"/>
        </w:rPr>
        <w:t xml:space="preserve">Art. 317</w:t>
      </w:r>
    </w:p>
    <w:p>
      <w:pPr>
        <w:pStyle w:val="FirstParagraph"/>
        <w:spacing w:after="6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03"/>
    <w:bookmarkStart w:id="504" w:name="X383b7dda69f98de63fcb08fe40d654c86612804"/>
    <w:p>
      <w:pPr>
        <w:pStyle w:val="Heading6"/>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317 (oportunidade para corrigir o vício antes da decisão sem resolução de mérito)</w:t>
            </w:r>
          </w:p>
        </w:tc>
        <w:tc>
          <w:tcPr>
            <w:tcW w:type="dxa" w:w="1655"/>
          </w:tcPr>
          <w:p>
            <w:pPr>
              <w:pStyle w:val="Compact"/>
              <w:spacing w:line="276" w:lineRule="auto" w:before="40" w:after="40"/>
            </w:pPr>
            <w:r>
              <w:rPr>
                <w:rFonts w:ascii="Liberation Sans Narrow" w:hAnsi="Liberation Sans Narrow"/>
                <w:sz w:val="17"/>
              </w:rPr>
              <w:t xml:space="preserve">REsp 2.135.866, Terceira Turma, relator Min. Moura Ribeiro, julgado em 04/05/2026, DJEN de 08/05/2026</w:t>
            </w:r>
          </w:p>
        </w:tc>
        <w:tc>
          <w:tcPr>
            <w:tcW w:type="dxa" w:w="1780"/>
          </w:tcPr>
          <w:p>
            <w:pPr>
              <w:pStyle w:val="Compact"/>
              <w:spacing w:line="276" w:lineRule="auto" w:before="40" w:after="40"/>
            </w:pPr>
            <w:r>
              <w:rPr>
                <w:rFonts w:ascii="Liberation Sans Narrow" w:hAnsi="Liberation Sans Narrow"/>
                <w:sz w:val="17"/>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504"/>
    <w:bookmarkEnd w:id="505"/>
    <w:bookmarkEnd w:id="506"/>
    <w:bookmarkEnd w:id="507"/>
    <w:bookmarkStart w:id="514" w:name="X43a95e2aaa971cc4b236067f8a9cef338b30787"/>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508" w:name="livro-i-das-normas-processuais-civis"/>
    <w:p>
      <w:pPr>
        <w:pStyle w:val="Heading2"/>
      </w:pPr>
      <w:r>
        <w:t xml:space="preserve">6.1 Livro I: das normas processuais civis</w:t>
      </w:r>
    </w:p>
    <w:p>
      <w:pPr>
        <w:pStyle w:val="FirstParagraph"/>
        <w:spacing w:after="60"/>
        <w:jc w:val="both"/>
      </w:pPr>
      <w:r>
        <w:t xml:space="preserve">Não localizadas nos acervos consultados para os dispositivos deste Livro. Os acórdãos de Turma sobre o art. 10 (REsp 2.076.294, 2023, e RMS 52.463, 2018) são convergentes.</w:t>
      </w:r>
    </w:p>
    <w:bookmarkEnd w:id="508"/>
    <w:bookmarkStart w:id="509" w:name="livro-ii-da-função-jurisdicional"/>
    <w:p>
      <w:pPr>
        <w:pStyle w:val="Heading2"/>
      </w:pPr>
      <w:r>
        <w:t xml:space="preserve">6.2 Livro II: da função jurisdicional</w:t>
      </w:r>
    </w:p>
    <w:p>
      <w:pPr>
        <w:pStyle w:val="Compact"/>
        <w:numPr>
          <w:ilvl w:val="0"/>
          <w:numId w:val="1003"/>
        </w:numPr>
        <w:spacing w:after="6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6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6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509"/>
    <w:bookmarkStart w:id="510" w:name="livro-iii-dos-sujeitos-do-processo"/>
    <w:p>
      <w:pPr>
        <w:pStyle w:val="Heading2"/>
      </w:pPr>
      <w:r>
        <w:t xml:space="preserve">6.3 Livro III: dos sujeitos do processo</w:t>
      </w:r>
    </w:p>
    <w:p>
      <w:pPr>
        <w:pStyle w:val="Compact"/>
        <w:numPr>
          <w:ilvl w:val="0"/>
          <w:numId w:val="1004"/>
        </w:numPr>
        <w:spacing w:after="6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6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6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6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510"/>
    <w:bookmarkStart w:id="511" w:name="livro-iv-dos-atos-processuais"/>
    <w:p>
      <w:pPr>
        <w:pStyle w:val="Heading2"/>
      </w:pPr>
      <w:r>
        <w:t xml:space="preserve">6.4 Livro IV: dos atos processuais</w:t>
      </w:r>
    </w:p>
    <w:p>
      <w:pPr>
        <w:pStyle w:val="FirstParagraph"/>
        <w:spacing w:after="60"/>
        <w:jc w:val="both"/>
      </w:pPr>
      <w:r>
        <w:t xml:space="preserve">Não localizadas nas bases consultadas para os dispositivos deste Livro.</w:t>
      </w:r>
    </w:p>
    <w:bookmarkEnd w:id="511"/>
    <w:bookmarkStart w:id="512" w:name="livro-v-da-tutela-provisória"/>
    <w:p>
      <w:pPr>
        <w:pStyle w:val="Heading2"/>
      </w:pPr>
      <w:r>
        <w:t xml:space="preserve">6.5 Livro V: da tutela provisória</w:t>
      </w:r>
    </w:p>
    <w:p>
      <w:pPr>
        <w:pStyle w:val="Compact"/>
        <w:numPr>
          <w:ilvl w:val="0"/>
          <w:numId w:val="1005"/>
        </w:numPr>
        <w:spacing w:after="6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6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6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512"/>
    <w:bookmarkStart w:id="513" w:name="X500714421da9ab9ec681c412b2cf45b1aadba6b"/>
    <w:p>
      <w:pPr>
        <w:pStyle w:val="Heading2"/>
      </w:pPr>
      <w:r>
        <w:t xml:space="preserve">6.6 Livro VI: da formação, da suspensão e da extinção do processo</w:t>
      </w:r>
    </w:p>
    <w:p>
      <w:pPr>
        <w:pStyle w:val="FirstParagraph"/>
        <w:spacing w:after="60"/>
        <w:jc w:val="both"/>
      </w:pPr>
      <w:r>
        <w:t xml:space="preserve">Não localizadas nas bases consultadas para os dispositivos deste Livro.</w:t>
      </w:r>
    </w:p>
    <w:bookmarkEnd w:id="513"/>
    <w:bookmarkEnd w:id="514"/>
    <w:bookmarkStart w:id="521"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515" w:name="livro-i-das-normas-processuais-civis-1"/>
    <w:p>
      <w:pPr>
        <w:pStyle w:val="Heading2"/>
      </w:pPr>
      <w:r>
        <w:t xml:space="preserve">7.1 Livro I: das normas processuais civis</w:t>
      </w:r>
    </w:p>
    <w:p>
      <w:pPr>
        <w:pStyle w:val="Compact"/>
        <w:numPr>
          <w:ilvl w:val="0"/>
          <w:numId w:val="1006"/>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1º, 2º, 4º, 5º, 7º a 9º, 12, 13 e 15.</w:t>
      </w:r>
      <w:r>
        <w:t xml:space="preserve"> </w:t>
      </w:r>
      <w:r>
        <w:t xml:space="preserve">A busca por dispositivo não localizou acórdão com tese própria além dos citados; o resultado de pesquisa semântica por princípios é reduzido no acervo.</w:t>
      </w:r>
    </w:p>
    <w:bookmarkEnd w:id="515"/>
    <w:bookmarkStart w:id="516" w:name="livro-ii-da-função-jurisdicional-1"/>
    <w:p>
      <w:pPr>
        <w:pStyle w:val="Heading2"/>
      </w:pPr>
      <w:r>
        <w:t xml:space="preserve">7.2 Livro II: da função jurisdicional</w:t>
      </w:r>
    </w:p>
    <w:p>
      <w:pPr>
        <w:pStyle w:val="Compact"/>
        <w:numPr>
          <w:ilvl w:val="0"/>
          <w:numId w:val="1007"/>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16, 18 a 20, 22, 27, 29, 31 a 41, 44, 47 a 51, 54, 57, 60 a 62, 65 e 67 a 69.</w:t>
      </w:r>
      <w:r>
        <w:t xml:space="preserve"> </w:t>
      </w:r>
      <w:r>
        <w:t xml:space="preserve">Sem acórdão com tese própria nos acervos consultados.</w:t>
      </w:r>
    </w:p>
    <w:p>
      <w:pPr>
        <w:pStyle w:val="Compact"/>
        <w:numPr>
          <w:ilvl w:val="0"/>
          <w:numId w:val="1007"/>
        </w:numPr>
        <w:spacing w:after="60"/>
        <w:jc w:val="both"/>
      </w:pPr>
      <w:r>
        <w:rPr>
          <w:b/>
          <w:bCs/>
        </w:rPr>
        <w:t xml:space="preserve">Súmula 33 e art. 63, §§ 3º e 5º.</w:t>
      </w:r>
      <w:r>
        <w:t xml:space="preserve"> </w:t>
      </w:r>
      <w:r>
        <w:t xml:space="preserve">Não foi localizado acórdão que tenha reexaminado a súmula à luz do texto atual do art. 63 (Lei 14.879/2024).</w:t>
      </w:r>
    </w:p>
    <w:bookmarkEnd w:id="516"/>
    <w:bookmarkStart w:id="517" w:name="livro-iii-dos-sujeitos-do-processo-1"/>
    <w:p>
      <w:pPr>
        <w:pStyle w:val="Heading2"/>
      </w:pPr>
      <w:r>
        <w:t xml:space="preserve">7.3 Livro III: dos sujeitos do processo</w:t>
      </w:r>
    </w:p>
    <w:p>
      <w:pPr>
        <w:pStyle w:val="Compact"/>
        <w:numPr>
          <w:ilvl w:val="0"/>
          <w:numId w:val="1008"/>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 143 (responsabilidade civil do juiz).</w:t>
      </w:r>
      <w:r>
        <w:t xml:space="preserve"> </w:t>
      </w:r>
      <w:r>
        <w:t xml:space="preserve">A remissão do texto legal à ADPF 774 não foi localizada na base de controle concentrado do STF (consulta por número, repetida em 17/10/2026) nem no repositório externo (consulta por classe e número); a busca semântica por responsabilidade do magistrado, a partir de 2020, no repositório externo só trouxe acórdãos sobre responsabilidade do Estado e agravos, sem tese sobre o art. 143. Conferir a ADPF 774 diretamente no portal do STF.</w:t>
      </w:r>
    </w:p>
    <w:p>
      <w:pPr>
        <w:pStyle w:val="Compact"/>
        <w:numPr>
          <w:ilvl w:val="0"/>
          <w:numId w:val="1008"/>
        </w:numPr>
        <w:spacing w:after="6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6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60"/>
        <w:jc w:val="both"/>
      </w:pPr>
      <w:r>
        <w:rPr>
          <w:b/>
          <w:bCs/>
        </w:rPr>
        <w:t xml:space="preserve">Repositório externo.</w:t>
      </w:r>
      <w:r>
        <w:t xml:space="preserve"> </w:t>
      </w:r>
      <w:r>
        <w:t xml:space="preserve">Os acórdãos marcados provêm de repositório de terceiros; relator e data devem ser conferidos no portal do STF.</w:t>
      </w:r>
    </w:p>
    <w:bookmarkEnd w:id="517"/>
    <w:bookmarkStart w:id="518" w:name="livro-iv-dos-atos-processuais-1"/>
    <w:p>
      <w:pPr>
        <w:pStyle w:val="Heading2"/>
      </w:pPr>
      <w:r>
        <w:t xml:space="preserve">7.4 Livro IV: dos atos processuais</w:t>
      </w:r>
    </w:p>
    <w:p>
      <w:pPr>
        <w:pStyle w:val="Compact"/>
        <w:numPr>
          <w:ilvl w:val="0"/>
          <w:numId w:val="1009"/>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60"/>
        <w:jc w:val="both"/>
      </w:pPr>
      <w:r>
        <w:rPr>
          <w:b/>
          <w:bCs/>
        </w:rPr>
        <w:t xml:space="preserve">Arts. 188 a 189, 191, 193 a 218 (exceto o 190), 221, 222, 225 a 228, 232 a 236, 238 e 239, 241, 243 a 245, 247, 249 a 255, 257 a 266, 268, 269, 271, 273, 274 e 276 a 289.</w:t>
      </w:r>
      <w:r>
        <w:t xml:space="preserve"> </w:t>
      </w:r>
      <w:r>
        <w:t xml:space="preserve">Sem acórdão com tese própria nos acervos consultados, ou apenas Turma que aplica óbice de admissibilidade.</w:t>
      </w:r>
    </w:p>
    <w:p>
      <w:pPr>
        <w:pStyle w:val="Compact"/>
        <w:numPr>
          <w:ilvl w:val="0"/>
          <w:numId w:val="1009"/>
        </w:numPr>
        <w:spacing w:after="60"/>
        <w:jc w:val="both"/>
      </w:pPr>
      <w:r>
        <w:rPr>
          <w:b/>
          <w:bCs/>
        </w:rPr>
        <w:t xml:space="preserve">Repositório externo.</w:t>
      </w:r>
      <w:r>
        <w:t xml:space="preserve"> </w:t>
      </w:r>
      <w:r>
        <w:t xml:space="preserve">A ADC 51 e as demais referências marcadas devem ser conferidas no portal do STF.</w:t>
      </w:r>
    </w:p>
    <w:bookmarkEnd w:id="518"/>
    <w:bookmarkStart w:id="519" w:name="livro-v-da-tutela-provisória-1"/>
    <w:p>
      <w:pPr>
        <w:pStyle w:val="Heading2"/>
      </w:pPr>
      <w:r>
        <w:t xml:space="preserve">7.5 Livro V: da tutela provisória</w:t>
      </w:r>
    </w:p>
    <w:p>
      <w:pPr>
        <w:pStyle w:val="Compact"/>
        <w:numPr>
          <w:ilvl w:val="0"/>
          <w:numId w:val="1010"/>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60"/>
        <w:jc w:val="both"/>
      </w:pPr>
      <w:r>
        <w:rPr>
          <w:b/>
          <w:bCs/>
        </w:rPr>
        <w:t xml:space="preserve">Arts. 295 a 298, 302, 303 e 305 a 310.</w:t>
      </w:r>
      <w:r>
        <w:t xml:space="preserve"> </w:t>
      </w:r>
      <w:r>
        <w:t xml:space="preserve">Sem acórdão com tese própria nos acervos consultados além dos citados.</w:t>
      </w:r>
    </w:p>
    <w:p>
      <w:pPr>
        <w:pStyle w:val="Compact"/>
        <w:numPr>
          <w:ilvl w:val="0"/>
          <w:numId w:val="1010"/>
        </w:numPr>
        <w:spacing w:after="60"/>
        <w:jc w:val="both"/>
      </w:pPr>
      <w:r>
        <w:rPr>
          <w:b/>
          <w:bCs/>
        </w:rPr>
        <w:t xml:space="preserve">Tema 1257/STJ.</w:t>
      </w:r>
      <w:r>
        <w:t xml:space="preserve"> </w:t>
      </w:r>
      <w:r>
        <w:t xml:space="preserve">Recurso extraordinário pendente; conferir a situação no acervo.</w:t>
      </w:r>
    </w:p>
    <w:bookmarkEnd w:id="519"/>
    <w:bookmarkStart w:id="520" w:name="Xc71903d3af785eed2813c68954f5fa24b9b347f"/>
    <w:p>
      <w:pPr>
        <w:pStyle w:val="Heading2"/>
      </w:pPr>
      <w:r>
        <w:t xml:space="preserve">7.6 Livro VI: da formação, da suspensão e da extinção do processo</w:t>
      </w:r>
    </w:p>
    <w:p>
      <w:pPr>
        <w:pStyle w:val="Compact"/>
        <w:numPr>
          <w:ilvl w:val="0"/>
          <w:numId w:val="1011"/>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60"/>
        <w:jc w:val="both"/>
      </w:pPr>
      <w:r>
        <w:rPr>
          <w:b/>
          <w:bCs/>
        </w:rPr>
        <w:t xml:space="preserve">Arts. 312, 314, 315 e 316.</w:t>
      </w:r>
      <w:r>
        <w:t xml:space="preserve"> </w:t>
      </w:r>
      <w:r>
        <w:t xml:space="preserve">Sem acórdão com tese própria nos acervos consultados.</w:t>
      </w:r>
    </w:p>
    <w:bookmarkEnd w:id="520"/>
    <w:bookmarkEnd w:id="521"/>
    <w:bookmarkStart w:id="525" w:name="referências"/>
    <w:p>
      <w:pPr>
        <w:pStyle w:val="Heading1"/>
        <w:pBdr>
          <w:left w:val="single" w:sz="48" w:space="8" w:color="1F3A5F"/>
        </w:pBdr>
        <w:shd w:val="clear" w:color="auto" w:fill="DCE6F2"/>
        <w:spacing w:before="120" w:after="60"/>
        <w:ind w:left="142"/>
      </w:pPr>
      <w:r>
        <w:t xml:space="preserve">Referências</w:t>
      </w:r>
    </w:p>
    <w:bookmarkStart w:id="522" w:name="Xf8b68f7228c1e15f02a4fee547a16a632b500bd"/>
    <w:p>
      <w:pPr>
        <w:pStyle w:val="Heading2"/>
      </w:pPr>
      <w:r>
        <w:t xml:space="preserve">Supremo Tribunal Federal (curadoria interna)</w:t>
      </w:r>
    </w:p>
    <w:p>
      <w:pPr>
        <w:pStyle w:val="FirstParagraph"/>
        <w:spacing w:after="6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6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60"/>
        <w:jc w:val="both"/>
      </w:pPr>
      <w:r>
        <w:t xml:space="preserve">BRASIL. Supremo Tribunal Federal. Tribunal Pleno. Ação Direta de Inconstitucionalidade 7055. Relatora originária: Min. Rosa Weber. Julgamento em 22 maio 2024.</w:t>
      </w:r>
    </w:p>
    <w:p>
      <w:pPr>
        <w:pStyle w:val="BodyText"/>
        <w:spacing w:after="60"/>
        <w:jc w:val="both"/>
      </w:pPr>
      <w:r>
        <w:t xml:space="preserve">BRASIL. Supremo Tribunal Federal. Repercussão Geral. Tema 1255. Recurso Extraordinário 1412069 (paradigma). Afetado, sem tese.</w:t>
      </w:r>
    </w:p>
    <w:p>
      <w:pPr>
        <w:pStyle w:val="BodyText"/>
        <w:spacing w:after="6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60"/>
        <w:jc w:val="both"/>
      </w:pPr>
      <w:r>
        <w:t xml:space="preserve">BRASIL. Supremo Tribunal Federal. Repercussão Geral. Tema 799. Agravo em Recurso Extraordinário 722421 (paradigma). Sem repercussão geral (questão infraconstitucional).</w:t>
      </w:r>
    </w:p>
    <w:bookmarkEnd w:id="522"/>
    <w:bookmarkStart w:id="523"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Tribunal Pleno. Ação Direta de Inconstitucionalidade 5.814. Relator: Min. Roberto Barroso. Julgado em 6 fev. 2019. [Repositório externo].</w:t>
      </w:r>
    </w:p>
    <w:p>
      <w:pPr>
        <w:pStyle w:val="BodyText"/>
        <w:spacing w:after="60"/>
        <w:jc w:val="both"/>
      </w:pPr>
      <w:r>
        <w:t xml:space="preserve">BRASIL. Supremo Tribunal Federal. Tribunal Pleno. Agravo em Recurso Extraordinário 954.858. Relator: Min. Edson Fachin. Julgado em 11 maio 2017. [Repositório externo].</w:t>
      </w:r>
    </w:p>
    <w:p>
      <w:pPr>
        <w:pStyle w:val="BodyText"/>
        <w:spacing w:after="6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60"/>
        <w:jc w:val="both"/>
      </w:pPr>
      <w:r>
        <w:t xml:space="preserve">BRASIL. Supremo Tribunal Federal. Tribunal Pleno. Arguição de Descumprimento de Preceito Fundamental 205. Relator: Min. Dias Toffoli. Sessão virtual de 9 a 16 jun. 2017. [Repositório externo].</w:t>
      </w:r>
    </w:p>
    <w:p>
      <w:pPr>
        <w:pStyle w:val="BodyText"/>
        <w:spacing w:after="6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60"/>
        <w:jc w:val="both"/>
      </w:pPr>
      <w:r>
        <w:t xml:space="preserve">BRASIL. Supremo Tribunal Federal. Tribunal Pleno. Ação Direta de Inconstitucionalidade 5.086. Relator: Min. Luiz Fux. Sessão virtual de 11 a 17 maio 2018. [Repositório externo].</w:t>
      </w:r>
    </w:p>
    <w:p>
      <w:pPr>
        <w:pStyle w:val="BodyText"/>
        <w:spacing w:after="60"/>
        <w:jc w:val="both"/>
      </w:pPr>
      <w:r>
        <w:t xml:space="preserve">BRASIL. Supremo Tribunal Federal. Tribunal Pleno. Ação Direta de Inconstitucionalidade 5.934. Relator: Min. André Mendonça. Sessão virtual de 9 a 16 ago. 2024. [Repositório externo].</w:t>
      </w:r>
    </w:p>
    <w:p>
      <w:pPr>
        <w:pStyle w:val="BodyText"/>
        <w:spacing w:after="60"/>
        <w:jc w:val="both"/>
      </w:pPr>
      <w:r>
        <w:t xml:space="preserve">BRASIL. Supremo Tribunal Federal. Tribunal Pleno. Ação Direta de Inconstitucionalidade 5.941. Relator: Min. Luiz Fux. Julgado em 9 fev. 2023. [Repositório externo].</w:t>
      </w:r>
    </w:p>
    <w:p>
      <w:pPr>
        <w:pStyle w:val="BodyText"/>
        <w:spacing w:after="60"/>
        <w:jc w:val="both"/>
      </w:pPr>
      <w:r>
        <w:t xml:space="preserve">BRASIL. Supremo Tribunal Federal. Tribunal Pleno. Ação Direta de Inconstitucionalidade 6.159. Relator: Min. Roberto Barroso. Sessão virtual de 14 a 21 ago. 2020. [Repositório externo].</w:t>
      </w:r>
    </w:p>
    <w:p>
      <w:pPr>
        <w:pStyle w:val="BodyText"/>
        <w:spacing w:after="60"/>
        <w:jc w:val="both"/>
      </w:pPr>
      <w:r>
        <w:t xml:space="preserve">BRASIL. Supremo Tribunal Federal. Tribunal Pleno. Ação Direta de Inconstitucionalidade 6.697. Relator: Min. André Mendonça. Julgado em 9 maio 2022. [Repositório externo].</w:t>
      </w:r>
    </w:p>
    <w:p>
      <w:pPr>
        <w:pStyle w:val="BodyText"/>
        <w:spacing w:after="60"/>
        <w:jc w:val="both"/>
      </w:pPr>
      <w:r>
        <w:t xml:space="preserve">BRASIL. Supremo Tribunal Federal. Tribunal Pleno. Ação Direta de Inconstitucionalidade 7.014. Relator: Min. Edson Fachin. Sessão virtual de 18 a 25 nov. 2022. [Repositório externo].</w:t>
      </w:r>
    </w:p>
    <w:p>
      <w:pPr>
        <w:pStyle w:val="BodyText"/>
        <w:spacing w:after="6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6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60"/>
        <w:jc w:val="both"/>
      </w:pPr>
      <w:r>
        <w:t xml:space="preserve">BRASIL. Supremo Tribunal Federal. Tribunal Pleno. Recurso Extraordinário 593.849. Relator: Min. Edson Fachin. Julgado em 22 set. 2017. [Repositório externo].</w:t>
      </w:r>
    </w:p>
    <w:p>
      <w:pPr>
        <w:pStyle w:val="BodyText"/>
        <w:spacing w:after="60"/>
        <w:jc w:val="both"/>
      </w:pPr>
      <w:r>
        <w:t xml:space="preserve">BRASIL. Supremo Tribunal Federal. Tribunal Pleno. Suspensão de Tutela Antecipada 831. Relator: Min. Rosa Weber (Presidente). Julgado em 2 out. 2023. [Repositório externo].</w:t>
      </w:r>
    </w:p>
    <w:p>
      <w:pPr>
        <w:pStyle w:val="BodyText"/>
        <w:spacing w:after="6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6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6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60"/>
        <w:jc w:val="both"/>
      </w:pPr>
      <w:r>
        <w:t xml:space="preserve">BRASIL. Supremo Tribunal Federal. Tribunal Pleno. Ação Declaratória de Constitucionalidade 51. Relator: Min. Gilmar Mendes. Julgado em 23 fev. 2023. [Repositório externo].</w:t>
      </w:r>
    </w:p>
    <w:bookmarkEnd w:id="523"/>
    <w:bookmarkStart w:id="524"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2.148.580. Relator: Min. Luis Felipe Salomão. Julgado em 20 ago. 2025. DJEN 5 set. 2025.</w:t>
      </w:r>
    </w:p>
    <w:p>
      <w:pPr>
        <w:pStyle w:val="BodyText"/>
        <w:spacing w:after="60"/>
        <w:jc w:val="both"/>
      </w:pPr>
      <w:r>
        <w:t xml:space="preserve">BRASIL. Superior Tribunal de Justiça. Corte Especial. Recurso Especial 2.150.218. Relator: Min. Luis Felipe Salomão. Julgado em 20 ago. 2025. DJEN 5 set. 2025.</w:t>
      </w:r>
    </w:p>
    <w:p>
      <w:pPr>
        <w:pStyle w:val="BodyText"/>
        <w:spacing w:after="60"/>
        <w:jc w:val="both"/>
      </w:pPr>
      <w:r>
        <w:t xml:space="preserve">BRASIL. Superior Tribunal de Justiça. Primeira Seção. Conflito de Competência 139.519. Relator: Min. Napoleão Nunes Maia Filho. Julgado em 11 out. 2017. DJe 10 nov. 2017.</w:t>
      </w:r>
    </w:p>
    <w:p>
      <w:pPr>
        <w:pStyle w:val="BodyText"/>
        <w:spacing w:after="60"/>
        <w:jc w:val="both"/>
      </w:pPr>
      <w:r>
        <w:t xml:space="preserve">BRASIL. Superior Tribunal de Justiça. Primeira Seção. Recurso Especial 1.913.152. Relatora: Min. Maria Thereza de Assis Moura. Julgado em 8 out. 2025. DJEN 6 nov. 2025.</w:t>
      </w:r>
    </w:p>
    <w:p>
      <w:pPr>
        <w:pStyle w:val="BodyText"/>
        <w:spacing w:after="60"/>
        <w:jc w:val="both"/>
      </w:pPr>
      <w:r>
        <w:t xml:space="preserve">BRASIL. Superior Tribunal de Justiça. Primeira Seção. Recurso Especial 2.074.601. Relator: Min. Afrânio Vilela. Julgado em 6 fev. 2025. DJEN 13 fev. 2025.</w:t>
      </w:r>
    </w:p>
    <w:p>
      <w:pPr>
        <w:pStyle w:val="BodyText"/>
        <w:spacing w:after="60"/>
        <w:jc w:val="both"/>
      </w:pPr>
      <w:r>
        <w:t xml:space="preserve">BRASIL. Superior Tribunal de Justiça. Primeira Seção. Recurso Especial 2.117.355. Relator: Min. Teodoro Silva Santos. Julgado em 11 jun. 2025. DJEN 30 jun. 2025.</w:t>
      </w:r>
    </w:p>
    <w:p>
      <w:pPr>
        <w:pStyle w:val="BodyText"/>
        <w:spacing w:after="60"/>
        <w:jc w:val="both"/>
      </w:pPr>
      <w:r>
        <w:t xml:space="preserve">BRASIL. Superior Tribunal de Justiça. Primeira Turma. Recurso em Mandado de Segurança 52.463. Relator: Min. Gurgel de Faria. Julgado em 4 set. 2018. DJe 13 set. 2018.</w:t>
      </w:r>
    </w:p>
    <w:p>
      <w:pPr>
        <w:pStyle w:val="BodyText"/>
        <w:spacing w:after="60"/>
        <w:jc w:val="both"/>
      </w:pPr>
      <w:r>
        <w:t xml:space="preserve">BRASIL. Superior Tribunal de Justiça. Segunda Seção. Conflito de Competência 150.252. Relator: Min. Ricardo Villas Bôas Cueva. Julgado em 10 jun. 2020. DJe 16 jun. 2020.</w:t>
      </w:r>
    </w:p>
    <w:p>
      <w:pPr>
        <w:pStyle w:val="BodyText"/>
        <w:spacing w:after="60"/>
        <w:jc w:val="both"/>
      </w:pPr>
      <w:r>
        <w:t xml:space="preserve">BRASIL. Superior Tribunal de Justiça. Segunda Turma. Recurso Especial 1.815.762. Relator: Min. Mauro Campbell Marques. Julgado em 5 nov. 2019. DJe 7 nov. 2019.</w:t>
      </w:r>
    </w:p>
    <w:p>
      <w:pPr>
        <w:pStyle w:val="BodyText"/>
        <w:spacing w:after="60"/>
        <w:jc w:val="both"/>
      </w:pPr>
      <w:r>
        <w:t xml:space="preserve">BRASIL. Superior Tribunal de Justiça. Terceira Turma. Agravo Interno no Agravo em Recurso Especial 2.706.177. Relator: Min. Ricardo Villas Bôas Cueva. Julgado em 11 nov. 2024. DJe 14 nov. 2024.</w:t>
      </w:r>
    </w:p>
    <w:p>
      <w:pPr>
        <w:pStyle w:val="BodyText"/>
        <w:spacing w:after="60"/>
        <w:jc w:val="both"/>
      </w:pPr>
      <w:r>
        <w:t xml:space="preserve">BRASIL. Superior Tribunal de Justiça. Terceira Turma. Recurso Especial 1.833.935. Relator: Min. Paulo de Tarso Sanseverino. Julgado em 5 maio 2020. DJe 11 maio 2020.</w:t>
      </w:r>
    </w:p>
    <w:p>
      <w:pPr>
        <w:pStyle w:val="BodyText"/>
        <w:spacing w:after="60"/>
        <w:jc w:val="both"/>
      </w:pPr>
      <w:r>
        <w:t xml:space="preserve">BRASIL. Superior Tribunal de Justiça. Terceira Turma. Recurso Especial 2.076.294. Relatora: Min. Nancy Andrighi. DJe 18 dez. 2023.</w:t>
      </w:r>
    </w:p>
    <w:p>
      <w:pPr>
        <w:pStyle w:val="BodyText"/>
        <w:spacing w:after="60"/>
        <w:jc w:val="both"/>
      </w:pPr>
      <w:r>
        <w:t xml:space="preserve">BRASIL. Superior Tribunal de Justiça. Corte Especial. Agravo Regimental na Reclamação 39.223. Relator: Min. João Otávio de Noronha. Julgado em 25 ago. 2020. DJe 31 ago. 2020.</w:t>
      </w:r>
    </w:p>
    <w:p>
      <w:pPr>
        <w:pStyle w:val="BodyText"/>
        <w:spacing w:after="60"/>
        <w:jc w:val="both"/>
      </w:pPr>
      <w:r>
        <w:t xml:space="preserve">BRASIL. Superior Tribunal de Justiça. Corte Especial. CR 22.380. Relator: Min. Herman Benjamin. Julgado em 4 mar. 2026. DJEN 29 maio 2026.</w:t>
      </w:r>
    </w:p>
    <w:p>
      <w:pPr>
        <w:pStyle w:val="BodyText"/>
        <w:spacing w:after="60"/>
        <w:jc w:val="both"/>
      </w:pPr>
      <w:r>
        <w:t xml:space="preserve">BRASIL. Superior Tribunal de Justiça. Corte Especial. Homologação de Decisão Estrangeira 1.396. Relatora: Min. Nancy Andrighi. Julgado em 23 set. 2019. DJe 26 set. 2019.</w:t>
      </w:r>
    </w:p>
    <w:p>
      <w:pPr>
        <w:pStyle w:val="BodyText"/>
        <w:spacing w:after="60"/>
        <w:jc w:val="both"/>
      </w:pPr>
      <w:r>
        <w:t xml:space="preserve">BRASIL. Superior Tribunal de Justiça. Corte Especial. Homologação de Decisão Estrangeira 11.889. Relator: Min. Raul Araújo. Julgado em 3 jun. 2026. DJEN 12 jun. 2026.</w:t>
      </w:r>
    </w:p>
    <w:p>
      <w:pPr>
        <w:pStyle w:val="BodyText"/>
        <w:spacing w:after="60"/>
        <w:jc w:val="both"/>
      </w:pPr>
      <w:r>
        <w:t xml:space="preserve">BRASIL. Superior Tribunal de Justiça. Corte Especial. Homologação de Decisão Estrangeira 6.527. Relator: Min. Francisco Falcão. Julgado em 21 jun. 2023. DJe 26 jun. 2023.</w:t>
      </w:r>
    </w:p>
    <w:p>
      <w:pPr>
        <w:pStyle w:val="BodyText"/>
        <w:spacing w:after="60"/>
        <w:jc w:val="both"/>
      </w:pPr>
      <w:r>
        <w:t xml:space="preserve">BRASIL. Superior Tribunal de Justiça. Corte Especial. Homologação de Decisão Estrangeira 9.089. Relator: Min. Humberto Martins. Julgado em 10 jun. 2025. DJEN 13 jun. 2025.</w:t>
      </w:r>
    </w:p>
    <w:p>
      <w:pPr>
        <w:pStyle w:val="BodyText"/>
        <w:spacing w:after="60"/>
        <w:jc w:val="both"/>
      </w:pPr>
      <w:r>
        <w:t xml:space="preserve">BRASIL. Superior Tribunal de Justiça. Corte Especial. Homologação de Decisão Estrangeira 966. Relatora: Min. Nancy Andrighi. Julgado em 7 out. 2020. DJe 16 out. 2020.</w:t>
      </w:r>
    </w:p>
    <w:p>
      <w:pPr>
        <w:pStyle w:val="BodyText"/>
        <w:spacing w:after="60"/>
        <w:jc w:val="both"/>
      </w:pPr>
      <w:r>
        <w:t xml:space="preserve">BRASIL. Superior Tribunal de Justiça. Corte Especial. Recurso Especial 2.092.311. Relatora: Min. Nancy Andrighi. Julgado em 19 fev. 2025. DJEN 25 fev. 2025.</w:t>
      </w:r>
    </w:p>
    <w:p>
      <w:pPr>
        <w:pStyle w:val="BodyText"/>
        <w:spacing w:after="60"/>
        <w:jc w:val="both"/>
      </w:pPr>
      <w:r>
        <w:t xml:space="preserve">BRASIL. Superior Tribunal de Justiça. Corte Especial. Sentença Estrangeira Contestada 10.639. Relator: Min. Raul Araújo. Julgado em 2 fev. 2022. DJe 4 mar. 2022.</w:t>
      </w:r>
    </w:p>
    <w:p>
      <w:pPr>
        <w:pStyle w:val="BodyText"/>
        <w:spacing w:after="60"/>
        <w:jc w:val="both"/>
      </w:pPr>
      <w:r>
        <w:t xml:space="preserve">BRASIL. Superior Tribunal de Justiça. Corte Especial. Sentença Estrangeira Contestada 7.009. Relator: Min. Francisco Falcão. Julgado em 15 ago. 2018. DJe 28 ago. 2018.</w:t>
      </w:r>
    </w:p>
    <w:p>
      <w:pPr>
        <w:pStyle w:val="BodyText"/>
        <w:spacing w:after="60"/>
        <w:jc w:val="both"/>
      </w:pPr>
      <w:r>
        <w:t xml:space="preserve">BRASIL. Superior Tribunal de Justiça. Corte Especial. Súmula 150. Julgada em 7 fev. 1996. DJ 13 fev. 1996.</w:t>
      </w:r>
    </w:p>
    <w:p>
      <w:pPr>
        <w:pStyle w:val="BodyText"/>
        <w:spacing w:after="60"/>
        <w:jc w:val="both"/>
      </w:pPr>
      <w:r>
        <w:t xml:space="preserve">BRASIL. Superior Tribunal de Justiça. Corte Especial. Súmula 224. Julgada em 2 ago. 1999. DJ 25 ago. 1999.</w:t>
      </w:r>
    </w:p>
    <w:p>
      <w:pPr>
        <w:pStyle w:val="BodyText"/>
        <w:spacing w:after="60"/>
        <w:jc w:val="both"/>
      </w:pPr>
      <w:r>
        <w:t xml:space="preserve">BRASIL. Superior Tribunal de Justiça. Corte Especial. Súmula 235. Julgada em 1 fev. 2000. DJ 10 fev. 2000.</w:t>
      </w:r>
    </w:p>
    <w:p>
      <w:pPr>
        <w:pStyle w:val="BodyText"/>
        <w:spacing w:after="60"/>
        <w:jc w:val="both"/>
      </w:pPr>
      <w:r>
        <w:t xml:space="preserve">BRASIL. Superior Tribunal de Justiça. Corte Especial. Súmula 33. Julgada em 24 out. 1991. DJ 29 out. 1991.</w:t>
      </w:r>
    </w:p>
    <w:p>
      <w:pPr>
        <w:pStyle w:val="BodyText"/>
        <w:spacing w:after="60"/>
        <w:jc w:val="both"/>
      </w:pPr>
      <w:r>
        <w:t xml:space="preserve">BRASIL. Superior Tribunal de Justiça. Corte Especial. Súmula 489. Julgada em 28 jun. 2012. DJe 1 ago. 2012.</w:t>
      </w:r>
    </w:p>
    <w:p>
      <w:pPr>
        <w:pStyle w:val="BodyText"/>
        <w:spacing w:after="60"/>
        <w:jc w:val="both"/>
      </w:pPr>
      <w:r>
        <w:t xml:space="preserve">BRASIL. Superior Tribunal de Justiça. Corte Especial. Súmula 59. Julgada em 8 out. 1992. DJ 14 out. 1992.</w:t>
      </w:r>
    </w:p>
    <w:p>
      <w:pPr>
        <w:pStyle w:val="BodyText"/>
        <w:spacing w:after="60"/>
        <w:jc w:val="both"/>
      </w:pPr>
      <w:r>
        <w:t xml:space="preserve">BRASIL. Superior Tribunal de Justiça. Primeira Seção. Agravo Interno no Conflito de Competência 177.499. Relator: Min. Gurgel de Faria. Julgado em 9 fev. 2022. DJe 7 mar. 2022.</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Questão de Ordem no Conflito de Competência 170.051. Relator: Min. Mauro Campbell Marques. Julgado em 26 ago. 2020. DJe 25 set. 2020.</w:t>
      </w:r>
    </w:p>
    <w:p>
      <w:pPr>
        <w:pStyle w:val="BodyText"/>
        <w:spacing w:after="60"/>
        <w:jc w:val="both"/>
      </w:pPr>
      <w:r>
        <w:t xml:space="preserve">BRASIL. Superior Tribunal de Justiça. Primeira Seção. Recurso Especial 1.903.920. Relator: Min. Og Fernandes. Julgado em 21 out. 2021. DJe 13 dez. 2021.</w:t>
      </w:r>
    </w:p>
    <w:p>
      <w:pPr>
        <w:pStyle w:val="BodyText"/>
        <w:spacing w:after="60"/>
        <w:jc w:val="both"/>
      </w:pPr>
      <w:r>
        <w:t xml:space="preserve">BRASIL. Superior Tribunal de Justiça. Quarta Turma. Agravo Interno no Agravo em Recurso Especial 1.341.280. Relatora: Min. Maria Isabel Gallotti. Julgado em 21 ago. 2023. DJe 24 ago. 2023.</w:t>
      </w:r>
    </w:p>
    <w:p>
      <w:pPr>
        <w:pStyle w:val="BodyText"/>
        <w:spacing w:after="60"/>
        <w:jc w:val="both"/>
      </w:pPr>
      <w:r>
        <w:t xml:space="preserve">BRASIL. Superior Tribunal de Justiça. Quarta Turma. Agravo Interno no Agravo em Recurso Especial 2.008.580. Relator: Min. Raul Araújo. Julgado em 9 maio 2022. DJe 10 jun. 2022.</w:t>
      </w:r>
    </w:p>
    <w:p>
      <w:pPr>
        <w:pStyle w:val="BodyText"/>
        <w:spacing w:after="60"/>
        <w:jc w:val="both"/>
      </w:pPr>
      <w:r>
        <w:t xml:space="preserve">BRASIL. Superior Tribunal de Justiça. Quarta Turma. Agravo Interno no Agravo em Recurso Especial 2.523.075. Relatora: Min. Maria Isabel Gallotti. Julgado em 14 abr. 2025. DJEN 24 abr. 2025.</w:t>
      </w:r>
    </w:p>
    <w:p>
      <w:pPr>
        <w:pStyle w:val="BodyText"/>
        <w:spacing w:after="60"/>
        <w:jc w:val="both"/>
      </w:pPr>
      <w:r>
        <w:t xml:space="preserve">BRASIL. Superior Tribunal de Justiça. Segunda Seção. Agravo Interno no Conflito de Competência 165.083. Relatora: Min. Nancy Andrighi. Julgado em 18 ago. 2020. DJe 21 ago. 2020.</w:t>
      </w:r>
    </w:p>
    <w:p>
      <w:pPr>
        <w:pStyle w:val="BodyText"/>
        <w:spacing w:after="60"/>
        <w:jc w:val="both"/>
      </w:pPr>
      <w:r>
        <w:t xml:space="preserve">BRASIL. Superior Tribunal de Justiça. Segunda Seção. Ação Rescisória 6.328. Relatora: Min. Maria Isabel Gallotti. Julgado em 14 dez. 2022. DJe 7 fev. 2023.</w:t>
      </w:r>
    </w:p>
    <w:p>
      <w:pPr>
        <w:pStyle w:val="BodyText"/>
        <w:spacing w:after="60"/>
        <w:jc w:val="both"/>
      </w:pPr>
      <w:r>
        <w:t xml:space="preserve">BRASIL. Superior Tribunal de Justiça. Segunda Seção. Conflito de Competência 151.295. Relator: Min. Antonio Carlos Ferreira. Julgado em 14 jun. 2017. DJe 22 jun. 2017.</w:t>
      </w:r>
    </w:p>
    <w:p>
      <w:pPr>
        <w:pStyle w:val="BodyText"/>
        <w:spacing w:after="60"/>
        <w:jc w:val="both"/>
      </w:pPr>
      <w:r>
        <w:t xml:space="preserve">BRASIL. Superior Tribunal de Justiça. Segunda Seção. Conflito de Competência 153.641. Relator: Min. Marco Aurélio Bellizze. Julgado em 13 dez. 2017. DJe 19 dez. 2017.</w:t>
      </w:r>
    </w:p>
    <w:p>
      <w:pPr>
        <w:pStyle w:val="BodyText"/>
        <w:spacing w:after="60"/>
        <w:jc w:val="both"/>
      </w:pPr>
      <w:r>
        <w:t xml:space="preserve">BRASIL. Superior Tribunal de Justiça. Segunda Seção. Conflito de Competência 160.329. Relatora: Min. Nancy Andrighi. Julgado em 27 fev. 2019. DJe 6 mar. 2019.</w:t>
      </w:r>
    </w:p>
    <w:p>
      <w:pPr>
        <w:pStyle w:val="BodyText"/>
        <w:spacing w:after="60"/>
        <w:jc w:val="both"/>
      </w:pPr>
      <w:r>
        <w:t xml:space="preserve">BRASIL. Superior Tribunal de Justiça. Corte Especial. Recurso Especial 1.648.238 (Tema 973). Relator: Min. Gurgel de Faria. Julgado em 20 jun. 2018. DJe 27 jun. 2018.</w:t>
      </w:r>
    </w:p>
    <w:p>
      <w:pPr>
        <w:pStyle w:val="BodyText"/>
        <w:spacing w:after="60"/>
        <w:jc w:val="both"/>
      </w:pPr>
      <w:r>
        <w:t xml:space="preserve">BRASIL. Superior Tribunal de Justiça. Corte Especial. Recurso Especial 1.850.512 (Tema 1076). Relator: Min. Og Fernandes. Julgado em 16 mar. 2022. DJe 31 maio 2022.</w:t>
      </w:r>
    </w:p>
    <w:p>
      <w:pPr>
        <w:pStyle w:val="BodyText"/>
        <w:spacing w:after="60"/>
        <w:jc w:val="both"/>
      </w:pPr>
      <w:r>
        <w:t xml:space="preserve">BRASIL. Superior Tribunal de Justiça. Corte Especial. Recurso Especial 1.954.380 (Tema 1153). Relator: Min. Ricardo Villas Bôas Cueva. Julgado em 5 jun. 2024. DJe 17 set. 2024.</w:t>
      </w:r>
    </w:p>
    <w:p>
      <w:pPr>
        <w:pStyle w:val="BodyText"/>
        <w:spacing w:after="60"/>
        <w:jc w:val="both"/>
      </w:pPr>
      <w:r>
        <w:t xml:space="preserve">BRASIL. Superior Tribunal de Justiça. Corte Especial. Recurso Especial 1.988.686 e Recurso Especial 1.988.697 (Tema 1178). Relator: Min. Og Fernandes. Julgados em 17 set. 2025. DJEN 18 mar. 2026.</w:t>
      </w:r>
    </w:p>
    <w:p>
      <w:pPr>
        <w:pStyle w:val="BodyText"/>
        <w:spacing w:after="60"/>
        <w:jc w:val="both"/>
      </w:pPr>
      <w:r>
        <w:t xml:space="preserve">BRASIL. Superior Tribunal de Justiça. Corte Especial. Recurso Especial 2.225.061. Relator: Min. Luis Felipe Salomão. Julgado em 23 jun. 2026. DJEN 29 jun. 2026.</w:t>
      </w:r>
    </w:p>
    <w:p>
      <w:pPr>
        <w:pStyle w:val="BodyText"/>
        <w:spacing w:after="60"/>
        <w:jc w:val="both"/>
      </w:pPr>
      <w:r>
        <w:t xml:space="preserve">BRASIL. Superior Tribunal de Justiça. Corte Especial. Súmula 115. Julgada em 27 out. 1994. DJ 7 nov. 1994.</w:t>
      </w:r>
    </w:p>
    <w:p>
      <w:pPr>
        <w:pStyle w:val="BodyText"/>
        <w:spacing w:after="60"/>
        <w:jc w:val="both"/>
      </w:pPr>
      <w:r>
        <w:t xml:space="preserve">BRASIL. Superior Tribunal de Justiça. Corte Especial. Súmula 116. Julgada em 27 out. 1994. DJ 7 nov. 1994.</w:t>
      </w:r>
    </w:p>
    <w:p>
      <w:pPr>
        <w:pStyle w:val="BodyText"/>
        <w:spacing w:after="60"/>
        <w:jc w:val="both"/>
      </w:pPr>
      <w:r>
        <w:t xml:space="preserve">BRASIL. Superior Tribunal de Justiça. Corte Especial. Súmula 196. Julgada em 1 out. 1997. DJ 9 out. 1997.</w:t>
      </w:r>
    </w:p>
    <w:p>
      <w:pPr>
        <w:pStyle w:val="BodyText"/>
        <w:spacing w:after="60"/>
        <w:jc w:val="both"/>
      </w:pPr>
      <w:r>
        <w:t xml:space="preserve">BRASIL. Superior Tribunal de Justiça. Corte Especial. Súmula 421. Julgada em 3 mar. 2010. DJe 11 mar. 2010. Cancelada em 17 abr. 2024 (DJe 22 abr. 2024).</w:t>
      </w:r>
    </w:p>
    <w:p>
      <w:pPr>
        <w:pStyle w:val="BodyText"/>
        <w:spacing w:after="60"/>
        <w:jc w:val="both"/>
      </w:pPr>
      <w:r>
        <w:t xml:space="preserve">BRASIL. Superior Tribunal de Justiça. Corte Especial. Súmula 642. Julgada em 2 dez. 2020. DJe 7 dez. 2020.</w:t>
      </w:r>
    </w:p>
    <w:p>
      <w:pPr>
        <w:pStyle w:val="BodyText"/>
        <w:spacing w:after="60"/>
        <w:jc w:val="both"/>
      </w:pPr>
      <w:r>
        <w:t xml:space="preserve">BRASIL. Superior Tribunal de Justiça. Corte Especial. Súmula 99. Julgada em 14 abr. 1994. DJ 25 abr. 1994.</w:t>
      </w:r>
    </w:p>
    <w:p>
      <w:pPr>
        <w:pStyle w:val="BodyText"/>
        <w:spacing w:after="60"/>
        <w:jc w:val="both"/>
      </w:pPr>
      <w:r>
        <w:t xml:space="preserve">BRASIL. Superior Tribunal de Justiça. Primeira Seção. Agravo Interno no Recurso Especial 1.828.606. Relator: Min. Herman Benjamin. Julgado em 12 abr. 2022. DJe 23 jun. 2022.</w:t>
      </w:r>
    </w:p>
    <w:p>
      <w:pPr>
        <w:pStyle w:val="BodyText"/>
        <w:spacing w:after="6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60"/>
        <w:jc w:val="both"/>
      </w:pPr>
      <w:r>
        <w:t xml:space="preserve">BRASIL. Superior Tribunal de Justiça. Primeira Seção. Recurso Especial 1.823.402. Relatora: Min. Assusete Magalhães. Julgado em 21 out. 2021. DJe 25 out. 2021.</w:t>
      </w:r>
    </w:p>
    <w:p>
      <w:pPr>
        <w:pStyle w:val="BodyText"/>
        <w:spacing w:after="60"/>
        <w:jc w:val="both"/>
      </w:pPr>
      <w:r>
        <w:t xml:space="preserve">BRASIL. Superior Tribunal de Justiça. Primeira Seção. Recurso Especial 1.883.715. Relator: Min. Sérgio Kukina. Julgado em 8 mar. 2023. DJe 27 mar. 2023.</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2.097.166. Relator: Min. Herman Benjamin. Julgado em 14 maio 2025. DJEN 23 jun. 2025.</w:t>
      </w:r>
    </w:p>
    <w:p>
      <w:pPr>
        <w:pStyle w:val="BodyText"/>
        <w:spacing w:after="60"/>
        <w:jc w:val="both"/>
      </w:pPr>
      <w:r>
        <w:t xml:space="preserve">BRASIL. Superior Tribunal de Justiça. Primeira Seção. Recurso Especial 2.129.162. Relator: Min. Paulo Sérgio Domingues. Julgado em 9 abr. 2025. DJEN 14 abr. 2025.</w:t>
      </w:r>
    </w:p>
    <w:p>
      <w:pPr>
        <w:pStyle w:val="BodyText"/>
        <w:spacing w:after="60"/>
        <w:jc w:val="both"/>
      </w:pPr>
      <w:r>
        <w:t xml:space="preserve">BRASIL. Superior Tribunal de Justiça. Primeira Seção. Recurso Especial 2.215.141. Relator: Min. Gurgel de Faria. Julgado em 10 jun. 2026. DJEN 18 jun.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Seção. Súmula 189. Julgada em 11 jun. 1997. DJ 23 jun. 1997.</w:t>
      </w:r>
    </w:p>
    <w:p>
      <w:pPr>
        <w:pStyle w:val="BodyText"/>
        <w:spacing w:after="60"/>
        <w:jc w:val="both"/>
      </w:pPr>
      <w:r>
        <w:t xml:space="preserve">BRASIL. Superior Tribunal de Justiça. Primeira Turma. Agravo em Recurso Especial 2.670.058. Relator: Min. Gurgel de Faria. Julgado em 22 out. 2024. DJe 11 nov. 2024.</w:t>
      </w:r>
    </w:p>
    <w:p>
      <w:pPr>
        <w:pStyle w:val="BodyText"/>
        <w:spacing w:after="60"/>
        <w:jc w:val="both"/>
      </w:pPr>
      <w:r>
        <w:t xml:space="preserve">BRASIL. Superior Tribunal de Justiça. Primeira Turma. Agravo Interno no Agravo em Recurso Especial 2.551.247. Relator: Min. Sérgio Kukina. Julgado em 23 set. 2024. DJe 25 set. 2024.</w:t>
      </w:r>
    </w:p>
    <w:p>
      <w:pPr>
        <w:pStyle w:val="BodyText"/>
        <w:spacing w:after="60"/>
        <w:jc w:val="both"/>
      </w:pPr>
      <w:r>
        <w:t xml:space="preserve">BRASIL. Superior Tribunal de Justiça. Primeira Turma. Agravo Interno no Agravo em Recurso Especial 2.891.635. Relator: Min. Paulo Sérgio Domingues. Julgado em 24 ago. 2026. DJEN 27 ago. 2026.</w:t>
      </w:r>
    </w:p>
    <w:p>
      <w:pPr>
        <w:pStyle w:val="BodyText"/>
        <w:spacing w:after="60"/>
        <w:jc w:val="both"/>
      </w:pPr>
      <w:r>
        <w:t xml:space="preserve">BRASIL. Superior Tribunal de Justiça. Quarta Turma. Agravo em Recurso Especial 2.540.229. Relator: Min. Raul Araújo. Julgado em 12 maio 2025. DJEN 19 maio 2025.</w:t>
      </w:r>
    </w:p>
    <w:p>
      <w:pPr>
        <w:pStyle w:val="BodyText"/>
        <w:spacing w:after="60"/>
        <w:jc w:val="both"/>
      </w:pPr>
      <w:r>
        <w:t xml:space="preserve">BRASIL. Superior Tribunal de Justiça. Quarta Turma. Agravo Interno no Agravo em Recurso Especial 2.509.062. Relator: Min. Raul Araújo. Julgado em 24 jun. 2024. DJe 27 jun. 2024.</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Recurso Especial 1.991.994. Relator: Min. Raul Araújo. Julgado em 7 jun. 2022. DJe 20 jun. 2022.</w:t>
      </w:r>
    </w:p>
    <w:p>
      <w:pPr>
        <w:pStyle w:val="BodyText"/>
        <w:spacing w:after="60"/>
        <w:jc w:val="both"/>
      </w:pPr>
      <w:r>
        <w:t xml:space="preserve">BRASIL. Superior Tribunal de Justiça. Quarta Turma. Recurso Especial 2.042.061. Relator: Min. Raul Araújo. Julgado em 20 out. 2025. DJEN 29 out. 2025.</w:t>
      </w:r>
    </w:p>
    <w:p>
      <w:pPr>
        <w:pStyle w:val="BodyText"/>
        <w:spacing w:after="60"/>
        <w:jc w:val="both"/>
      </w:pPr>
      <w:r>
        <w:t xml:space="preserve">BRASIL. Superior Tribunal de Justiça. Segunda Seção. Agravo Interno na ExSusp 195. Relator: Min. Ricardo Villas Bôas Cueva. Julgado em 26 jun. 2019. DJe 1 jul. 2019.</w:t>
      </w:r>
    </w:p>
    <w:p>
      <w:pPr>
        <w:pStyle w:val="BodyText"/>
        <w:spacing w:after="60"/>
        <w:jc w:val="both"/>
      </w:pPr>
      <w:r>
        <w:t xml:space="preserve">BRASIL. Superior Tribunal de Justiça. Segunda Seção. Agravo Interno na ExSusp 256. Relatora: Min. Nancy Andrighi. Julgado em 8 mar. 2023. DJe 10 mar. 2023.</w:t>
      </w:r>
    </w:p>
    <w:p>
      <w:pPr>
        <w:pStyle w:val="BodyText"/>
        <w:spacing w:after="6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Terceira Seção. Recurso Especial 1.349.935. Relator: Min. Rogerio Schietti Cruz. Julgado em 23 ago. 2017. DJe 14 set. 2017.</w:t>
      </w:r>
    </w:p>
    <w:p>
      <w:pPr>
        <w:pStyle w:val="BodyText"/>
        <w:spacing w:after="60"/>
        <w:jc w:val="both"/>
      </w:pPr>
      <w:r>
        <w:t xml:space="preserve">BRASIL. Superior Tribunal de Justiça. Terceira Turma. Agravo em Recurso Especial 2.982.042. Relator: Min. Ricardo Villas Bôas Cueva. Julgado em 22 abr. 2026. DJEN 27 abr. 2026.</w:t>
      </w:r>
    </w:p>
    <w:p>
      <w:pPr>
        <w:pStyle w:val="BodyText"/>
        <w:spacing w:after="60"/>
        <w:jc w:val="both"/>
      </w:pPr>
      <w:r>
        <w:t xml:space="preserve">BRASIL. Superior Tribunal de Justiça. Terceira Turma. Recurso em Mandado de Segurança 64.894. Relatora: Min. Nancy Andrighi. Julgado em 3 ago. 2021. DJe 9 ago. 2021.</w:t>
      </w:r>
    </w:p>
    <w:p>
      <w:pPr>
        <w:pStyle w:val="BodyText"/>
        <w:spacing w:after="60"/>
        <w:jc w:val="both"/>
      </w:pPr>
      <w:r>
        <w:t xml:space="preserve">BRASIL. Superior Tribunal de Justiça. Terceira Turma. Recurso Especial 1.651.165. Relatora: Min. Nancy Andrighi. Julgado em 19 set. 2017. DJe 26 set. 2017.</w:t>
      </w:r>
    </w:p>
    <w:p>
      <w:pPr>
        <w:pStyle w:val="BodyText"/>
        <w:spacing w:after="60"/>
        <w:jc w:val="both"/>
      </w:pPr>
      <w:r>
        <w:t xml:space="preserve">BRASIL. Superior Tribunal de Justiça. Terceira Turma. Recurso Especial 1.827.692. Relatora: Min. Daniela Teixeira. Julgado em 23 jun. 2025. DJEN 26 jun. 2025.</w:t>
      </w:r>
    </w:p>
    <w:p>
      <w:pPr>
        <w:pStyle w:val="BodyText"/>
        <w:spacing w:after="60"/>
        <w:jc w:val="both"/>
      </w:pPr>
      <w:r>
        <w:t xml:space="preserve">BRASIL. Superior Tribunal de Justiça. Terceira Turma. Recurso Especial 1.925.959. Relator: Min. Paulo de Tarso Sanseverino. Julgado em 12 set. 2023. DJe 22 set. 2023.</w:t>
      </w:r>
    </w:p>
    <w:p>
      <w:pPr>
        <w:pStyle w:val="BodyText"/>
        <w:spacing w:after="60"/>
        <w:jc w:val="both"/>
      </w:pPr>
      <w:r>
        <w:t xml:space="preserve">BRASIL. Superior Tribunal de Justiça. Terceira Turma. Recurso Especial 1.949.665. Relator: Min. Marco Aurélio Bellizze. Julgado em 17 out. 2023. DJe 25 out. 2023.</w:t>
      </w:r>
    </w:p>
    <w:p>
      <w:pPr>
        <w:pStyle w:val="BodyText"/>
        <w:spacing w:after="60"/>
        <w:jc w:val="both"/>
      </w:pPr>
      <w:r>
        <w:t xml:space="preserve">BRASIL. Superior Tribunal de Justiça. Terceira Turma. Recurso Especial 2.235.989. Relator: Min. Humberto Martins. Julgado em 8 jun. 2026. DJEN 11 jun. 2026.</w:t>
      </w:r>
    </w:p>
    <w:p>
      <w:pPr>
        <w:pStyle w:val="BodyText"/>
        <w:spacing w:after="60"/>
        <w:jc w:val="both"/>
      </w:pPr>
      <w:r>
        <w:t xml:space="preserve">BRASIL. Superior Tribunal de Justiça. Terceira Turma. Recurso Especial 2.239.150. Relatora: Min. Daniela Teixeira. Julgado em 12 ago. 2026. DJEN 17 ago. 2026.</w:t>
      </w:r>
    </w:p>
    <w:p>
      <w:pPr>
        <w:pStyle w:val="BodyText"/>
        <w:spacing w:after="60"/>
        <w:jc w:val="both"/>
      </w:pPr>
      <w:r>
        <w:t xml:space="preserve">BRASIL. Superior Tribunal de Justiça. Terceira Turma. Recurso Especial 2.241.508. Relator: Min. Ricardo Villas Bôas Cueva. Julgado em 15 dez. 2025. DJEN 18 dez. 2025.</w:t>
      </w:r>
    </w:p>
    <w:p>
      <w:pPr>
        <w:pStyle w:val="BodyText"/>
        <w:spacing w:after="60"/>
        <w:jc w:val="both"/>
      </w:pPr>
      <w:r>
        <w:t xml:space="preserve">BRASIL. Superior Tribunal de Justiça. Corte Especial. Recurso Especial 1.632.777. Relator: Min. Napoleão Nunes Maia Filho. Julgado em 17 maio 2017. DJe 26 maio 2017.</w:t>
      </w:r>
    </w:p>
    <w:p>
      <w:pPr>
        <w:pStyle w:val="BodyText"/>
        <w:spacing w:after="60"/>
        <w:jc w:val="both"/>
      </w:pPr>
      <w:r>
        <w:t xml:space="preserve">BRASIL. Superior Tribunal de Justiça. Corte Especial. Súmula 106. Julgada em 26 maio 1994. DJ 3 jun. 1994.</w:t>
      </w:r>
    </w:p>
    <w:p>
      <w:pPr>
        <w:pStyle w:val="BodyText"/>
        <w:spacing w:after="6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6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60"/>
        <w:jc w:val="both"/>
      </w:pPr>
      <w:r>
        <w:t xml:space="preserve">BRASIL. Superior Tribunal de Justiça. Primeira Turma. Agravo Interno no Agravo em Recurso Especial 2.072.362. Relator: Min. Gurgel de Faria. Julgado em 8 maio 2023. DJe 17 maio 2023.</w:t>
      </w:r>
    </w:p>
    <w:p>
      <w:pPr>
        <w:pStyle w:val="BodyText"/>
        <w:spacing w:after="60"/>
        <w:jc w:val="both"/>
      </w:pPr>
      <w:r>
        <w:t xml:space="preserve">BRASIL. Superior Tribunal de Justiça. Quarta Turma. Agravo Interno na Petição 18.792. Relatora: Min. Maria Isabel Gallotti. Julgado em 30 jun. 2026. DJEN 3 jul. 2026.</w:t>
      </w:r>
    </w:p>
    <w:p>
      <w:pPr>
        <w:pStyle w:val="BodyText"/>
        <w:spacing w:after="60"/>
        <w:jc w:val="both"/>
      </w:pPr>
      <w:r>
        <w:t xml:space="preserve">BRASIL. Superior Tribunal de Justiça. Quarta Turma. Agravo Interno no Recurso Especial 1.745.718. Relator: Min. Luis Felipe Salomão. Julgado em 31 ago. 2020. DJe 9 set. 2020.</w:t>
      </w:r>
    </w:p>
    <w:p>
      <w:pPr>
        <w:pStyle w:val="BodyText"/>
        <w:spacing w:after="60"/>
        <w:jc w:val="both"/>
      </w:pPr>
      <w:r>
        <w:t xml:space="preserve">BRASIL. Superior Tribunal de Justiça. Quarta Turma. Recurso Especial 1.763.736. Relator: Min. Antonio Carlos Ferreira. Julgado em 21 jun. 2022. DJe 18 ago. 2022.</w:t>
      </w:r>
    </w:p>
    <w:p>
      <w:pPr>
        <w:pStyle w:val="BodyText"/>
        <w:spacing w:after="60"/>
        <w:jc w:val="both"/>
      </w:pPr>
      <w:r>
        <w:t xml:space="preserve">BRASIL. Superior Tribunal de Justiça. Quarta Turma. Recurso Especial 1.857.194. Relator: Min. Antonio Carlos Ferreira. Julgado em 17 set. 2024. DJe 4 out. 2024.</w:t>
      </w:r>
    </w:p>
    <w:p>
      <w:pPr>
        <w:pStyle w:val="BodyText"/>
        <w:spacing w:after="60"/>
        <w:jc w:val="both"/>
      </w:pPr>
      <w:r>
        <w:t xml:space="preserve">BRASIL. Superior Tribunal de Justiça. Quarta Turma. Recurso Especial 1.948.877. Relator: Min. Raul Araújo. Julgado em 16 dez. 2025. DJEN 19 dez. 2025.</w:t>
      </w:r>
    </w:p>
    <w:p>
      <w:pPr>
        <w:pStyle w:val="BodyText"/>
        <w:spacing w:after="60"/>
        <w:jc w:val="both"/>
      </w:pPr>
      <w:r>
        <w:t xml:space="preserve">BRASIL. Superior Tribunal de Justiça. Quarta Turma. Recurso Especial 2.225.786. Relator: Min. Antonio Carlos Ferreira. Julgado em 22 jun. 2026. DJEN 30 jun. 2026.</w:t>
      </w:r>
    </w:p>
    <w:p>
      <w:pPr>
        <w:pStyle w:val="BodyText"/>
        <w:spacing w:after="60"/>
        <w:jc w:val="both"/>
      </w:pPr>
      <w:r>
        <w:t xml:space="preserve">BRASIL. Superior Tribunal de Justiça. Segunda Seção. Recurso Especial 1.361.869 e Recurso Especial 1.362.038 (Tema 1015). Relator: Min. Raul Araújo. Julgados em 25 maio 2022. DJe 24 out. 2022.</w:t>
      </w:r>
    </w:p>
    <w:p>
      <w:pPr>
        <w:pStyle w:val="BodyText"/>
        <w:spacing w:after="60"/>
        <w:jc w:val="both"/>
      </w:pPr>
      <w:r>
        <w:t xml:space="preserve">BRASIL. Superior Tribunal de Justiça. Segunda Turma. Agravo Interno no Agravo em Recurso Especial 1.625.236. Relator: Min. Mauro Campbell Marques. Julgado em 14 set. 2020. DJe 17 set. 2020.</w:t>
      </w:r>
    </w:p>
    <w:p>
      <w:pPr>
        <w:pStyle w:val="BodyText"/>
        <w:spacing w:after="60"/>
        <w:jc w:val="both"/>
      </w:pPr>
      <w:r>
        <w:t xml:space="preserve">BRASIL. Superior Tribunal de Justiça. Terceira Turma. Recurso Especial 2.069.123. Relatora: Min. Nancy Andrighi. Julgado em 3 out. 2023. DJe 9 out. 2023.</w:t>
      </w:r>
    </w:p>
    <w:p>
      <w:pPr>
        <w:pStyle w:val="BodyText"/>
        <w:spacing w:after="60"/>
        <w:jc w:val="both"/>
      </w:pPr>
      <w:r>
        <w:t xml:space="preserve">BRASIL. Superior Tribunal de Justiça. Terceira Turma. Recurso Especial 2.095.170. Relator: Min. Humberto Martins. Julgado em 12 ago. 2025. DJEN 15 ago. 2025.</w:t>
      </w:r>
    </w:p>
    <w:p>
      <w:pPr>
        <w:pStyle w:val="BodyText"/>
        <w:spacing w:after="60"/>
        <w:jc w:val="both"/>
      </w:pPr>
      <w:r>
        <w:t xml:space="preserve">BRASIL. Superior Tribunal de Justiça. Terceira Turma. Recurso Especial 2.111.092. Relator: Min. Moura Ribeiro. Julgado em 13 abr. 2026. DJEN 16 abr. 2026.</w:t>
      </w:r>
    </w:p>
    <w:p>
      <w:pPr>
        <w:pStyle w:val="BodyText"/>
        <w:spacing w:after="60"/>
        <w:jc w:val="both"/>
      </w:pPr>
      <w:r>
        <w:t xml:space="preserve">BRASIL. Superior Tribunal de Justiça. Primeira Seção. Petição 12.482 (Tema 692). Relator: Min. Og Fernandes. Julgado em 11 maio 2022. DJe 24 maio 2022.</w:t>
      </w:r>
    </w:p>
    <w:p>
      <w:pPr>
        <w:pStyle w:val="BodyText"/>
        <w:spacing w:after="60"/>
        <w:jc w:val="both"/>
      </w:pPr>
      <w:r>
        <w:t xml:space="preserve">BRASIL. Superior Tribunal de Justiça. Primeira Turma. Recurso Especial 1.797.365. Relator: Min. Sérgio Kukina. Julgado em 3 out. 2019. DJe 22 out. 2019.</w:t>
      </w:r>
    </w:p>
    <w:p>
      <w:pPr>
        <w:pStyle w:val="BodyText"/>
        <w:spacing w:after="60"/>
        <w:jc w:val="both"/>
      </w:pPr>
      <w:r>
        <w:t xml:space="preserve">BRASIL. Superior Tribunal de Justiça. Quarta Turma. Agravo Interno na TutAntAnt 22. Relator: Min. Raul Araújo. Julgado em 2 out. 2023. DJe 5 out. 2023.</w:t>
      </w:r>
    </w:p>
    <w:p>
      <w:pPr>
        <w:pStyle w:val="BodyText"/>
        <w:spacing w:after="60"/>
        <w:jc w:val="both"/>
      </w:pPr>
      <w:r>
        <w:t xml:space="preserve">BRASIL. Superior Tribunal de Justiça. Quarta Turma. Agravo Interno na TutCautAnt 1.482. Relatora: Min. Maria Isabel Gallotti. Julgado em 12 ago. 2026. DJEN 17 ago. 2026.</w:t>
      </w:r>
    </w:p>
    <w:p>
      <w:pPr>
        <w:pStyle w:val="BodyText"/>
        <w:spacing w:after="60"/>
        <w:jc w:val="both"/>
      </w:pPr>
      <w:r>
        <w:t xml:space="preserve">BRASIL. Superior Tribunal de Justiça. Quarta Turma. Agravo Interno no Recurso Especial 2.110.998. Relatora: Min. Maria Isabel Gallotti. Julgado em 12 maio 2025. DJEN 16 maio 2025.</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1.938.645. Relatora: Min. Maria Isabel Gallotti. Julgado em 4 jun. 2024. DJe 6 set. 2024.</w:t>
      </w:r>
    </w:p>
    <w:p>
      <w:pPr>
        <w:pStyle w:val="BodyText"/>
        <w:spacing w:after="60"/>
        <w:jc w:val="both"/>
      </w:pPr>
      <w:r>
        <w:t xml:space="preserve">BRASIL. Superior Tribunal de Justiça. Quarta Turma. Recurso Especial 2.025.626. Relatora: Min. Maria Isabel Gallotti. Julgado em 4 jun. 2024. DJe 5 set. 2024.</w:t>
      </w:r>
    </w:p>
    <w:p>
      <w:pPr>
        <w:pStyle w:val="BodyText"/>
        <w:spacing w:after="60"/>
        <w:jc w:val="both"/>
      </w:pPr>
      <w:r>
        <w:t xml:space="preserve">BRASIL. Superior Tribunal de Justiça. Segunda Seção. Agravo Interno na Ação Rescisória 5.839. Relator: Min. Luis Felipe Salomão. Julgado em 15 jun. 2021. DJe 21 jun. 2021.</w:t>
      </w:r>
    </w:p>
    <w:p>
      <w:pPr>
        <w:pStyle w:val="BodyText"/>
        <w:spacing w:after="60"/>
        <w:jc w:val="both"/>
      </w:pPr>
      <w:r>
        <w:t xml:space="preserve">BRASIL. Superior Tribunal de Justiça. Segunda Seção. Agravo Interno no TP 575. Relator: Min. Marco Buzzi. Julgado em 28 jun. 2022. DJe 30 jun. 2022.</w:t>
      </w:r>
    </w:p>
    <w:p>
      <w:pPr>
        <w:pStyle w:val="BodyText"/>
        <w:spacing w:after="60"/>
        <w:jc w:val="both"/>
      </w:pPr>
      <w:r>
        <w:t xml:space="preserve">BRASIL. Superior Tribunal de Justiça. Terceira Turma. Recurso Especial 1.760.966. Relator: Min. Marco Aurélio Bellizze. Julgado em 4 dez. 2018. DJe 7 dez. 2018.</w:t>
      </w:r>
    </w:p>
    <w:p>
      <w:pPr>
        <w:pStyle w:val="BodyText"/>
        <w:spacing w:after="60"/>
        <w:jc w:val="both"/>
      </w:pPr>
      <w:r>
        <w:t xml:space="preserve">BRASIL. Superior Tribunal de Justiça. Terceira Turma. Recurso Especial 1.895.663. Relator: Min. Ricardo Villas Bôas Cueva. Julgado em 14 dez. 2021. DJe 16 dez. 2021.</w:t>
      </w:r>
    </w:p>
    <w:p>
      <w:pPr>
        <w:pStyle w:val="BodyText"/>
        <w:spacing w:after="60"/>
        <w:jc w:val="both"/>
      </w:pPr>
      <w:r>
        <w:t xml:space="preserve">BRASIL. Superior Tribunal de Justiça. Terceira Turma. Agravo em Recurso Especial 2.442.156. Relator: Min. Ricardo Villas Bôas Cueva. Julgado em 24 nov. 2025. DJEN 1 dez. 2025.</w:t>
      </w:r>
    </w:p>
    <w:p>
      <w:pPr>
        <w:pStyle w:val="BodyText"/>
        <w:spacing w:after="60"/>
        <w:jc w:val="both"/>
      </w:pPr>
      <w:r>
        <w:t xml:space="preserve">BRASIL. Superior Tribunal de Justiça. Terceira Turma. Recurso Especial 2.135.866. Relator: Min. Moura Ribeiro. Julgado em 4 maio 2026. DJEN 8 maio 2026.</w:t>
      </w:r>
    </w:p>
    <w:bookmarkEnd w:id="524"/>
    <w:bookmarkEnd w:id="525"/>
    <w:bookmarkStart w:id="526" w:name="índice-de-artigos"/>
    <w:p>
      <w:pPr>
        <w:pStyle w:val="Heading1"/>
        <w:pBdr>
          <w:left w:val="single" w:sz="48" w:space="8" w:color="1F3A5F"/>
        </w:pBdr>
        <w:shd w:val="clear" w:color="auto" w:fill="DCE6F2"/>
        <w:spacing w:before="120" w:after="60"/>
        <w:ind w:left="142"/>
      </w:pPr>
      <w:r>
        <w:t xml:space="preserve">Índice de artigos</w:t>
      </w:r>
    </w:p>
    <w:p>
      <w:pPr>
        <w:pStyle w:val="FirstParagraph"/>
        <w:spacing w:after="60"/>
        <w:jc w:val="both"/>
      </w:pPr>
      <w:r>
        <w:t xml:space="preserve">Remete cada artigo da Parte Geral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1º</w:t>
            </w:r>
          </w:p>
        </w:tc>
        <w:tc>
          <w:tcPr>
            <w:tcW w:type="dxa" w:w="797"/>
          </w:tcPr>
          <w:p>
            <w:pPr>
              <w:pStyle w:val="Compact"/>
              <w:spacing w:before="20" w:after="20" w:line="240" w:lineRule="auto"/>
              <w:jc w:val="right"/>
            </w:pPr>
            <w:r>
              <w:rPr>
                <w:rFonts w:ascii="Liberation Sans Narrow" w:hAnsi="Liberation Sans Narrow"/>
                <w:b/>
                <w:sz w:val="17"/>
              </w:rPr>
              <w:t xml:space="preserve">16</w:t>
            </w:r>
          </w:p>
        </w:tc>
        <w:tc>
          <w:tcPr>
            <w:tcW w:type="dxa" w:w="1754"/>
          </w:tcPr>
          <w:p>
            <w:pPr>
              <w:pStyle w:val="Compact"/>
              <w:spacing w:before="20" w:after="20" w:line="240" w:lineRule="auto"/>
              <w:jc w:val="left"/>
            </w:pPr>
            <w:r>
              <w:rPr>
                <w:rFonts w:ascii="Liberation Sans Narrow" w:hAnsi="Liberation Sans Narrow"/>
                <w:b w:val="0"/>
                <w:sz w:val="17"/>
              </w:rPr>
              <w:t xml:space="preserve">Art. 81</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161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241</w:t>
            </w:r>
          </w:p>
        </w:tc>
        <w:tc>
          <w:tcPr>
            <w:tcW w:type="dxa" w:w="797"/>
          </w:tcPr>
          <w:p>
            <w:pPr>
              <w:pStyle w:val="Compact"/>
              <w:spacing w:before="20" w:after="20" w:line="240" w:lineRule="auto"/>
              <w:jc w:val="right"/>
            </w:pPr>
            <w:r>
              <w:rPr>
                <w:rFonts w:ascii="Liberation Sans Narrow" w:hAnsi="Liberation Sans Narrow"/>
                <w:b/>
                <w:sz w:val="17"/>
              </w:rPr>
              <w:t xml:space="preserve">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2º</w:t>
            </w:r>
          </w:p>
        </w:tc>
        <w:tc>
          <w:tcPr>
            <w:tcW w:type="dxa" w:w="797"/>
          </w:tcPr>
          <w:p>
            <w:pPr>
              <w:pStyle w:val="Compact"/>
              <w:spacing w:before="20" w:after="20" w:line="240" w:lineRule="auto"/>
              <w:jc w:val="right"/>
            </w:pPr>
            <w:r>
              <w:rPr>
                <w:rFonts w:ascii="Liberation Sans Narrow" w:hAnsi="Liberation Sans Narrow"/>
                <w:b/>
                <w:sz w:val="17"/>
              </w:rPr>
              <w:t xml:space="preserve">16</w:t>
            </w:r>
          </w:p>
        </w:tc>
        <w:tc>
          <w:tcPr>
            <w:tcW w:type="dxa" w:w="1754"/>
          </w:tcPr>
          <w:p>
            <w:pPr>
              <w:pStyle w:val="Compact"/>
              <w:spacing w:before="20" w:after="20" w:line="240" w:lineRule="auto"/>
              <w:jc w:val="left"/>
            </w:pPr>
            <w:r>
              <w:rPr>
                <w:rFonts w:ascii="Liberation Sans Narrow" w:hAnsi="Liberation Sans Narrow"/>
                <w:b w:val="0"/>
                <w:sz w:val="17"/>
              </w:rPr>
              <w:t xml:space="preserve">Art. 82</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162</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242</w:t>
            </w:r>
          </w:p>
        </w:tc>
        <w:tc>
          <w:tcPr>
            <w:tcW w:type="dxa" w:w="797"/>
          </w:tcPr>
          <w:p>
            <w:pPr>
              <w:pStyle w:val="Compact"/>
              <w:spacing w:before="20" w:after="20" w:line="240" w:lineRule="auto"/>
              <w:jc w:val="right"/>
            </w:pPr>
            <w:r>
              <w:rPr>
                <w:rFonts w:ascii="Liberation Sans Narrow" w:hAnsi="Liberation Sans Narrow"/>
                <w:b/>
                <w:sz w:val="17"/>
              </w:rPr>
              <w:t xml:space="preserve">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3º</w:t>
            </w:r>
          </w:p>
        </w:tc>
        <w:tc>
          <w:tcPr>
            <w:tcW w:type="dxa" w:w="797"/>
          </w:tcPr>
          <w:p>
            <w:pPr>
              <w:pStyle w:val="Compact"/>
              <w:spacing w:before="20" w:after="20" w:line="240" w:lineRule="auto"/>
              <w:jc w:val="right"/>
            </w:pPr>
            <w:r>
              <w:rPr>
                <w:rFonts w:ascii="Liberation Sans Narrow" w:hAnsi="Liberation Sans Narrow"/>
                <w:b/>
                <w:sz w:val="17"/>
              </w:rPr>
              <w:t xml:space="preserve">16</w:t>
            </w:r>
          </w:p>
        </w:tc>
        <w:tc>
          <w:tcPr>
            <w:tcW w:type="dxa" w:w="1754"/>
          </w:tcPr>
          <w:p>
            <w:pPr>
              <w:pStyle w:val="Compact"/>
              <w:spacing w:before="20" w:after="20" w:line="240" w:lineRule="auto"/>
              <w:jc w:val="left"/>
            </w:pPr>
            <w:r>
              <w:rPr>
                <w:rFonts w:ascii="Liberation Sans Narrow" w:hAnsi="Liberation Sans Narrow"/>
                <w:b w:val="0"/>
                <w:sz w:val="17"/>
              </w:rPr>
              <w:t xml:space="preserve">Art. 83</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163</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243</w:t>
            </w:r>
          </w:p>
        </w:tc>
        <w:tc>
          <w:tcPr>
            <w:tcW w:type="dxa" w:w="797"/>
          </w:tcPr>
          <w:p>
            <w:pPr>
              <w:pStyle w:val="Compact"/>
              <w:spacing w:before="20" w:after="20" w:line="240" w:lineRule="auto"/>
              <w:jc w:val="right"/>
            </w:pPr>
            <w:r>
              <w:rPr>
                <w:rFonts w:ascii="Liberation Sans Narrow" w:hAnsi="Liberation Sans Narrow"/>
                <w:b/>
                <w:sz w:val="17"/>
              </w:rPr>
              <w:t xml:space="preserve">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4º</w:t>
            </w:r>
          </w:p>
        </w:tc>
        <w:tc>
          <w:tcPr>
            <w:tcW w:type="dxa" w:w="797"/>
          </w:tcPr>
          <w:p>
            <w:pPr>
              <w:pStyle w:val="Compact"/>
              <w:spacing w:before="20" w:after="20" w:line="240" w:lineRule="auto"/>
              <w:jc w:val="right"/>
            </w:pPr>
            <w:r>
              <w:rPr>
                <w:rFonts w:ascii="Liberation Sans Narrow" w:hAnsi="Liberation Sans Narrow"/>
                <w:b/>
                <w:sz w:val="17"/>
              </w:rPr>
              <w:t xml:space="preserve">16</w:t>
            </w:r>
          </w:p>
        </w:tc>
        <w:tc>
          <w:tcPr>
            <w:tcW w:type="dxa" w:w="1754"/>
          </w:tcPr>
          <w:p>
            <w:pPr>
              <w:pStyle w:val="Compact"/>
              <w:spacing w:before="20" w:after="20" w:line="240" w:lineRule="auto"/>
              <w:jc w:val="left"/>
            </w:pPr>
            <w:r>
              <w:rPr>
                <w:rFonts w:ascii="Liberation Sans Narrow" w:hAnsi="Liberation Sans Narrow"/>
                <w:b w:val="0"/>
                <w:sz w:val="17"/>
              </w:rPr>
              <w:t xml:space="preserve">Art. 84</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164</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244</w:t>
            </w:r>
          </w:p>
        </w:tc>
        <w:tc>
          <w:tcPr>
            <w:tcW w:type="dxa" w:w="797"/>
          </w:tcPr>
          <w:p>
            <w:pPr>
              <w:pStyle w:val="Compact"/>
              <w:spacing w:before="20" w:after="20" w:line="240" w:lineRule="auto"/>
              <w:jc w:val="right"/>
            </w:pPr>
            <w:r>
              <w:rPr>
                <w:rFonts w:ascii="Liberation Sans Narrow" w:hAnsi="Liberation Sans Narrow"/>
                <w:b/>
                <w:sz w:val="17"/>
              </w:rPr>
              <w:t xml:space="preserve">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5º</w:t>
            </w:r>
          </w:p>
        </w:tc>
        <w:tc>
          <w:tcPr>
            <w:tcW w:type="dxa" w:w="797"/>
          </w:tcPr>
          <w:p>
            <w:pPr>
              <w:pStyle w:val="Compact"/>
              <w:spacing w:before="20" w:after="20" w:line="240" w:lineRule="auto"/>
              <w:jc w:val="right"/>
            </w:pPr>
            <w:r>
              <w:rPr>
                <w:rFonts w:ascii="Liberation Sans Narrow" w:hAnsi="Liberation Sans Narrow"/>
                <w:b/>
                <w:sz w:val="17"/>
              </w:rPr>
              <w:t xml:space="preserve">16</w:t>
            </w:r>
          </w:p>
        </w:tc>
        <w:tc>
          <w:tcPr>
            <w:tcW w:type="dxa" w:w="1754"/>
          </w:tcPr>
          <w:p>
            <w:pPr>
              <w:pStyle w:val="Compact"/>
              <w:spacing w:before="20" w:after="20" w:line="240" w:lineRule="auto"/>
              <w:jc w:val="left"/>
            </w:pPr>
            <w:r>
              <w:rPr>
                <w:rFonts w:ascii="Liberation Sans Narrow" w:hAnsi="Liberation Sans Narrow"/>
                <w:b w:val="0"/>
                <w:sz w:val="17"/>
              </w:rPr>
              <w:t xml:space="preserve">Art. 85</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165</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245</w:t>
            </w:r>
          </w:p>
        </w:tc>
        <w:tc>
          <w:tcPr>
            <w:tcW w:type="dxa" w:w="797"/>
          </w:tcPr>
          <w:p>
            <w:pPr>
              <w:pStyle w:val="Compact"/>
              <w:spacing w:before="20" w:after="20" w:line="240" w:lineRule="auto"/>
              <w:jc w:val="right"/>
            </w:pPr>
            <w:r>
              <w:rPr>
                <w:rFonts w:ascii="Liberation Sans Narrow" w:hAnsi="Liberation Sans Narrow"/>
                <w:b/>
                <w:sz w:val="17"/>
              </w:rPr>
              <w:t xml:space="preserve">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6º</w:t>
            </w:r>
          </w:p>
        </w:tc>
        <w:tc>
          <w:tcPr>
            <w:tcW w:type="dxa" w:w="797"/>
          </w:tcPr>
          <w:p>
            <w:pPr>
              <w:pStyle w:val="Compact"/>
              <w:spacing w:before="20" w:after="20" w:line="240" w:lineRule="auto"/>
              <w:jc w:val="right"/>
            </w:pPr>
            <w:r>
              <w:rPr>
                <w:rFonts w:ascii="Liberation Sans Narrow" w:hAnsi="Liberation Sans Narrow"/>
                <w:b/>
                <w:sz w:val="17"/>
              </w:rPr>
              <w:t xml:space="preserve">16</w:t>
            </w:r>
          </w:p>
        </w:tc>
        <w:tc>
          <w:tcPr>
            <w:tcW w:type="dxa" w:w="1754"/>
          </w:tcPr>
          <w:p>
            <w:pPr>
              <w:pStyle w:val="Compact"/>
              <w:spacing w:before="20" w:after="20" w:line="240" w:lineRule="auto"/>
              <w:jc w:val="left"/>
            </w:pPr>
            <w:r>
              <w:rPr>
                <w:rFonts w:ascii="Liberation Sans Narrow" w:hAnsi="Liberation Sans Narrow"/>
                <w:b w:val="0"/>
                <w:sz w:val="17"/>
              </w:rPr>
              <w:t xml:space="preserve">Art. 86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166</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246</w:t>
            </w:r>
          </w:p>
        </w:tc>
        <w:tc>
          <w:tcPr>
            <w:tcW w:type="dxa" w:w="797"/>
          </w:tcPr>
          <w:p>
            <w:pPr>
              <w:pStyle w:val="Compact"/>
              <w:spacing w:before="20" w:after="20" w:line="240" w:lineRule="auto"/>
              <w:jc w:val="right"/>
            </w:pPr>
            <w:r>
              <w:rPr>
                <w:rFonts w:ascii="Liberation Sans Narrow" w:hAnsi="Liberation Sans Narrow"/>
                <w:b/>
                <w:sz w:val="17"/>
              </w:rPr>
              <w:t xml:space="preserve">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87</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167</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247</w:t>
            </w:r>
          </w:p>
        </w:tc>
        <w:tc>
          <w:tcPr>
            <w:tcW w:type="dxa" w:w="797"/>
          </w:tcPr>
          <w:p>
            <w:pPr>
              <w:pStyle w:val="Compact"/>
              <w:spacing w:before="20" w:after="20" w:line="240" w:lineRule="auto"/>
              <w:jc w:val="right"/>
            </w:pPr>
            <w:r>
              <w:rPr>
                <w:rFonts w:ascii="Liberation Sans Narrow" w:hAnsi="Liberation Sans Narrow"/>
                <w:b/>
                <w:sz w:val="17"/>
              </w:rPr>
              <w:t xml:space="preserve">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88</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168</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248</w:t>
            </w:r>
          </w:p>
        </w:tc>
        <w:tc>
          <w:tcPr>
            <w:tcW w:type="dxa" w:w="797"/>
          </w:tcPr>
          <w:p>
            <w:pPr>
              <w:pStyle w:val="Compact"/>
              <w:spacing w:before="20" w:after="20" w:line="240" w:lineRule="auto"/>
              <w:jc w:val="right"/>
            </w:pPr>
            <w:r>
              <w:rPr>
                <w:rFonts w:ascii="Liberation Sans Narrow" w:hAnsi="Liberation Sans Narrow"/>
                <w:b/>
                <w:sz w:val="17"/>
              </w:rPr>
              <w:t xml:space="preserve">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9º</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89</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169</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249</w:t>
            </w:r>
          </w:p>
        </w:tc>
        <w:tc>
          <w:tcPr>
            <w:tcW w:type="dxa" w:w="797"/>
          </w:tcPr>
          <w:p>
            <w:pPr>
              <w:pStyle w:val="Compact"/>
              <w:spacing w:before="20" w:after="20" w:line="240" w:lineRule="auto"/>
              <w:jc w:val="right"/>
            </w:pPr>
            <w:r>
              <w:rPr>
                <w:rFonts w:ascii="Liberation Sans Narrow" w:hAnsi="Liberation Sans Narrow"/>
                <w:b/>
                <w:sz w:val="17"/>
              </w:rPr>
              <w:t xml:space="preserve">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w:t>
            </w:r>
          </w:p>
        </w:tc>
        <w:tc>
          <w:tcPr>
            <w:tcW w:type="dxa" w:w="797"/>
          </w:tcPr>
          <w:p>
            <w:pPr>
              <w:pStyle w:val="Compact"/>
              <w:spacing w:before="20" w:after="20" w:line="240" w:lineRule="auto"/>
              <w:jc w:val="right"/>
            </w:pPr>
            <w:r>
              <w:rPr>
                <w:rFonts w:ascii="Liberation Sans Narrow" w:hAnsi="Liberation Sans Narrow"/>
                <w:b/>
                <w:sz w:val="17"/>
              </w:rPr>
              <w:t xml:space="preserve">17</w:t>
            </w:r>
          </w:p>
        </w:tc>
        <w:tc>
          <w:tcPr>
            <w:tcW w:type="dxa" w:w="1754"/>
          </w:tcPr>
          <w:p>
            <w:pPr>
              <w:pStyle w:val="Compact"/>
              <w:spacing w:before="20" w:after="20" w:line="240" w:lineRule="auto"/>
              <w:jc w:val="left"/>
            </w:pPr>
            <w:r>
              <w:rPr>
                <w:rFonts w:ascii="Liberation Sans Narrow" w:hAnsi="Liberation Sans Narrow"/>
                <w:b w:val="0"/>
                <w:sz w:val="17"/>
              </w:rPr>
              <w:t xml:space="preserve">Art. 90</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170</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250</w:t>
            </w:r>
          </w:p>
        </w:tc>
        <w:tc>
          <w:tcPr>
            <w:tcW w:type="dxa" w:w="797"/>
          </w:tcPr>
          <w:p>
            <w:pPr>
              <w:pStyle w:val="Compact"/>
              <w:spacing w:before="20" w:after="20" w:line="240" w:lineRule="auto"/>
              <w:jc w:val="right"/>
            </w:pPr>
            <w:r>
              <w:rPr>
                <w:rFonts w:ascii="Liberation Sans Narrow" w:hAnsi="Liberation Sans Narrow"/>
                <w:b/>
                <w:sz w:val="17"/>
              </w:rPr>
              <w:t xml:space="preserve">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91</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171</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251</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92</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172</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252</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93</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173</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253</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w:t>
            </w:r>
          </w:p>
        </w:tc>
        <w:tc>
          <w:tcPr>
            <w:tcW w:type="dxa" w:w="797"/>
          </w:tcPr>
          <w:p>
            <w:pPr>
              <w:pStyle w:val="Compact"/>
              <w:spacing w:before="20" w:after="20" w:line="240" w:lineRule="auto"/>
              <w:jc w:val="right"/>
            </w:pPr>
            <w:r>
              <w:rPr>
                <w:rFonts w:ascii="Liberation Sans Narrow" w:hAnsi="Liberation Sans Narrow"/>
                <w:b/>
                <w:sz w:val="17"/>
              </w:rPr>
              <w:t xml:space="preserve">18</w:t>
            </w:r>
          </w:p>
        </w:tc>
        <w:tc>
          <w:tcPr>
            <w:tcW w:type="dxa" w:w="1754"/>
          </w:tcPr>
          <w:p>
            <w:pPr>
              <w:pStyle w:val="Compact"/>
              <w:spacing w:before="20" w:after="20" w:line="240" w:lineRule="auto"/>
              <w:jc w:val="left"/>
            </w:pPr>
            <w:r>
              <w:rPr>
                <w:rFonts w:ascii="Liberation Sans Narrow" w:hAnsi="Liberation Sans Narrow"/>
                <w:b w:val="0"/>
                <w:sz w:val="17"/>
              </w:rPr>
              <w:t xml:space="preserve">Art. 94</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174</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254</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w:t>
            </w:r>
          </w:p>
        </w:tc>
        <w:tc>
          <w:tcPr>
            <w:tcW w:type="dxa" w:w="797"/>
          </w:tcPr>
          <w:p>
            <w:pPr>
              <w:pStyle w:val="Compact"/>
              <w:spacing w:before="20" w:after="20" w:line="240" w:lineRule="auto"/>
              <w:jc w:val="right"/>
            </w:pPr>
            <w:r>
              <w:rPr>
                <w:rFonts w:ascii="Liberation Sans Narrow" w:hAnsi="Liberation Sans Narrow"/>
                <w:b/>
                <w:sz w:val="17"/>
              </w:rPr>
              <w:t xml:space="preserve">19</w:t>
            </w:r>
          </w:p>
        </w:tc>
        <w:tc>
          <w:tcPr>
            <w:tcW w:type="dxa" w:w="1754"/>
          </w:tcPr>
          <w:p>
            <w:pPr>
              <w:pStyle w:val="Compact"/>
              <w:spacing w:before="20" w:after="20" w:line="240" w:lineRule="auto"/>
              <w:jc w:val="left"/>
            </w:pPr>
            <w:r>
              <w:rPr>
                <w:rFonts w:ascii="Liberation Sans Narrow" w:hAnsi="Liberation Sans Narrow"/>
                <w:b w:val="0"/>
                <w:sz w:val="17"/>
              </w:rPr>
              <w:t xml:space="preserve">Art. 95</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175</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255</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96</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176</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256</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97</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177</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257</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98</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178</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258</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99</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179</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259</w:t>
            </w:r>
          </w:p>
        </w:tc>
        <w:tc>
          <w:tcPr>
            <w:tcW w:type="dxa" w:w="797"/>
          </w:tcPr>
          <w:p>
            <w:pPr>
              <w:pStyle w:val="Compact"/>
              <w:spacing w:before="20" w:after="20" w:line="240" w:lineRule="auto"/>
              <w:jc w:val="right"/>
            </w:pPr>
            <w:r>
              <w:rPr>
                <w:rFonts w:ascii="Liberation Sans Narrow" w:hAnsi="Liberation Sans Narrow"/>
                <w:b/>
                <w:sz w:val="17"/>
              </w:rPr>
              <w:t xml:space="preserve">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100</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180</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260</w:t>
            </w:r>
          </w:p>
        </w:tc>
        <w:tc>
          <w:tcPr>
            <w:tcW w:type="dxa" w:w="797"/>
          </w:tcPr>
          <w:p>
            <w:pPr>
              <w:pStyle w:val="Compact"/>
              <w:spacing w:before="20" w:after="20" w:line="240" w:lineRule="auto"/>
              <w:jc w:val="right"/>
            </w:pPr>
            <w:r>
              <w:rPr>
                <w:rFonts w:ascii="Liberation Sans Narrow" w:hAnsi="Liberation Sans Narrow"/>
                <w:b/>
                <w:sz w:val="17"/>
              </w:rPr>
              <w:t xml:space="preserve">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w:t>
            </w:r>
          </w:p>
        </w:tc>
        <w:tc>
          <w:tcPr>
            <w:tcW w:type="dxa" w:w="797"/>
          </w:tcPr>
          <w:p>
            <w:pPr>
              <w:pStyle w:val="Compact"/>
              <w:spacing w:before="20" w:after="20" w:line="240" w:lineRule="auto"/>
              <w:jc w:val="right"/>
            </w:pPr>
            <w:r>
              <w:rPr>
                <w:rFonts w:ascii="Liberation Sans Narrow" w:hAnsi="Liberation Sans Narrow"/>
                <w:b/>
                <w:sz w:val="17"/>
              </w:rPr>
              <w:t xml:space="preserve">20</w:t>
            </w:r>
          </w:p>
        </w:tc>
        <w:tc>
          <w:tcPr>
            <w:tcW w:type="dxa" w:w="1754"/>
          </w:tcPr>
          <w:p>
            <w:pPr>
              <w:pStyle w:val="Compact"/>
              <w:spacing w:before="20" w:after="20" w:line="240" w:lineRule="auto"/>
              <w:jc w:val="left"/>
            </w:pPr>
            <w:r>
              <w:rPr>
                <w:rFonts w:ascii="Liberation Sans Narrow" w:hAnsi="Liberation Sans Narrow"/>
                <w:b w:val="0"/>
                <w:sz w:val="17"/>
              </w:rPr>
              <w:t xml:space="preserve">Art. 101</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181</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261</w:t>
            </w:r>
          </w:p>
        </w:tc>
        <w:tc>
          <w:tcPr>
            <w:tcW w:type="dxa" w:w="797"/>
          </w:tcPr>
          <w:p>
            <w:pPr>
              <w:pStyle w:val="Compact"/>
              <w:spacing w:before="20" w:after="20" w:line="240" w:lineRule="auto"/>
              <w:jc w:val="right"/>
            </w:pPr>
            <w:r>
              <w:rPr>
                <w:rFonts w:ascii="Liberation Sans Narrow" w:hAnsi="Liberation Sans Narrow"/>
                <w:b/>
                <w:sz w:val="17"/>
              </w:rPr>
              <w:t xml:space="preserve">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102</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182</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262</w:t>
            </w:r>
          </w:p>
        </w:tc>
        <w:tc>
          <w:tcPr>
            <w:tcW w:type="dxa" w:w="797"/>
          </w:tcPr>
          <w:p>
            <w:pPr>
              <w:pStyle w:val="Compact"/>
              <w:spacing w:before="20" w:after="20" w:line="240" w:lineRule="auto"/>
              <w:jc w:val="right"/>
            </w:pPr>
            <w:r>
              <w:rPr>
                <w:rFonts w:ascii="Liberation Sans Narrow" w:hAnsi="Liberation Sans Narrow"/>
                <w:b/>
                <w:sz w:val="17"/>
              </w:rPr>
              <w:t xml:space="preserve">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103</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183</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263</w:t>
            </w:r>
          </w:p>
        </w:tc>
        <w:tc>
          <w:tcPr>
            <w:tcW w:type="dxa" w:w="797"/>
          </w:tcPr>
          <w:p>
            <w:pPr>
              <w:pStyle w:val="Compact"/>
              <w:spacing w:before="20" w:after="20" w:line="240" w:lineRule="auto"/>
              <w:jc w:val="right"/>
            </w:pPr>
            <w:r>
              <w:rPr>
                <w:rFonts w:ascii="Liberation Sans Narrow" w:hAnsi="Liberation Sans Narrow"/>
                <w:b/>
                <w:sz w:val="17"/>
              </w:rPr>
              <w:t xml:space="preserve">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104</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184</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264</w:t>
            </w:r>
          </w:p>
        </w:tc>
        <w:tc>
          <w:tcPr>
            <w:tcW w:type="dxa" w:w="797"/>
          </w:tcPr>
          <w:p>
            <w:pPr>
              <w:pStyle w:val="Compact"/>
              <w:spacing w:before="20" w:after="20" w:line="240" w:lineRule="auto"/>
              <w:jc w:val="right"/>
            </w:pPr>
            <w:r>
              <w:rPr>
                <w:rFonts w:ascii="Liberation Sans Narrow" w:hAnsi="Liberation Sans Narrow"/>
                <w:b/>
                <w:sz w:val="17"/>
              </w:rPr>
              <w:t xml:space="preserve">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w:t>
            </w:r>
          </w:p>
        </w:tc>
        <w:tc>
          <w:tcPr>
            <w:tcW w:type="dxa" w:w="797"/>
          </w:tcPr>
          <w:p>
            <w:pPr>
              <w:pStyle w:val="Compact"/>
              <w:spacing w:before="20" w:after="20" w:line="240" w:lineRule="auto"/>
              <w:jc w:val="right"/>
            </w:pPr>
            <w:r>
              <w:rPr>
                <w:rFonts w:ascii="Liberation Sans Narrow" w:hAnsi="Liberation Sans Narrow"/>
                <w:b/>
                <w:sz w:val="17"/>
              </w:rPr>
              <w:t xml:space="preserve">21</w:t>
            </w:r>
          </w:p>
        </w:tc>
        <w:tc>
          <w:tcPr>
            <w:tcW w:type="dxa" w:w="1754"/>
          </w:tcPr>
          <w:p>
            <w:pPr>
              <w:pStyle w:val="Compact"/>
              <w:spacing w:before="20" w:after="20" w:line="240" w:lineRule="auto"/>
              <w:jc w:val="left"/>
            </w:pPr>
            <w:r>
              <w:rPr>
                <w:rFonts w:ascii="Liberation Sans Narrow" w:hAnsi="Liberation Sans Narrow"/>
                <w:b w:val="0"/>
                <w:sz w:val="17"/>
              </w:rPr>
              <w:t xml:space="preserve">Art. 105</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185</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265</w:t>
            </w:r>
          </w:p>
        </w:tc>
        <w:tc>
          <w:tcPr>
            <w:tcW w:type="dxa" w:w="797"/>
          </w:tcPr>
          <w:p>
            <w:pPr>
              <w:pStyle w:val="Compact"/>
              <w:spacing w:before="20" w:after="20" w:line="240" w:lineRule="auto"/>
              <w:jc w:val="right"/>
            </w:pPr>
            <w:r>
              <w:rPr>
                <w:rFonts w:ascii="Liberation Sans Narrow" w:hAnsi="Liberation Sans Narrow"/>
                <w:b/>
                <w:sz w:val="17"/>
              </w:rPr>
              <w:t xml:space="preserve">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106</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186</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266</w:t>
            </w:r>
          </w:p>
        </w:tc>
        <w:tc>
          <w:tcPr>
            <w:tcW w:type="dxa" w:w="797"/>
          </w:tcPr>
          <w:p>
            <w:pPr>
              <w:pStyle w:val="Compact"/>
              <w:spacing w:before="20" w:after="20" w:line="240" w:lineRule="auto"/>
              <w:jc w:val="right"/>
            </w:pPr>
            <w:r>
              <w:rPr>
                <w:rFonts w:ascii="Liberation Sans Narrow" w:hAnsi="Liberation Sans Narrow"/>
                <w:b/>
                <w:sz w:val="17"/>
              </w:rPr>
              <w:t xml:space="preserve">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27</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107</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187</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267</w:t>
            </w:r>
          </w:p>
        </w:tc>
        <w:tc>
          <w:tcPr>
            <w:tcW w:type="dxa" w:w="797"/>
          </w:tcPr>
          <w:p>
            <w:pPr>
              <w:pStyle w:val="Compact"/>
              <w:spacing w:before="20" w:after="20" w:line="240" w:lineRule="auto"/>
              <w:jc w:val="right"/>
            </w:pPr>
            <w:r>
              <w:rPr>
                <w:rFonts w:ascii="Liberation Sans Narrow" w:hAnsi="Liberation Sans Narrow"/>
                <w:b/>
                <w:sz w:val="17"/>
              </w:rPr>
              <w:t xml:space="preserve">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28</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108</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188</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268</w:t>
            </w:r>
          </w:p>
        </w:tc>
        <w:tc>
          <w:tcPr>
            <w:tcW w:type="dxa" w:w="797"/>
          </w:tcPr>
          <w:p>
            <w:pPr>
              <w:pStyle w:val="Compact"/>
              <w:spacing w:before="20" w:after="20" w:line="240" w:lineRule="auto"/>
              <w:jc w:val="right"/>
            </w:pPr>
            <w:r>
              <w:rPr>
                <w:rFonts w:ascii="Liberation Sans Narrow" w:hAnsi="Liberation Sans Narrow"/>
                <w:b/>
                <w:sz w:val="17"/>
              </w:rPr>
              <w:t xml:space="preserve">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29</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109</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189</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269</w:t>
            </w:r>
          </w:p>
        </w:tc>
        <w:tc>
          <w:tcPr>
            <w:tcW w:type="dxa" w:w="797"/>
          </w:tcPr>
          <w:p>
            <w:pPr>
              <w:pStyle w:val="Compact"/>
              <w:spacing w:before="20" w:after="20" w:line="240" w:lineRule="auto"/>
              <w:jc w:val="right"/>
            </w:pPr>
            <w:r>
              <w:rPr>
                <w:rFonts w:ascii="Liberation Sans Narrow" w:hAnsi="Liberation Sans Narrow"/>
                <w:b/>
                <w:sz w:val="17"/>
              </w:rPr>
              <w:t xml:space="preserve">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30</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110</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190</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270</w:t>
            </w:r>
          </w:p>
        </w:tc>
        <w:tc>
          <w:tcPr>
            <w:tcW w:type="dxa" w:w="797"/>
          </w:tcPr>
          <w:p>
            <w:pPr>
              <w:pStyle w:val="Compact"/>
              <w:spacing w:before="20" w:after="20" w:line="240" w:lineRule="auto"/>
              <w:jc w:val="right"/>
            </w:pPr>
            <w:r>
              <w:rPr>
                <w:rFonts w:ascii="Liberation Sans Narrow" w:hAnsi="Liberation Sans Narrow"/>
                <w:b/>
                <w:sz w:val="17"/>
              </w:rPr>
              <w:t xml:space="preserve">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111</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191</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271</w:t>
            </w:r>
          </w:p>
        </w:tc>
        <w:tc>
          <w:tcPr>
            <w:tcW w:type="dxa" w:w="797"/>
          </w:tcPr>
          <w:p>
            <w:pPr>
              <w:pStyle w:val="Compact"/>
              <w:spacing w:before="20" w:after="20" w:line="240" w:lineRule="auto"/>
              <w:jc w:val="right"/>
            </w:pPr>
            <w:r>
              <w:rPr>
                <w:rFonts w:ascii="Liberation Sans Narrow" w:hAnsi="Liberation Sans Narrow"/>
                <w:b/>
                <w:sz w:val="17"/>
              </w:rPr>
              <w:t xml:space="preserve">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112</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192</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272</w:t>
            </w:r>
          </w:p>
        </w:tc>
        <w:tc>
          <w:tcPr>
            <w:tcW w:type="dxa" w:w="797"/>
          </w:tcPr>
          <w:p>
            <w:pPr>
              <w:pStyle w:val="Compact"/>
              <w:spacing w:before="20" w:after="20" w:line="240" w:lineRule="auto"/>
              <w:jc w:val="right"/>
            </w:pPr>
            <w:r>
              <w:rPr>
                <w:rFonts w:ascii="Liberation Sans Narrow" w:hAnsi="Liberation Sans Narrow"/>
                <w:b/>
                <w:sz w:val="17"/>
              </w:rPr>
              <w:t xml:space="preserve">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113</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193</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273</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114</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194</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274</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115</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195</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275</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116</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196</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276</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117</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197</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277</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118</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198</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278</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119</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199</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279</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120</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200</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280</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121</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201</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281</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122</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202</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282</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123</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203</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283</w:t>
            </w:r>
          </w:p>
        </w:tc>
        <w:tc>
          <w:tcPr>
            <w:tcW w:type="dxa" w:w="797"/>
          </w:tcPr>
          <w:p>
            <w:pPr>
              <w:pStyle w:val="Compact"/>
              <w:spacing w:before="20" w:after="20" w:line="240" w:lineRule="auto"/>
              <w:jc w:val="right"/>
            </w:pPr>
            <w:r>
              <w:rPr>
                <w:rFonts w:ascii="Liberation Sans Narrow" w:hAnsi="Liberation Sans Narrow"/>
                <w:b/>
                <w:sz w:val="17"/>
              </w:rPr>
              <w:t xml:space="preserve">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124</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204</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284</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125</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205</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285</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126</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206</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286</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127</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207</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287</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128</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208</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288</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129</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209</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289</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130</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210</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290</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51</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131</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211</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291</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52</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132</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212</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292</w:t>
            </w:r>
          </w:p>
        </w:tc>
        <w:tc>
          <w:tcPr>
            <w:tcW w:type="dxa" w:w="797"/>
          </w:tcPr>
          <w:p>
            <w:pPr>
              <w:pStyle w:val="Compact"/>
              <w:spacing w:before="20" w:after="20" w:line="240" w:lineRule="auto"/>
              <w:jc w:val="right"/>
            </w:pPr>
            <w:r>
              <w:rPr>
                <w:rFonts w:ascii="Liberation Sans Narrow" w:hAnsi="Liberation Sans Narrow"/>
                <w:b/>
                <w:sz w:val="17"/>
              </w:rPr>
              <w:t xml:space="preserve">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53</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133</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213</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293</w:t>
            </w:r>
          </w:p>
        </w:tc>
        <w:tc>
          <w:tcPr>
            <w:tcW w:type="dxa" w:w="797"/>
          </w:tcPr>
          <w:p>
            <w:pPr>
              <w:pStyle w:val="Compact"/>
              <w:spacing w:before="20" w:after="20" w:line="240" w:lineRule="auto"/>
              <w:jc w:val="right"/>
            </w:pPr>
            <w:r>
              <w:rPr>
                <w:rFonts w:ascii="Liberation Sans Narrow" w:hAnsi="Liberation Sans Narrow"/>
                <w:b/>
                <w:sz w:val="17"/>
              </w:rPr>
              <w:t xml:space="preserve">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54</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134</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214</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294</w:t>
            </w:r>
          </w:p>
        </w:tc>
        <w:tc>
          <w:tcPr>
            <w:tcW w:type="dxa" w:w="797"/>
          </w:tcPr>
          <w:p>
            <w:pPr>
              <w:pStyle w:val="Compact"/>
              <w:spacing w:before="20" w:after="20" w:line="240" w:lineRule="auto"/>
              <w:jc w:val="right"/>
            </w:pPr>
            <w:r>
              <w:rPr>
                <w:rFonts w:ascii="Liberation Sans Narrow" w:hAnsi="Liberation Sans Narrow"/>
                <w:b/>
                <w:sz w:val="17"/>
              </w:rPr>
              <w:t xml:space="preserve">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55</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135</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215</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295</w:t>
            </w:r>
          </w:p>
        </w:tc>
        <w:tc>
          <w:tcPr>
            <w:tcW w:type="dxa" w:w="797"/>
          </w:tcPr>
          <w:p>
            <w:pPr>
              <w:pStyle w:val="Compact"/>
              <w:spacing w:before="20" w:after="20" w:line="240" w:lineRule="auto"/>
              <w:jc w:val="right"/>
            </w:pPr>
            <w:r>
              <w:rPr>
                <w:rFonts w:ascii="Liberation Sans Narrow" w:hAnsi="Liberation Sans Narrow"/>
                <w:b/>
                <w:sz w:val="17"/>
              </w:rPr>
              <w:t xml:space="preserve">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56</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136</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216</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296</w:t>
            </w:r>
          </w:p>
        </w:tc>
        <w:tc>
          <w:tcPr>
            <w:tcW w:type="dxa" w:w="797"/>
          </w:tcPr>
          <w:p>
            <w:pPr>
              <w:pStyle w:val="Compact"/>
              <w:spacing w:before="20" w:after="20" w:line="240" w:lineRule="auto"/>
              <w:jc w:val="right"/>
            </w:pPr>
            <w:r>
              <w:rPr>
                <w:rFonts w:ascii="Liberation Sans Narrow" w:hAnsi="Liberation Sans Narrow"/>
                <w:b/>
                <w:sz w:val="17"/>
              </w:rPr>
              <w:t xml:space="preserve">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57</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137</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217</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297</w:t>
            </w:r>
          </w:p>
        </w:tc>
        <w:tc>
          <w:tcPr>
            <w:tcW w:type="dxa" w:w="797"/>
          </w:tcPr>
          <w:p>
            <w:pPr>
              <w:pStyle w:val="Compact"/>
              <w:spacing w:before="20" w:after="20" w:line="240" w:lineRule="auto"/>
              <w:jc w:val="right"/>
            </w:pPr>
            <w:r>
              <w:rPr>
                <w:rFonts w:ascii="Liberation Sans Narrow" w:hAnsi="Liberation Sans Narrow"/>
                <w:b/>
                <w:sz w:val="17"/>
              </w:rPr>
              <w:t xml:space="preserve">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58</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138</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218</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298</w:t>
            </w:r>
          </w:p>
        </w:tc>
        <w:tc>
          <w:tcPr>
            <w:tcW w:type="dxa" w:w="797"/>
          </w:tcPr>
          <w:p>
            <w:pPr>
              <w:pStyle w:val="Compact"/>
              <w:spacing w:before="20" w:after="20" w:line="240" w:lineRule="auto"/>
              <w:jc w:val="right"/>
            </w:pPr>
            <w:r>
              <w:rPr>
                <w:rFonts w:ascii="Liberation Sans Narrow" w:hAnsi="Liberation Sans Narrow"/>
                <w:b/>
                <w:sz w:val="17"/>
              </w:rPr>
              <w:t xml:space="preserve">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59</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139</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219</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299</w:t>
            </w:r>
          </w:p>
        </w:tc>
        <w:tc>
          <w:tcPr>
            <w:tcW w:type="dxa" w:w="797"/>
          </w:tcPr>
          <w:p>
            <w:pPr>
              <w:pStyle w:val="Compact"/>
              <w:spacing w:before="20" w:after="20" w:line="240" w:lineRule="auto"/>
              <w:jc w:val="right"/>
            </w:pPr>
            <w:r>
              <w:rPr>
                <w:rFonts w:ascii="Liberation Sans Narrow" w:hAnsi="Liberation Sans Narrow"/>
                <w:b/>
                <w:sz w:val="17"/>
              </w:rPr>
              <w:t xml:space="preserve">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60</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140</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220</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300</w:t>
            </w:r>
          </w:p>
        </w:tc>
        <w:tc>
          <w:tcPr>
            <w:tcW w:type="dxa" w:w="797"/>
          </w:tcPr>
          <w:p>
            <w:pPr>
              <w:pStyle w:val="Compact"/>
              <w:spacing w:before="20" w:after="20" w:line="240" w:lineRule="auto"/>
              <w:jc w:val="right"/>
            </w:pPr>
            <w:r>
              <w:rPr>
                <w:rFonts w:ascii="Liberation Sans Narrow" w:hAnsi="Liberation Sans Narrow"/>
                <w:b/>
                <w:sz w:val="17"/>
              </w:rPr>
              <w:t xml:space="preserve">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61</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141</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221</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301</w:t>
            </w:r>
          </w:p>
        </w:tc>
        <w:tc>
          <w:tcPr>
            <w:tcW w:type="dxa" w:w="797"/>
          </w:tcPr>
          <w:p>
            <w:pPr>
              <w:pStyle w:val="Compact"/>
              <w:spacing w:before="20" w:after="20" w:line="240" w:lineRule="auto"/>
              <w:jc w:val="right"/>
            </w:pPr>
            <w:r>
              <w:rPr>
                <w:rFonts w:ascii="Liberation Sans Narrow" w:hAnsi="Liberation Sans Narrow"/>
                <w:b/>
                <w:sz w:val="17"/>
              </w:rPr>
              <w:t xml:space="preserve">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62</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142</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222</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302</w:t>
            </w:r>
          </w:p>
        </w:tc>
        <w:tc>
          <w:tcPr>
            <w:tcW w:type="dxa" w:w="797"/>
          </w:tcPr>
          <w:p>
            <w:pPr>
              <w:pStyle w:val="Compact"/>
              <w:spacing w:before="20" w:after="20" w:line="240" w:lineRule="auto"/>
              <w:jc w:val="right"/>
            </w:pPr>
            <w:r>
              <w:rPr>
                <w:rFonts w:ascii="Liberation Sans Narrow" w:hAnsi="Liberation Sans Narrow"/>
                <w:b/>
                <w:sz w:val="17"/>
              </w:rPr>
              <w:t xml:space="preserve">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63</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143</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223</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303</w:t>
            </w:r>
          </w:p>
        </w:tc>
        <w:tc>
          <w:tcPr>
            <w:tcW w:type="dxa" w:w="797"/>
          </w:tcPr>
          <w:p>
            <w:pPr>
              <w:pStyle w:val="Compact"/>
              <w:spacing w:before="20" w:after="20" w:line="240" w:lineRule="auto"/>
              <w:jc w:val="right"/>
            </w:pPr>
            <w:r>
              <w:rPr>
                <w:rFonts w:ascii="Liberation Sans Narrow" w:hAnsi="Liberation Sans Narrow"/>
                <w:b/>
                <w:sz w:val="17"/>
              </w:rPr>
              <w:t xml:space="preserve">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64</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144</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224</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304</w:t>
            </w:r>
          </w:p>
        </w:tc>
        <w:tc>
          <w:tcPr>
            <w:tcW w:type="dxa" w:w="797"/>
          </w:tcPr>
          <w:p>
            <w:pPr>
              <w:pStyle w:val="Compact"/>
              <w:spacing w:before="20" w:after="20" w:line="240" w:lineRule="auto"/>
              <w:jc w:val="right"/>
            </w:pPr>
            <w:r>
              <w:rPr>
                <w:rFonts w:ascii="Liberation Sans Narrow" w:hAnsi="Liberation Sans Narrow"/>
                <w:b/>
                <w:sz w:val="17"/>
              </w:rPr>
              <w:t xml:space="preserve">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65</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145</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225</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305</w:t>
            </w:r>
          </w:p>
        </w:tc>
        <w:tc>
          <w:tcPr>
            <w:tcW w:type="dxa" w:w="797"/>
          </w:tcPr>
          <w:p>
            <w:pPr>
              <w:pStyle w:val="Compact"/>
              <w:spacing w:before="20" w:after="20" w:line="240" w:lineRule="auto"/>
              <w:jc w:val="right"/>
            </w:pPr>
            <w:r>
              <w:rPr>
                <w:rFonts w:ascii="Liberation Sans Narrow" w:hAnsi="Liberation Sans Narrow"/>
                <w:b/>
                <w:sz w:val="17"/>
              </w:rPr>
              <w:t xml:space="preserve">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66</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146</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226</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306</w:t>
            </w:r>
          </w:p>
        </w:tc>
        <w:tc>
          <w:tcPr>
            <w:tcW w:type="dxa" w:w="797"/>
          </w:tcPr>
          <w:p>
            <w:pPr>
              <w:pStyle w:val="Compact"/>
              <w:spacing w:before="20" w:after="20" w:line="240" w:lineRule="auto"/>
              <w:jc w:val="right"/>
            </w:pPr>
            <w:r>
              <w:rPr>
                <w:rFonts w:ascii="Liberation Sans Narrow" w:hAnsi="Liberation Sans Narrow"/>
                <w:b/>
                <w:sz w:val="17"/>
              </w:rPr>
              <w:t xml:space="preserve">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67</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147</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227</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307</w:t>
            </w:r>
          </w:p>
        </w:tc>
        <w:tc>
          <w:tcPr>
            <w:tcW w:type="dxa" w:w="797"/>
          </w:tcPr>
          <w:p>
            <w:pPr>
              <w:pStyle w:val="Compact"/>
              <w:spacing w:before="20" w:after="20" w:line="240" w:lineRule="auto"/>
              <w:jc w:val="right"/>
            </w:pPr>
            <w:r>
              <w:rPr>
                <w:rFonts w:ascii="Liberation Sans Narrow" w:hAnsi="Liberation Sans Narrow"/>
                <w:b/>
                <w:sz w:val="17"/>
              </w:rPr>
              <w:t xml:space="preserve">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68</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148</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228</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308</w:t>
            </w:r>
          </w:p>
        </w:tc>
        <w:tc>
          <w:tcPr>
            <w:tcW w:type="dxa" w:w="797"/>
          </w:tcPr>
          <w:p>
            <w:pPr>
              <w:pStyle w:val="Compact"/>
              <w:spacing w:before="20" w:after="20" w:line="240" w:lineRule="auto"/>
              <w:jc w:val="right"/>
            </w:pPr>
            <w:r>
              <w:rPr>
                <w:rFonts w:ascii="Liberation Sans Narrow" w:hAnsi="Liberation Sans Narrow"/>
                <w:b/>
                <w:sz w:val="17"/>
              </w:rPr>
              <w:t xml:space="preserve">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69</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149</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229</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309</w:t>
            </w:r>
          </w:p>
        </w:tc>
        <w:tc>
          <w:tcPr>
            <w:tcW w:type="dxa" w:w="797"/>
          </w:tcPr>
          <w:p>
            <w:pPr>
              <w:pStyle w:val="Compact"/>
              <w:spacing w:before="20" w:after="20" w:line="240" w:lineRule="auto"/>
              <w:jc w:val="right"/>
            </w:pPr>
            <w:r>
              <w:rPr>
                <w:rFonts w:ascii="Liberation Sans Narrow" w:hAnsi="Liberation Sans Narrow"/>
                <w:b/>
                <w:sz w:val="17"/>
              </w:rPr>
              <w:t xml:space="preserve">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70</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150</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230</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310</w:t>
            </w:r>
          </w:p>
        </w:tc>
        <w:tc>
          <w:tcPr>
            <w:tcW w:type="dxa" w:w="797"/>
          </w:tcPr>
          <w:p>
            <w:pPr>
              <w:pStyle w:val="Compact"/>
              <w:spacing w:before="20" w:after="20" w:line="240" w:lineRule="auto"/>
              <w:jc w:val="right"/>
            </w:pPr>
            <w:r>
              <w:rPr>
                <w:rFonts w:ascii="Liberation Sans Narrow" w:hAnsi="Liberation Sans Narrow"/>
                <w:b/>
                <w:sz w:val="17"/>
              </w:rPr>
              <w:t xml:space="preserve">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71</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151</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231</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311</w:t>
            </w:r>
          </w:p>
        </w:tc>
        <w:tc>
          <w:tcPr>
            <w:tcW w:type="dxa" w:w="797"/>
          </w:tcPr>
          <w:p>
            <w:pPr>
              <w:pStyle w:val="Compact"/>
              <w:spacing w:before="20" w:after="20" w:line="240" w:lineRule="auto"/>
              <w:jc w:val="right"/>
            </w:pPr>
            <w:r>
              <w:rPr>
                <w:rFonts w:ascii="Liberation Sans Narrow" w:hAnsi="Liberation Sans Narrow"/>
                <w:b/>
                <w:sz w:val="17"/>
              </w:rPr>
              <w:t xml:space="preserve">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72</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152</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232</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312</w:t>
            </w:r>
          </w:p>
        </w:tc>
        <w:tc>
          <w:tcPr>
            <w:tcW w:type="dxa" w:w="797"/>
          </w:tcPr>
          <w:p>
            <w:pPr>
              <w:pStyle w:val="Compact"/>
              <w:spacing w:before="20" w:after="20" w:line="240" w:lineRule="auto"/>
              <w:jc w:val="right"/>
            </w:pPr>
            <w:r>
              <w:rPr>
                <w:rFonts w:ascii="Liberation Sans Narrow" w:hAnsi="Liberation Sans Narrow"/>
                <w:b/>
                <w:sz w:val="17"/>
              </w:rPr>
              <w:t xml:space="preserve">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73</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153</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233</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313</w:t>
            </w:r>
          </w:p>
        </w:tc>
        <w:tc>
          <w:tcPr>
            <w:tcW w:type="dxa" w:w="797"/>
          </w:tcPr>
          <w:p>
            <w:pPr>
              <w:pStyle w:val="Compact"/>
              <w:spacing w:before="20" w:after="20" w:line="240" w:lineRule="auto"/>
              <w:jc w:val="right"/>
            </w:pPr>
            <w:r>
              <w:rPr>
                <w:rFonts w:ascii="Liberation Sans Narrow" w:hAnsi="Liberation Sans Narrow"/>
                <w:b/>
                <w:sz w:val="17"/>
              </w:rPr>
              <w:t xml:space="preserve">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74</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154</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234</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314</w:t>
            </w:r>
          </w:p>
        </w:tc>
        <w:tc>
          <w:tcPr>
            <w:tcW w:type="dxa" w:w="797"/>
          </w:tcPr>
          <w:p>
            <w:pPr>
              <w:pStyle w:val="Compact"/>
              <w:spacing w:before="20" w:after="20" w:line="240" w:lineRule="auto"/>
              <w:jc w:val="right"/>
            </w:pPr>
            <w:r>
              <w:rPr>
                <w:rFonts w:ascii="Liberation Sans Narrow" w:hAnsi="Liberation Sans Narrow"/>
                <w:b/>
                <w:sz w:val="17"/>
              </w:rPr>
              <w:t xml:space="preserve">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75</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155</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235</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315</w:t>
            </w:r>
          </w:p>
        </w:tc>
        <w:tc>
          <w:tcPr>
            <w:tcW w:type="dxa" w:w="797"/>
          </w:tcPr>
          <w:p>
            <w:pPr>
              <w:pStyle w:val="Compact"/>
              <w:spacing w:before="20" w:after="20" w:line="240" w:lineRule="auto"/>
              <w:jc w:val="right"/>
            </w:pPr>
            <w:r>
              <w:rPr>
                <w:rFonts w:ascii="Liberation Sans Narrow" w:hAnsi="Liberation Sans Narrow"/>
                <w:b/>
                <w:sz w:val="17"/>
              </w:rPr>
              <w:t xml:space="preserve">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76</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156</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236</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316</w:t>
            </w:r>
          </w:p>
        </w:tc>
        <w:tc>
          <w:tcPr>
            <w:tcW w:type="dxa" w:w="797"/>
          </w:tcPr>
          <w:p>
            <w:pPr>
              <w:pStyle w:val="Compact"/>
              <w:spacing w:before="20" w:after="20" w:line="240" w:lineRule="auto"/>
              <w:jc w:val="right"/>
            </w:pPr>
            <w:r>
              <w:rPr>
                <w:rFonts w:ascii="Liberation Sans Narrow" w:hAnsi="Liberation Sans Narrow"/>
                <w:b/>
                <w:sz w:val="17"/>
              </w:rPr>
              <w:t xml:space="preserve">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77</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157</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237</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317</w:t>
            </w:r>
          </w:p>
        </w:tc>
        <w:tc>
          <w:tcPr>
            <w:tcW w:type="dxa" w:w="797"/>
          </w:tcPr>
          <w:p>
            <w:pPr>
              <w:pStyle w:val="Compact"/>
              <w:spacing w:before="20" w:after="20" w:line="240" w:lineRule="auto"/>
              <w:jc w:val="right"/>
            </w:pPr>
            <w:r>
              <w:rPr>
                <w:rFonts w:ascii="Liberation Sans Narrow" w:hAnsi="Liberation Sans Narrow"/>
                <w:b/>
                <w:sz w:val="17"/>
              </w:rPr>
              <w:t xml:space="preserve">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78</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158</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238</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79</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159</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239</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80</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160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240</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526"/>
    <w:bookmarkStart w:id="529"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527">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528">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529"/>
    <w:sectPr>
      <w:headerReference w:type="default" r:id="rId16"/>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7" Type="http://schemas.openxmlformats.org/officeDocument/2006/relationships/hyperlink" Target="https://creativecommons.org/licenses/by/4.0/deed.pt-br" TargetMode="External"/><Relationship Id="rId528" Type="http://schemas.openxmlformats.org/officeDocument/2006/relationships/hyperlink" Target="https://creativecommons.org/licenses/by/4.0/legalcode.en"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footer" Target="footer1.xml"/></Relationships>
</file>

<file path=word/_rels/footnotes.xml.rels><?xml version='1.0' encoding='UTF-8' standalone='yes'?>
<Relationships xmlns="http://schemas.openxmlformats.org/package/2006/relationships"><Relationship Id="rId527" Type="http://schemas.openxmlformats.org/officeDocument/2006/relationships/hyperlink" Target="https://creativecommons.org/licenses/by/4.0/deed.pt-br" TargetMode="External"/><Relationship Id="rId528"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2026-10-17T21:40:20Z</dcterms:created>
  <dcterms:modified xsi:type="dcterms:W3CDTF">2026-10-17T21:40:20Z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