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Código de Processo Civil anotado: Parte Geral, arts. 1º a 317</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do Supremo Tribunal Federal e do Superior Tribunal de Justiça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Realizado em 17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"1-5" \h \z \u</w:instrText>
            <w:fldChar w:fldCharType="separate"/>
            <w:fldChar w:fldCharType="end"/>
          </w:r>
        </w:p>
      </w:sdtContent>
    </w:sdt>
    <w:bookmarkStart w:id="9" w:name="lista-de-abreviaturas-e-siglas"/>
    <w:p>
      <w:pPr>
        <w:pStyle w:val="Heading1"/>
        <w:pageBreakBefore/>
        <w:pBdr>
          <w:left w:val="single" w:sz="48" w:space="8" w:color="1F3A5F"/>
        </w:pBdr>
        <w:shd w:val="clear" w:color="auto" w:fill="DCE6F2"/>
        <w:spacing w:before="200" w:after="100"/>
        <w:ind w:left="142"/>
      </w:pPr>
      <w:r>
        <w:t xml:space="preserve">Lista de abreviaturas e siglas</w:t>
      </w:r>
    </w:p>
    <w:tbl>
      <w:tblPr>
        <w:tblStyle w:val="Table"/>
        <w:tblLook w:firstRow="1" w:lastRow="0" w:firstColumn="0" w:lastColumn="0" w:noHBand="0" w:noVBand="0" w:val="0020"/>
        <w:tblW w:w="9355" w:type="dxa"/>
        <w:tblLayout w:type="fixed"/>
      </w:tblPr>
      <w:tblGrid>
        <w:gridCol w:w="1474"/>
        <w:gridCol w:w="7881"/>
      </w:tblGrid>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ADC</w:t>
            </w:r>
          </w:p>
        </w:tc>
        <w:tc>
          <w:tcPr>
            <w:tcW w:type="dxa" w:w="7880"/>
          </w:tcPr>
          <w:p>
            <w:pPr>
              <w:pStyle w:val="Compact"/>
              <w:spacing w:before="40" w:after="40" w:line="264" w:lineRule="auto"/>
              <w:jc w:val="left"/>
            </w:pPr>
            <w:r>
              <w:rPr>
                <w:rFonts w:ascii="Noto Serif" w:hAnsi="Noto Serif"/>
                <w:b w:val="0"/>
                <w:sz w:val="21"/>
              </w:rPr>
              <w:t xml:space="preserve">Ação declaratória de 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ADI</w:t>
            </w:r>
          </w:p>
        </w:tc>
        <w:tc>
          <w:tcPr>
            <w:tcW w:type="dxa" w:w="7880"/>
          </w:tcPr>
          <w:p>
            <w:pPr>
              <w:pStyle w:val="Compact"/>
              <w:spacing w:before="40" w:after="40" w:line="264" w:lineRule="auto"/>
              <w:jc w:val="left"/>
            </w:pPr>
            <w:r>
              <w:rPr>
                <w:rFonts w:ascii="Noto Serif" w:hAnsi="Noto Serif"/>
                <w:b w:val="0"/>
                <w:sz w:val="21"/>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ADPF</w:t>
            </w:r>
          </w:p>
        </w:tc>
        <w:tc>
          <w:tcPr>
            <w:tcW w:type="dxa" w:w="7880"/>
          </w:tcPr>
          <w:p>
            <w:pPr>
              <w:pStyle w:val="Compact"/>
              <w:spacing w:before="40" w:after="40" w:line="264" w:lineRule="auto"/>
              <w:jc w:val="left"/>
            </w:pPr>
            <w:r>
              <w:rPr>
                <w:rFonts w:ascii="Noto Serif" w:hAnsi="Noto Serif"/>
                <w:b w:val="0"/>
                <w:sz w:val="21"/>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AgInt</w:t>
            </w:r>
          </w:p>
        </w:tc>
        <w:tc>
          <w:tcPr>
            <w:tcW w:type="dxa" w:w="7880"/>
          </w:tcPr>
          <w:p>
            <w:pPr>
              <w:pStyle w:val="Compact"/>
              <w:spacing w:before="40" w:after="40" w:line="264" w:lineRule="auto"/>
              <w:jc w:val="left"/>
            </w:pPr>
            <w:r>
              <w:rPr>
                <w:rFonts w:ascii="Noto Serif" w:hAnsi="Noto Serif"/>
                <w:b w:val="0"/>
                <w:sz w:val="21"/>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AgRg</w:t>
            </w:r>
          </w:p>
        </w:tc>
        <w:tc>
          <w:tcPr>
            <w:tcW w:type="dxa" w:w="7880"/>
          </w:tcPr>
          <w:p>
            <w:pPr>
              <w:pStyle w:val="Compact"/>
              <w:spacing w:before="40" w:after="40" w:line="264" w:lineRule="auto"/>
              <w:jc w:val="left"/>
            </w:pPr>
            <w:r>
              <w:rPr>
                <w:rFonts w:ascii="Noto Serif" w:hAnsi="Noto Serif"/>
                <w:b w:val="0"/>
                <w:sz w:val="21"/>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AREsp</w:t>
            </w:r>
          </w:p>
        </w:tc>
        <w:tc>
          <w:tcPr>
            <w:tcW w:type="dxa" w:w="7880"/>
          </w:tcPr>
          <w:p>
            <w:pPr>
              <w:pStyle w:val="Compact"/>
              <w:spacing w:before="40" w:after="40" w:line="264" w:lineRule="auto"/>
              <w:jc w:val="left"/>
            </w:pPr>
            <w:r>
              <w:rPr>
                <w:rFonts w:ascii="Noto Serif" w:hAnsi="Noto Serif"/>
                <w:b w:val="0"/>
                <w:sz w:val="21"/>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CPC</w:t>
            </w:r>
          </w:p>
        </w:tc>
        <w:tc>
          <w:tcPr>
            <w:tcW w:type="dxa" w:w="7880"/>
          </w:tcPr>
          <w:p>
            <w:pPr>
              <w:pStyle w:val="Compact"/>
              <w:spacing w:before="40" w:after="40" w:line="264" w:lineRule="auto"/>
              <w:jc w:val="left"/>
            </w:pPr>
            <w:r>
              <w:rPr>
                <w:rFonts w:ascii="Noto Serif" w:hAnsi="Noto Serif"/>
                <w:b w:val="0"/>
                <w:sz w:val="21"/>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CPP</w:t>
            </w:r>
          </w:p>
        </w:tc>
        <w:tc>
          <w:tcPr>
            <w:tcW w:type="dxa" w:w="7880"/>
          </w:tcPr>
          <w:p>
            <w:pPr>
              <w:pStyle w:val="Compact"/>
              <w:spacing w:before="40" w:after="40" w:line="264" w:lineRule="auto"/>
              <w:jc w:val="left"/>
            </w:pPr>
            <w:r>
              <w:rPr>
                <w:rFonts w:ascii="Noto Serif" w:hAnsi="Noto Serif"/>
                <w:b w:val="0"/>
                <w:sz w:val="21"/>
              </w:rPr>
              <w:t xml:space="preserve">Código de Processo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w:t>
            </w:r>
          </w:p>
        </w:tc>
        <w:tc>
          <w:tcPr>
            <w:tcW w:type="dxa" w:w="7880"/>
          </w:tcPr>
          <w:p>
            <w:pPr>
              <w:pStyle w:val="Compact"/>
              <w:spacing w:before="40" w:after="40" w:line="264" w:lineRule="auto"/>
              <w:jc w:val="left"/>
            </w:pPr>
            <w:r>
              <w:rPr>
                <w:rFonts w:ascii="Noto Serif" w:hAnsi="Noto Serif"/>
                <w:b w:val="0"/>
                <w:sz w:val="21"/>
              </w:rPr>
              <w:t xml:space="preserve">Diário da Justiça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w:t>
            </w:r>
          </w:p>
        </w:tc>
        <w:tc>
          <w:tcPr>
            <w:tcW w:type="dxa" w:w="7880"/>
          </w:tcPr>
          <w:p>
            <w:pPr>
              <w:pStyle w:val="Compact"/>
              <w:spacing w:before="40" w:after="40" w:line="264" w:lineRule="auto"/>
              <w:jc w:val="left"/>
            </w:pPr>
            <w:r>
              <w:rPr>
                <w:rFonts w:ascii="Noto Serif" w:hAnsi="Noto Serif"/>
                <w:b w:val="0"/>
                <w:sz w:val="21"/>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DJEN</w:t>
            </w:r>
          </w:p>
        </w:tc>
        <w:tc>
          <w:tcPr>
            <w:tcW w:type="dxa" w:w="7880"/>
          </w:tcPr>
          <w:p>
            <w:pPr>
              <w:pStyle w:val="Compact"/>
              <w:spacing w:before="40" w:after="40" w:line="264" w:lineRule="auto"/>
              <w:jc w:val="left"/>
            </w:pPr>
            <w:r>
              <w:rPr>
                <w:rFonts w:ascii="Noto Serif" w:hAnsi="Noto Serif"/>
                <w:b w:val="0"/>
                <w:sz w:val="21"/>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EDcl</w:t>
            </w:r>
          </w:p>
        </w:tc>
        <w:tc>
          <w:tcPr>
            <w:tcW w:type="dxa" w:w="7880"/>
          </w:tcPr>
          <w:p>
            <w:pPr>
              <w:pStyle w:val="Compact"/>
              <w:spacing w:before="40" w:after="40" w:line="264" w:lineRule="auto"/>
              <w:jc w:val="left"/>
            </w:pPr>
            <w:r>
              <w:rPr>
                <w:rFonts w:ascii="Noto Serif" w:hAnsi="Noto Serif"/>
                <w:b w:val="0"/>
                <w:sz w:val="21"/>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w:t>
            </w:r>
          </w:p>
        </w:tc>
        <w:tc>
          <w:tcPr>
            <w:tcW w:type="dxa" w:w="7880"/>
          </w:tcPr>
          <w:p>
            <w:pPr>
              <w:pStyle w:val="Compact"/>
              <w:spacing w:before="40" w:after="40" w:line="264" w:lineRule="auto"/>
              <w:jc w:val="left"/>
            </w:pPr>
            <w:r>
              <w:rPr>
                <w:rFonts w:ascii="Noto Serif" w:hAnsi="Noto Serif"/>
                <w:b w:val="0"/>
                <w:sz w:val="21"/>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IAC</w:t>
            </w:r>
          </w:p>
        </w:tc>
        <w:tc>
          <w:tcPr>
            <w:tcW w:type="dxa" w:w="7880"/>
          </w:tcPr>
          <w:p>
            <w:pPr>
              <w:pStyle w:val="Compact"/>
              <w:spacing w:before="40" w:after="40" w:line="264" w:lineRule="auto"/>
              <w:jc w:val="left"/>
            </w:pPr>
            <w:r>
              <w:rPr>
                <w:rFonts w:ascii="Noto Serif" w:hAnsi="Noto Serif"/>
                <w:b w:val="0"/>
                <w:sz w:val="21"/>
              </w:rPr>
              <w:t xml:space="preserve">Incidente de assunção de competência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w:t>
            </w:r>
          </w:p>
        </w:tc>
        <w:tc>
          <w:tcPr>
            <w:tcW w:type="dxa" w:w="7880"/>
          </w:tcPr>
          <w:p>
            <w:pPr>
              <w:pStyle w:val="Compact"/>
              <w:spacing w:before="40" w:after="40" w:line="264" w:lineRule="auto"/>
              <w:jc w:val="left"/>
            </w:pPr>
            <w:r>
              <w:rPr>
                <w:rFonts w:ascii="Noto Serif" w:hAnsi="Noto Serif"/>
                <w:b w:val="0"/>
                <w:sz w:val="21"/>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REsp</w:t>
            </w:r>
          </w:p>
        </w:tc>
        <w:tc>
          <w:tcPr>
            <w:tcW w:type="dxa" w:w="7880"/>
          </w:tcPr>
          <w:p>
            <w:pPr>
              <w:pStyle w:val="Compact"/>
              <w:spacing w:before="40" w:after="40" w:line="264" w:lineRule="auto"/>
              <w:jc w:val="left"/>
            </w:pPr>
            <w:r>
              <w:rPr>
                <w:rFonts w:ascii="Noto Serif" w:hAnsi="Noto Serif"/>
                <w:b w:val="0"/>
                <w:sz w:val="21"/>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STF</w:t>
            </w:r>
          </w:p>
        </w:tc>
        <w:tc>
          <w:tcPr>
            <w:tcW w:type="dxa" w:w="7880"/>
          </w:tcPr>
          <w:p>
            <w:pPr>
              <w:pStyle w:val="Compact"/>
              <w:spacing w:before="40" w:after="40" w:line="264" w:lineRule="auto"/>
              <w:jc w:val="left"/>
            </w:pPr>
            <w:r>
              <w:rPr>
                <w:rFonts w:ascii="Noto Serif" w:hAnsi="Noto Serif"/>
                <w:b w:val="0"/>
                <w:sz w:val="21"/>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STJ</w:t>
            </w:r>
          </w:p>
        </w:tc>
        <w:tc>
          <w:tcPr>
            <w:tcW w:type="dxa" w:w="7880"/>
          </w:tcPr>
          <w:p>
            <w:pPr>
              <w:pStyle w:val="Compact"/>
              <w:spacing w:before="40" w:after="40" w:line="264" w:lineRule="auto"/>
              <w:jc w:val="left"/>
            </w:pPr>
            <w:r>
              <w:rPr>
                <w:rFonts w:ascii="Noto Serif" w:hAnsi="Noto Serif"/>
                <w:b w:val="0"/>
                <w:sz w:val="21"/>
              </w:rPr>
              <w:t xml:space="preserve">Superior Tribunal de Justiça</w:t>
            </w:r>
          </w:p>
        </w:tc>
      </w:tr>
    </w:tbl>
    <w:bookmarkEnd w:id="9"/>
    <w:bookmarkStart w:id="10" w:name="observações-iniciais"/>
    <w:p>
      <w:pPr>
        <w:pStyle w:val="Heading1"/>
        <w:pageBreakBefore/>
        <w:pBdr>
          <w:left w:val="single" w:sz="48" w:space="8" w:color="1F3A5F"/>
        </w:pBdr>
        <w:shd w:val="clear" w:color="auto" w:fill="DCE6F2"/>
        <w:spacing w:before="200" w:after="10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200" w:after="100"/>
        <w:ind w:left="142"/>
      </w:pPr>
      <w:r>
        <w:t xml:space="preserve">1 Identificação da pesquisa</w:t>
      </w:r>
    </w:p>
    <w:p>
      <w:pPr>
        <w:pStyle w:val="Compact"/>
        <w:numPr>
          <w:ilvl w:val="0"/>
          <w:numId w:val="1001"/>
        </w:numPr>
        <w:spacing w:after="80"/>
        <w:jc w:val="both"/>
      </w:pPr>
      <w:r>
        <w:rPr>
          <w:b/>
          <w:bCs/>
        </w:rPr>
        <w:t xml:space="preserve">Tema:</w:t>
      </w:r>
      <w:r>
        <w:t xml:space="preserve"> </w:t>
      </w:r>
      <w:r>
        <w:t xml:space="preserve">Código de Processo Civil (CPC) anotado com a jurisprudência do Supremo Tribunal Federal (STF) e do Superior Tribunal de Justiça (STJ) de 1º/01/2016 até a data da pesquisa: Parte Geral (Livros I a VI), arts. 1º a 317.</w:t>
      </w:r>
    </w:p>
    <w:p>
      <w:pPr>
        <w:pStyle w:val="Compact"/>
        <w:numPr>
          <w:ilvl w:val="0"/>
          <w:numId w:val="1001"/>
        </w:numPr>
        <w:spacing w:after="80"/>
        <w:jc w:val="both"/>
      </w:pPr>
      <w:r>
        <w:rPr>
          <w:b/>
          <w:bCs/>
        </w:rPr>
        <w:t xml:space="preserve">Pesquisa realizada por:</w:t>
      </w:r>
      <w:r>
        <w:t xml:space="preserve"> </w:t>
      </w:r>
      <w:r>
        <w:t xml:space="preserve">Domingos José de Souza Lima Júnior</w:t>
      </w:r>
    </w:p>
    <w:p>
      <w:pPr>
        <w:pStyle w:val="Compact"/>
        <w:numPr>
          <w:ilvl w:val="0"/>
          <w:numId w:val="1001"/>
        </w:numPr>
        <w:spacing w:after="80"/>
        <w:jc w:val="both"/>
      </w:pPr>
      <w:r>
        <w:rPr>
          <w:b/>
          <w:bCs/>
        </w:rPr>
        <w:t xml:space="preserve">Data da pesquisa:</w:t>
      </w:r>
      <w:r>
        <w:t xml:space="preserve"> </w:t>
      </w:r>
      <w:r>
        <w:t xml:space="preserve">17/10/2026</w:t>
      </w:r>
    </w:p>
    <w:p>
      <w:pPr>
        <w:pStyle w:val="Compact"/>
        <w:numPr>
          <w:ilvl w:val="0"/>
          <w:numId w:val="1001"/>
        </w:numPr>
        <w:spacing w:after="80"/>
        <w:jc w:val="both"/>
      </w:pPr>
      <w:r>
        <w:rPr>
          <w:b/>
          <w:bCs/>
        </w:rPr>
        <w:t xml:space="preserve">Bases consultadas:</w:t>
      </w:r>
      <w:r>
        <w:t xml:space="preserve"> </w:t>
      </w:r>
      <w:r>
        <w:t xml:space="preserve">legislação e jurisprudência do STF e do STJ (curadoria interna); e repositório externo, com os acórdãos assinalados como</w:t>
      </w:r>
      <w:r>
        <w:t xml:space="preserve"> </w:t>
      </w:r>
      <w:r>
        <w:rPr>
          <w:b/>
          <w:bCs/>
        </w:rPr>
        <w:t xml:space="preserve">[Repositório externo]</w:t>
      </w:r>
    </w:p>
    <w:p>
      <w:pPr>
        <w:pStyle w:val="Compact"/>
        <w:numPr>
          <w:ilvl w:val="0"/>
          <w:numId w:val="1001"/>
        </w:numPr>
        <w:spacing w:after="80"/>
        <w:jc w:val="both"/>
      </w:pPr>
      <w:r>
        <w:rPr>
          <w:b/>
          <w:bCs/>
        </w:rPr>
        <w:t xml:space="preserve">Recorte:</w:t>
      </w:r>
      <w:r>
        <w:t xml:space="preserve"> </w:t>
      </w:r>
      <w:r>
        <w:t xml:space="preserve">julgados e entendimentos de 1º/01/2016 a 17/10/2026. Entendimento anterior só aparece quando ainda é o marco vigente do artigo, com a data de origem declarada. Só os artigos com julgado relevante são anotados (78 dos 317); os demais trazem apenas o texto legal.</w:t>
      </w:r>
    </w:p>
    <w:p>
      <w:pPr>
        <w:pStyle w:val="Compact"/>
        <w:numPr>
          <w:ilvl w:val="0"/>
          <w:numId w:val="1001"/>
        </w:numPr>
        <w:spacing w:after="80"/>
        <w:jc w:val="both"/>
      </w:pPr>
      <w:r>
        <w:rPr>
          <w:b/>
          <w:bCs/>
        </w:rPr>
        <w:t xml:space="preserve">Datas dos julgados:</w:t>
      </w:r>
      <w:r>
        <w:t xml:space="preserve"> </w:t>
      </w:r>
      <w:r>
        <w:t xml:space="preserve">a data indicada é a do julgamento e, quando a fonte traz apenas a da publicação, a do Diário da Justiça eletrônico (DJe).</w:t>
      </w:r>
    </w:p>
    <w:p>
      <w:pPr>
        <w:pStyle w:val="Compact"/>
        <w:numPr>
          <w:ilvl w:val="0"/>
          <w:numId w:val="1001"/>
        </w:numPr>
        <w:spacing w:after="80"/>
        <w:jc w:val="both"/>
      </w:pPr>
      <w:r>
        <w:rPr>
          <w:b/>
          <w:bCs/>
        </w:rPr>
        <w:t xml:space="preserve">Uso de IA:</w:t>
      </w:r>
      <w:r>
        <w:t xml:space="preserve"> </w:t>
      </w:r>
      <w:r>
        <w:t xml:space="preserve">consulta às fontes e redação assistidas por IA generativa (Claude Code). A conferência dos julgados na fonte primária cabe ao leitor (ver seção 7).</w:t>
      </w:r>
    </w:p>
    <w:p>
      <w:pPr>
        <w:pStyle w:val="Compact"/>
        <w:numPr>
          <w:ilvl w:val="0"/>
          <w:numId w:val="1001"/>
        </w:numPr>
        <w:spacing w:after="80"/>
        <w:jc w:val="both"/>
      </w:pPr>
      <w:r>
        <w:rPr>
          <w:b/>
          <w:bCs/>
        </w:rPr>
        <w:t xml:space="preserve">Estrutura:</w:t>
      </w:r>
      <w:r>
        <w:t xml:space="preserve"> </w:t>
      </w:r>
      <w:r>
        <w:t xml:space="preserve">a seção 5 reproduz o texto legal artigo por artigo, na ordem do Código, com as anotações nos artigos que as têm; cada Livro abre com página própria, seguido dos Títulos, Capítulos e Seções do Código, com a faixa de artigos de cada um. O índice de artigos, ao final, remete cada artigo à sua página.</w:t>
      </w:r>
    </w:p>
    <w:bookmarkEnd w:id="11"/>
    <w:bookmarkStart w:id="12" w:name="síntese-executiva"/>
    <w:p>
      <w:pPr>
        <w:pStyle w:val="Heading1"/>
        <w:pBdr>
          <w:left w:val="single" w:sz="48" w:space="8" w:color="1F3A5F"/>
        </w:pBdr>
        <w:shd w:val="clear" w:color="auto" w:fill="DCE6F2"/>
        <w:spacing w:before="200" w:after="100"/>
        <w:ind w:left="142"/>
      </w:pPr>
      <w:r>
        <w:t xml:space="preserve">2 Síntese executiva</w:t>
      </w:r>
    </w:p>
    <w:p>
      <w:pPr>
        <w:pStyle w:val="FirstParagraph"/>
        <w:spacing w:after="80"/>
        <w:jc w:val="both"/>
      </w:pPr>
      <w:r>
        <w:rPr>
          <w:b/>
          <w:bCs/>
        </w:rPr>
        <w:t xml:space="preserve">Livro I: das normas processuais civis (arts. 1º a 15).</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Na ação direta de inconstitucionalidade (ADI) 5737, julgada em conjunto com a ADI 5492 e concluída em 24/04/2023, o Supremo Tribunal Federal (STF) decidiu que, nas hipóteses do art. 9º, parágrafo único, II, e do art. 311, parágrafo único, o contraditório é diferido, e não suprimido, e que o art. 15 só se aplica supletiva e subsidiariamente aos processos administrativos dos entes federados. Na ADI 5814 (Plenário, 06/02/2019,</w:t>
            </w:r>
            <w:r>
              <w:rPr>
                <w:sz w:val="22"/>
              </w:rPr>
              <w:t xml:space="preserve"> </w:t>
            </w:r>
            <w:r>
              <w:rPr>
                <w:b/>
                <w:bCs/>
                <w:sz w:val="22"/>
              </w:rPr>
              <w:t xml:space="preserve">[Repositório externo]</w:t>
            </w:r>
            <w:r>
              <w:rPr>
                <w:sz w:val="22"/>
              </w:rPr>
              <w:t xml:space="preserve">), assentou que as prerrogativas processuais dos entes públicos, como o prazo recursal em dobro e a intimação pessoal, não se aplicam ao controle abstrato.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os recursos repetitivos que alcançam os princípios do Livro I são: Tema 1198 (Corte Especial: litigância abusiva e emenda da inicial, arts. 6º, 77 e 80); Tema 1306 (Corte Especial: fundamentação por referência, arts. 9º a 11); Tema 1124 (Primeira Seção: colaboração e interesse de agir previdenciário); Tema 1015 (Segunda Seção: pacto de não judicialização, art. 3º); Temas 1284 e 1257 (Primeira Seção: direito processual intertemporal, art. 14).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Primeira Seção reconheceu a natureza jurisdicional da arbitragem e a precedência do juízo arbitral para decidir sobre a cláusula compromissória, com controle judicial posterior (CC 139.519, 2017). A Segunda Seção aplicou a norma processual superveniente aos atos autônomos de cumprimento de carta precatória (CC 150.252, 2020).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o termo</w:t>
            </w:r>
            <w:r>
              <w:rPr>
                <w:sz w:val="22"/>
              </w:rPr>
              <w:t xml:space="preserve"> </w:t>
            </w:r>
            <w:r>
              <w:rPr>
                <w:sz w:val="22"/>
              </w:rPr>
              <w:t xml:space="preserve">“fundamento”</w:t>
            </w:r>
            <w:r>
              <w:rPr>
                <w:sz w:val="22"/>
              </w:rPr>
              <w:t xml:space="preserve"> </w:t>
            </w:r>
            <w:r>
              <w:rPr>
                <w:sz w:val="22"/>
              </w:rPr>
              <w:t xml:space="preserve">do art. 10 é o fundamento jurídico, não o normativo (RMS 52.463, 2018), e não há decisão surpresa quando as partes puderam se manifestar sobre o fato decisivo (recurso especial (REsp) 2.076.294, 2023). Sobre o art. 14, a sentença exequenda proferida sob o CPC/1973, com cumprimento iniciado sob o CPC/2015, submete-se à lei nova (REsp 1.815.762, 2019; REsp 1.833.935, 2020).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Para os arts. 1º, 2º, 4º, 5º, 7º a 9º, 12, 13 e 15 não há, nos acervos consultados, acórdão de órgão fracionário com tese própria além dos citados. Ver as pendências.</w:t>
            </w:r>
          </w:p>
        </w:tc>
      </w:tr>
    </w:tbl>
    <w:p>
      <w:pPr>
        <w:spacing w:after="40"/>
      </w:pPr>
    </w:p>
    <w:p>
      <w:pPr>
        <w:pStyle w:val="FirstParagraph"/>
        <w:spacing w:after="80"/>
        <w:jc w:val="both"/>
      </w:pPr>
      <w:r>
        <w:rPr>
          <w:b/>
          <w:bCs/>
        </w:rPr>
        <w:t xml:space="preserve">Livro II: da função jurisdicional (arts. 16 a 69).</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ADI 5737 (com a ADI 5492, concluída em 24/04/2023) deu interpretação conforme à Constituição ao art. 46, § 5º, e ao art. 52, parágrafo único, limitando-os aos territórios dos entes subnacionais. As ADI 6792 e 7055 (22/05/2024) reconheceram o assédio judicial contra jornalistas e autorizaram a reunião das ações no foro do domicílio do réu (art. 53, IV,</w:t>
            </w:r>
            <w:r>
              <w:rPr>
                <w:sz w:val="22"/>
              </w:rPr>
              <w:t xml:space="preserve"> </w:t>
            </w:r>
            <w:r>
              <w:rPr>
                <w:sz w:val="22"/>
              </w:rPr>
              <w:t xml:space="preserve">“a”</w:t>
            </w:r>
            <w:r>
              <w:rPr>
                <w:sz w:val="22"/>
              </w:rPr>
              <w:t xml:space="preserve">, e art. 55, § 3º). O Tema 1011 da repercussão geral fixou a competência para o seguro habitacional do Sistema Financeiro da Habitação (arts. 45 e 64, § 4º), e o Tema 944 negou imunidade de jurisdição aos Estados estrangeiros por atos ilícitos que violem direitos humanos no território nacional (arts. 16 e 21), ambos</w:t>
            </w:r>
            <w:r>
              <w:rPr>
                <w:sz w:val="22"/>
              </w:rPr>
              <w:t xml:space="preserve"> </w:t>
            </w:r>
            <w:r>
              <w:rPr>
                <w:b/>
                <w:bCs/>
                <w:sz w:val="22"/>
              </w:rPr>
              <w:t xml:space="preserve">[Repositório externo]</w:t>
            </w:r>
            <w:r>
              <w:rPr>
                <w:sz w:val="22"/>
              </w:rPr>
              <w:t xml:space="preserv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STJ, o incidente de assunção de competência (IAC) 6 (Primeira Seção) fixou que a Lei 13.876/2019 só se aplica aos feitos ajuizados a partir de 1º/01/2020, preservando a competência já fixada (art. 43); o IAC 10 (Primeira Seção) elencou as competências de foro que prevalecem sobre normas locais e as que são absolutas (arts. 52 e 53); e o Tema 1282 (Corte Especial) negou à seguradora sub-rogada as prerrogativas processuais do consumidor na ação regressiva (art. 46). As Súmulas 33, 59, 150 e 489 permanecem como marcos de aplicação.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Corte Especial homologa sentença estrangeira de divórcio com acordo de partilha de bens (HDE 11.889, 2026), sentença arbitral estrangeira (SEC 7.009, 2018) e sentença declaratória sobre disposições de última vontade que não trate de bens no Brasil (HDE 966, 2020), reconhece a competência concorrente nos casos do art. 21 e nega carta rogatória que submeta magistrado brasileiro a jurisdição estrangeira (CR 22.380, 2026).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As Seções disciplinam a reunião de processos e a conexão (CC 151.295, 2017; CC 160.329, 2019), o conceito de conflito de competência, inclusive entre decisões excludentes (CC 153.641, 2017; agravo interno (AgInt) no CC 177.499, 2022) e a perpetuação da competência no cumprimento de sentença (CC 191.185,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Ver a seção 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Para os arts. 16, 18 a 20, 22, 27, 29, 31 a 41, 44, 47 a 51, 54, 57, 60 a 62, 65 e 67 a 69 não há, nos acervos consultados, acórdão com tese própria. Ver as pendências.</w:t>
            </w:r>
          </w:p>
        </w:tc>
      </w:tr>
    </w:tbl>
    <w:p>
      <w:pPr>
        <w:spacing w:after="40"/>
      </w:pPr>
    </w:p>
    <w:p>
      <w:pPr>
        <w:pStyle w:val="FirstParagraph"/>
        <w:spacing w:after="80"/>
        <w:jc w:val="both"/>
      </w:pPr>
      <w:r>
        <w:rPr>
          <w:b/>
          <w:bCs/>
        </w:rPr>
        <w:t xml:space="preserve">Livro III: dos sujeitos do processo (arts. 70 a 187).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STF, a ADI 5953 declarou inconstitucional o art. 144, VIII (impedimento por cliente do escritório de parente); a ADI 5941 julgou improcedente o pedido de afastar as medidas coercitivas atípicas do art. 139, IV; a ADI 6159 (com remissão às ADI 6053, 6165, 6178, 6181 e 6197) declarou constitucional o pagamento de honorários sucumbenciais aos advogados públicos, no limite do teto constitucional (art. 85, § 19), e a ADI 7014 invalidou desconto estadual sobre esses honorários; as ADI 5737 e 5492 trataram do art. 75, § 4º; a ADI 5814 e a arguição de descumprimento de preceito fundamental (ADPF) 205 afastaram as prerrogativas processuais da Fazenda Pública no controle abstrato (art. 183). Os Temas 1002 e 1220 da repercussão geral tratam dos honorários da Defensoria Pública e da preferência dos honorários, ambos</w:t>
            </w:r>
            <w:r>
              <w:rPr>
                <w:sz w:val="22"/>
              </w:rPr>
              <w:t xml:space="preserve"> </w:t>
            </w:r>
            <w:r>
              <w:rPr>
                <w:b/>
                <w:bCs/>
                <w:sz w:val="22"/>
              </w:rPr>
              <w:t xml:space="preserve">[Repositório externo]</w:t>
            </w:r>
            <w:r>
              <w:rPr>
                <w:sz w:val="22"/>
              </w:rPr>
              <w:t xml:space="preserv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STJ, firmaram-se, em recursos repetitivos, os Temas 1076, 1265, 1298, 1105, 1190, 1232, 1413 e 1419 (honorários), 973 e 1153 (honorários e impenhorabilidade), 1044 (honorários periciais), 1178 e 1424 (gratuidade da justiça), 1210 (desconsideração da personalidade jurídica), 1198 (litigância abusiva), 1000 (astreintes na exibição de documentos) e 959 (prazo do Ministério Público).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Os órgãos plenos admitem o ingresso de assistente apenas com interesse jurídico (Primeira Seção, 2018) e não na suspensão de tutela (STF, STA 831, 2023), tratam o ingresso do amicus curiae como decisão irrecorrível do relator (STJ, 2022; STF, 2018 a 2024) e exigem demonstração inequívoca para a suspeição (Segunda Seção, 2019 e 2023).</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a desconsideração da personalidade jurídica pode ser requerida por simples petição no cumprimento de sentença (REsp 2.239.150, 2026) e dispensa o incidente quando pedida na inicial (agravo em recurso especial (AREsp) 2.982.042, 2026); a Defensoria tem prazo em dobro desde que se habilite no prazo originário (REsp 2.042.061, 2025) e a prerrogativa de intimação pessoal alcança o defensor dativo (RMS 64.894, 2021).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Superado.</w:t>
            </w:r>
            <w:r>
              <w:rPr>
                <w:sz w:val="22"/>
              </w:rPr>
              <w:t xml:space="preserve"> </w:t>
            </w:r>
            <w:r>
              <w:rPr>
                <w:sz w:val="22"/>
              </w:rPr>
              <w:t xml:space="preserve">A Súmula 421 do STJ foi cancelada em 17/04/2024, e o STF fixou, no Tema 1002 (2023), tese em sentido contrário. Os Temas Repetitivos 128, 129 e 433 (2009 a 2011) deixaram de ser marco de aplicação.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 tese do Tema 1076/STJ está sujeita ao Tema 1255 do STF, afetado e sem tese. A ADPF 774, a que o art. 143 remete, não consta dos acervos consultados. Ver as pendências.</w:t>
            </w:r>
          </w:p>
        </w:tc>
      </w:tr>
    </w:tbl>
    <w:p>
      <w:pPr>
        <w:spacing w:after="40"/>
      </w:pPr>
    </w:p>
    <w:p>
      <w:pPr>
        <w:pStyle w:val="FirstParagraph"/>
        <w:spacing w:after="80"/>
        <w:jc w:val="both"/>
      </w:pPr>
      <w:r>
        <w:rPr>
          <w:b/>
          <w:bCs/>
        </w:rPr>
        <w:t xml:space="preserve">Livro IV: dos atos processuais (arts. 188 a 293).</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ADI 5737 declarou compatível com a Constituição o art. 242, § 3º (citação dos entes públicos perante a Advocacia Pública), e a ação declaratória de constitucionalidade (ADC) 51 (Plenário, 23/02/2023,</w:t>
            </w:r>
            <w:r>
              <w:rPr>
                <w:sz w:val="22"/>
              </w:rPr>
              <w:t xml:space="preserve"> </w:t>
            </w:r>
            <w:r>
              <w:rPr>
                <w:b/>
                <w:bCs/>
                <w:sz w:val="22"/>
              </w:rPr>
              <w:t xml:space="preserve">[Repositório externo]</w:t>
            </w:r>
            <w:r>
              <w:rPr>
                <w:sz w:val="22"/>
              </w:rPr>
              <w:t xml:space="preserve">) declarou constitucionais as normas de cooperação jurídica internacional e de cartas rogatórias, inclusive o art. 237, II. No STJ, o Tema 1131 (Primeira Seção) tratou da interrupção da prescrição pela citação (art. 240), o Tema 1015 (Segunda Seção) do pacto de não judicialização como negócio processual (art. 190) e o Tema 379 (Corte Especial) do início do prazo recursal com a juntada do aviso de recebimento, do mandado ou da carta (art. 231).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As Turmas admitem a intimação eletrônica sem publicação no diário, quando a parte está cadastrada no portal (REsp 1.948.877, 2025), fazem prevalecer, na duplicidade, a intimação do portal (AgInt no AREsp 2.072.362, 2023), reconhecem presunção relativa na citação entregue à portaria do condomínio (REsp 2.069.123, 2023) e exigem que a impugnação ao valor da causa seja decidida antes do mérito (REsp 1.857.194,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 art. 219, caput, não se aplica aos prazos processuais penais, regidos pelo art. 798 do Código de Processo Penal (CPP) (ARE 1.433.852 e ARE 1.400.191, Tribunal Pleno do STF). Ver as pendências.</w:t>
            </w:r>
          </w:p>
        </w:tc>
      </w:tr>
    </w:tbl>
    <w:p>
      <w:pPr>
        <w:spacing w:after="40"/>
      </w:pPr>
    </w:p>
    <w:p>
      <w:pPr>
        <w:pStyle w:val="FirstParagraph"/>
        <w:spacing w:after="80"/>
        <w:jc w:val="both"/>
      </w:pPr>
      <w:r>
        <w:rPr>
          <w:b/>
          <w:bCs/>
        </w:rPr>
        <w:t xml:space="preserve">Livro V: da tutela provisória (arts. 294 a 311).</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ADI 5737 considerou compatíveis com o contraditório o art. 9º, parágrafo único, II, e o art. 311, parágrafo único. No STJ, o Tema 692 (Primeira Seção, tese revista em 11/05/2022) obriga a devolver os benefícios recebidos por tutela antecipada revogada, com desconto de até 30%, e o Tema 1257 (Primeira Seção) aplica a Lei 14.230/2021 à tutela provisória de indisponibilidade de bens nos processos em curso. O Tema 799 do STF teve a repercussão geral negada, e a matéria permanece infraconstitucional.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Segunda Seção exige, para a tutela de urgência antecedente à ação rescisória, plausibilidade da pretensão e risco de dano concreto e real (AgInt no TP 575, 2022), e a tutela provisória em rescisória é excepcional (AgInt na AR 5.839, 2021). As Turmas fixam que a competência é do juízo da causa (art. 299; AgInt na TutAntAnt 22, 2023), que o prazo de 30 dias do art. 308 conta-se em dias úteis (REsp 1.763.736, 2022) e que a tutela de urgência exige os requisitos cumulativos do art. 300.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A estabilização da tutela antecipada antecedente (art. 304) é decidida de modo diverso pelas Turmas; ver a seção 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Para os arts. 295 a 298, 302, 303 e 305 a 310 há apenas as referências indicadas. Ver as pendências.</w:t>
            </w:r>
          </w:p>
        </w:tc>
      </w:tr>
    </w:tbl>
    <w:p>
      <w:pPr>
        <w:spacing w:after="40"/>
      </w:pPr>
    </w:p>
    <w:p>
      <w:pPr>
        <w:pStyle w:val="FirstParagraph"/>
        <w:spacing w:after="80"/>
        <w:jc w:val="both"/>
      </w:pPr>
      <w:r>
        <w:rPr>
          <w:b/>
          <w:bCs/>
        </w:rPr>
        <w:t xml:space="preserve">Livro VI: da formação, da suspensão e da extinção do processo (arts. 312 a 317).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O STJ reafirma que o art. 317 impõe ao juiz o dever de conceder à parte oportunidade para corrigir o vício antes de proferir decisão sem resolução de mérito (REsp 2.135.866, Terceira Turma, 2026), e que a nulidade por descumprimento da suspensão do processo pela morte da parte (art. 313, I) é relativa e depende de prejuízo (AREsp 2.442.156, Terceira Turma, 2025).</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Não foi localizado, nos acervos consultados, precedente vinculante nem acórdão de órgão pleno com tese própria sobre os arts. 312, 314 a 316. Ver as pendências.</w:t>
            </w:r>
          </w:p>
        </w:tc>
      </w:tr>
    </w:tbl>
    <w:p>
      <w:pPr>
        <w:spacing w:after="40"/>
      </w:pPr>
    </w:p>
    <w:bookmarkEnd w:id="12"/>
    <w:bookmarkStart w:id="13" w:name="X37444aeb7e8d3408be9a3008290cc19211b97dc"/>
    <w:p>
      <w:pPr>
        <w:pStyle w:val="Heading1"/>
        <w:pBdr>
          <w:left w:val="single" w:sz="48" w:space="8" w:color="1F3A5F"/>
        </w:pBdr>
        <w:shd w:val="clear" w:color="auto" w:fill="DCE6F2"/>
        <w:spacing w:before="200" w:after="100"/>
        <w:ind w:left="142"/>
      </w:pPr>
      <w:r>
        <w:t xml:space="preserve">3 Quadro de entendimentos vinculantes e de observância obrigatória</w:t>
      </w:r>
    </w:p>
    <w:p>
      <w:pPr>
        <w:pStyle w:val="FirstParagraph"/>
        <w:spacing w:after="80"/>
        <w:jc w:val="both"/>
      </w:pPr>
      <w:r>
        <w:t xml:space="preserve">Reúne os entendimentos de eficácia vinculante ou de observância obrigatória localizados, na ordem dos Livros. O mesmo julgado aparece em mais de um Livro quando alcança dispositivos de Livros diferentes.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655"/>
        <w:gridCol w:w="1281"/>
        <w:gridCol w:w="2778"/>
        <w:gridCol w:w="1406"/>
        <w:gridCol w:w="2029"/>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28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778"/>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Artigos do CPC</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5737 e 5492 (julgamento conjunto)</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Contraditório diferido nos arts. 9º, parágrafo único, II, e 311, parágrafo único; art. 15 aplicável apenas supletiva e subsidiariamente aos processos administrativos dos entes federados; interpretação conforme dos arts. 46, § 5º, e 52, parágrafo único</w:t>
            </w:r>
          </w:p>
        </w:tc>
        <w:tc>
          <w:tcPr>
            <w:tcW w:type="dxa" w:w="1406"/>
          </w:tcPr>
          <w:p>
            <w:pPr>
              <w:pStyle w:val="Compact"/>
              <w:spacing w:line="276" w:lineRule="auto" w:before="40" w:after="40"/>
            </w:pPr>
            <w:r>
              <w:rPr>
                <w:rFonts w:ascii="Liberation Sans Narrow" w:hAnsi="Liberation Sans Narrow"/>
                <w:sz w:val="18"/>
              </w:rPr>
              <w:t xml:space="preserve">9º, 15 (e 46, 52, 75, 242, 311, entre outros)</w:t>
            </w:r>
          </w:p>
        </w:tc>
        <w:tc>
          <w:tcPr>
            <w:tcW w:type="dxa" w:w="2030"/>
          </w:tcPr>
          <w:p>
            <w:pPr>
              <w:pStyle w:val="Compact"/>
              <w:spacing w:line="276" w:lineRule="auto" w:before="40" w:after="40"/>
            </w:pPr>
            <w:r>
              <w:rPr>
                <w:rFonts w:ascii="Liberation Sans Narrow" w:hAnsi="Liberation Sans Narrow"/>
                <w:sz w:val="18"/>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1198</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Litigância abusiva: o juiz pode exigir, de forma fundamentada e razoável, a emenda da inicial para demonstrar o interesse de agir e a autenticidade da postulação, respeitado o ônus da prova</w:t>
            </w:r>
          </w:p>
        </w:tc>
        <w:tc>
          <w:tcPr>
            <w:tcW w:type="dxa" w:w="1406"/>
          </w:tcPr>
          <w:p>
            <w:pPr>
              <w:pStyle w:val="Compact"/>
              <w:spacing w:line="276" w:lineRule="auto" w:before="40" w:after="40"/>
            </w:pPr>
            <w:r>
              <w:rPr>
                <w:rFonts w:ascii="Liberation Sans Narrow" w:hAnsi="Liberation Sans Narrow"/>
                <w:sz w:val="18"/>
              </w:rPr>
              <w:t xml:space="preserve">6; 77; 80</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(RE) pendente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1124</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Interesse de agir na ação previdenciária: requerimento administrativo apto, indeferimento forçado e dever de o INSS intimar o segurado a complementar a documentação</w:t>
            </w:r>
          </w:p>
        </w:tc>
        <w:tc>
          <w:tcPr>
            <w:tcW w:type="dxa" w:w="1406"/>
          </w:tcPr>
          <w:p>
            <w:pPr>
              <w:pStyle w:val="Compact"/>
              <w:spacing w:line="276" w:lineRule="auto" w:before="40" w:after="40"/>
            </w:pPr>
            <w:r>
              <w:rPr>
                <w:rFonts w:ascii="Liberation Sans Narrow" w:hAnsi="Liberation Sans Narrow"/>
                <w:sz w:val="18"/>
              </w:rPr>
              <w:t xml:space="preserve">3; 6; 17</w:t>
            </w:r>
          </w:p>
        </w:tc>
        <w:tc>
          <w:tcPr>
            <w:tcW w:type="dxa" w:w="2030"/>
          </w:tcPr>
          <w:p>
            <w:pPr>
              <w:pStyle w:val="Compact"/>
              <w:spacing w:line="276" w:lineRule="auto" w:before="40" w:after="40"/>
            </w:pPr>
            <w:r>
              <w:rPr>
                <w:rFonts w:ascii="Liberation Sans Narrow" w:hAnsi="Liberation Sans Narrow"/>
                <w:sz w:val="18"/>
              </w:rPr>
              <w:t xml:space="preserve">Acórdão publicado (Tema 350/STF a conferir)</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5814</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As prerrogativas processuais dos entes públicos (prazo recursal em dobro, intimação pessoal) não se aplicam ao controle abstrato</w:t>
            </w:r>
          </w:p>
        </w:tc>
        <w:tc>
          <w:tcPr>
            <w:tcW w:type="dxa" w:w="1406"/>
          </w:tcPr>
          <w:p>
            <w:pPr>
              <w:pStyle w:val="Compact"/>
              <w:spacing w:line="276" w:lineRule="auto" w:before="40" w:after="40"/>
            </w:pPr>
            <w:r>
              <w:rPr>
                <w:rFonts w:ascii="Liberation Sans Narrow" w:hAnsi="Liberation Sans Narrow"/>
                <w:sz w:val="18"/>
              </w:rPr>
              <w:t xml:space="preserve">7; 183</w:t>
            </w:r>
          </w:p>
        </w:tc>
        <w:tc>
          <w:tcPr>
            <w:tcW w:type="dxa" w:w="2030"/>
          </w:tcPr>
          <w:p>
            <w:pPr>
              <w:pStyle w:val="Compact"/>
              <w:spacing w:line="276" w:lineRule="auto" w:before="40" w:after="40"/>
            </w:pPr>
            <w:r>
              <w:rPr>
                <w:rFonts w:ascii="Liberation Sans Narrow" w:hAnsi="Liberation Sans Narrow"/>
                <w:sz w:val="18"/>
              </w:rPr>
              <w:t xml:space="preserve">Julgada em 06/02/2019</w:t>
            </w:r>
            <w:r>
              <w:rPr>
                <w:rFonts w:ascii="Liberation Sans Narrow" w:hAnsi="Liberation Sans Narrow"/>
                <w:sz w:val="18"/>
              </w:rPr>
              <w:t xml:space="preserve"> </w:t>
            </w:r>
            <w:r>
              <w:rPr>
                <w:rFonts w:ascii="Liberation Sans Narrow" w:hAnsi="Liberation Sans Narrow"/>
                <w:b/>
                <w:bCs/>
                <w:sz w:val="18"/>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1306</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Fundamentação per relationem: válida se enfrentadas, ainda que sucintamente, as novas questões relevantes; reprodução da decisão agravada no agravo interno quando não há argumento novo</w:t>
            </w:r>
          </w:p>
        </w:tc>
        <w:tc>
          <w:tcPr>
            <w:tcW w:type="dxa" w:w="1406"/>
          </w:tcPr>
          <w:p>
            <w:pPr>
              <w:pStyle w:val="Compact"/>
              <w:spacing w:line="276" w:lineRule="auto" w:before="40" w:after="40"/>
            </w:pPr>
            <w:r>
              <w:rPr>
                <w:rFonts w:ascii="Liberation Sans Narrow" w:hAnsi="Liberation Sans Narrow"/>
                <w:sz w:val="18"/>
              </w:rPr>
              <w:t xml:space="preserve">9; 10; 11; 489; 1.021</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1284</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A vedação ao reexame necessário da Lei 14.230/2021 não se aplica quando a sentença é anterior à lei (tempus regit actum)</w:t>
            </w:r>
          </w:p>
        </w:tc>
        <w:tc>
          <w:tcPr>
            <w:tcW w:type="dxa" w:w="1406"/>
          </w:tcPr>
          <w:p>
            <w:pPr>
              <w:pStyle w:val="Compact"/>
              <w:spacing w:line="276" w:lineRule="auto" w:before="40" w:after="40"/>
            </w:pPr>
            <w:r>
              <w:rPr>
                <w:rFonts w:ascii="Liberation Sans Narrow" w:hAnsi="Liberation Sans Narrow"/>
                <w:sz w:val="18"/>
              </w:rPr>
              <w:t xml:space="preserve">14</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1257</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As disposições da Lei 14.230/2021 são aplicáveis aos processos em curso, para regular o procedimento da tutela provisória de indisponibilidade de bens, de modo que as medidas já deferidas poderão ser reapreciadas para fins de adeq…</w:t>
            </w:r>
          </w:p>
        </w:tc>
        <w:tc>
          <w:tcPr>
            <w:tcW w:type="dxa" w:w="1406"/>
          </w:tcPr>
          <w:p>
            <w:pPr>
              <w:pStyle w:val="Compact"/>
              <w:spacing w:line="276" w:lineRule="auto" w:before="40" w:after="40"/>
            </w:pPr>
            <w:r>
              <w:rPr>
                <w:rFonts w:ascii="Liberation Sans Narrow" w:hAnsi="Liberation Sans Narrow"/>
                <w:sz w:val="18"/>
              </w:rPr>
              <w:t xml:space="preserve">14; 300</w:t>
            </w:r>
          </w:p>
        </w:tc>
        <w:tc>
          <w:tcPr>
            <w:tcW w:type="dxa" w:w="2030"/>
          </w:tcPr>
          <w:p>
            <w:pPr>
              <w:pStyle w:val="Compact"/>
              <w:spacing w:line="276" w:lineRule="auto" w:before="40" w:after="40"/>
            </w:pPr>
            <w:r>
              <w:rPr>
                <w:rFonts w:ascii="Liberation Sans Narrow" w:hAnsi="Liberation Sans Narrow"/>
                <w:sz w:val="18"/>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5737 e 5492 (julgamento conjunto)</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Interpretação conforme do art. 46, § 5º (limites do território do ente ou local do fato gerador) e do art. 52, parágrafo único (foro do autor restrito às comarcas do território do ente réu)</w:t>
            </w:r>
          </w:p>
        </w:tc>
        <w:tc>
          <w:tcPr>
            <w:tcW w:type="dxa" w:w="1406"/>
          </w:tcPr>
          <w:p>
            <w:pPr>
              <w:pStyle w:val="Compact"/>
              <w:spacing w:line="276" w:lineRule="auto" w:before="40" w:after="40"/>
            </w:pPr>
            <w:r>
              <w:rPr>
                <w:rFonts w:ascii="Liberation Sans Narrow" w:hAnsi="Liberation Sans Narrow"/>
                <w:sz w:val="18"/>
              </w:rPr>
              <w:t xml:space="preserve">46, 52</w:t>
            </w:r>
          </w:p>
        </w:tc>
        <w:tc>
          <w:tcPr>
            <w:tcW w:type="dxa" w:w="2030"/>
          </w:tcPr>
          <w:p>
            <w:pPr>
              <w:pStyle w:val="Compact"/>
              <w:spacing w:line="276" w:lineRule="auto" w:before="40" w:after="40"/>
            </w:pPr>
            <w:r>
              <w:rPr>
                <w:rFonts w:ascii="Liberation Sans Narrow" w:hAnsi="Liberation Sans Narrow"/>
                <w:sz w:val="18"/>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6792 e 7055</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Assédio judicial contra a liberdade de expressão: reunião das ações no foro do domicílio do réu; responsabilidade do jornalista só por dolo ou culpa grave</w:t>
            </w:r>
          </w:p>
        </w:tc>
        <w:tc>
          <w:tcPr>
            <w:tcW w:type="dxa" w:w="1406"/>
          </w:tcPr>
          <w:p>
            <w:pPr>
              <w:pStyle w:val="Compact"/>
              <w:spacing w:line="276" w:lineRule="auto" w:before="40" w:after="40"/>
            </w:pPr>
            <w:r>
              <w:rPr>
                <w:rFonts w:ascii="Liberation Sans Narrow" w:hAnsi="Liberation Sans Narrow"/>
                <w:sz w:val="18"/>
              </w:rPr>
              <w:t xml:space="preserve">53, IV,</w:t>
            </w:r>
            <w:r>
              <w:rPr>
                <w:rFonts w:ascii="Liberation Sans Narrow" w:hAnsi="Liberation Sans Narrow"/>
                <w:sz w:val="18"/>
              </w:rPr>
              <w:t xml:space="preserve"> </w:t>
            </w:r>
            <w:r>
              <w:rPr>
                <w:rFonts w:ascii="Liberation Sans Narrow" w:hAnsi="Liberation Sans Narrow"/>
                <w:sz w:val="18"/>
              </w:rPr>
              <w:t xml:space="preserve">“a”</w:t>
            </w:r>
            <w:r>
              <w:rPr>
                <w:rFonts w:ascii="Liberation Sans Narrow" w:hAnsi="Liberation Sans Narrow"/>
                <w:sz w:val="18"/>
              </w:rPr>
              <w:t xml:space="preserve">; 55, § 3º</w:t>
            </w:r>
          </w:p>
        </w:tc>
        <w:tc>
          <w:tcPr>
            <w:tcW w:type="dxa" w:w="2030"/>
          </w:tcPr>
          <w:p>
            <w:pPr>
              <w:pStyle w:val="Compact"/>
              <w:spacing w:line="276" w:lineRule="auto" w:before="40" w:after="40"/>
            </w:pPr>
            <w:r>
              <w:rPr>
                <w:rFonts w:ascii="Liberation Sans Narrow" w:hAnsi="Liberation Sans Narrow"/>
                <w:sz w:val="18"/>
              </w:rPr>
              <w:t xml:space="preserve">Julgado em 22/05/2024</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1011</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Seguro habitacional vinculado ao FCVS: competência da Justiça Federal a partir do interesse da Caixa Econômica Federal ou da União, com observância do art. 64, § 4º; mantida a Justiça estadual quando já havia sentença de mérito em 26/11/2010</w:t>
            </w:r>
          </w:p>
        </w:tc>
        <w:tc>
          <w:tcPr>
            <w:tcW w:type="dxa" w:w="1406"/>
          </w:tcPr>
          <w:p>
            <w:pPr>
              <w:pStyle w:val="Compact"/>
              <w:spacing w:line="276" w:lineRule="auto" w:before="40" w:after="40"/>
            </w:pPr>
            <w:r>
              <w:rPr>
                <w:rFonts w:ascii="Liberation Sans Narrow" w:hAnsi="Liberation Sans Narrow"/>
                <w:sz w:val="18"/>
              </w:rPr>
              <w:t xml:space="preserve">45; 64, § 4º</w:t>
            </w:r>
          </w:p>
        </w:tc>
        <w:tc>
          <w:tcPr>
            <w:tcW w:type="dxa" w:w="2030"/>
          </w:tcPr>
          <w:p>
            <w:pPr>
              <w:pStyle w:val="Compact"/>
              <w:spacing w:line="276" w:lineRule="auto" w:before="40" w:after="40"/>
            </w:pPr>
            <w:r>
              <w:rPr>
                <w:rFonts w:ascii="Liberation Sans Narrow" w:hAnsi="Liberation Sans Narrow"/>
                <w:sz w:val="18"/>
              </w:rPr>
              <w:t xml:space="preserve">Julgado em 29/06/2020; modulação em 09/11/2022</w:t>
            </w:r>
            <w:r>
              <w:rPr>
                <w:rFonts w:ascii="Liberation Sans Narrow" w:hAnsi="Liberation Sans Narrow"/>
                <w:sz w:val="18"/>
              </w:rPr>
              <w:t xml:space="preserve"> </w:t>
            </w:r>
            <w:r>
              <w:rPr>
                <w:rFonts w:ascii="Liberation Sans Narrow" w:hAnsi="Liberation Sans Narrow"/>
                <w:b/>
                <w:bCs/>
                <w:sz w:val="18"/>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33</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A incompetência relativa não pode ser declarada de ofício</w:t>
            </w:r>
          </w:p>
        </w:tc>
        <w:tc>
          <w:tcPr>
            <w:tcW w:type="dxa" w:w="1406"/>
          </w:tcPr>
          <w:p>
            <w:pPr>
              <w:pStyle w:val="Compact"/>
              <w:spacing w:line="276" w:lineRule="auto" w:before="40" w:after="40"/>
            </w:pPr>
            <w:r>
              <w:rPr>
                <w:rFonts w:ascii="Liberation Sans Narrow" w:hAnsi="Liberation Sans Narrow"/>
                <w:sz w:val="18"/>
              </w:rPr>
              <w:t xml:space="preserve">63, 64, 65</w:t>
            </w:r>
          </w:p>
        </w:tc>
        <w:tc>
          <w:tcPr>
            <w:tcW w:type="dxa" w:w="2030"/>
          </w:tcPr>
          <w:p>
            <w:pPr>
              <w:pStyle w:val="Compact"/>
              <w:spacing w:line="276" w:lineRule="auto" w:before="40" w:after="40"/>
            </w:pPr>
            <w:r>
              <w:rPr>
                <w:rFonts w:ascii="Liberation Sans Narrow" w:hAnsi="Liberation Sans Narrow"/>
                <w:sz w:val="18"/>
              </w:rPr>
              <w:t xml:space="preserve">Vigente (aprovada em 24/10/1991)</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150</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Compete à Justiça Federal decidir sobre o interesse jurídico da União, autarquias e empresas públicas no processo</w:t>
            </w:r>
          </w:p>
        </w:tc>
        <w:tc>
          <w:tcPr>
            <w:tcW w:type="dxa" w:w="1406"/>
          </w:tcPr>
          <w:p>
            <w:pPr>
              <w:pStyle w:val="Compact"/>
              <w:spacing w:line="276" w:lineRule="auto" w:before="40" w:after="40"/>
            </w:pPr>
            <w:r>
              <w:rPr>
                <w:rFonts w:ascii="Liberation Sans Narrow" w:hAnsi="Liberation Sans Narrow"/>
                <w:sz w:val="18"/>
              </w:rPr>
              <w:t xml:space="preserve">45</w:t>
            </w:r>
          </w:p>
        </w:tc>
        <w:tc>
          <w:tcPr>
            <w:tcW w:type="dxa" w:w="2030"/>
          </w:tcPr>
          <w:p>
            <w:pPr>
              <w:pStyle w:val="Compact"/>
              <w:spacing w:line="276" w:lineRule="auto" w:before="40" w:after="40"/>
            </w:pPr>
            <w:r>
              <w:rPr>
                <w:rFonts w:ascii="Liberation Sans Narrow" w:hAnsi="Liberation Sans Narrow"/>
                <w:sz w:val="18"/>
              </w:rPr>
              <w:t xml:space="preserve">Vigente (aprovada em 07/02/1996)</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224</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Excluído o ente federal, o juiz federal restitui os autos e não suscita conflito</w:t>
            </w:r>
          </w:p>
        </w:tc>
        <w:tc>
          <w:tcPr>
            <w:tcW w:type="dxa" w:w="1406"/>
          </w:tcPr>
          <w:p>
            <w:pPr>
              <w:pStyle w:val="Compact"/>
              <w:spacing w:line="276" w:lineRule="auto" w:before="40" w:after="40"/>
            </w:pPr>
            <w:r>
              <w:rPr>
                <w:rFonts w:ascii="Liberation Sans Narrow" w:hAnsi="Liberation Sans Narrow"/>
                <w:sz w:val="18"/>
              </w:rPr>
              <w:t xml:space="preserve">45, § 3º</w:t>
            </w:r>
          </w:p>
        </w:tc>
        <w:tc>
          <w:tcPr>
            <w:tcW w:type="dxa" w:w="2030"/>
          </w:tcPr>
          <w:p>
            <w:pPr>
              <w:pStyle w:val="Compact"/>
              <w:spacing w:line="276" w:lineRule="auto" w:before="40" w:after="40"/>
            </w:pPr>
            <w:r>
              <w:rPr>
                <w:rFonts w:ascii="Liberation Sans Narrow" w:hAnsi="Liberation Sans Narrow"/>
                <w:sz w:val="18"/>
              </w:rPr>
              <w:t xml:space="preserve">Vigente (aprovada em 02/08/1999)</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235</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A conexão não determina a reunião dos processos, se um deles já foi julgado</w:t>
            </w:r>
          </w:p>
        </w:tc>
        <w:tc>
          <w:tcPr>
            <w:tcW w:type="dxa" w:w="1406"/>
          </w:tcPr>
          <w:p>
            <w:pPr>
              <w:pStyle w:val="Compact"/>
              <w:spacing w:line="276" w:lineRule="auto" w:before="40" w:after="40"/>
            </w:pPr>
            <w:r>
              <w:rPr>
                <w:rFonts w:ascii="Liberation Sans Narrow" w:hAnsi="Liberation Sans Narrow"/>
                <w:sz w:val="18"/>
              </w:rPr>
              <w:t xml:space="preserve">55, § 1º</w:t>
            </w:r>
          </w:p>
        </w:tc>
        <w:tc>
          <w:tcPr>
            <w:tcW w:type="dxa" w:w="2030"/>
          </w:tcPr>
          <w:p>
            <w:pPr>
              <w:pStyle w:val="Compact"/>
              <w:spacing w:line="276" w:lineRule="auto" w:before="40" w:after="40"/>
            </w:pPr>
            <w:r>
              <w:rPr>
                <w:rFonts w:ascii="Liberation Sans Narrow" w:hAnsi="Liberation Sans Narrow"/>
                <w:sz w:val="18"/>
              </w:rPr>
              <w:t xml:space="preserve">Vigente (aprovada em 01/02/2000)</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489</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Reconhecida a continência, reúnem-se na Justiça Federal as ações civis públicas propostas nela e na estadual</w:t>
            </w:r>
          </w:p>
        </w:tc>
        <w:tc>
          <w:tcPr>
            <w:tcW w:type="dxa" w:w="1406"/>
          </w:tcPr>
          <w:p>
            <w:pPr>
              <w:pStyle w:val="Compact"/>
              <w:spacing w:line="276" w:lineRule="auto" w:before="40" w:after="40"/>
            </w:pPr>
            <w:r>
              <w:rPr>
                <w:rFonts w:ascii="Liberation Sans Narrow" w:hAnsi="Liberation Sans Narrow"/>
                <w:sz w:val="18"/>
              </w:rPr>
              <w:t xml:space="preserve">56, 57</w:t>
            </w:r>
          </w:p>
        </w:tc>
        <w:tc>
          <w:tcPr>
            <w:tcW w:type="dxa" w:w="2030"/>
          </w:tcPr>
          <w:p>
            <w:pPr>
              <w:pStyle w:val="Compact"/>
              <w:spacing w:line="276" w:lineRule="auto" w:before="40" w:after="40"/>
            </w:pPr>
            <w:r>
              <w:rPr>
                <w:rFonts w:ascii="Liberation Sans Narrow" w:hAnsi="Liberation Sans Narrow"/>
                <w:sz w:val="18"/>
              </w:rPr>
              <w:t xml:space="preserve">Vigente (aprovada em 28/06/2012)</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59</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Não há conflito de competência se já existe sentença com trânsito em julgado de um dos juízos</w:t>
            </w:r>
          </w:p>
        </w:tc>
        <w:tc>
          <w:tcPr>
            <w:tcW w:type="dxa" w:w="1406"/>
          </w:tcPr>
          <w:p>
            <w:pPr>
              <w:pStyle w:val="Compact"/>
              <w:spacing w:line="276" w:lineRule="auto" w:before="40" w:after="40"/>
            </w:pPr>
            <w:r>
              <w:rPr>
                <w:rFonts w:ascii="Liberation Sans Narrow" w:hAnsi="Liberation Sans Narrow"/>
                <w:sz w:val="18"/>
              </w:rPr>
              <w:t xml:space="preserve">66</w:t>
            </w:r>
          </w:p>
        </w:tc>
        <w:tc>
          <w:tcPr>
            <w:tcW w:type="dxa" w:w="2030"/>
          </w:tcPr>
          <w:p>
            <w:pPr>
              <w:pStyle w:val="Compact"/>
              <w:spacing w:line="276" w:lineRule="auto" w:before="40" w:after="40"/>
            </w:pPr>
            <w:r>
              <w:rPr>
                <w:rFonts w:ascii="Liberation Sans Narrow" w:hAnsi="Liberation Sans Narrow"/>
                <w:sz w:val="18"/>
              </w:rPr>
              <w:t xml:space="preserve">Vigente (aprovada em 08/10/1992)</w:t>
            </w:r>
          </w:p>
        </w:tc>
      </w:tr>
      <w:tr>
        <w:trPr>
          <w:cantSplit/>
        </w:trPr>
        <w:tc>
          <w:tcPr>
            <w:tcW w:type="dxa" w:w="1655"/>
          </w:tcPr>
          <w:p>
            <w:pPr>
              <w:pStyle w:val="Compact"/>
              <w:spacing w:line="276" w:lineRule="auto" w:before="40" w:after="40"/>
            </w:pPr>
            <w:r>
              <w:rPr>
                <w:rFonts w:ascii="Liberation Sans Narrow" w:hAnsi="Liberation Sans Narrow"/>
                <w:sz w:val="18"/>
              </w:rPr>
              <w:t xml:space="preserve">IAC</w:t>
            </w:r>
          </w:p>
        </w:tc>
        <w:tc>
          <w:tcPr>
            <w:tcW w:type="dxa" w:w="1655"/>
          </w:tcPr>
          <w:p>
            <w:pPr>
              <w:pStyle w:val="Compact"/>
              <w:spacing w:line="276" w:lineRule="auto" w:before="40" w:after="40"/>
            </w:pPr>
            <w:r>
              <w:rPr>
                <w:rFonts w:ascii="Liberation Sans Narrow" w:hAnsi="Liberation Sans Narrow"/>
                <w:sz w:val="18"/>
              </w:rPr>
              <w:t xml:space="preserve">6</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Lei 13.876/2019 e competência federal delegada (art. 109, § 3º, da Constituição): aplica-se aos feitos ajuizados a partir de 1º/01/2020; os anteriores permanecem no juízo estadual</w:t>
            </w:r>
          </w:p>
        </w:tc>
        <w:tc>
          <w:tcPr>
            <w:tcW w:type="dxa" w:w="1406"/>
          </w:tcPr>
          <w:p>
            <w:pPr>
              <w:pStyle w:val="Compact"/>
              <w:spacing w:line="276" w:lineRule="auto" w:before="40" w:after="40"/>
            </w:pPr>
            <w:r>
              <w:rPr>
                <w:rFonts w:ascii="Liberation Sans Narrow" w:hAnsi="Liberation Sans Narrow"/>
                <w:sz w:val="18"/>
              </w:rPr>
              <w:t xml:space="preserve">43</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1282</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A sub-rogação da seguradora não transmite as prerrogativas processuais do consumidor, em especial a competência na ação regressiva</w:t>
            </w:r>
          </w:p>
        </w:tc>
        <w:tc>
          <w:tcPr>
            <w:tcW w:type="dxa" w:w="1406"/>
          </w:tcPr>
          <w:p>
            <w:pPr>
              <w:pStyle w:val="Compact"/>
              <w:spacing w:line="276" w:lineRule="auto" w:before="40" w:after="40"/>
            </w:pPr>
            <w:r>
              <w:rPr>
                <w:rFonts w:ascii="Liberation Sans Narrow" w:hAnsi="Liberation Sans Narrow"/>
                <w:sz w:val="18"/>
              </w:rPr>
              <w:t xml:space="preserve">46</w:t>
            </w:r>
          </w:p>
        </w:tc>
        <w:tc>
          <w:tcPr>
            <w:tcW w:type="dxa" w:w="2030"/>
          </w:tcPr>
          <w:p>
            <w:pPr>
              <w:pStyle w:val="Compact"/>
              <w:spacing w:line="276" w:lineRule="auto" w:before="40" w:after="40"/>
            </w:pPr>
            <w:r>
              <w:rPr>
                <w:rFonts w:ascii="Liberation Sans Narrow" w:hAnsi="Liberation Sans Narrow"/>
                <w:sz w:val="18"/>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IAC</w:t>
            </w:r>
          </w:p>
        </w:tc>
        <w:tc>
          <w:tcPr>
            <w:tcW w:type="dxa" w:w="1655"/>
          </w:tcPr>
          <w:p>
            <w:pPr>
              <w:pStyle w:val="Compact"/>
              <w:spacing w:line="276" w:lineRule="auto" w:before="40" w:after="40"/>
            </w:pPr>
            <w:r>
              <w:rPr>
                <w:rFonts w:ascii="Liberation Sans Narrow" w:hAnsi="Liberation Sans Narrow"/>
                <w:sz w:val="18"/>
              </w:rPr>
              <w:t xml:space="preserve">10</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Competências de foro que prevalecem sobre normas locais; são absolutas as da Vara da Infância e da Juventude, do domicílio do idoso (saúde e assistência) e do Juizado Especial da Fazenda Pública</w:t>
            </w:r>
          </w:p>
        </w:tc>
        <w:tc>
          <w:tcPr>
            <w:tcW w:type="dxa" w:w="1406"/>
          </w:tcPr>
          <w:p>
            <w:pPr>
              <w:pStyle w:val="Compact"/>
              <w:spacing w:line="276" w:lineRule="auto" w:before="40" w:after="40"/>
            </w:pPr>
            <w:r>
              <w:rPr>
                <w:rFonts w:ascii="Liberation Sans Narrow" w:hAnsi="Liberation Sans Narrow"/>
                <w:sz w:val="18"/>
              </w:rPr>
              <w:t xml:space="preserve">52; 53</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944</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Os atos ilícitos de Estados estrangeiros em violação a direitos humanos, praticados no território nacional, não gozam de imunidade de jurisdição</w:t>
            </w:r>
          </w:p>
        </w:tc>
        <w:tc>
          <w:tcPr>
            <w:tcW w:type="dxa" w:w="1406"/>
          </w:tcPr>
          <w:p>
            <w:pPr>
              <w:pStyle w:val="Compact"/>
              <w:spacing w:line="276" w:lineRule="auto" w:before="40" w:after="40"/>
            </w:pPr>
            <w:r>
              <w:rPr>
                <w:rFonts w:ascii="Liberation Sans Narrow" w:hAnsi="Liberation Sans Narrow"/>
                <w:sz w:val="18"/>
              </w:rPr>
              <w:t xml:space="preserve">16; 21</w:t>
            </w:r>
          </w:p>
        </w:tc>
        <w:tc>
          <w:tcPr>
            <w:tcW w:type="dxa" w:w="2030"/>
          </w:tcPr>
          <w:p>
            <w:pPr>
              <w:pStyle w:val="Compact"/>
              <w:spacing w:line="276" w:lineRule="auto" w:before="40" w:after="40"/>
            </w:pPr>
            <w:r>
              <w:rPr>
                <w:rFonts w:ascii="Liberation Sans Narrow" w:hAnsi="Liberation Sans Narrow"/>
                <w:sz w:val="18"/>
              </w:rPr>
              <w:t xml:space="preserve">Julgado em 11/05/2017</w:t>
            </w:r>
            <w:r>
              <w:rPr>
                <w:rFonts w:ascii="Liberation Sans Narrow" w:hAnsi="Liberation Sans Narrow"/>
                <w:sz w:val="18"/>
              </w:rPr>
              <w:t xml:space="preserve"> </w:t>
            </w:r>
            <w:r>
              <w:rPr>
                <w:rFonts w:ascii="Liberation Sans Narrow" w:hAnsi="Liberation Sans Narrow"/>
                <w:b/>
                <w:bCs/>
                <w:sz w:val="18"/>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1076</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Equidade só quando o proveito econômico for inestimável ou irrisório, ou o valor da causa for muito baixo; nos demais casos, percentuais dos §§ 2º ou 3º</w:t>
            </w:r>
          </w:p>
        </w:tc>
        <w:tc>
          <w:tcPr>
            <w:tcW w:type="dxa" w:w="1406"/>
          </w:tcPr>
          <w:p>
            <w:pPr>
              <w:pStyle w:val="Compact"/>
              <w:spacing w:line="276" w:lineRule="auto" w:before="40" w:after="40"/>
            </w:pPr>
            <w:r>
              <w:rPr>
                <w:rFonts w:ascii="Liberation Sans Narrow" w:hAnsi="Liberation Sans Narrow"/>
                <w:sz w:val="18"/>
              </w:rPr>
              <w:t xml:space="preserve">85, §§ 2º, 3º, 6º e 8º</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pendente (Tema 1255/STF)</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1255</w:t>
            </w:r>
          </w:p>
        </w:tc>
        <w:tc>
          <w:tcPr>
            <w:tcW w:type="dxa" w:w="1281"/>
          </w:tcPr>
          <w:p>
            <w:pPr>
              <w:pStyle w:val="Compact"/>
              <w:spacing w:line="276" w:lineRule="auto" w:before="40" w:after="40"/>
            </w:pPr>
            <w:r>
              <w:rPr>
                <w:rFonts w:ascii="Liberation Sans Narrow" w:hAnsi="Liberation Sans Narrow"/>
                <w:sz w:val="18"/>
              </w:rPr>
              <w:t xml:space="preserve">STF</w:t>
            </w:r>
          </w:p>
        </w:tc>
        <w:tc>
          <w:tcPr>
            <w:tcW w:type="dxa" w:w="2778"/>
          </w:tcPr>
          <w:p>
            <w:pPr>
              <w:pStyle w:val="Compact"/>
              <w:spacing w:line="276" w:lineRule="auto" w:before="40" w:after="40"/>
            </w:pPr>
            <w:r>
              <w:rPr>
                <w:rFonts w:ascii="Liberation Sans Narrow" w:hAnsi="Liberation Sans Narrow"/>
                <w:sz w:val="18"/>
              </w:rPr>
              <w:t xml:space="preserve">Fixação de honorários por equidade quando os valores forem exorbitantes</w:t>
            </w:r>
          </w:p>
        </w:tc>
        <w:tc>
          <w:tcPr>
            <w:tcW w:type="dxa" w:w="1406"/>
          </w:tcPr>
          <w:p>
            <w:pPr>
              <w:pStyle w:val="Compact"/>
              <w:spacing w:line="276" w:lineRule="auto" w:before="40" w:after="40"/>
            </w:pPr>
            <w:r>
              <w:rPr>
                <w:rFonts w:ascii="Liberation Sans Narrow" w:hAnsi="Liberation Sans Narrow"/>
                <w:sz w:val="18"/>
              </w:rPr>
              <w:t xml:space="preserve">85, § 8º</w:t>
            </w:r>
          </w:p>
        </w:tc>
        <w:tc>
          <w:tcPr>
            <w:tcW w:type="dxa" w:w="2030"/>
          </w:tcPr>
          <w:p>
            <w:pPr>
              <w:pStyle w:val="Compact"/>
              <w:spacing w:line="276" w:lineRule="auto" w:before="40" w:after="40"/>
            </w:pPr>
            <w:r>
              <w:rPr>
                <w:rFonts w:ascii="Liberation Sans Narrow" w:hAnsi="Liberation Sans Narrow"/>
                <w:sz w:val="18"/>
              </w:rPr>
              <w:t xml:space="preserve">Afetado, sem tese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1002</w:t>
            </w:r>
          </w:p>
        </w:tc>
        <w:tc>
          <w:tcPr>
            <w:tcW w:type="dxa" w:w="1281"/>
          </w:tcPr>
          <w:p>
            <w:pPr>
              <w:pStyle w:val="Compact"/>
              <w:spacing w:line="276" w:lineRule="auto" w:before="40" w:after="40"/>
            </w:pPr>
            <w:r>
              <w:rPr>
                <w:rFonts w:ascii="Liberation Sans Narrow" w:hAnsi="Liberation Sans Narrow"/>
                <w:sz w:val="18"/>
              </w:rPr>
              <w:t xml:space="preserve">STF</w:t>
            </w:r>
          </w:p>
        </w:tc>
        <w:tc>
          <w:tcPr>
            <w:tcW w:type="dxa" w:w="2778"/>
          </w:tcPr>
          <w:p>
            <w:pPr>
              <w:pStyle w:val="Compact"/>
              <w:spacing w:line="276" w:lineRule="auto" w:before="40" w:after="40"/>
            </w:pPr>
            <w:r>
              <w:rPr>
                <w:rFonts w:ascii="Liberation Sans Narrow" w:hAnsi="Liberation Sans Narrow"/>
                <w:sz w:val="18"/>
              </w:rPr>
              <w:t xml:space="preserve">Honorários sucumbenciais devidos à Defensoria Pública contra qualquer ente público, inclusive o que integra; destinação exclusiva ao aparelhamento</w:t>
            </w:r>
          </w:p>
        </w:tc>
        <w:tc>
          <w:tcPr>
            <w:tcW w:type="dxa" w:w="1406"/>
          </w:tcPr>
          <w:p>
            <w:pPr>
              <w:pStyle w:val="Compact"/>
              <w:spacing w:line="276" w:lineRule="auto" w:before="40" w:after="40"/>
            </w:pPr>
            <w:r>
              <w:rPr>
                <w:rFonts w:ascii="Liberation Sans Narrow" w:hAnsi="Liberation Sans Narrow"/>
                <w:sz w:val="18"/>
              </w:rPr>
              <w:t xml:space="preserve">85; 186</w:t>
            </w:r>
          </w:p>
        </w:tc>
        <w:tc>
          <w:tcPr>
            <w:tcW w:type="dxa" w:w="2030"/>
          </w:tcPr>
          <w:p>
            <w:pPr>
              <w:pStyle w:val="Compact"/>
              <w:spacing w:line="276" w:lineRule="auto" w:before="40" w:after="40"/>
            </w:pPr>
            <w:r>
              <w:rPr>
                <w:rFonts w:ascii="Liberation Sans Narrow" w:hAnsi="Liberation Sans Narrow"/>
                <w:sz w:val="18"/>
              </w:rPr>
              <w:t xml:space="preserve">Julgado em 26/06/2023, com modulação em 02/10/2023</w:t>
            </w:r>
            <w:r>
              <w:rPr>
                <w:rFonts w:ascii="Liberation Sans Narrow" w:hAnsi="Liberation Sans Narrow"/>
                <w:sz w:val="18"/>
              </w:rPr>
              <w:t xml:space="preserve"> </w:t>
            </w:r>
            <w:r>
              <w:rPr>
                <w:rFonts w:ascii="Liberation Sans Narrow" w:hAnsi="Liberation Sans Narrow"/>
                <w:b/>
                <w:bCs/>
                <w:sz w:val="18"/>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421</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Honorários não devidos à Defensoria contra o ente a que pertence</w:t>
            </w:r>
          </w:p>
        </w:tc>
        <w:tc>
          <w:tcPr>
            <w:tcW w:type="dxa" w:w="1406"/>
          </w:tcPr>
          <w:p>
            <w:pPr>
              <w:pStyle w:val="Compact"/>
              <w:spacing w:line="276" w:lineRule="auto" w:before="40" w:after="40"/>
            </w:pPr>
            <w:r>
              <w:rPr>
                <w:rFonts w:ascii="Liberation Sans Narrow" w:hAnsi="Liberation Sans Narrow"/>
                <w:sz w:val="18"/>
              </w:rPr>
              <w:t xml:space="preserve">85</w:t>
            </w:r>
          </w:p>
        </w:tc>
        <w:tc>
          <w:tcPr>
            <w:tcW w:type="dxa" w:w="2030"/>
          </w:tcPr>
          <w:p>
            <w:pPr>
              <w:pStyle w:val="Compact"/>
              <w:spacing w:line="276" w:lineRule="auto" w:before="40" w:after="40"/>
            </w:pPr>
            <w:r>
              <w:rPr>
                <w:rFonts w:ascii="Liberation Sans Narrow" w:hAnsi="Liberation Sans Narrow"/>
                <w:sz w:val="18"/>
              </w:rPr>
              <w:t xml:space="preserve">Cancelada em 17/04/2024</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1220</w:t>
            </w:r>
          </w:p>
        </w:tc>
        <w:tc>
          <w:tcPr>
            <w:tcW w:type="dxa" w:w="1281"/>
          </w:tcPr>
          <w:p>
            <w:pPr>
              <w:pStyle w:val="Compact"/>
              <w:spacing w:line="276" w:lineRule="auto" w:before="40" w:after="40"/>
            </w:pPr>
            <w:r>
              <w:rPr>
                <w:rFonts w:ascii="Liberation Sans Narrow" w:hAnsi="Liberation Sans Narrow"/>
                <w:sz w:val="18"/>
              </w:rPr>
              <w:t xml:space="preserve">STF</w:t>
            </w:r>
          </w:p>
        </w:tc>
        <w:tc>
          <w:tcPr>
            <w:tcW w:type="dxa" w:w="2778"/>
          </w:tcPr>
          <w:p>
            <w:pPr>
              <w:pStyle w:val="Compact"/>
              <w:spacing w:line="276" w:lineRule="auto" w:before="40" w:after="40"/>
            </w:pPr>
            <w:r>
              <w:rPr>
                <w:rFonts w:ascii="Liberation Sans Narrow" w:hAnsi="Liberation Sans Narrow"/>
                <w:sz w:val="18"/>
              </w:rPr>
              <w:t xml:space="preserve">Constitucionalidade formal do art. 85, § 14, quanto à preferência dos honorários sobre o crédito tributário</w:t>
            </w:r>
          </w:p>
        </w:tc>
        <w:tc>
          <w:tcPr>
            <w:tcW w:type="dxa" w:w="1406"/>
          </w:tcPr>
          <w:p>
            <w:pPr>
              <w:pStyle w:val="Compact"/>
              <w:spacing w:line="276" w:lineRule="auto" w:before="40" w:after="40"/>
            </w:pPr>
            <w:r>
              <w:rPr>
                <w:rFonts w:ascii="Liberation Sans Narrow" w:hAnsi="Liberation Sans Narrow"/>
                <w:sz w:val="18"/>
              </w:rPr>
              <w:t xml:space="preserve">85, § 14</w:t>
            </w:r>
          </w:p>
        </w:tc>
        <w:tc>
          <w:tcPr>
            <w:tcW w:type="dxa" w:w="2030"/>
          </w:tcPr>
          <w:p>
            <w:pPr>
              <w:pStyle w:val="Compact"/>
              <w:spacing w:line="276" w:lineRule="auto" w:before="40" w:after="40"/>
            </w:pPr>
            <w:r>
              <w:rPr>
                <w:rFonts w:ascii="Liberation Sans Narrow" w:hAnsi="Liberation Sans Narrow"/>
                <w:sz w:val="18"/>
              </w:rPr>
              <w:t xml:space="preserve">Julgado em 31/03/2025</w:t>
            </w:r>
            <w:r>
              <w:rPr>
                <w:rFonts w:ascii="Liberation Sans Narrow" w:hAnsi="Liberation Sans Narrow"/>
                <w:sz w:val="18"/>
              </w:rPr>
              <w:t xml:space="preserve"> </w:t>
            </w:r>
            <w:r>
              <w:rPr>
                <w:rFonts w:ascii="Liberation Sans Narrow" w:hAnsi="Liberation Sans Narrow"/>
                <w:b/>
                <w:bCs/>
                <w:sz w:val="18"/>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1153</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Verba honorária sucumbencial não se enquadra na exceção do art. 833, § 2º</w:t>
            </w:r>
          </w:p>
        </w:tc>
        <w:tc>
          <w:tcPr>
            <w:tcW w:type="dxa" w:w="1406"/>
          </w:tcPr>
          <w:p>
            <w:pPr>
              <w:pStyle w:val="Compact"/>
              <w:spacing w:line="276" w:lineRule="auto" w:before="40" w:after="40"/>
            </w:pPr>
            <w:r>
              <w:rPr>
                <w:rFonts w:ascii="Liberation Sans Narrow" w:hAnsi="Liberation Sans Narrow"/>
                <w:sz w:val="18"/>
              </w:rPr>
              <w:t xml:space="preserve">85, § 14</w:t>
            </w:r>
          </w:p>
        </w:tc>
        <w:tc>
          <w:tcPr>
            <w:tcW w:type="dxa" w:w="2030"/>
          </w:tcPr>
          <w:p>
            <w:pPr>
              <w:pStyle w:val="Compact"/>
              <w:spacing w:line="276" w:lineRule="auto" w:before="40" w:after="40"/>
            </w:pPr>
            <w:r>
              <w:rPr>
                <w:rFonts w:ascii="Liberation Sans Narrow" w:hAnsi="Liberation Sans Narrow"/>
                <w:sz w:val="18"/>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973</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O art. 85, § 7º, não afasta a Súmula 345: são devidos honorários no cumprimento de sentença de ação coletiva, ainda que não impugnado e promovido em litisconsórcio</w:t>
            </w:r>
          </w:p>
        </w:tc>
        <w:tc>
          <w:tcPr>
            <w:tcW w:type="dxa" w:w="1406"/>
          </w:tcPr>
          <w:p>
            <w:pPr>
              <w:pStyle w:val="Compact"/>
              <w:spacing w:line="276" w:lineRule="auto" w:before="40" w:after="40"/>
            </w:pPr>
            <w:r>
              <w:rPr>
                <w:rFonts w:ascii="Liberation Sans Narrow" w:hAnsi="Liberation Sans Narrow"/>
                <w:sz w:val="18"/>
              </w:rPr>
              <w:t xml:space="preserve">85, § 7º</w:t>
            </w:r>
          </w:p>
        </w:tc>
        <w:tc>
          <w:tcPr>
            <w:tcW w:type="dxa" w:w="2030"/>
          </w:tcPr>
          <w:p>
            <w:pPr>
              <w:pStyle w:val="Compact"/>
              <w:spacing w:line="276" w:lineRule="auto" w:before="40" w:after="40"/>
            </w:pPr>
            <w:r>
              <w:rPr>
                <w:rFonts w:ascii="Liberation Sans Narrow" w:hAnsi="Liberation Sans Narrow"/>
                <w:sz w:val="18"/>
              </w:rPr>
              <w:t xml:space="preserve">Trânsito em julgado (julgado em 20/06/2018)</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1178</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Vedado o critério objetivo para indeferir de imediato a gratuidade da pessoa natural</w:t>
            </w:r>
          </w:p>
        </w:tc>
        <w:tc>
          <w:tcPr>
            <w:tcW w:type="dxa" w:w="1406"/>
          </w:tcPr>
          <w:p>
            <w:pPr>
              <w:pStyle w:val="Compact"/>
              <w:spacing w:line="276" w:lineRule="auto" w:before="40" w:after="40"/>
            </w:pPr>
            <w:r>
              <w:rPr>
                <w:rFonts w:ascii="Liberation Sans Narrow" w:hAnsi="Liberation Sans Narrow"/>
                <w:sz w:val="18"/>
              </w:rPr>
              <w:t xml:space="preserve">98; 99, §§ 2º e 3º</w:t>
            </w:r>
          </w:p>
        </w:tc>
        <w:tc>
          <w:tcPr>
            <w:tcW w:type="dxa" w:w="2030"/>
          </w:tcPr>
          <w:p>
            <w:pPr>
              <w:pStyle w:val="Compact"/>
              <w:spacing w:line="276" w:lineRule="auto" w:before="40" w:after="40"/>
            </w:pPr>
            <w:r>
              <w:rPr>
                <w:rFonts w:ascii="Liberation Sans Narrow" w:hAnsi="Liberation Sans Narrow"/>
                <w:sz w:val="18"/>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1210</w:t>
            </w:r>
          </w:p>
        </w:tc>
        <w:tc>
          <w:tcPr>
            <w:tcW w:type="dxa" w:w="1281"/>
          </w:tcPr>
          <w:p>
            <w:pPr>
              <w:pStyle w:val="Compact"/>
              <w:spacing w:line="276" w:lineRule="auto" w:before="40" w:after="40"/>
            </w:pPr>
            <w:r>
              <w:rPr>
                <w:rFonts w:ascii="Liberation Sans Narrow" w:hAnsi="Liberation Sans Narrow"/>
                <w:sz w:val="18"/>
              </w:rPr>
              <w:t xml:space="preserve">STJ, Segunda Seção</w:t>
            </w:r>
          </w:p>
        </w:tc>
        <w:tc>
          <w:tcPr>
            <w:tcW w:type="dxa" w:w="2778"/>
          </w:tcPr>
          <w:p>
            <w:pPr>
              <w:pStyle w:val="Compact"/>
              <w:spacing w:line="276" w:lineRule="auto" w:before="40" w:after="40"/>
            </w:pPr>
            <w:r>
              <w:rPr>
                <w:rFonts w:ascii="Liberation Sans Narrow" w:hAnsi="Liberation Sans Narrow"/>
                <w:sz w:val="18"/>
              </w:rPr>
              <w:t xml:space="preserve">Desconsideração da personalidade jurídica exige abuso (teoria maior); insuficiente a mera inexistência de bens ou o encerramento irregular</w:t>
            </w:r>
          </w:p>
        </w:tc>
        <w:tc>
          <w:tcPr>
            <w:tcW w:type="dxa" w:w="1406"/>
          </w:tcPr>
          <w:p>
            <w:pPr>
              <w:pStyle w:val="Compact"/>
              <w:spacing w:line="276" w:lineRule="auto" w:before="40" w:after="40"/>
            </w:pPr>
            <w:r>
              <w:rPr>
                <w:rFonts w:ascii="Liberation Sans Narrow" w:hAnsi="Liberation Sans Narrow"/>
                <w:sz w:val="18"/>
              </w:rPr>
              <w:t xml:space="preserve">133; 134</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5953</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Inconstitucional o art. 144, VIII</w:t>
            </w:r>
          </w:p>
        </w:tc>
        <w:tc>
          <w:tcPr>
            <w:tcW w:type="dxa" w:w="1406"/>
          </w:tcPr>
          <w:p>
            <w:pPr>
              <w:pStyle w:val="Compact"/>
              <w:spacing w:line="276" w:lineRule="auto" w:before="40" w:after="40"/>
            </w:pPr>
            <w:r>
              <w:rPr>
                <w:rFonts w:ascii="Liberation Sans Narrow" w:hAnsi="Liberation Sans Narrow"/>
                <w:sz w:val="18"/>
              </w:rPr>
              <w:t xml:space="preserve">144, VIII</w:t>
            </w:r>
          </w:p>
        </w:tc>
        <w:tc>
          <w:tcPr>
            <w:tcW w:type="dxa" w:w="2030"/>
          </w:tcPr>
          <w:p>
            <w:pPr>
              <w:pStyle w:val="Compact"/>
              <w:spacing w:line="276" w:lineRule="auto" w:before="40" w:after="40"/>
            </w:pPr>
            <w:r>
              <w:rPr>
                <w:rFonts w:ascii="Liberation Sans Narrow" w:hAnsi="Liberation Sans Narrow"/>
                <w:sz w:val="18"/>
              </w:rPr>
              <w:t xml:space="preserve">Julgada procedente em 21/08/2023</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5737 e 5492 (julgamento conjunto)</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Art. 75, § 4º, compatível com a autonomia dos Estados (norma autorizativa)</w:t>
            </w:r>
          </w:p>
        </w:tc>
        <w:tc>
          <w:tcPr>
            <w:tcW w:type="dxa" w:w="1406"/>
          </w:tcPr>
          <w:p>
            <w:pPr>
              <w:pStyle w:val="Compact"/>
              <w:spacing w:line="276" w:lineRule="auto" w:before="40" w:after="40"/>
            </w:pPr>
            <w:r>
              <w:rPr>
                <w:rFonts w:ascii="Liberation Sans Narrow" w:hAnsi="Liberation Sans Narrow"/>
                <w:sz w:val="18"/>
              </w:rPr>
              <w:t xml:space="preserve">75, § 4º</w:t>
            </w:r>
          </w:p>
        </w:tc>
        <w:tc>
          <w:tcPr>
            <w:tcW w:type="dxa" w:w="2030"/>
          </w:tcPr>
          <w:p>
            <w:pPr>
              <w:pStyle w:val="Compact"/>
              <w:spacing w:line="276" w:lineRule="auto" w:before="40" w:after="40"/>
            </w:pPr>
            <w:r>
              <w:rPr>
                <w:rFonts w:ascii="Liberation Sans Narrow" w:hAnsi="Liberation Sans Narrow"/>
                <w:sz w:val="18"/>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196</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Ao executado citado por edital ou hora certa que permanecer revel nomeia-se curador especial, com legitimidade para embargos</w:t>
            </w:r>
          </w:p>
        </w:tc>
        <w:tc>
          <w:tcPr>
            <w:tcW w:type="dxa" w:w="1406"/>
          </w:tcPr>
          <w:p>
            <w:pPr>
              <w:pStyle w:val="Compact"/>
              <w:spacing w:line="276" w:lineRule="auto" w:before="40" w:after="40"/>
            </w:pPr>
            <w:r>
              <w:rPr>
                <w:rFonts w:ascii="Liberation Sans Narrow" w:hAnsi="Liberation Sans Narrow"/>
                <w:sz w:val="18"/>
              </w:rPr>
              <w:t xml:space="preserve">72, II</w:t>
            </w:r>
          </w:p>
        </w:tc>
        <w:tc>
          <w:tcPr>
            <w:tcW w:type="dxa" w:w="2030"/>
          </w:tcPr>
          <w:p>
            <w:pPr>
              <w:pStyle w:val="Compact"/>
              <w:spacing w:line="276" w:lineRule="auto" w:before="40" w:after="40"/>
            </w:pPr>
            <w:r>
              <w:rPr>
                <w:rFonts w:ascii="Liberation Sans Narrow" w:hAnsi="Liberation Sans Narrow"/>
                <w:sz w:val="18"/>
              </w:rPr>
              <w:t xml:space="preserve">Vigente (aprovada em 01/10/1997)</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99</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O Ministério Público tem legitimidade para recorrer como fiscal da lei, ainda que não haja recurso da parte</w:t>
            </w:r>
          </w:p>
        </w:tc>
        <w:tc>
          <w:tcPr>
            <w:tcW w:type="dxa" w:w="1406"/>
          </w:tcPr>
          <w:p>
            <w:pPr>
              <w:pStyle w:val="Compact"/>
              <w:spacing w:line="276" w:lineRule="auto" w:before="40" w:after="40"/>
            </w:pPr>
            <w:r>
              <w:rPr>
                <w:rFonts w:ascii="Liberation Sans Narrow" w:hAnsi="Liberation Sans Narrow"/>
                <w:sz w:val="18"/>
              </w:rPr>
              <w:t xml:space="preserve">179, II</w:t>
            </w:r>
          </w:p>
        </w:tc>
        <w:tc>
          <w:tcPr>
            <w:tcW w:type="dxa" w:w="2030"/>
          </w:tcPr>
          <w:p>
            <w:pPr>
              <w:pStyle w:val="Compact"/>
              <w:spacing w:line="276" w:lineRule="auto" w:before="40" w:after="40"/>
            </w:pPr>
            <w:r>
              <w:rPr>
                <w:rFonts w:ascii="Liberation Sans Narrow" w:hAnsi="Liberation Sans Narrow"/>
                <w:sz w:val="18"/>
              </w:rPr>
              <w:t xml:space="preserve">Vigente (aprovada em 14/04/1994)</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115</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Na instância especial, é inexistente o recurso interposto por advogado sem procuração nos autos</w:t>
            </w:r>
          </w:p>
        </w:tc>
        <w:tc>
          <w:tcPr>
            <w:tcW w:type="dxa" w:w="1406"/>
          </w:tcPr>
          <w:p>
            <w:pPr>
              <w:pStyle w:val="Compact"/>
              <w:spacing w:line="276" w:lineRule="auto" w:before="40" w:after="40"/>
            </w:pPr>
            <w:r>
              <w:rPr>
                <w:rFonts w:ascii="Liberation Sans Narrow" w:hAnsi="Liberation Sans Narrow"/>
                <w:sz w:val="18"/>
              </w:rPr>
              <w:t xml:space="preserve">104; 105</w:t>
            </w:r>
          </w:p>
        </w:tc>
        <w:tc>
          <w:tcPr>
            <w:tcW w:type="dxa" w:w="2030"/>
          </w:tcPr>
          <w:p>
            <w:pPr>
              <w:pStyle w:val="Compact"/>
              <w:spacing w:line="276" w:lineRule="auto" w:before="40" w:after="40"/>
            </w:pPr>
            <w:r>
              <w:rPr>
                <w:rFonts w:ascii="Liberation Sans Narrow" w:hAnsi="Liberation Sans Narrow"/>
                <w:sz w:val="18"/>
              </w:rPr>
              <w:t xml:space="preserve">Vigente (aprovada em 27/10/1994)</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116</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A Fazenda Pública e o Ministério Público têm prazo em dobro para o agravo regimental no STJ</w:t>
            </w:r>
          </w:p>
        </w:tc>
        <w:tc>
          <w:tcPr>
            <w:tcW w:type="dxa" w:w="1406"/>
          </w:tcPr>
          <w:p>
            <w:pPr>
              <w:pStyle w:val="Compact"/>
              <w:spacing w:line="276" w:lineRule="auto" w:before="40" w:after="40"/>
            </w:pPr>
            <w:r>
              <w:rPr>
                <w:rFonts w:ascii="Liberation Sans Narrow" w:hAnsi="Liberation Sans Narrow"/>
                <w:sz w:val="18"/>
              </w:rPr>
              <w:t xml:space="preserve">180; 183</w:t>
            </w:r>
          </w:p>
        </w:tc>
        <w:tc>
          <w:tcPr>
            <w:tcW w:type="dxa" w:w="2030"/>
          </w:tcPr>
          <w:p>
            <w:pPr>
              <w:pStyle w:val="Compact"/>
              <w:spacing w:line="276" w:lineRule="auto" w:before="40" w:after="40"/>
            </w:pPr>
            <w:r>
              <w:rPr>
                <w:rFonts w:ascii="Liberation Sans Narrow" w:hAnsi="Liberation Sans Narrow"/>
                <w:sz w:val="18"/>
              </w:rPr>
              <w:t xml:space="preserve">Vigente (aprovada em 27/10/1994)</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189</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É desnecessária a intervenção do Ministério Público nas execuções fiscais</w:t>
            </w:r>
          </w:p>
        </w:tc>
        <w:tc>
          <w:tcPr>
            <w:tcW w:type="dxa" w:w="1406"/>
          </w:tcPr>
          <w:p>
            <w:pPr>
              <w:pStyle w:val="Compact"/>
              <w:spacing w:line="276" w:lineRule="auto" w:before="40" w:after="40"/>
            </w:pPr>
            <w:r>
              <w:rPr>
                <w:rFonts w:ascii="Liberation Sans Narrow" w:hAnsi="Liberation Sans Narrow"/>
                <w:sz w:val="18"/>
              </w:rPr>
              <w:t xml:space="preserve">178</w:t>
            </w:r>
          </w:p>
        </w:tc>
        <w:tc>
          <w:tcPr>
            <w:tcW w:type="dxa" w:w="2030"/>
          </w:tcPr>
          <w:p>
            <w:pPr>
              <w:pStyle w:val="Compact"/>
              <w:spacing w:line="276" w:lineRule="auto" w:before="40" w:after="40"/>
            </w:pPr>
            <w:r>
              <w:rPr>
                <w:rFonts w:ascii="Liberation Sans Narrow" w:hAnsi="Liberation Sans Narrow"/>
                <w:sz w:val="18"/>
              </w:rPr>
              <w:t xml:space="preserve">Vigente (aprovada em 11/06/1997)</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642</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O direito à indenização por danos morais transmite-se aos herdeiros, que têm legitimidade para ajuizar ou prosseguir a ação</w:t>
            </w:r>
          </w:p>
        </w:tc>
        <w:tc>
          <w:tcPr>
            <w:tcW w:type="dxa" w:w="1406"/>
          </w:tcPr>
          <w:p>
            <w:pPr>
              <w:pStyle w:val="Compact"/>
              <w:spacing w:line="276" w:lineRule="auto" w:before="40" w:after="40"/>
            </w:pPr>
            <w:r>
              <w:rPr>
                <w:rFonts w:ascii="Liberation Sans Narrow" w:hAnsi="Liberation Sans Narrow"/>
                <w:sz w:val="18"/>
              </w:rPr>
              <w:t xml:space="preserve">110</w:t>
            </w:r>
          </w:p>
        </w:tc>
        <w:tc>
          <w:tcPr>
            <w:tcW w:type="dxa" w:w="2030"/>
          </w:tcPr>
          <w:p>
            <w:pPr>
              <w:pStyle w:val="Compact"/>
              <w:spacing w:line="276" w:lineRule="auto" w:before="40" w:after="40"/>
            </w:pPr>
            <w:r>
              <w:rPr>
                <w:rFonts w:ascii="Liberation Sans Narrow" w:hAnsi="Liberation Sans Narrow"/>
                <w:sz w:val="18"/>
              </w:rPr>
              <w:t xml:space="preserve">Vigente (aprovada em 02/12/2020)</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1044</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Nas ações de acidente do trabalho, os honorários periciais, adiantados pelo INSS, constituirão despesa a cargo do Estado, nos casos em que sucumbente a parte autora, beneficiária da isenção de ônus sucumbenciais, prevista no parág…</w:t>
            </w:r>
          </w:p>
        </w:tc>
        <w:tc>
          <w:tcPr>
            <w:tcW w:type="dxa" w:w="1406"/>
          </w:tcPr>
          <w:p>
            <w:pPr>
              <w:pStyle w:val="Compact"/>
              <w:spacing w:line="276" w:lineRule="auto" w:before="40" w:after="40"/>
            </w:pPr>
            <w:r>
              <w:rPr>
                <w:rFonts w:ascii="Liberation Sans Narrow" w:hAnsi="Liberation Sans Narrow"/>
                <w:sz w:val="18"/>
              </w:rPr>
              <w:t xml:space="preserve">82; 95; 98</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1265</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Nos casos em que da Exceção de Pré-Executividade resultar, tão somente, a exclusão do excipiente do polo passivo da Execução Fiscal, os honorários advocatícios deverão ser fixados por apreciação equitativa, nos moldes do art. 85,…</w:t>
            </w:r>
          </w:p>
        </w:tc>
        <w:tc>
          <w:tcPr>
            <w:tcW w:type="dxa" w:w="1406"/>
          </w:tcPr>
          <w:p>
            <w:pPr>
              <w:pStyle w:val="Compact"/>
              <w:spacing w:line="276" w:lineRule="auto" w:before="40" w:after="40"/>
            </w:pPr>
            <w:r>
              <w:rPr>
                <w:rFonts w:ascii="Liberation Sans Narrow" w:hAnsi="Liberation Sans Narrow"/>
                <w:sz w:val="18"/>
              </w:rPr>
              <w:t xml:space="preserve">85</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1298</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Aplicam-se os percentuais do art. 27, § 1º, do DL 3.365/41 no arbitramento de honorários sucumbenciais devidos pelo autor em caso de desistência de ação de desapropriação por utilidade pública ou de constituição de servidão admini…</w:t>
            </w:r>
          </w:p>
        </w:tc>
        <w:tc>
          <w:tcPr>
            <w:tcW w:type="dxa" w:w="1406"/>
          </w:tcPr>
          <w:p>
            <w:pPr>
              <w:pStyle w:val="Compact"/>
              <w:spacing w:line="276" w:lineRule="auto" w:before="40" w:after="40"/>
            </w:pPr>
            <w:r>
              <w:rPr>
                <w:rFonts w:ascii="Liberation Sans Narrow" w:hAnsi="Liberation Sans Narrow"/>
                <w:sz w:val="18"/>
              </w:rPr>
              <w:t xml:space="preserve">85</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1105</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Continua eficaz e aplicável o conteúdo da Súmula 111/STJ (com a redação modificada em 2006), mesmo após a vigência do CPC/2015, no que tange à fixação de honorários advocatícios.</w:t>
            </w:r>
          </w:p>
        </w:tc>
        <w:tc>
          <w:tcPr>
            <w:tcW w:type="dxa" w:w="1406"/>
          </w:tcPr>
          <w:p>
            <w:pPr>
              <w:pStyle w:val="Compact"/>
              <w:spacing w:line="276" w:lineRule="auto" w:before="40" w:after="40"/>
            </w:pPr>
            <w:r>
              <w:rPr>
                <w:rFonts w:ascii="Liberation Sans Narrow" w:hAnsi="Liberation Sans Narrow"/>
                <w:sz w:val="18"/>
              </w:rPr>
              <w:t xml:space="preserve">85</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1190</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Na ausência de impugnação à pretensão executória, não são devidos honorários advocatícios sucumbenciais em cumprimento de sentença contra a Fazenda Pública, ainda que o crédito esteja submetido a pagamento por meio de Requisição d…</w:t>
            </w:r>
          </w:p>
        </w:tc>
        <w:tc>
          <w:tcPr>
            <w:tcW w:type="dxa" w:w="1406"/>
          </w:tcPr>
          <w:p>
            <w:pPr>
              <w:pStyle w:val="Compact"/>
              <w:spacing w:line="276" w:lineRule="auto" w:before="40" w:after="40"/>
            </w:pPr>
            <w:r>
              <w:rPr>
                <w:rFonts w:ascii="Liberation Sans Narrow" w:hAnsi="Liberation Sans Narrow"/>
                <w:sz w:val="18"/>
              </w:rPr>
              <w:t xml:space="preserve">85</w:t>
            </w:r>
          </w:p>
        </w:tc>
        <w:tc>
          <w:tcPr>
            <w:tcW w:type="dxa" w:w="2030"/>
          </w:tcPr>
          <w:p>
            <w:pPr>
              <w:pStyle w:val="Compact"/>
              <w:spacing w:line="276" w:lineRule="auto" w:before="40" w:after="40"/>
            </w:pPr>
            <w:r>
              <w:rPr>
                <w:rFonts w:ascii="Liberation Sans Narrow" w:hAnsi="Liberation Sans Narrow"/>
                <w:sz w:val="18"/>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1232</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Nos termos do art. 25 da Lei n. 12.016/2009, não se revela cabível a fixação de honorários de sucumbência em cumprimento de sentença proferida em mandado de segurança individual, ainda que dela resultem efeitos patrimoniais a sere…</w:t>
            </w:r>
          </w:p>
        </w:tc>
        <w:tc>
          <w:tcPr>
            <w:tcW w:type="dxa" w:w="1406"/>
          </w:tcPr>
          <w:p>
            <w:pPr>
              <w:pStyle w:val="Compact"/>
              <w:spacing w:line="276" w:lineRule="auto" w:before="40" w:after="40"/>
            </w:pPr>
            <w:r>
              <w:rPr>
                <w:rFonts w:ascii="Liberation Sans Narrow" w:hAnsi="Liberation Sans Narrow"/>
                <w:sz w:val="18"/>
              </w:rPr>
              <w:t xml:space="preserve">85</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1413</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Em respeito ao princípio da causalidade e da norma extraída do texto do art. 85, § 10, do CPC/2015, é cabível a condenação do executado ao pagamento de honorários advocatícios em ação de execução fiscal extinta por perda superveni…</w:t>
            </w:r>
          </w:p>
        </w:tc>
        <w:tc>
          <w:tcPr>
            <w:tcW w:type="dxa" w:w="1406"/>
          </w:tcPr>
          <w:p>
            <w:pPr>
              <w:pStyle w:val="Compact"/>
              <w:spacing w:line="276" w:lineRule="auto" w:before="40" w:after="40"/>
            </w:pPr>
            <w:r>
              <w:rPr>
                <w:rFonts w:ascii="Liberation Sans Narrow" w:hAnsi="Liberation Sans Narrow"/>
                <w:sz w:val="18"/>
              </w:rPr>
              <w:t xml:space="preserve">85</w:t>
            </w:r>
          </w:p>
        </w:tc>
        <w:tc>
          <w:tcPr>
            <w:tcW w:type="dxa" w:w="2030"/>
          </w:tcPr>
          <w:p>
            <w:pPr>
              <w:pStyle w:val="Compact"/>
              <w:spacing w:line="276" w:lineRule="auto" w:before="40" w:after="40"/>
            </w:pPr>
            <w:r>
              <w:rPr>
                <w:rFonts w:ascii="Liberation Sans Narrow" w:hAnsi="Liberation Sans Narrow"/>
                <w:sz w:val="18"/>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1419</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A decisão que, para aplicar a modulação de efeitos realizada pelo STF no Tema 69 da repercussão geral, julga procedente ação rescisória contestada até 11/9/2024 não deve condenar ao pagamento de honorários advocatícios de sucumbên…</w:t>
            </w:r>
          </w:p>
        </w:tc>
        <w:tc>
          <w:tcPr>
            <w:tcW w:type="dxa" w:w="1406"/>
          </w:tcPr>
          <w:p>
            <w:pPr>
              <w:pStyle w:val="Compact"/>
              <w:spacing w:line="276" w:lineRule="auto" w:before="40" w:after="40"/>
            </w:pPr>
            <w:r>
              <w:rPr>
                <w:rFonts w:ascii="Liberation Sans Narrow" w:hAnsi="Liberation Sans Narrow"/>
                <w:sz w:val="18"/>
              </w:rPr>
              <w:t xml:space="preserve">85</w:t>
            </w:r>
          </w:p>
        </w:tc>
        <w:tc>
          <w:tcPr>
            <w:tcW w:type="dxa" w:w="2030"/>
          </w:tcPr>
          <w:p>
            <w:pPr>
              <w:pStyle w:val="Compact"/>
              <w:spacing w:line="276" w:lineRule="auto" w:before="40" w:after="40"/>
            </w:pPr>
            <w:r>
              <w:rPr>
                <w:rFonts w:ascii="Liberation Sans Narrow" w:hAnsi="Liberation Sans Narrow"/>
                <w:sz w:val="18"/>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1424</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A demonstração da hipossuficiência econômico-financeira da pessoa jurídica, para fins de obtenção de gratuidade de justiça, reclama esclarecimentos sobre a sua situação financeira e patrimonial - com a indicação do seu ativo, pass…</w:t>
            </w:r>
          </w:p>
        </w:tc>
        <w:tc>
          <w:tcPr>
            <w:tcW w:type="dxa" w:w="1406"/>
          </w:tcPr>
          <w:p>
            <w:pPr>
              <w:pStyle w:val="Compact"/>
              <w:spacing w:line="276" w:lineRule="auto" w:before="40" w:after="40"/>
            </w:pPr>
            <w:r>
              <w:rPr>
                <w:rFonts w:ascii="Liberation Sans Narrow" w:hAnsi="Liberation Sans Narrow"/>
                <w:sz w:val="18"/>
              </w:rPr>
              <w:t xml:space="preserve">98; 99</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6159</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É constitucional o pagamento de honorários sucumbenciais aos advogados públicos, observado o teto do art. 37, XI, da Constituição (mesma linha das ADI 6053, 6165, 6178, 6181 e 6197)</w:t>
            </w:r>
          </w:p>
        </w:tc>
        <w:tc>
          <w:tcPr>
            <w:tcW w:type="dxa" w:w="1406"/>
          </w:tcPr>
          <w:p>
            <w:pPr>
              <w:pStyle w:val="Compact"/>
              <w:spacing w:line="276" w:lineRule="auto" w:before="40" w:after="40"/>
            </w:pPr>
            <w:r>
              <w:rPr>
                <w:rFonts w:ascii="Liberation Sans Narrow" w:hAnsi="Liberation Sans Narrow"/>
                <w:sz w:val="18"/>
              </w:rPr>
              <w:t xml:space="preserve">85, § 19</w:t>
            </w:r>
          </w:p>
        </w:tc>
        <w:tc>
          <w:tcPr>
            <w:tcW w:type="dxa" w:w="2030"/>
          </w:tcPr>
          <w:p>
            <w:pPr>
              <w:pStyle w:val="Compact"/>
              <w:spacing w:line="276" w:lineRule="auto" w:before="40" w:after="40"/>
            </w:pPr>
            <w:r>
              <w:rPr>
                <w:rFonts w:ascii="Liberation Sans Narrow" w:hAnsi="Liberation Sans Narrow"/>
                <w:sz w:val="18"/>
              </w:rPr>
              <w:t xml:space="preserve">Sessão virtual de 14 a 21/08/2020</w:t>
            </w:r>
            <w:r>
              <w:rPr>
                <w:rFonts w:ascii="Liberation Sans Narrow" w:hAnsi="Liberation Sans Narrow"/>
                <w:sz w:val="18"/>
              </w:rPr>
              <w:t xml:space="preserve"> </w:t>
            </w:r>
            <w:r>
              <w:rPr>
                <w:rFonts w:ascii="Liberation Sans Narrow" w:hAnsi="Liberation Sans Narrow"/>
                <w:b/>
                <w:bCs/>
                <w:sz w:val="18"/>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5941</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Improcedente o pedido de afastar, em qualquer hipótese, medidas coercitivas, indutivas ou sub-rogatórias atípicas (suspensão do direito de dirigir, apreensão de passaporte, proibição de concursos e licitações)</w:t>
            </w:r>
          </w:p>
        </w:tc>
        <w:tc>
          <w:tcPr>
            <w:tcW w:type="dxa" w:w="1406"/>
          </w:tcPr>
          <w:p>
            <w:pPr>
              <w:pStyle w:val="Compact"/>
              <w:spacing w:line="276" w:lineRule="auto" w:before="40" w:after="40"/>
            </w:pPr>
            <w:r>
              <w:rPr>
                <w:rFonts w:ascii="Liberation Sans Narrow" w:hAnsi="Liberation Sans Narrow"/>
                <w:sz w:val="18"/>
              </w:rPr>
              <w:t xml:space="preserve">139, IV; 380; 400; 403; 536; 773</w:t>
            </w:r>
          </w:p>
        </w:tc>
        <w:tc>
          <w:tcPr>
            <w:tcW w:type="dxa" w:w="2030"/>
          </w:tcPr>
          <w:p>
            <w:pPr>
              <w:pStyle w:val="Compact"/>
              <w:spacing w:line="276" w:lineRule="auto" w:before="40" w:after="40"/>
            </w:pPr>
            <w:r>
              <w:rPr>
                <w:rFonts w:ascii="Liberation Sans Narrow" w:hAnsi="Liberation Sans Narrow"/>
                <w:sz w:val="18"/>
              </w:rPr>
              <w:t xml:space="preserve">Julgada em 09/02/2023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1000</w:t>
            </w:r>
          </w:p>
        </w:tc>
        <w:tc>
          <w:tcPr>
            <w:tcW w:type="dxa" w:w="1281"/>
          </w:tcPr>
          <w:p>
            <w:pPr>
              <w:pStyle w:val="Compact"/>
              <w:spacing w:line="276" w:lineRule="auto" w:before="40" w:after="40"/>
            </w:pPr>
            <w:r>
              <w:rPr>
                <w:rFonts w:ascii="Liberation Sans Narrow" w:hAnsi="Liberation Sans Narrow"/>
                <w:sz w:val="18"/>
              </w:rPr>
              <w:t xml:space="preserve">STJ, Segunda Seção</w:t>
            </w:r>
          </w:p>
        </w:tc>
        <w:tc>
          <w:tcPr>
            <w:tcW w:type="dxa" w:w="2778"/>
          </w:tcPr>
          <w:p>
            <w:pPr>
              <w:pStyle w:val="Compact"/>
              <w:spacing w:line="276" w:lineRule="auto" w:before="40" w:after="40"/>
            </w:pPr>
            <w:r>
              <w:rPr>
                <w:rFonts w:ascii="Liberation Sans Narrow" w:hAnsi="Liberation Sans Narrow"/>
                <w:sz w:val="18"/>
              </w:rPr>
              <w:t xml:space="preserve">Desde que prováveis a existência da relação jurídica entre as partes e de documento ou coisa que se pretende seja exibido, apurada em contraditório prévio, poderá o juiz, após tentativa de busca e apreensão ou outra medida coercit…</w:t>
            </w:r>
          </w:p>
        </w:tc>
        <w:tc>
          <w:tcPr>
            <w:tcW w:type="dxa" w:w="1406"/>
          </w:tcPr>
          <w:p>
            <w:pPr>
              <w:pStyle w:val="Compact"/>
              <w:spacing w:line="276" w:lineRule="auto" w:before="40" w:after="40"/>
            </w:pPr>
            <w:r>
              <w:rPr>
                <w:rFonts w:ascii="Liberation Sans Narrow" w:hAnsi="Liberation Sans Narrow"/>
                <w:sz w:val="18"/>
              </w:rPr>
              <w:t xml:space="preserve">139, IV; 400</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959</w:t>
            </w:r>
          </w:p>
        </w:tc>
        <w:tc>
          <w:tcPr>
            <w:tcW w:type="dxa" w:w="1281"/>
          </w:tcPr>
          <w:p>
            <w:pPr>
              <w:pStyle w:val="Compact"/>
              <w:spacing w:line="276" w:lineRule="auto" w:before="40" w:after="40"/>
            </w:pPr>
            <w:r>
              <w:rPr>
                <w:rFonts w:ascii="Liberation Sans Narrow" w:hAnsi="Liberation Sans Narrow"/>
                <w:sz w:val="18"/>
              </w:rPr>
              <w:t xml:space="preserve">STJ, Terceira Seção</w:t>
            </w:r>
          </w:p>
        </w:tc>
        <w:tc>
          <w:tcPr>
            <w:tcW w:type="dxa" w:w="2778"/>
          </w:tcPr>
          <w:p>
            <w:pPr>
              <w:pStyle w:val="Compact"/>
              <w:spacing w:line="276" w:lineRule="auto" w:before="40" w:after="40"/>
            </w:pPr>
            <w:r>
              <w:rPr>
                <w:rFonts w:ascii="Liberation Sans Narrow" w:hAnsi="Liberation Sans Narrow"/>
                <w:sz w:val="18"/>
              </w:rPr>
              <w:t xml:space="preserve">O termo inicial da contagem do prazo para impugnar decisão judicial é, para o Ministério Público, a data da entrega dos autos na repartição administrativa do órgão, sendo irrelevante que a intimação pessoal tenha se dado em audiên…</w:t>
            </w:r>
          </w:p>
        </w:tc>
        <w:tc>
          <w:tcPr>
            <w:tcW w:type="dxa" w:w="1406"/>
          </w:tcPr>
          <w:p>
            <w:pPr>
              <w:pStyle w:val="Compact"/>
              <w:spacing w:line="276" w:lineRule="auto" w:before="40" w:after="40"/>
            </w:pPr>
            <w:r>
              <w:rPr>
                <w:rFonts w:ascii="Liberation Sans Narrow" w:hAnsi="Liberation Sans Narrow"/>
                <w:sz w:val="18"/>
              </w:rPr>
              <w:t xml:space="preserve">180; 183</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5737 e 5492 (julgamento conjunto)</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Art. 242, § 3º, compatível com a Constituição: a citação dos entes públicos é feita perante o órgão de Advocacia Pública responsável por sua representação judicial</w:t>
            </w:r>
          </w:p>
        </w:tc>
        <w:tc>
          <w:tcPr>
            <w:tcW w:type="dxa" w:w="1406"/>
          </w:tcPr>
          <w:p>
            <w:pPr>
              <w:pStyle w:val="Compact"/>
              <w:spacing w:line="276" w:lineRule="auto" w:before="40" w:after="40"/>
            </w:pPr>
            <w:r>
              <w:rPr>
                <w:rFonts w:ascii="Liberation Sans Narrow" w:hAnsi="Liberation Sans Narrow"/>
                <w:sz w:val="18"/>
              </w:rPr>
              <w:t xml:space="preserve">242, § 3º (e 9º, 15, 46, 52, 75, 311, entre outros)</w:t>
            </w:r>
          </w:p>
        </w:tc>
        <w:tc>
          <w:tcPr>
            <w:tcW w:type="dxa" w:w="2030"/>
          </w:tcPr>
          <w:p>
            <w:pPr>
              <w:pStyle w:val="Compact"/>
              <w:spacing w:line="276" w:lineRule="auto" w:before="40" w:after="40"/>
            </w:pPr>
            <w:r>
              <w:rPr>
                <w:rFonts w:ascii="Liberation Sans Narrow" w:hAnsi="Liberation Sans Narrow"/>
                <w:sz w:val="18"/>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1131</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Nas ações relacionadas ao Tema 928, a citação válida de dois dos réus interrompe a prescrição também em relação à União, com efeito retroativo à propositura, mesmo se a citação da União ocorrer após cinco anos, quando a demora for imputável exclusivamente ao Judiciário em razão do reconhecimento de litisconsórcio passivo necessário</w:t>
            </w:r>
          </w:p>
        </w:tc>
        <w:tc>
          <w:tcPr>
            <w:tcW w:type="dxa" w:w="1406"/>
          </w:tcPr>
          <w:p>
            <w:pPr>
              <w:pStyle w:val="Compact"/>
              <w:spacing w:line="276" w:lineRule="auto" w:before="40" w:after="40"/>
            </w:pPr>
            <w:r>
              <w:rPr>
                <w:rFonts w:ascii="Liberation Sans Narrow" w:hAnsi="Liberation Sans Narrow"/>
                <w:sz w:val="18"/>
              </w:rPr>
              <w:t xml:space="preserve">240, §§ 1º e 3º</w:t>
            </w:r>
          </w:p>
        </w:tc>
        <w:tc>
          <w:tcPr>
            <w:tcW w:type="dxa" w:w="2030"/>
          </w:tcPr>
          <w:p>
            <w:pPr>
              <w:pStyle w:val="Compact"/>
              <w:spacing w:line="276" w:lineRule="auto" w:before="40" w:after="40"/>
            </w:pPr>
            <w:r>
              <w:rPr>
                <w:rFonts w:ascii="Liberation Sans Narrow" w:hAnsi="Liberation Sans Narrow"/>
                <w:sz w:val="18"/>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1015</w:t>
            </w:r>
          </w:p>
        </w:tc>
        <w:tc>
          <w:tcPr>
            <w:tcW w:type="dxa" w:w="1281"/>
          </w:tcPr>
          <w:p>
            <w:pPr>
              <w:pStyle w:val="Compact"/>
              <w:spacing w:line="276" w:lineRule="auto" w:before="40" w:after="40"/>
            </w:pPr>
            <w:r>
              <w:rPr>
                <w:rFonts w:ascii="Liberation Sans Narrow" w:hAnsi="Liberation Sans Narrow"/>
                <w:sz w:val="18"/>
              </w:rPr>
              <w:t xml:space="preserve">STJ, Segunda Seção</w:t>
            </w:r>
          </w:p>
        </w:tc>
        <w:tc>
          <w:tcPr>
            <w:tcW w:type="dxa" w:w="2778"/>
          </w:tcPr>
          <w:p>
            <w:pPr>
              <w:pStyle w:val="Compact"/>
              <w:spacing w:line="276" w:lineRule="auto" w:before="40" w:after="40"/>
            </w:pPr>
            <w:r>
              <w:rPr>
                <w:rFonts w:ascii="Liberation Sans Narrow" w:hAnsi="Liberation Sans Narrow"/>
                <w:sz w:val="18"/>
              </w:rPr>
              <w:t xml:space="preserve">Homologação de pacto de não judicialização como negócio jurídico processual, com eficácia parcialmente erga omnes e vinculante</w:t>
            </w:r>
          </w:p>
        </w:tc>
        <w:tc>
          <w:tcPr>
            <w:tcW w:type="dxa" w:w="1406"/>
          </w:tcPr>
          <w:p>
            <w:pPr>
              <w:pStyle w:val="Compact"/>
              <w:spacing w:line="276" w:lineRule="auto" w:before="40" w:after="40"/>
            </w:pPr>
            <w:r>
              <w:rPr>
                <w:rFonts w:ascii="Liberation Sans Narrow" w:hAnsi="Liberation Sans Narrow"/>
                <w:sz w:val="18"/>
              </w:rPr>
              <w:t xml:space="preserve">190; 927, III</w:t>
            </w:r>
          </w:p>
        </w:tc>
        <w:tc>
          <w:tcPr>
            <w:tcW w:type="dxa" w:w="2030"/>
          </w:tcPr>
          <w:p>
            <w:pPr>
              <w:pStyle w:val="Compact"/>
              <w:spacing w:line="276" w:lineRule="auto" w:before="40" w:after="40"/>
            </w:pPr>
            <w:r>
              <w:rPr>
                <w:rFonts w:ascii="Liberation Sans Narrow" w:hAnsi="Liberation Sans Narrow"/>
                <w:sz w:val="18"/>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106</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Proposta a ação no prazo, a demora na citação por motivos inerentes ao mecanismo da Justiça não justifica o acolhimento da prescrição ou da decadência</w:t>
            </w:r>
          </w:p>
        </w:tc>
        <w:tc>
          <w:tcPr>
            <w:tcW w:type="dxa" w:w="1406"/>
          </w:tcPr>
          <w:p>
            <w:pPr>
              <w:pStyle w:val="Compact"/>
              <w:spacing w:line="276" w:lineRule="auto" w:before="40" w:after="40"/>
            </w:pPr>
            <w:r>
              <w:rPr>
                <w:rFonts w:ascii="Liberation Sans Narrow" w:hAnsi="Liberation Sans Narrow"/>
                <w:sz w:val="18"/>
              </w:rPr>
              <w:t xml:space="preserve">240, § 3º</w:t>
            </w:r>
          </w:p>
        </w:tc>
        <w:tc>
          <w:tcPr>
            <w:tcW w:type="dxa" w:w="2030"/>
          </w:tcPr>
          <w:p>
            <w:pPr>
              <w:pStyle w:val="Compact"/>
              <w:spacing w:line="276" w:lineRule="auto" w:before="40" w:after="40"/>
            </w:pPr>
            <w:r>
              <w:rPr>
                <w:rFonts w:ascii="Liberation Sans Narrow" w:hAnsi="Liberation Sans Narrow"/>
                <w:sz w:val="18"/>
              </w:rPr>
              <w:t xml:space="preserve">Vigente (aprovada em 26/05/1994)</w:t>
            </w:r>
          </w:p>
        </w:tc>
      </w:tr>
      <w:tr>
        <w:trPr>
          <w:cantSplit/>
        </w:trPr>
        <w:tc>
          <w:tcPr>
            <w:tcW w:type="dxa" w:w="1655"/>
          </w:tcPr>
          <w:p>
            <w:pPr>
              <w:pStyle w:val="Compact"/>
              <w:spacing w:line="276" w:lineRule="auto" w:before="40" w:after="40"/>
            </w:pPr>
            <w:r>
              <w:rPr>
                <w:rFonts w:ascii="Liberation Sans Narrow" w:hAnsi="Liberation Sans Narrow"/>
                <w:sz w:val="18"/>
              </w:rPr>
              <w:t xml:space="preserve">ADC</w:t>
            </w:r>
          </w:p>
        </w:tc>
        <w:tc>
          <w:tcPr>
            <w:tcW w:type="dxa" w:w="1655"/>
          </w:tcPr>
          <w:p>
            <w:pPr>
              <w:pStyle w:val="Compact"/>
              <w:spacing w:line="276" w:lineRule="auto" w:before="40" w:after="40"/>
            </w:pPr>
            <w:r>
              <w:rPr>
                <w:rFonts w:ascii="Liberation Sans Narrow" w:hAnsi="Liberation Sans Narrow"/>
                <w:sz w:val="18"/>
              </w:rPr>
              <w:t xml:space="preserve">51</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Constitucionalidade das normas do MLAT, do CPC (art. 237, II) e do CPP sobre cooperação jurídica internacional e cartas rogatórias, que convivem com a requisição direta de dados do art. 11 do Marco Civil da Internet e do art. 18 da Convenção de Budapeste</w:t>
            </w:r>
          </w:p>
        </w:tc>
        <w:tc>
          <w:tcPr>
            <w:tcW w:type="dxa" w:w="1406"/>
          </w:tcPr>
          <w:p>
            <w:pPr>
              <w:pStyle w:val="Compact"/>
              <w:spacing w:line="276" w:lineRule="auto" w:before="40" w:after="40"/>
            </w:pPr>
            <w:r>
              <w:rPr>
                <w:rFonts w:ascii="Liberation Sans Narrow" w:hAnsi="Liberation Sans Narrow"/>
                <w:sz w:val="18"/>
              </w:rPr>
              <w:t xml:space="preserve">237, II</w:t>
            </w:r>
          </w:p>
        </w:tc>
        <w:tc>
          <w:tcPr>
            <w:tcW w:type="dxa" w:w="2030"/>
          </w:tcPr>
          <w:p>
            <w:pPr>
              <w:pStyle w:val="Compact"/>
              <w:spacing w:line="276" w:lineRule="auto" w:before="40" w:after="40"/>
            </w:pPr>
            <w:r>
              <w:rPr>
                <w:rFonts w:ascii="Liberation Sans Narrow" w:hAnsi="Liberation Sans Narrow"/>
                <w:sz w:val="18"/>
              </w:rPr>
              <w:t xml:space="preserve">Julgada em 23/02/2023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379</w:t>
            </w:r>
          </w:p>
        </w:tc>
        <w:tc>
          <w:tcPr>
            <w:tcW w:type="dxa" w:w="1281"/>
          </w:tcPr>
          <w:p>
            <w:pPr>
              <w:pStyle w:val="Compact"/>
              <w:spacing w:line="276" w:lineRule="auto" w:before="40" w:after="40"/>
            </w:pPr>
            <w:r>
              <w:rPr>
                <w:rFonts w:ascii="Liberation Sans Narrow" w:hAnsi="Liberation Sans Narrow"/>
                <w:sz w:val="18"/>
              </w:rPr>
              <w:t xml:space="preserve">STJ, Corte Especial</w:t>
            </w:r>
          </w:p>
        </w:tc>
        <w:tc>
          <w:tcPr>
            <w:tcW w:type="dxa" w:w="2778"/>
          </w:tcPr>
          <w:p>
            <w:pPr>
              <w:pStyle w:val="Compact"/>
              <w:spacing w:line="276" w:lineRule="auto" w:before="40" w:after="40"/>
            </w:pPr>
            <w:r>
              <w:rPr>
                <w:rFonts w:ascii="Liberation Sans Narrow" w:hAnsi="Liberation Sans Narrow"/>
                <w:sz w:val="18"/>
              </w:rPr>
              <w:t xml:space="preserve">Nos casos de intimação/citação realizadas por Correio, Oficial de Justiça, ou por Carta de Ordem, Precatória ou Rogatória, o prazo recursal inicia-se com a juntada aos autos do aviso de recebimento, do mandado cumprido, ou da junt…</w:t>
            </w:r>
          </w:p>
        </w:tc>
        <w:tc>
          <w:tcPr>
            <w:tcW w:type="dxa" w:w="1406"/>
          </w:tcPr>
          <w:p>
            <w:pPr>
              <w:pStyle w:val="Compact"/>
              <w:spacing w:line="276" w:lineRule="auto" w:before="40" w:after="40"/>
            </w:pPr>
            <w:r>
              <w:rPr>
                <w:rFonts w:ascii="Liberation Sans Narrow" w:hAnsi="Liberation Sans Narrow"/>
                <w:sz w:val="18"/>
              </w:rPr>
              <w:t xml:space="preserve">230; 231</w:t>
            </w:r>
          </w:p>
        </w:tc>
        <w:tc>
          <w:tcPr>
            <w:tcW w:type="dxa" w:w="203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ADI</w:t>
            </w:r>
          </w:p>
        </w:tc>
        <w:tc>
          <w:tcPr>
            <w:tcW w:type="dxa" w:w="1655"/>
          </w:tcPr>
          <w:p>
            <w:pPr>
              <w:pStyle w:val="Compact"/>
              <w:spacing w:line="276" w:lineRule="auto" w:before="40" w:after="40"/>
            </w:pPr>
            <w:r>
              <w:rPr>
                <w:rFonts w:ascii="Liberation Sans Narrow" w:hAnsi="Liberation Sans Narrow"/>
                <w:sz w:val="18"/>
              </w:rPr>
              <w:t xml:space="preserve">5737 e 5492 (julgamento conjunto)</w:t>
            </w:r>
          </w:p>
        </w:tc>
        <w:tc>
          <w:tcPr>
            <w:tcW w:type="dxa" w:w="1281"/>
          </w:tcPr>
          <w:p>
            <w:pPr>
              <w:pStyle w:val="Compact"/>
              <w:spacing w:line="276" w:lineRule="auto" w:before="40" w:after="40"/>
            </w:pPr>
            <w:r>
              <w:rPr>
                <w:rFonts w:ascii="Liberation Sans Narrow" w:hAnsi="Liberation Sans Narrow"/>
                <w:sz w:val="18"/>
              </w:rPr>
              <w:t xml:space="preserve">STF, Plenário</w:t>
            </w:r>
          </w:p>
        </w:tc>
        <w:tc>
          <w:tcPr>
            <w:tcW w:type="dxa" w:w="2778"/>
          </w:tcPr>
          <w:p>
            <w:pPr>
              <w:pStyle w:val="Compact"/>
              <w:spacing w:line="276" w:lineRule="auto" w:before="40" w:after="40"/>
            </w:pPr>
            <w:r>
              <w:rPr>
                <w:rFonts w:ascii="Liberation Sans Narrow" w:hAnsi="Liberation Sans Narrow"/>
                <w:sz w:val="18"/>
              </w:rPr>
              <w:t xml:space="preserve">Contraditório diferido, e não suprimido, nos arts. 9º, parágrafo único, II, e 311, parágrafo único</w:t>
            </w:r>
          </w:p>
        </w:tc>
        <w:tc>
          <w:tcPr>
            <w:tcW w:type="dxa" w:w="1406"/>
          </w:tcPr>
          <w:p>
            <w:pPr>
              <w:pStyle w:val="Compact"/>
              <w:spacing w:line="276" w:lineRule="auto" w:before="40" w:after="40"/>
            </w:pPr>
            <w:r>
              <w:rPr>
                <w:rFonts w:ascii="Liberation Sans Narrow" w:hAnsi="Liberation Sans Narrow"/>
                <w:sz w:val="18"/>
              </w:rPr>
              <w:t xml:space="preserve">311, parágrafo único (e 9º, 15, 46, 52, 75, 242, entre outros)</w:t>
            </w:r>
          </w:p>
        </w:tc>
        <w:tc>
          <w:tcPr>
            <w:tcW w:type="dxa" w:w="2030"/>
          </w:tcPr>
          <w:p>
            <w:pPr>
              <w:pStyle w:val="Compact"/>
              <w:spacing w:line="276" w:lineRule="auto" w:before="40" w:after="40"/>
            </w:pPr>
            <w:r>
              <w:rPr>
                <w:rFonts w:ascii="Liberation Sans Narrow" w:hAnsi="Liberation Sans Narrow"/>
                <w:sz w:val="18"/>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692</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Reforma da tutela antecipada obriga a devolver benefícios previdenciários ou assistenciais recebidos, com desconto de até 30% e liquidação nos mesmos autos</w:t>
            </w:r>
          </w:p>
        </w:tc>
        <w:tc>
          <w:tcPr>
            <w:tcW w:type="dxa" w:w="1406"/>
          </w:tcPr>
          <w:p>
            <w:pPr>
              <w:pStyle w:val="Compact"/>
              <w:spacing w:line="276" w:lineRule="auto" w:before="40" w:after="40"/>
            </w:pPr>
            <w:r>
              <w:rPr>
                <w:rFonts w:ascii="Liberation Sans Narrow" w:hAnsi="Liberation Sans Narrow"/>
                <w:sz w:val="18"/>
              </w:rPr>
              <w:t xml:space="preserve">297, parágrafo único; 302; 520, II</w:t>
            </w:r>
          </w:p>
        </w:tc>
        <w:tc>
          <w:tcPr>
            <w:tcW w:type="dxa" w:w="2030"/>
          </w:tcPr>
          <w:p>
            <w:pPr>
              <w:pStyle w:val="Compact"/>
              <w:spacing w:line="276" w:lineRule="auto" w:before="40" w:after="40"/>
            </w:pPr>
            <w:r>
              <w:rPr>
                <w:rFonts w:ascii="Liberation Sans Narrow" w:hAnsi="Liberation Sans Narrow"/>
                <w:sz w:val="18"/>
              </w:rPr>
              <w:t xml:space="preserve">Trânsito em julgado (revisão julgada em 11/05/2022)</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799</w:t>
            </w:r>
          </w:p>
        </w:tc>
        <w:tc>
          <w:tcPr>
            <w:tcW w:type="dxa" w:w="1281"/>
          </w:tcPr>
          <w:p>
            <w:pPr>
              <w:pStyle w:val="Compact"/>
              <w:spacing w:line="276" w:lineRule="auto" w:before="40" w:after="40"/>
            </w:pPr>
            <w:r>
              <w:rPr>
                <w:rFonts w:ascii="Liberation Sans Narrow" w:hAnsi="Liberation Sans Narrow"/>
                <w:sz w:val="18"/>
              </w:rPr>
              <w:t xml:space="preserve">STF</w:t>
            </w:r>
          </w:p>
        </w:tc>
        <w:tc>
          <w:tcPr>
            <w:tcW w:type="dxa" w:w="2778"/>
          </w:tcPr>
          <w:p>
            <w:pPr>
              <w:pStyle w:val="Compact"/>
              <w:spacing w:line="276" w:lineRule="auto" w:before="40" w:after="40"/>
            </w:pPr>
            <w:r>
              <w:rPr>
                <w:rFonts w:ascii="Liberation Sans Narrow" w:hAnsi="Liberation Sans Narrow"/>
                <w:sz w:val="18"/>
              </w:rPr>
              <w:t xml:space="preserve">Devolução de valores recebidos por tutela antecipada revogada: questão infraconstitucional</w:t>
            </w:r>
          </w:p>
        </w:tc>
        <w:tc>
          <w:tcPr>
            <w:tcW w:type="dxa" w:w="1406"/>
          </w:tcPr>
          <w:p>
            <w:pPr>
              <w:pStyle w:val="Compact"/>
              <w:spacing w:line="276" w:lineRule="auto" w:before="40" w:after="40"/>
            </w:pPr>
            <w:r>
              <w:rPr>
                <w:rFonts w:ascii="Liberation Sans Narrow" w:hAnsi="Liberation Sans Narrow"/>
                <w:sz w:val="18"/>
              </w:rPr>
              <w:t xml:space="preserve">302</w:t>
            </w:r>
          </w:p>
        </w:tc>
        <w:tc>
          <w:tcPr>
            <w:tcW w:type="dxa" w:w="2030"/>
          </w:tcPr>
          <w:p>
            <w:pPr>
              <w:pStyle w:val="Compact"/>
              <w:spacing w:line="276" w:lineRule="auto" w:before="40" w:after="40"/>
            </w:pPr>
            <w:r>
              <w:rPr>
                <w:rFonts w:ascii="Liberation Sans Narrow" w:hAnsi="Liberation Sans Narrow"/>
                <w:sz w:val="18"/>
              </w:rPr>
              <w:t xml:space="preserve">Sem repercussão geral</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1257</w:t>
            </w:r>
          </w:p>
        </w:tc>
        <w:tc>
          <w:tcPr>
            <w:tcW w:type="dxa" w:w="1281"/>
          </w:tcPr>
          <w:p>
            <w:pPr>
              <w:pStyle w:val="Compact"/>
              <w:spacing w:line="276" w:lineRule="auto" w:before="40" w:after="40"/>
            </w:pPr>
            <w:r>
              <w:rPr>
                <w:rFonts w:ascii="Liberation Sans Narrow" w:hAnsi="Liberation Sans Narrow"/>
                <w:sz w:val="18"/>
              </w:rPr>
              <w:t xml:space="preserve">STJ, Primeira Seção</w:t>
            </w:r>
          </w:p>
        </w:tc>
        <w:tc>
          <w:tcPr>
            <w:tcW w:type="dxa" w:w="2778"/>
          </w:tcPr>
          <w:p>
            <w:pPr>
              <w:pStyle w:val="Compact"/>
              <w:spacing w:line="276" w:lineRule="auto" w:before="40" w:after="40"/>
            </w:pPr>
            <w:r>
              <w:rPr>
                <w:rFonts w:ascii="Liberation Sans Narrow" w:hAnsi="Liberation Sans Narrow"/>
                <w:sz w:val="18"/>
              </w:rPr>
              <w:t xml:space="preserve">As disposições da Lei 14.230/2021 são aplicáveis aos processos em curso, para regular o procedimento da tutela provisória de indisponibilidade de bens, de modo que as medidas já deferidas poderão ser reapreciadas para fins de adeq…</w:t>
            </w:r>
          </w:p>
        </w:tc>
        <w:tc>
          <w:tcPr>
            <w:tcW w:type="dxa" w:w="1406"/>
          </w:tcPr>
          <w:p>
            <w:pPr>
              <w:pStyle w:val="Compact"/>
              <w:spacing w:line="276" w:lineRule="auto" w:before="40" w:after="40"/>
            </w:pPr>
            <w:r>
              <w:rPr>
                <w:rFonts w:ascii="Liberation Sans Narrow" w:hAnsi="Liberation Sans Narrow"/>
                <w:sz w:val="18"/>
              </w:rPr>
              <w:t xml:space="preserve">14; 300</w:t>
            </w:r>
          </w:p>
        </w:tc>
        <w:tc>
          <w:tcPr>
            <w:tcW w:type="dxa" w:w="2030"/>
          </w:tcPr>
          <w:p>
            <w:pPr>
              <w:pStyle w:val="Compact"/>
              <w:spacing w:line="276" w:lineRule="auto" w:before="40" w:after="40"/>
            </w:pPr>
            <w:r>
              <w:rPr>
                <w:rFonts w:ascii="Liberation Sans Narrow" w:hAnsi="Liberation Sans Narrow"/>
                <w:sz w:val="18"/>
              </w:rPr>
              <w:t xml:space="preserve">Acórdão Publicado - RE Pendente</w:t>
            </w:r>
          </w:p>
        </w:tc>
      </w:tr>
    </w:tbl>
    <w:bookmarkEnd w:id="13"/>
    <w:bookmarkStart w:id="14" w:name="escopo-das-fontes-e-método"/>
    <w:p>
      <w:pPr>
        <w:pStyle w:val="Heading1"/>
        <w:pBdr>
          <w:left w:val="single" w:sz="48" w:space="8" w:color="1F3A5F"/>
        </w:pBdr>
        <w:shd w:val="clear" w:color="auto" w:fill="DCE6F2"/>
        <w:spacing w:before="200" w:after="100"/>
        <w:ind w:left="142"/>
      </w:pPr>
      <w:r>
        <w:t xml:space="preserve">4 Escopo das fontes e método</w:t>
      </w:r>
    </w:p>
    <w:p>
      <w:pPr>
        <w:pStyle w:val="FirstParagraph"/>
        <w:spacing w:after="80"/>
        <w:jc w:val="both"/>
      </w:pPr>
      <w:r>
        <w:t xml:space="preserve">As fontes desta pesquisa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w:t>
      </w:r>
    </w:p>
    <w:p>
      <w:pPr>
        <w:pStyle w:val="Compact"/>
        <w:numPr>
          <w:ilvl w:val="0"/>
          <w:numId w:val="1002"/>
        </w:numPr>
        <w:spacing w:after="8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2"/>
        </w:numPr>
        <w:spacing w:after="80"/>
        <w:jc w:val="both"/>
      </w:pPr>
      <w:r>
        <w:rPr>
          <w:b/>
          <w:bCs/>
        </w:rPr>
        <w:t xml:space="preserve">Texto legal.</w:t>
      </w:r>
      <w:r>
        <w:t xml:space="preserve"> </w:t>
      </w:r>
      <w:r>
        <w:t xml:space="preserve">Reproduz o texto vigente em 17/10/2026, com as marcas de alteração e as remissões a ações de controle concentrado que constam da fonte.</w:t>
      </w:r>
    </w:p>
    <w:p>
      <w:pPr>
        <w:pStyle w:val="Compact"/>
        <w:numPr>
          <w:ilvl w:val="0"/>
          <w:numId w:val="1002"/>
        </w:numPr>
        <w:spacing w:after="80"/>
        <w:jc w:val="both"/>
      </w:pPr>
      <w:r>
        <w:rPr>
          <w:b/>
          <w:bCs/>
        </w:rPr>
        <w:t xml:space="preserve">Siglas.</w:t>
      </w:r>
      <w:r>
        <w:t xml:space="preserve"> </w:t>
      </w:r>
      <w:r>
        <w:t xml:space="preserve">Seguem o padrão de apresentação do estudo: o extenso vem na primeira ocorrência, com a sigla entre parênteses, inclusive quando a expressão figura no texto legal reproduzido; a inserção não integra a redação da lei.</w:t>
      </w:r>
    </w:p>
    <w:p>
      <w:pPr>
        <w:pStyle w:val="Compact"/>
        <w:numPr>
          <w:ilvl w:val="0"/>
          <w:numId w:val="1002"/>
        </w:numPr>
        <w:spacing w:after="80"/>
        <w:jc w:val="both"/>
      </w:pPr>
      <w:r>
        <w:rPr>
          <w:b/>
          <w:bCs/>
        </w:rPr>
        <w:t xml:space="preserve">Critério de anotação.</w:t>
      </w:r>
      <w:r>
        <w:t xml:space="preserve"> </w:t>
      </w:r>
      <w:r>
        <w:t xml:space="preserve">Entram, nesta ordem, os entendimentos de eficácia vinculante (controle concentrado, repercussão geral, recursos repetitivos e incidentes de assunção de competência), as súmulas e, depois, os acórdãos de órgão fracionário que firmem tese própria sobre o dispositivo. Acórdão que apenas aplica óbice de admissibilidade ou rejeita embargos de declaração (EDcl) não é anotado.</w:t>
      </w:r>
    </w:p>
    <w:p>
      <w:pPr>
        <w:pStyle w:val="Compact"/>
        <w:numPr>
          <w:ilvl w:val="0"/>
          <w:numId w:val="1002"/>
        </w:numPr>
        <w:spacing w:after="80"/>
        <w:jc w:val="both"/>
      </w:pPr>
      <w:r>
        <w:rPr>
          <w:b/>
          <w:bCs/>
        </w:rPr>
        <w:t xml:space="preserve">Ordem de apresentação.</w:t>
      </w:r>
      <w:r>
        <w:t xml:space="preserve"> </w:t>
      </w:r>
      <w:r>
        <w:t xml:space="preserve">Em cada quadro, vêm primeiro os entendimentos vinculantes (controle concentrado, súmulas vinculantes, repercussão geral, recursos repetitivos e incidentes de assunção de competência); depois, os acórdãos de Plenário, Corte Especial e Seção, que prevalecem sobre os de Turma, e as súmulas; por último, os de Turma. Em cada nível, o mais novo vem antes do mais antigo, e a possível superação do mais antigo é indicada na ratio ou na seção de divergências.</w:t>
      </w:r>
    </w:p>
    <w:p>
      <w:pPr>
        <w:pStyle w:val="Compact"/>
        <w:numPr>
          <w:ilvl w:val="0"/>
          <w:numId w:val="1002"/>
        </w:numPr>
        <w:spacing w:after="80"/>
        <w:jc w:val="both"/>
      </w:pPr>
      <w:r>
        <w:rPr>
          <w:b/>
          <w:bCs/>
        </w:rPr>
        <w:t xml:space="preserve">Natureza dos textos.</w:t>
      </w:r>
      <w:r>
        <w:t xml:space="preserve"> </w:t>
      </w:r>
      <w:r>
        <w:t xml:space="preserve">Os acórdãos do Superior Tribunal de Justiça foram lidos pela ementa; os do Supremo Tribunal Federal de curadoria interna, pelo texto do Informativo ou pela ementa do acervo, e os marcados como</w:t>
      </w:r>
      <w:r>
        <w:t xml:space="preserve"> </w:t>
      </w:r>
      <w:r>
        <w:rPr>
          <w:b/>
          <w:bCs/>
        </w:rPr>
        <w:t xml:space="preserve">[Repositório externo]</w:t>
      </w:r>
      <w:r>
        <w:t xml:space="preserve">, pela ementa.</w:t>
      </w:r>
    </w:p>
    <w:p>
      <w:pPr>
        <w:pStyle w:val="Compact"/>
        <w:numPr>
          <w:ilvl w:val="0"/>
          <w:numId w:val="1002"/>
        </w:numPr>
        <w:spacing w:after="80"/>
        <w:jc w:val="both"/>
      </w:pPr>
      <w:r>
        <w:rPr>
          <w:b/>
          <w:bCs/>
        </w:rPr>
        <w:t xml:space="preserve">Organização.</w:t>
      </w:r>
      <w:r>
        <w:t xml:space="preserve"> </w:t>
      </w:r>
      <w:r>
        <w:t xml:space="preserve">Os Livros I a VI da Parte Geral ocupam a seção 5. O sumário traz Livros, Títulos, Capítulos e Seções, com a faixa de artigos e a página; o índice de artigos, ao final, traz a página de cada artigo.</w:t>
      </w:r>
    </w:p>
    <w:bookmarkEnd w:id="14"/>
    <w:bookmarkStart w:id="507" w:name="anotações-aos-artigos"/>
    <w:p>
      <w:pPr>
        <w:spacing w:before="0" w:after="0" w:line="20" w:lineRule="exact"/>
        <w:sectPr>
          <w:headerReference w:type="default" r:id="rId9"/>
          <w:footerReference w:type="default" r:id="rId17"/>
          <w:footnotePr>
            <w:numRestart w:val="eachSect"/>
          </w:footnotePr>
          <w:pgSz w:w="11906" w:h="16838"/>
          <w:pgMar w:top="1417" w:left="1417" w:bottom="1134" w:right="1134"/>
          <w:cols w:num="1" w:space="340"/>
          <w:titlePg/>
        </w:sectPr>
      </w:pPr>
    </w:p>
    <w:p>
      <w:pPr>
        <w:pStyle w:val="Heading1"/>
        <w:pBdr>
          <w:left w:val="single" w:sz="48" w:space="8" w:color="1F3A5F"/>
        </w:pBdr>
        <w:shd w:val="clear" w:color="auto" w:fill="DCE6F2"/>
        <w:spacing w:before="200" w:after="100"/>
        <w:ind w:left="142"/>
      </w:pPr>
      <w:r>
        <w:t xml:space="preserve">5 Anotações aos artigos</w:t>
      </w:r>
    </w:p>
    <w:bookmarkStart w:id="41" w:name="Xe34e540bc3eadb7e21587062428eb8e050b1daf"/>
    <w:p>
      <w:pPr>
        <w:pStyle w:val="Heading2"/>
        <w:shd w:val="clear" w:color="auto" w:fill="1F3A5F"/>
        <w:spacing w:before="0" w:after="100"/>
        <w:ind w:left="113"/>
      </w:pPr>
      <w:r>
        <w:rPr>
          <w:color w:val="FFFFFF"/>
          <w:sz w:val="28"/>
        </w:rPr>
        <w:t xml:space="preserve">Livro I: das normas processuais civis (arts. 1º a 15)</w:t>
      </w:r>
    </w:p>
    <w:bookmarkStart w:id="40" w:name="X047ae3e5045fe447a8ea61209b4b6656b6af6df"/>
    <w:p>
      <w:pPr>
        <w:pStyle w:val="Heading3"/>
        <w:pBdr>
          <w:bottom w:val="single" w:sz="8" w:space="2" w:color="2E75B6"/>
        </w:pBdr>
        <w:spacing w:before="200" w:after="80"/>
      </w:pPr>
      <w:r>
        <w:rPr>
          <w:sz w:val="24"/>
        </w:rPr>
        <w:t xml:space="preserve">Título único: das normas fundamentais e da aplicação das normas processuais (arts. 1º a 15)</w:t>
      </w:r>
    </w:p>
    <w:bookmarkStart w:id="33" w:name="X9cf3611aa66aff00a0f28c6b4d8a275f78c0e1e"/>
    <w:p>
      <w:pPr>
        <w:pStyle w:val="Heading4"/>
        <w:spacing w:before="160" w:after="40"/>
      </w:pPr>
      <w:r>
        <w:rPr>
          <w:smallCaps/>
          <w:color w:val="2E75B6"/>
        </w:rPr>
        <w:t xml:space="preserve">Capítulo I: das normas fundamentais do processo civil (arts. 1º a 12)</w:t>
      </w:r>
    </w:p>
    <w:bookmarkStart w:id="15" w:name="art.-1º"/>
    <w:p>
      <w:pPr>
        <w:pStyle w:val="Heading6"/>
        <w:pBdr>
          <w:left w:val="single" w:sz="36" w:space="4" w:color="2E75B6"/>
        </w:pBdr>
        <w:shd w:val="clear" w:color="auto" w:fill="E3EEF9"/>
        <w:spacing w:before="200" w:after="80"/>
        <w:ind w:left="85"/>
      </w:pPr>
      <w:r>
        <w:rPr>
          <w:i w:val="0"/>
          <w:color w:val="1F3A5F"/>
          <w:sz w:val="23"/>
        </w:rPr>
        <w:t xml:space="preserve">Art. 1º</w:t>
      </w:r>
    </w:p>
    <w:p>
      <w:pPr>
        <w:pStyle w:val="FirstParagraph"/>
        <w:spacing w:after="80"/>
        <w:jc w:val="both"/>
      </w:pPr>
      <w:r>
        <w:rPr>
          <w:b/>
          <w:bCs/>
        </w:rPr>
        <w:t xml:space="preserve">Art. 1º</w:t>
      </w:r>
      <w:r>
        <w:t xml:space="preserve"> </w:t>
      </w:r>
      <w:r>
        <w:t xml:space="preserve">O processo civil será ordenado, disciplinado e interpretado conforme os valores e as normas fundamentais estabelecidos na Constituição da República Federativa do Brasil, observando-se as disposições deste Código.</w:t>
      </w:r>
    </w:p>
    <w:bookmarkEnd w:id="15"/>
    <w:bookmarkStart w:id="16" w:name="art.-2º"/>
    <w:p>
      <w:pPr>
        <w:pStyle w:val="Heading6"/>
        <w:pBdr>
          <w:left w:val="single" w:sz="36" w:space="4" w:color="2E75B6"/>
        </w:pBdr>
        <w:shd w:val="clear" w:color="auto" w:fill="E3EEF9"/>
        <w:spacing w:before="200" w:after="80"/>
        <w:ind w:left="85"/>
      </w:pPr>
      <w:r>
        <w:rPr>
          <w:i w:val="0"/>
          <w:color w:val="1F3A5F"/>
          <w:sz w:val="23"/>
        </w:rPr>
        <w:t xml:space="preserve">Art. 2º</w:t>
      </w:r>
    </w:p>
    <w:p>
      <w:pPr>
        <w:pStyle w:val="FirstParagraph"/>
        <w:spacing w:after="80"/>
        <w:jc w:val="both"/>
      </w:pPr>
      <w:r>
        <w:rPr>
          <w:b/>
          <w:bCs/>
        </w:rPr>
        <w:t xml:space="preserve">Art. 2º</w:t>
      </w:r>
      <w:r>
        <w:t xml:space="preserve"> </w:t>
      </w:r>
      <w:r>
        <w:t xml:space="preserve">O processo começa por iniciativa da parte e se desenvolve por impulso oficial, salvo as exceções previstas em lei.</w:t>
      </w:r>
    </w:p>
    <w:bookmarkEnd w:id="16"/>
    <w:bookmarkStart w:id="17" w:name="art.-3º"/>
    <w:p>
      <w:pPr>
        <w:pStyle w:val="Heading6"/>
        <w:pBdr>
          <w:left w:val="single" w:sz="36" w:space="4" w:color="2E75B6"/>
        </w:pBdr>
        <w:shd w:val="clear" w:color="auto" w:fill="E3EEF9"/>
        <w:spacing w:before="200" w:after="80"/>
        <w:ind w:left="85"/>
      </w:pPr>
      <w:r>
        <w:rPr>
          <w:i w:val="0"/>
          <w:color w:val="1F3A5F"/>
          <w:sz w:val="23"/>
        </w:rPr>
        <w:t xml:space="preserve">Art. 3º</w:t>
      </w:r>
    </w:p>
    <w:p>
      <w:pPr>
        <w:pStyle w:val="FirstParagraph"/>
        <w:spacing w:after="80"/>
        <w:jc w:val="both"/>
      </w:pPr>
      <w:r>
        <w:rPr>
          <w:b/>
          <w:bCs/>
        </w:rPr>
        <w:t xml:space="preserve">Art. 3º</w:t>
      </w:r>
      <w:r>
        <w:t xml:space="preserve"> </w:t>
      </w:r>
      <w:r>
        <w:t xml:space="preserve">Não se excluirá da apreciação jurisdicional ameaça ou lesão a direito.</w:t>
      </w:r>
    </w:p>
    <w:p>
      <w:pPr>
        <w:pStyle w:val="BodyText"/>
        <w:spacing w:after="80"/>
        <w:jc w:val="both"/>
      </w:pPr>
      <w:r>
        <w:t xml:space="preserve">§ 1º É permitida a arbitragem, na forma da lei.</w:t>
      </w:r>
    </w:p>
    <w:p>
      <w:pPr>
        <w:pStyle w:val="BodyText"/>
        <w:spacing w:after="80"/>
        <w:jc w:val="both"/>
      </w:pPr>
      <w:r>
        <w:t xml:space="preserve">§ 2º O Estado promoverá, sempre que possível, a solução consensual dos conflitos.</w:t>
      </w:r>
    </w:p>
    <w:p>
      <w:pPr>
        <w:pStyle w:val="BodyText"/>
        <w:spacing w:after="80"/>
        <w:jc w:val="both"/>
      </w:pPr>
      <w:r>
        <w:t xml:space="preserve">§ 3º A conciliação, a mediação e outros métodos de solução consensual de conflitos deverão ser estimulados por juízes, advogados, defensores públicos e membros do Ministério Público, inclusive no curso do processo judicial.</w:t>
      </w:r>
    </w:p>
    <w:bookmarkEnd w:id="17"/>
    <w:bookmarkStart w:id="18" w:name="X5592840d43128927d84485e10c224430a07aec8"/>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053"/>
        <w:gridCol w:w="4146"/>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5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14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Art. 3º, §§ 2º e 3º (solução consensual; pacto de não judicialização)</w:t>
            </w:r>
          </w:p>
        </w:tc>
        <w:tc>
          <w:tcPr>
            <w:tcW w:type="dxa" w:w="3054"/>
          </w:tcPr>
          <w:p>
            <w:pPr>
              <w:pStyle w:val="Compact"/>
              <w:spacing w:line="276" w:lineRule="auto" w:before="40" w:after="40"/>
            </w:pPr>
            <w:r>
              <w:rPr>
                <w:rFonts w:ascii="Liberation Sans Narrow" w:hAnsi="Liberation Sans Narrow"/>
                <w:sz w:val="18"/>
              </w:rPr>
              <w:t xml:space="preserve">Tema Repetitivo 1015, REsp 1.361.869 e REsp 1.362.038, Segunda Seção, relator Min. Raul Araújo, julgados em 25/05/2022, DJe de 24/10/2022</w:t>
            </w:r>
          </w:p>
        </w:tc>
        <w:tc>
          <w:tcPr>
            <w:tcW w:type="dxa" w:w="4146"/>
          </w:tcPr>
          <w:p>
            <w:pPr>
              <w:pStyle w:val="Compact"/>
              <w:spacing w:line="276" w:lineRule="auto" w:before="40" w:after="40"/>
            </w:pPr>
            <w:r>
              <w:rPr>
                <w:rFonts w:ascii="Liberation Sans Narrow" w:hAnsi="Liberation Sans Narrow"/>
                <w:sz w:val="18"/>
              </w:rPr>
              <w:t xml:space="preserve">O acordo entre as instituições financeiras sucessoras, embora seja um acordo entre os peticionantes, projeta-se para o Estado-juiz como</w:t>
            </w:r>
            <w:r>
              <w:rPr>
                <w:rFonts w:ascii="Liberation Sans Narrow" w:hAnsi="Liberation Sans Narrow"/>
                <w:sz w:val="18"/>
              </w:rPr>
              <w:t xml:space="preserve"> </w:t>
            </w:r>
            <w:r>
              <w:rPr>
                <w:rFonts w:ascii="Liberation Sans Narrow" w:hAnsi="Liberation Sans Narrow"/>
                <w:sz w:val="18"/>
              </w:rPr>
              <w:t xml:space="preserve">“Pacto de Não Judicialização dos Conflitos”</w:t>
            </w:r>
            <w:r>
              <w:rPr>
                <w:rFonts w:ascii="Liberation Sans Narrow" w:hAnsi="Liberation Sans Narrow"/>
                <w:sz w:val="18"/>
              </w:rPr>
              <w:t xml:space="preserve">, negócio processual que, homologado sob o rito dos recursos repetitivos, gera norma jurídica de eficácia parcialmente erga omnes e vinculante (art. 927, III). Foram homologadas a desistência dos recursos sobre a legitimidade passiva e a obrigação de não mais litigar sobre ela perante terceiros, sem afetar os consumidores. O acórdão qualifica o pacto como negócio jurídico processual; a ligação com a cláusula geral do art. 190 é do estudo, e não consta da tese transcrita.</w:t>
            </w:r>
          </w:p>
        </w:tc>
      </w:tr>
      <w:tr>
        <w:trPr>
          <w:cantSplit/>
        </w:trPr>
        <w:tc>
          <w:tcPr>
            <w:tcW w:type="dxa" w:w="2154"/>
          </w:tcPr>
          <w:p>
            <w:pPr>
              <w:pStyle w:val="Compact"/>
              <w:spacing w:line="276" w:lineRule="auto" w:before="40" w:after="40"/>
            </w:pPr>
            <w:r>
              <w:rPr>
                <w:rFonts w:ascii="Liberation Sans Narrow" w:hAnsi="Liberation Sans Narrow"/>
                <w:sz w:val="18"/>
              </w:rPr>
              <w:t xml:space="preserve">Art. 3º, § 1º (arbitragem)</w:t>
            </w:r>
          </w:p>
        </w:tc>
        <w:tc>
          <w:tcPr>
            <w:tcW w:type="dxa" w:w="3054"/>
          </w:tcPr>
          <w:p>
            <w:pPr>
              <w:pStyle w:val="Compact"/>
              <w:spacing w:line="276" w:lineRule="auto" w:before="40" w:after="40"/>
            </w:pPr>
            <w:r>
              <w:rPr>
                <w:rFonts w:ascii="Liberation Sans Narrow" w:hAnsi="Liberation Sans Narrow"/>
                <w:sz w:val="18"/>
              </w:rPr>
              <w:t xml:space="preserve">CC 139.519, Primeira Seção, relator Min. Napoleão Nunes Maia Filho, julgado em 11/10/2017, DJe de 10/11/2017</w:t>
            </w:r>
          </w:p>
        </w:tc>
        <w:tc>
          <w:tcPr>
            <w:tcW w:type="dxa" w:w="4146"/>
          </w:tcPr>
          <w:p>
            <w:pPr>
              <w:pStyle w:val="Compact"/>
              <w:spacing w:line="276" w:lineRule="auto" w:before="40" w:after="40"/>
            </w:pPr>
            <w:r>
              <w:rPr>
                <w:rFonts w:ascii="Liberation Sans Narrow" w:hAnsi="Liberation Sans Narrow"/>
                <w:sz w:val="18"/>
              </w:rPr>
              <w:t xml:space="preserve">Reconhecida a natureza jurisdicional da arbitragem, o conflito entre o tribunal arbitral e o juízo estatal é dirimido pelo Superior Tribunal de Justiça. Vale o princípio da competência-competência: o juízo arbitral tem precedência para decidir sobre a existência, a validade e a eficácia da cláusula compromissória, com controle judicial posterior.</w:t>
            </w:r>
          </w:p>
        </w:tc>
      </w:tr>
    </w:tbl>
    <w:bookmarkEnd w:id="18"/>
    <w:bookmarkStart w:id="19" w:name="art.-4º"/>
    <w:p>
      <w:pPr>
        <w:pStyle w:val="Heading6"/>
        <w:pBdr>
          <w:left w:val="single" w:sz="36" w:space="4" w:color="2E75B6"/>
        </w:pBdr>
        <w:shd w:val="clear" w:color="auto" w:fill="E3EEF9"/>
        <w:spacing w:before="200" w:after="80"/>
        <w:ind w:left="85"/>
      </w:pPr>
      <w:r>
        <w:rPr>
          <w:i w:val="0"/>
          <w:color w:val="1F3A5F"/>
          <w:sz w:val="23"/>
        </w:rPr>
        <w:t xml:space="preserve">Art. 4º</w:t>
      </w:r>
    </w:p>
    <w:p>
      <w:pPr>
        <w:pStyle w:val="FirstParagraph"/>
        <w:spacing w:after="80"/>
        <w:jc w:val="both"/>
      </w:pPr>
      <w:r>
        <w:rPr>
          <w:b/>
          <w:bCs/>
        </w:rPr>
        <w:t xml:space="preserve">Art. 4º</w:t>
      </w:r>
      <w:r>
        <w:t xml:space="preserve"> </w:t>
      </w:r>
      <w:r>
        <w:t xml:space="preserve">As partes têm o direito de obter em prazo razoável a solução integral do mérito, incluída a atividade satisfativa.</w:t>
      </w:r>
    </w:p>
    <w:bookmarkEnd w:id="19"/>
    <w:bookmarkStart w:id="20" w:name="art.-5º"/>
    <w:p>
      <w:pPr>
        <w:pStyle w:val="Heading6"/>
        <w:pBdr>
          <w:left w:val="single" w:sz="36" w:space="4" w:color="2E75B6"/>
        </w:pBdr>
        <w:shd w:val="clear" w:color="auto" w:fill="E3EEF9"/>
        <w:spacing w:before="200" w:after="80"/>
        <w:ind w:left="85"/>
      </w:pPr>
      <w:r>
        <w:rPr>
          <w:i w:val="0"/>
          <w:color w:val="1F3A5F"/>
          <w:sz w:val="23"/>
        </w:rPr>
        <w:t xml:space="preserve">Art. 5º</w:t>
      </w:r>
    </w:p>
    <w:p>
      <w:pPr>
        <w:pStyle w:val="FirstParagraph"/>
        <w:spacing w:after="80"/>
        <w:jc w:val="both"/>
      </w:pPr>
      <w:r>
        <w:rPr>
          <w:b/>
          <w:bCs/>
        </w:rPr>
        <w:t xml:space="preserve">Art. 5º</w:t>
      </w:r>
      <w:r>
        <w:t xml:space="preserve"> </w:t>
      </w:r>
      <w:r>
        <w:t xml:space="preserve">Aquele que de qualquer forma participa do processo deve comportar-se de acordo com a boa-fé.</w:t>
      </w:r>
    </w:p>
    <w:bookmarkEnd w:id="20"/>
    <w:bookmarkStart w:id="21" w:name="art.-6º"/>
    <w:p>
      <w:pPr>
        <w:pStyle w:val="Heading6"/>
        <w:pBdr>
          <w:left w:val="single" w:sz="36" w:space="4" w:color="2E75B6"/>
        </w:pBdr>
        <w:shd w:val="clear" w:color="auto" w:fill="E3EEF9"/>
        <w:spacing w:before="200" w:after="80"/>
        <w:ind w:left="85"/>
      </w:pPr>
      <w:r>
        <w:rPr>
          <w:i w:val="0"/>
          <w:color w:val="1F3A5F"/>
          <w:sz w:val="23"/>
        </w:rPr>
        <w:t xml:space="preserve">Art. 6º</w:t>
      </w:r>
    </w:p>
    <w:p>
      <w:pPr>
        <w:pStyle w:val="FirstParagraph"/>
        <w:spacing w:after="80"/>
        <w:jc w:val="both"/>
      </w:pPr>
      <w:r>
        <w:rPr>
          <w:b/>
          <w:bCs/>
        </w:rPr>
        <w:t xml:space="preserve">Art. 6º</w:t>
      </w:r>
      <w:r>
        <w:t xml:space="preserve"> </w:t>
      </w:r>
      <w:r>
        <w:t xml:space="preserve">Todos os sujeitos do processo devem cooperar entre si para que se obtenha, em tempo razoável, decisão de mérito justa e efetiva.</w:t>
      </w:r>
    </w:p>
    <w:bookmarkEnd w:id="21"/>
    <w:bookmarkStart w:id="22" w:name="Xd6efc63925b1a92b4031571ba29e885721f160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4"/>
        <w:gridCol w:w="3540"/>
        <w:gridCol w:w="4000"/>
      </w:tblGrid>
      <w:tr>
        <w:trPr>
          <w:tblHeader w:val="on"/>
          <w:cantSplit/>
          <w:tblHeader/>
        </w:trPr>
        <w:tc>
          <w:tcPr>
            <w:tcW w:type="dxa" w:w="181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4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814"/>
          </w:tcPr>
          <w:p>
            <w:pPr>
              <w:pStyle w:val="Compact"/>
              <w:spacing w:line="276" w:lineRule="auto" w:before="40" w:after="40"/>
            </w:pPr>
            <w:r>
              <w:rPr>
                <w:rFonts w:ascii="Liberation Sans Narrow" w:hAnsi="Liberation Sans Narrow"/>
                <w:sz w:val="18"/>
              </w:rPr>
              <w:t xml:space="preserve">Art. 6º (colaboração e boa-fé); art. 17 (interesse de agir)</w:t>
            </w:r>
          </w:p>
        </w:tc>
        <w:tc>
          <w:tcPr>
            <w:tcW w:type="dxa" w:w="3540"/>
          </w:tcPr>
          <w:p>
            <w:pPr>
              <w:pStyle w:val="Compact"/>
              <w:spacing w:line="276" w:lineRule="auto" w:before="40" w:after="40"/>
            </w:pPr>
            <w:r>
              <w:rPr>
                <w:rFonts w:ascii="Liberation Sans Narrow" w:hAnsi="Liberation Sans Narrow"/>
                <w:sz w:val="18"/>
              </w:rPr>
              <w:t xml:space="preserve">Tema Repetitivo 1124, REsp 1.913.152, Primeira Seção, relatora Min. Maria Thereza de Assis Moura, julgado em 08/10/2025, Diário de Justiça Eletrônico Nacional (DJEN) de 06/11/2025</w:t>
            </w:r>
          </w:p>
        </w:tc>
        <w:tc>
          <w:tcPr>
            <w:tcW w:type="dxa" w:w="4000"/>
          </w:tcPr>
          <w:p>
            <w:pPr>
              <w:pStyle w:val="Compact"/>
              <w:spacing w:line="276" w:lineRule="auto" w:before="40" w:after="40"/>
            </w:pPr>
            <w:r>
              <w:rPr>
                <w:rFonts w:ascii="Liberation Sans Narrow" w:hAnsi="Liberation Sans Narrow"/>
                <w:sz w:val="18"/>
              </w:rPr>
              <w:t xml:space="preserve">A atuação cooperativa entre o segurado e a Administração orienta o interesse de agir na ação previdenciária. O segurado deve apresentar requerimento administrativo apto, com documentação minimamente suficiente; o indeferimento forçado, ou a omissão em complementar a documentação depois de intimado, impede o reconhecimento do interesse de agir. Se o requerimento veio com documentação apta ao seu conhecimento, embora insuficiente, o INSS deve intimar o segurado a complementá-la; não o fazendo, o interesse de agir está configurado.</w:t>
            </w:r>
          </w:p>
        </w:tc>
      </w:tr>
      <w:tr>
        <w:trPr>
          <w:cantSplit/>
        </w:trPr>
        <w:tc>
          <w:tcPr>
            <w:tcW w:type="dxa" w:w="1814"/>
          </w:tcPr>
          <w:p>
            <w:pPr>
              <w:pStyle w:val="Compact"/>
              <w:spacing w:line="276" w:lineRule="auto" w:before="40" w:after="40"/>
            </w:pPr>
            <w:r>
              <w:rPr>
                <w:rFonts w:ascii="Liberation Sans Narrow" w:hAnsi="Liberation Sans Narrow"/>
                <w:sz w:val="18"/>
              </w:rPr>
              <w:t xml:space="preserve">Art. 6º (cooperação e boa-fé); arts. 77 e 80 (litigância abusiva)</w:t>
            </w:r>
          </w:p>
        </w:tc>
        <w:tc>
          <w:tcPr>
            <w:tcW w:type="dxa" w:w="3540"/>
          </w:tcPr>
          <w:p>
            <w:pPr>
              <w:pStyle w:val="Compact"/>
              <w:spacing w:line="276" w:lineRule="auto" w:before="40" w:after="40"/>
            </w:pPr>
            <w:r>
              <w:rPr>
                <w:rFonts w:ascii="Liberation Sans Narrow" w:hAnsi="Liberation Sans Narrow"/>
                <w:sz w:val="18"/>
              </w:rPr>
              <w:t xml:space="preserve">Tema Repetitivo 1198, REsp 2.021.665, Corte Especial, relator Min. Moura Ribeiro, julgado em 13/03/2025, DJEN de 11/06/2026</w:t>
            </w:r>
          </w:p>
        </w:tc>
        <w:tc>
          <w:tcPr>
            <w:tcW w:type="dxa" w:w="4000"/>
          </w:tcPr>
          <w:p>
            <w:pPr>
              <w:pStyle w:val="Compact"/>
              <w:spacing w:line="276" w:lineRule="auto" w:before="40" w:after="40"/>
            </w:pPr>
            <w:r>
              <w:rPr>
                <w:rFonts w:ascii="Liberation Sans Narrow" w:hAnsi="Liberation Sans Narrow"/>
                <w:sz w:val="18"/>
              </w:rPr>
              <w:t xml:space="preserve">Constatados indícios de litigância abusiva, o juiz pode exigir, de modo fundamentado e com observância da razoabilidade do caso concreto, a emenda da petição inicial para demonstrar o interesse de agir e a autenticidade da postulação, respeitadas as regras de distribuição do ônus da prova.</w:t>
            </w:r>
          </w:p>
        </w:tc>
      </w:tr>
    </w:tbl>
    <w:bookmarkEnd w:id="22"/>
    <w:bookmarkStart w:id="23" w:name="art.-7º"/>
    <w:p>
      <w:pPr>
        <w:pStyle w:val="Heading6"/>
        <w:pBdr>
          <w:left w:val="single" w:sz="36" w:space="4" w:color="2E75B6"/>
        </w:pBdr>
        <w:shd w:val="clear" w:color="auto" w:fill="E3EEF9"/>
        <w:spacing w:before="200" w:after="80"/>
        <w:ind w:left="85"/>
      </w:pPr>
      <w:r>
        <w:rPr>
          <w:i w:val="0"/>
          <w:color w:val="1F3A5F"/>
          <w:sz w:val="23"/>
        </w:rPr>
        <w:t xml:space="preserve">Art. 7º</w:t>
      </w:r>
    </w:p>
    <w:p>
      <w:pPr>
        <w:pStyle w:val="FirstParagraph"/>
        <w:spacing w:after="80"/>
        <w:jc w:val="both"/>
      </w:pPr>
      <w:r>
        <w:rPr>
          <w:b/>
          <w:bCs/>
        </w:rPr>
        <w:t xml:space="preserve">Art. 7º</w:t>
      </w:r>
      <w:r>
        <w:t xml:space="preserve"> </w:t>
      </w:r>
      <w:r>
        <w:t xml:space="preserve">É assegurada às partes paridade de tratamento em relação ao exercício de direitos e faculdades processuais, aos meios de defesa, aos ônus, aos deveres e à aplicação de sanções processuais, competindo ao juiz zelar pelo efetivo contraditório.</w:t>
      </w:r>
    </w:p>
    <w:bookmarkEnd w:id="23"/>
    <w:bookmarkStart w:id="24" w:name="X6473d108b860ee6b667bf4d50750d81cbe6ed62"/>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674"/>
        <w:gridCol w:w="4900"/>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7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9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7º (paridade de tratamento); art. 183</w:t>
            </w:r>
          </w:p>
        </w:tc>
        <w:tc>
          <w:tcPr>
            <w:tcW w:type="dxa" w:w="2675"/>
          </w:tcPr>
          <w:p>
            <w:pPr>
              <w:pStyle w:val="Compact"/>
              <w:spacing w:line="276" w:lineRule="auto" w:before="40" w:after="40"/>
            </w:pPr>
            <w:r>
              <w:rPr>
                <w:rFonts w:ascii="Liberation Sans Narrow" w:hAnsi="Liberation Sans Narrow"/>
                <w:sz w:val="18"/>
              </w:rPr>
              <w:t xml:space="preserve">ADI 5.814, Tribunal Pleno, relator Min. Roberto Barroso, julgado em 06/02/2019</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900"/>
          </w:tcPr>
          <w:p>
            <w:pPr>
              <w:pStyle w:val="Compact"/>
              <w:spacing w:line="276" w:lineRule="auto" w:before="40" w:after="40"/>
            </w:pPr>
            <w:r>
              <w:rPr>
                <w:rFonts w:ascii="Liberation Sans Narrow" w:hAnsi="Liberation Sans Narrow"/>
                <w:sz w:val="18"/>
              </w:rPr>
              <w:t xml:space="preserve">As prerrogativas processuais dos entes públicos, como o prazo recursal em dobro e a intimação pessoal, não se aplicam aos processos de controle abstrato de constitucionalidade. Agravo regimental desprovido por maioria.</w:t>
            </w:r>
          </w:p>
        </w:tc>
      </w:tr>
    </w:tbl>
    <w:bookmarkEnd w:id="24"/>
    <w:bookmarkStart w:id="25" w:name="art.-8º"/>
    <w:p>
      <w:pPr>
        <w:pStyle w:val="Heading6"/>
        <w:pBdr>
          <w:left w:val="single" w:sz="36" w:space="4" w:color="2E75B6"/>
        </w:pBdr>
        <w:shd w:val="clear" w:color="auto" w:fill="E3EEF9"/>
        <w:spacing w:before="200" w:after="80"/>
        <w:ind w:left="85"/>
      </w:pPr>
      <w:r>
        <w:rPr>
          <w:i w:val="0"/>
          <w:color w:val="1F3A5F"/>
          <w:sz w:val="23"/>
        </w:rPr>
        <w:t xml:space="preserve">Art. 8º</w:t>
      </w:r>
    </w:p>
    <w:p>
      <w:pPr>
        <w:pStyle w:val="FirstParagraph"/>
        <w:spacing w:after="80"/>
        <w:jc w:val="both"/>
      </w:pPr>
      <w:r>
        <w:rPr>
          <w:b/>
          <w:bCs/>
        </w:rPr>
        <w:t xml:space="preserve">Art. 8º</w:t>
      </w:r>
      <w:r>
        <w:t xml:space="preserve"> </w:t>
      </w:r>
      <w:r>
        <w:t xml:space="preserve">Ao aplicar o ordenamento jurídico, o juiz atenderá aos fins sociais e às exigências do bem comum, resguardando e promovendo a dignidade da pessoa humana e observando a proporcionalidade, a razoabilidade, a legalidade, a publicidade e a eficiência.</w:t>
      </w:r>
    </w:p>
    <w:bookmarkEnd w:id="25"/>
    <w:bookmarkStart w:id="26" w:name="art.-9º"/>
    <w:p>
      <w:pPr>
        <w:pStyle w:val="Heading6"/>
        <w:pBdr>
          <w:left w:val="single" w:sz="36" w:space="4" w:color="2E75B6"/>
        </w:pBdr>
        <w:shd w:val="clear" w:color="auto" w:fill="E3EEF9"/>
        <w:spacing w:before="200" w:after="80"/>
        <w:ind w:left="85"/>
      </w:pPr>
      <w:r>
        <w:rPr>
          <w:i w:val="0"/>
          <w:color w:val="1F3A5F"/>
          <w:sz w:val="23"/>
        </w:rPr>
        <w:t xml:space="preserve">Art. 9º</w:t>
      </w:r>
    </w:p>
    <w:p>
      <w:pPr>
        <w:pStyle w:val="FirstParagraph"/>
        <w:spacing w:after="80"/>
        <w:jc w:val="both"/>
      </w:pPr>
      <w:r>
        <w:rPr>
          <w:b/>
          <w:bCs/>
        </w:rPr>
        <w:t xml:space="preserve">Art. 9º</w:t>
      </w:r>
      <w:r>
        <w:t xml:space="preserve"> </w:t>
      </w:r>
      <w:r>
        <w:t xml:space="preserve">Não se proferirá decisão contra uma das partes sem que ela seja previamente ouvida.</w:t>
      </w:r>
    </w:p>
    <w:p>
      <w:pPr>
        <w:pStyle w:val="BodyText"/>
        <w:spacing w:after="80"/>
        <w:jc w:val="both"/>
      </w:pPr>
      <w:r>
        <w:t xml:space="preserve">Parágrafo único. O disposto no caput não se aplica:</w:t>
      </w:r>
    </w:p>
    <w:p>
      <w:pPr>
        <w:pStyle w:val="BodyText"/>
        <w:spacing w:after="80"/>
        <w:jc w:val="both"/>
      </w:pPr>
      <w:r>
        <w:t xml:space="preserve">I - à tutela provisória de urgência;</w:t>
      </w:r>
    </w:p>
    <w:p>
      <w:pPr>
        <w:pStyle w:val="BodyText"/>
        <w:spacing w:after="80"/>
        <w:jc w:val="both"/>
      </w:pPr>
      <w:r>
        <w:t xml:space="preserve">II - às hipóteses de tutela da evidência previstas no art. 311, incisos II e III;</w:t>
      </w:r>
    </w:p>
    <w:p>
      <w:pPr>
        <w:pStyle w:val="BodyText"/>
        <w:spacing w:after="80"/>
        <w:jc w:val="both"/>
      </w:pPr>
      <w:r>
        <w:t xml:space="preserve">III - à decisão prevista no art. 701.</w:t>
      </w:r>
    </w:p>
    <w:bookmarkEnd w:id="26"/>
    <w:bookmarkStart w:id="27" w:name="X7d34faf8b66b2cc3954b248903c11fc9c284133"/>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36"/>
        <w:gridCol w:w="2969"/>
        <w:gridCol w:w="4348"/>
      </w:tblGrid>
      <w:tr>
        <w:trPr>
          <w:tblHeader w:val="on"/>
          <w:cantSplit/>
          <w:tblHeader/>
        </w:trPr>
        <w:tc>
          <w:tcPr>
            <w:tcW w:type="dxa" w:w="203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7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4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7"/>
          </w:tcPr>
          <w:p>
            <w:pPr>
              <w:pStyle w:val="Compact"/>
              <w:spacing w:line="276" w:lineRule="auto" w:before="40" w:after="40"/>
            </w:pPr>
            <w:r>
              <w:rPr>
                <w:rFonts w:ascii="Liberation Sans Narrow" w:hAnsi="Liberation Sans Narrow"/>
                <w:sz w:val="18"/>
              </w:rPr>
              <w:t xml:space="preserve">Art. 9º, parágrafo único, II (tutela da evidência dos incisos II e III do art. 311)</w:t>
            </w:r>
          </w:p>
        </w:tc>
        <w:tc>
          <w:tcPr>
            <w:tcW w:type="dxa" w:w="2970"/>
          </w:tcPr>
          <w:p>
            <w:pPr>
              <w:pStyle w:val="Compact"/>
              <w:spacing w:line="276" w:lineRule="auto" w:before="40" w:after="40"/>
            </w:pPr>
            <w:r>
              <w:rPr>
                <w:rFonts w:ascii="Liberation Sans Narrow" w:hAnsi="Liberation Sans Narrow"/>
                <w:sz w:val="18"/>
              </w:rPr>
              <w:t xml:space="preserve">ADI 5737 e ADI 5492, Tribunal Pleno, relator Min. Dias Toffoli, redator para o acórdão Min. Roberto Barroso, sessão virtual de 14 a 24/04/2023</w:t>
            </w:r>
          </w:p>
        </w:tc>
        <w:tc>
          <w:tcPr>
            <w:tcW w:type="dxa" w:w="4348"/>
          </w:tcPr>
          <w:p>
            <w:pPr>
              <w:pStyle w:val="Compact"/>
              <w:spacing w:line="276" w:lineRule="auto" w:before="40" w:after="40"/>
            </w:pPr>
            <w:r>
              <w:rPr>
                <w:rFonts w:ascii="Liberation Sans Narrow" w:hAnsi="Liberation Sans Narrow"/>
                <w:sz w:val="18"/>
              </w:rPr>
              <w:t xml:space="preserve">Nas hipóteses do art. 9º, parágrafo único, II, e do art. 311, parágrafo único, o contraditório não foi suprimido, e sim diferido, como em qualquer provimento liminar. O legislador ponderou o contraditório com o processo justo e efetivo, que inclui a duração razoável e o acesso material à justiça.</w:t>
            </w:r>
          </w:p>
        </w:tc>
      </w:tr>
    </w:tbl>
    <w:bookmarkEnd w:id="27"/>
    <w:bookmarkStart w:id="28" w:name="art.-10"/>
    <w:p>
      <w:pPr>
        <w:pStyle w:val="Heading6"/>
        <w:pBdr>
          <w:left w:val="single" w:sz="36" w:space="4" w:color="2E75B6"/>
        </w:pBdr>
        <w:shd w:val="clear" w:color="auto" w:fill="E3EEF9"/>
        <w:spacing w:before="200" w:after="80"/>
        <w:ind w:left="85"/>
      </w:pPr>
      <w:r>
        <w:rPr>
          <w:i w:val="0"/>
          <w:color w:val="1F3A5F"/>
          <w:sz w:val="23"/>
        </w:rPr>
        <w:t xml:space="preserve">Art. 10</w:t>
      </w:r>
    </w:p>
    <w:p>
      <w:pPr>
        <w:pStyle w:val="FirstParagraph"/>
        <w:spacing w:after="80"/>
        <w:jc w:val="both"/>
      </w:pPr>
      <w:r>
        <w:rPr>
          <w:b/>
          <w:bCs/>
        </w:rPr>
        <w:t xml:space="preserve">Art. 10.</w:t>
      </w:r>
      <w:r>
        <w:t xml:space="preserve"> </w:t>
      </w:r>
      <w:r>
        <w:t xml:space="preserve">O juiz não pode decidir, em grau algum de jurisdição, com base em fundamento a respeito do qual não se tenha dado às partes oportunidade de se manifestar, ainda que se trate de matéria sobre a qual deva decidir de ofício.</w:t>
      </w:r>
    </w:p>
    <w:bookmarkEnd w:id="28"/>
    <w:bookmarkStart w:id="29" w:name="X4cb12799cd0f777c5f2c286b9d77459e90ee8a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162"/>
        <w:gridCol w:w="41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1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1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Arts. 9º, 10 e 11 (contraditório e fundamentação)</w:t>
            </w:r>
          </w:p>
        </w:tc>
        <w:tc>
          <w:tcPr>
            <w:tcW w:type="dxa" w:w="3162"/>
          </w:tcPr>
          <w:p>
            <w:pPr>
              <w:pStyle w:val="Compact"/>
              <w:spacing w:line="276" w:lineRule="auto" w:before="40" w:after="40"/>
            </w:pPr>
            <w:r>
              <w:rPr>
                <w:rFonts w:ascii="Liberation Sans Narrow" w:hAnsi="Liberation Sans Narrow"/>
                <w:sz w:val="18"/>
              </w:rPr>
              <w:t xml:space="preserve">Tema Repetitivo 1306, REsp 2.148.059, REsp 2.148.580 e REsp 2.150.218, Corte Especial, relator Min. Luis Felipe Salomão, julgado em 20/08/2025, DJEN de 05/09/2025</w:t>
            </w:r>
          </w:p>
        </w:tc>
        <w:tc>
          <w:tcPr>
            <w:tcW w:type="dxa" w:w="4162"/>
          </w:tcPr>
          <w:p>
            <w:pPr>
              <w:pStyle w:val="Compact"/>
              <w:spacing w:line="276" w:lineRule="auto" w:before="40" w:after="40"/>
            </w:pPr>
            <w:r>
              <w:rPr>
                <w:rFonts w:ascii="Liberation Sans Narrow" w:hAnsi="Liberation Sans Narrow"/>
                <w:sz w:val="18"/>
              </w:rPr>
              <w:t xml:space="preserve">A fundamentação por referência (per relationem) é permitida desde que o julgador, ao reproduzir trechos de decisão anterior, documento ou parecer como razões de decidir, enfrente, ainda que de forma sucinta, as novas questões relevantes do processo, dispensada a análise pormenorizada de cada alegação ou prova. O art. 1.021, § 3º, não impede reproduzir os fundamentos da decisão agravada para negar provimento ao agravo interno quando a parte não apresenta argumento novo.</w:t>
            </w:r>
          </w:p>
        </w:tc>
      </w:tr>
      <w:tr>
        <w:trPr>
          <w:cantSplit/>
        </w:trPr>
        <w:tc>
          <w:tcPr>
            <w:tcW w:type="dxa" w:w="2030"/>
          </w:tcPr>
          <w:p>
            <w:pPr>
              <w:pStyle w:val="Compact"/>
              <w:spacing w:line="276" w:lineRule="auto" w:before="40" w:after="40"/>
            </w:pPr>
            <w:r>
              <w:rPr>
                <w:rFonts w:ascii="Liberation Sans Narrow" w:hAnsi="Liberation Sans Narrow"/>
                <w:sz w:val="18"/>
              </w:rPr>
              <w:t xml:space="preserve">Art. 10 (vedação à decisão surpresa)</w:t>
            </w:r>
          </w:p>
        </w:tc>
        <w:tc>
          <w:tcPr>
            <w:tcW w:type="dxa" w:w="3162"/>
          </w:tcPr>
          <w:p>
            <w:pPr>
              <w:pStyle w:val="Compact"/>
              <w:spacing w:line="276" w:lineRule="auto" w:before="40" w:after="40"/>
            </w:pPr>
            <w:r>
              <w:rPr>
                <w:rFonts w:ascii="Liberation Sans Narrow" w:hAnsi="Liberation Sans Narrow"/>
                <w:sz w:val="18"/>
              </w:rPr>
              <w:t xml:space="preserve">REsp 2.076.294, Terceira Turma, relatora Min. Nancy Andrighi, DJe de 18/12/2023</w:t>
            </w:r>
          </w:p>
        </w:tc>
        <w:tc>
          <w:tcPr>
            <w:tcW w:type="dxa" w:w="4162"/>
          </w:tcPr>
          <w:p>
            <w:pPr>
              <w:pStyle w:val="Compact"/>
              <w:spacing w:line="276" w:lineRule="auto" w:before="40" w:after="40"/>
            </w:pPr>
            <w:r>
              <w:rPr>
                <w:rFonts w:ascii="Liberation Sans Narrow" w:hAnsi="Liberation Sans Narrow"/>
                <w:sz w:val="18"/>
              </w:rPr>
              <w:t xml:space="preserve">Não há decisão surpresa nem violação ao art. 10 quando as partes tiveram oportunidade de se manifestar sobre o fato que fundamentou a decisão (no caso, a instalação de rastreador no veículo, tratada como mera faculdade do segurado).</w:t>
            </w:r>
          </w:p>
        </w:tc>
      </w:tr>
      <w:tr>
        <w:trPr>
          <w:cantSplit/>
        </w:trPr>
        <w:tc>
          <w:tcPr>
            <w:tcW w:type="dxa" w:w="2030"/>
          </w:tcPr>
          <w:p>
            <w:pPr>
              <w:pStyle w:val="Compact"/>
              <w:spacing w:line="276" w:lineRule="auto" w:before="40" w:after="40"/>
            </w:pPr>
            <w:r>
              <w:rPr>
                <w:rFonts w:ascii="Liberation Sans Narrow" w:hAnsi="Liberation Sans Narrow"/>
                <w:sz w:val="18"/>
              </w:rPr>
              <w:t xml:space="preserve">Art. 10 (decisão surpresa; alcance de</w:t>
            </w:r>
            <w:r>
              <w:rPr>
                <w:rFonts w:ascii="Liberation Sans Narrow" w:hAnsi="Liberation Sans Narrow"/>
                <w:sz w:val="18"/>
              </w:rPr>
              <w:t xml:space="preserve"> </w:t>
            </w:r>
            <w:r>
              <w:rPr>
                <w:rFonts w:ascii="Liberation Sans Narrow" w:hAnsi="Liberation Sans Narrow"/>
                <w:sz w:val="18"/>
              </w:rPr>
              <w:t xml:space="preserve">“fundamento”</w:t>
            </w:r>
            <w:r>
              <w:rPr>
                <w:rFonts w:ascii="Liberation Sans Narrow" w:hAnsi="Liberation Sans Narrow"/>
                <w:sz w:val="18"/>
              </w:rPr>
              <w:t xml:space="preserve">)</w:t>
            </w:r>
          </w:p>
        </w:tc>
        <w:tc>
          <w:tcPr>
            <w:tcW w:type="dxa" w:w="3162"/>
          </w:tcPr>
          <w:p>
            <w:pPr>
              <w:pStyle w:val="Compact"/>
              <w:spacing w:line="276" w:lineRule="auto" w:before="40" w:after="40"/>
            </w:pPr>
            <w:r>
              <w:rPr>
                <w:rFonts w:ascii="Liberation Sans Narrow" w:hAnsi="Liberation Sans Narrow"/>
                <w:sz w:val="18"/>
              </w:rPr>
              <w:t xml:space="preserve">RMS 52.463, Primeira Turma, relator Min. Gurgel de Faria, julgado em 04/09/2018, DJe de 13/09/2018</w:t>
            </w:r>
          </w:p>
        </w:tc>
        <w:tc>
          <w:tcPr>
            <w:tcW w:type="dxa" w:w="4162"/>
          </w:tcPr>
          <w:p>
            <w:pPr>
              <w:pStyle w:val="Compact"/>
              <w:spacing w:line="276" w:lineRule="auto" w:before="40" w:after="40"/>
            </w:pPr>
            <w:r>
              <w:rPr>
                <w:rFonts w:ascii="Liberation Sans Narrow" w:hAnsi="Liberation Sans Narrow"/>
                <w:sz w:val="18"/>
              </w:rPr>
              <w:t xml:space="preserve">O termo</w:t>
            </w:r>
            <w:r>
              <w:rPr>
                <w:rFonts w:ascii="Liberation Sans Narrow" w:hAnsi="Liberation Sans Narrow"/>
                <w:sz w:val="18"/>
              </w:rPr>
              <w:t xml:space="preserve"> </w:t>
            </w:r>
            <w:r>
              <w:rPr>
                <w:rFonts w:ascii="Liberation Sans Narrow" w:hAnsi="Liberation Sans Narrow"/>
                <w:sz w:val="18"/>
              </w:rPr>
              <w:t xml:space="preserve">“fundamento”</w:t>
            </w:r>
            <w:r>
              <w:rPr>
                <w:rFonts w:ascii="Liberation Sans Narrow" w:hAnsi="Liberation Sans Narrow"/>
                <w:sz w:val="18"/>
              </w:rPr>
              <w:t xml:space="preserve">, no art. 10, refere-se ao fundamento jurídico, isto é, à circunstância de fato qualificada pelo direito em que se baseia a pretensão ou a defesa, ou que possa influir no julgamento; não se confunde com o fundamento normativo usado pelo julgador para examinar a causa. Julgada inexistente a decisão surpresa no caso.</w:t>
            </w:r>
          </w:p>
        </w:tc>
      </w:tr>
    </w:tbl>
    <w:bookmarkEnd w:id="29"/>
    <w:bookmarkStart w:id="30" w:name="art.-11"/>
    <w:p>
      <w:pPr>
        <w:pStyle w:val="Heading6"/>
        <w:pBdr>
          <w:left w:val="single" w:sz="36" w:space="4" w:color="2E75B6"/>
        </w:pBdr>
        <w:shd w:val="clear" w:color="auto" w:fill="E3EEF9"/>
        <w:spacing w:before="200" w:after="80"/>
        <w:ind w:left="85"/>
      </w:pPr>
      <w:r>
        <w:rPr>
          <w:i w:val="0"/>
          <w:color w:val="1F3A5F"/>
          <w:sz w:val="23"/>
        </w:rPr>
        <w:t xml:space="preserve">Art. 11</w:t>
      </w:r>
    </w:p>
    <w:p>
      <w:pPr>
        <w:pStyle w:val="FirstParagraph"/>
        <w:spacing w:after="80"/>
        <w:jc w:val="both"/>
      </w:pPr>
      <w:r>
        <w:rPr>
          <w:b/>
          <w:bCs/>
        </w:rPr>
        <w:t xml:space="preserve">Art. 11.</w:t>
      </w:r>
      <w:r>
        <w:t xml:space="preserve"> </w:t>
      </w:r>
      <w:r>
        <w:t xml:space="preserve">Todos os julgamentos dos órgãos do Poder Judiciário serão públicos, e fundamentadas todas as decisões, sob pena de nulidade.</w:t>
      </w:r>
    </w:p>
    <w:p>
      <w:pPr>
        <w:pStyle w:val="BodyText"/>
        <w:spacing w:after="80"/>
        <w:jc w:val="both"/>
      </w:pPr>
      <w:r>
        <w:t xml:space="preserve">Parágrafo único. Nos casos de segredo de justiça, pode ser autorizada a presença somente das partes, de seus advogados, de defensores públicos ou do Ministério Público.</w:t>
      </w:r>
    </w:p>
    <w:bookmarkEnd w:id="30"/>
    <w:bookmarkStart w:id="31" w:name="Xe97c604822917e7eb22a83c77f7faff458f87a1"/>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107"/>
        <w:gridCol w:w="4218"/>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10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1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Art. 11 (fundamentação das decisões)</w:t>
            </w:r>
          </w:p>
        </w:tc>
        <w:tc>
          <w:tcPr>
            <w:tcW w:type="dxa" w:w="3107"/>
          </w:tcPr>
          <w:p>
            <w:pPr>
              <w:pStyle w:val="Compact"/>
              <w:spacing w:line="276" w:lineRule="auto" w:before="40" w:after="40"/>
            </w:pPr>
            <w:r>
              <w:rPr>
                <w:rFonts w:ascii="Liberation Sans Narrow" w:hAnsi="Liberation Sans Narrow"/>
                <w:sz w:val="18"/>
              </w:rPr>
              <w:t xml:space="preserve">Tema Repetitivo 1306, REsp 2.148.059, REsp 2.148.580 e REsp 2.150.218, Corte Especial, relator Min. Luis Felipe Salomão, julgado em 20/08/2025, DJEN de 05/09/2025</w:t>
            </w:r>
          </w:p>
        </w:tc>
        <w:tc>
          <w:tcPr>
            <w:tcW w:type="dxa" w:w="4218"/>
          </w:tcPr>
          <w:p>
            <w:pPr>
              <w:pStyle w:val="Compact"/>
              <w:spacing w:line="276" w:lineRule="auto" w:before="40" w:after="40"/>
            </w:pPr>
            <w:r>
              <w:rPr>
                <w:rFonts w:ascii="Liberation Sans Narrow" w:hAnsi="Liberation Sans Narrow"/>
                <w:sz w:val="18"/>
              </w:rPr>
              <w:t xml:space="preserve">A fundamentação por referência (per relationem) é válida se o julgador enfrentar, ainda que sucintamente, as novas questões relevantes do processo, sem exigir análise pormenorizada de cada alegação ou prova. É admitida a reprodução dos fundamentos da decisão agravada para negar provimento ao agravo interno, na hipótese do art. 1.021, § 3º, quando a parte não traz argumento novo.</w:t>
            </w:r>
          </w:p>
        </w:tc>
      </w:tr>
    </w:tbl>
    <w:bookmarkEnd w:id="31"/>
    <w:bookmarkStart w:id="32" w:name="art.-12"/>
    <w:p>
      <w:pPr>
        <w:pStyle w:val="Heading6"/>
        <w:pBdr>
          <w:left w:val="single" w:sz="36" w:space="4" w:color="2E75B6"/>
        </w:pBdr>
        <w:shd w:val="clear" w:color="auto" w:fill="E3EEF9"/>
        <w:spacing w:before="200" w:after="80"/>
        <w:ind w:left="85"/>
      </w:pPr>
      <w:r>
        <w:rPr>
          <w:i w:val="0"/>
          <w:color w:val="1F3A5F"/>
          <w:sz w:val="23"/>
        </w:rPr>
        <w:t xml:space="preserve">Art. 12</w:t>
      </w:r>
    </w:p>
    <w:p>
      <w:pPr>
        <w:pStyle w:val="FirstParagraph"/>
        <w:spacing w:after="80"/>
        <w:jc w:val="both"/>
      </w:pPr>
      <w:r>
        <w:rPr>
          <w:b/>
          <w:bCs/>
        </w:rPr>
        <w:t xml:space="preserve">Art. 12.</w:t>
      </w:r>
      <w:r>
        <w:t xml:space="preserve"> </w:t>
      </w:r>
      <w:r>
        <w:t xml:space="preserve">Os juízes e os tribunais atenderão, preferencialmente, à ordem cronológica de conclusão para proferir sentença ou acórdão. (Redação dada pela Lei nº 13.256/2016)</w:t>
      </w:r>
    </w:p>
    <w:p>
      <w:pPr>
        <w:pStyle w:val="BodyText"/>
        <w:spacing w:after="80"/>
        <w:jc w:val="both"/>
      </w:pPr>
      <w:r>
        <w:t xml:space="preserve">§ 1º A lista de processos aptos a julgamento deverá estar permanentemente à disposição para consulta pública em cartório e na rede mundial de computadores.</w:t>
      </w:r>
    </w:p>
    <w:p>
      <w:pPr>
        <w:pStyle w:val="BodyText"/>
        <w:spacing w:after="80"/>
        <w:jc w:val="both"/>
      </w:pPr>
      <w:r>
        <w:t xml:space="preserve">§ 2º Estão excluídos da regra do caput:</w:t>
      </w:r>
    </w:p>
    <w:p>
      <w:pPr>
        <w:pStyle w:val="BodyText"/>
        <w:spacing w:after="80"/>
        <w:jc w:val="both"/>
      </w:pPr>
      <w:r>
        <w:t xml:space="preserve">I - as sentenças proferidas em audiência, homologatórias de acordo ou de improcedência liminar do pedido;</w:t>
      </w:r>
    </w:p>
    <w:p>
      <w:pPr>
        <w:pStyle w:val="BodyText"/>
        <w:spacing w:after="80"/>
        <w:jc w:val="both"/>
      </w:pPr>
      <w:r>
        <w:t xml:space="preserve">II - o julgamento de processos em bloco para aplicação de tese jurídica firmada em julgamento de casos repetitivos;</w:t>
      </w:r>
    </w:p>
    <w:p>
      <w:pPr>
        <w:pStyle w:val="BodyText"/>
        <w:spacing w:after="80"/>
        <w:jc w:val="both"/>
      </w:pPr>
      <w:r>
        <w:t xml:space="preserve">III - o julgamento de recursos repetitivos ou de incidente de resolução de demandas repetitivas;</w:t>
      </w:r>
    </w:p>
    <w:p>
      <w:pPr>
        <w:pStyle w:val="BodyText"/>
        <w:spacing w:after="80"/>
        <w:jc w:val="both"/>
      </w:pPr>
      <w:r>
        <w:t xml:space="preserve">IV - as decisões proferidas com base nos arts. 485 e 932;</w:t>
      </w:r>
    </w:p>
    <w:p>
      <w:pPr>
        <w:pStyle w:val="BodyText"/>
        <w:spacing w:after="80"/>
        <w:jc w:val="both"/>
      </w:pPr>
      <w:r>
        <w:t xml:space="preserve">V - o julgamento de embargos de declaração;</w:t>
      </w:r>
    </w:p>
    <w:p>
      <w:pPr>
        <w:pStyle w:val="BodyText"/>
        <w:spacing w:after="80"/>
        <w:jc w:val="both"/>
      </w:pPr>
      <w:r>
        <w:t xml:space="preserve">VI - o julgamento de agravo interno;</w:t>
      </w:r>
    </w:p>
    <w:p>
      <w:pPr>
        <w:pStyle w:val="BodyText"/>
        <w:spacing w:after="80"/>
        <w:jc w:val="both"/>
      </w:pPr>
      <w:r>
        <w:t xml:space="preserve">VII - as preferências legais e as metas estabelecidas pelo Conselho Nacional de Justiça;</w:t>
      </w:r>
    </w:p>
    <w:p>
      <w:pPr>
        <w:pStyle w:val="BodyText"/>
        <w:spacing w:after="80"/>
        <w:jc w:val="both"/>
      </w:pPr>
      <w:r>
        <w:t xml:space="preserve">VIII - os processos criminais, nos órgãos jurisdicionais que tenham competência penal;</w:t>
      </w:r>
    </w:p>
    <w:p>
      <w:pPr>
        <w:pStyle w:val="BodyText"/>
        <w:spacing w:after="80"/>
        <w:jc w:val="both"/>
      </w:pPr>
      <w:r>
        <w:t xml:space="preserve">IX - a causa que exija urgência no julgamento, assim reconhecida por decisão fundamentada.</w:t>
      </w:r>
    </w:p>
    <w:p>
      <w:pPr>
        <w:pStyle w:val="BodyText"/>
        <w:spacing w:after="80"/>
        <w:jc w:val="both"/>
      </w:pPr>
      <w:r>
        <w:t xml:space="preserve">§ 3º Após elaboração de lista própria, respeitar-se-á a ordem cronológica das conclusões entre as preferências legais.</w:t>
      </w:r>
    </w:p>
    <w:p>
      <w:pPr>
        <w:pStyle w:val="BodyText"/>
        <w:spacing w:after="80"/>
        <w:jc w:val="both"/>
      </w:pPr>
      <w:r>
        <w:t xml:space="preserve">§ 4º Após a inclusão do processo na lista de que trata o § 1º, o requerimento formulado pela parte não altera a ordem cronológica para a decisão, exceto quando implicar a reabertura da instrução ou a conversão do julgamento em diligência.</w:t>
      </w:r>
    </w:p>
    <w:p>
      <w:pPr>
        <w:pStyle w:val="BodyText"/>
        <w:spacing w:after="80"/>
        <w:jc w:val="both"/>
      </w:pPr>
      <w:r>
        <w:t xml:space="preserve">§ 5º Decidido o requerimento previsto no § 4º, o processo retornará à mesma posição em que anteriormente se encontrava na lista.</w:t>
      </w:r>
    </w:p>
    <w:p>
      <w:pPr>
        <w:pStyle w:val="BodyText"/>
        <w:spacing w:after="80"/>
        <w:jc w:val="both"/>
      </w:pPr>
      <w:r>
        <w:t xml:space="preserve">§ 6º Ocupará o primeiro lugar na lista prevista no § 1º ou, conforme o caso, no § 3º, o processo que:</w:t>
      </w:r>
    </w:p>
    <w:p>
      <w:pPr>
        <w:pStyle w:val="BodyText"/>
        <w:spacing w:after="80"/>
        <w:jc w:val="both"/>
      </w:pPr>
      <w:r>
        <w:t xml:space="preserve">I - tiver sua sentença ou acórdão anulado, salvo quando houver necessidade de realização de diligência ou de complementação da instrução;</w:t>
      </w:r>
    </w:p>
    <w:p>
      <w:pPr>
        <w:pStyle w:val="BodyText"/>
        <w:spacing w:after="80"/>
        <w:jc w:val="both"/>
      </w:pPr>
      <w:r>
        <w:t xml:space="preserve">II - se enquadrar na hipótese do art. 1.040, inciso II.</w:t>
      </w:r>
    </w:p>
    <w:bookmarkEnd w:id="32"/>
    <w:bookmarkEnd w:id="33"/>
    <w:bookmarkStart w:id="39" w:name="Xd5a917f58568b9b35568d8167f8a73adfefa3d0"/>
    <w:p>
      <w:pPr>
        <w:pStyle w:val="Heading4"/>
        <w:spacing w:before="160" w:after="40"/>
      </w:pPr>
      <w:r>
        <w:rPr>
          <w:smallCaps/>
          <w:color w:val="2E75B6"/>
        </w:rPr>
        <w:t xml:space="preserve">Capítulo II: da aplicação das normas processuais (arts. 13 a 15)</w:t>
      </w:r>
    </w:p>
    <w:bookmarkStart w:id="34" w:name="art.-13"/>
    <w:p>
      <w:pPr>
        <w:pStyle w:val="Heading6"/>
        <w:pBdr>
          <w:left w:val="single" w:sz="36" w:space="4" w:color="2E75B6"/>
        </w:pBdr>
        <w:shd w:val="clear" w:color="auto" w:fill="E3EEF9"/>
        <w:spacing w:before="200" w:after="80"/>
        <w:ind w:left="85"/>
      </w:pPr>
      <w:r>
        <w:rPr>
          <w:i w:val="0"/>
          <w:color w:val="1F3A5F"/>
          <w:sz w:val="23"/>
        </w:rPr>
        <w:t xml:space="preserve">Art. 13</w:t>
      </w:r>
    </w:p>
    <w:p>
      <w:pPr>
        <w:pStyle w:val="FirstParagraph"/>
        <w:spacing w:after="80"/>
        <w:jc w:val="both"/>
      </w:pPr>
      <w:r>
        <w:rPr>
          <w:b/>
          <w:bCs/>
        </w:rPr>
        <w:t xml:space="preserve">Art. 13.</w:t>
      </w:r>
      <w:r>
        <w:t xml:space="preserve"> </w:t>
      </w:r>
      <w:r>
        <w:t xml:space="preserve">A jurisdição civil será regida pelas normas processuais brasileiras, ressalvadas as disposições específicas previstas em tratados, convenções ou acordos internacionais de que o Brasil seja parte.</w:t>
      </w:r>
    </w:p>
    <w:bookmarkEnd w:id="34"/>
    <w:bookmarkStart w:id="35" w:name="art.-14"/>
    <w:p>
      <w:pPr>
        <w:pStyle w:val="Heading6"/>
        <w:pBdr>
          <w:left w:val="single" w:sz="36" w:space="4" w:color="2E75B6"/>
        </w:pBdr>
        <w:shd w:val="clear" w:color="auto" w:fill="E3EEF9"/>
        <w:spacing w:before="200" w:after="80"/>
        <w:ind w:left="85"/>
      </w:pPr>
      <w:r>
        <w:rPr>
          <w:i w:val="0"/>
          <w:color w:val="1F3A5F"/>
          <w:sz w:val="23"/>
        </w:rPr>
        <w:t xml:space="preserve">Art. 14</w:t>
      </w:r>
    </w:p>
    <w:p>
      <w:pPr>
        <w:pStyle w:val="FirstParagraph"/>
        <w:spacing w:after="80"/>
        <w:jc w:val="both"/>
      </w:pPr>
      <w:r>
        <w:rPr>
          <w:b/>
          <w:bCs/>
        </w:rPr>
        <w:t xml:space="preserve">Art. 14.</w:t>
      </w:r>
      <w:r>
        <w:t xml:space="preserve"> </w:t>
      </w:r>
      <w:r>
        <w:t xml:space="preserve">A norma processual não retroagirá e será aplicável imediatamente aos processos em curso, respeitados os atos processuais praticados e as situações jurídicas consolidadas sob a vigência da norma revogada.</w:t>
      </w:r>
    </w:p>
    <w:bookmarkEnd w:id="35"/>
    <w:bookmarkStart w:id="36" w:name="X2a6d78928ffe4d8bfe31c37a202563e454170c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347"/>
        <w:gridCol w:w="3853"/>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34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5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Art. 14 (direito processual intertemporal)</w:t>
            </w:r>
          </w:p>
        </w:tc>
        <w:tc>
          <w:tcPr>
            <w:tcW w:type="dxa" w:w="3347"/>
          </w:tcPr>
          <w:p>
            <w:pPr>
              <w:pStyle w:val="Compact"/>
              <w:spacing w:line="276" w:lineRule="auto" w:before="40" w:after="40"/>
            </w:pPr>
            <w:r>
              <w:rPr>
                <w:rFonts w:ascii="Liberation Sans Narrow" w:hAnsi="Liberation Sans Narrow"/>
                <w:sz w:val="18"/>
              </w:rPr>
              <w:t xml:space="preserve">Tema Repetitivo 1284, REsp 2.117.355, Primeira Seção, relator Min. Teodoro Silva Santos, julgado em 11/06/2025, DJEN de 30/06/2025</w:t>
            </w:r>
          </w:p>
        </w:tc>
        <w:tc>
          <w:tcPr>
            <w:tcW w:type="dxa" w:w="3853"/>
          </w:tcPr>
          <w:p>
            <w:pPr>
              <w:pStyle w:val="Compact"/>
              <w:spacing w:line="276" w:lineRule="auto" w:before="40" w:after="40"/>
            </w:pPr>
            <w:r>
              <w:rPr>
                <w:rFonts w:ascii="Liberation Sans Narrow" w:hAnsi="Liberation Sans Narrow"/>
                <w:sz w:val="18"/>
              </w:rPr>
              <w:t xml:space="preserve">Aplica-se a teoria do isolamento dos atos processuais (tempus regit actum): a vedação ao reexame necessário da sentença de improcedência ou de extinção sem resolução do mérito, prevista na Lei de Improbidade Administrativa com a redação da Lei 14.230/2021, não alcança os processos em curso quando a sentença for anterior à vigência dessa lei.</w:t>
            </w:r>
          </w:p>
        </w:tc>
      </w:tr>
      <w:tr>
        <w:trPr>
          <w:cantSplit/>
        </w:trPr>
        <w:tc>
          <w:tcPr>
            <w:tcW w:type="dxa" w:w="2154"/>
          </w:tcPr>
          <w:p>
            <w:pPr>
              <w:pStyle w:val="Compact"/>
              <w:spacing w:line="276" w:lineRule="auto" w:before="40" w:after="40"/>
            </w:pPr>
            <w:r>
              <w:rPr>
                <w:rFonts w:ascii="Liberation Sans Narrow" w:hAnsi="Liberation Sans Narrow"/>
                <w:sz w:val="18"/>
              </w:rPr>
              <w:t xml:space="preserve">Art. 14 (direito processual intertemporal; Lei 14.230/2021)</w:t>
            </w:r>
          </w:p>
        </w:tc>
        <w:tc>
          <w:tcPr>
            <w:tcW w:type="dxa" w:w="3347"/>
          </w:tcPr>
          <w:p>
            <w:pPr>
              <w:pStyle w:val="Compact"/>
              <w:spacing w:line="276" w:lineRule="auto" w:before="40" w:after="40"/>
            </w:pPr>
            <w:r>
              <w:rPr>
                <w:rFonts w:ascii="Liberation Sans Narrow" w:hAnsi="Liberation Sans Narrow"/>
                <w:sz w:val="18"/>
              </w:rPr>
              <w:t xml:space="preserve">Tema Repetitivo 1257, REsp 2.074.601, Primeira Seção, relator Min. Afrânio Vilela, julgado em 06/02/2025, DJEN de 13/02/2025</w:t>
            </w:r>
          </w:p>
        </w:tc>
        <w:tc>
          <w:tcPr>
            <w:tcW w:type="dxa" w:w="3853"/>
          </w:tcPr>
          <w:p>
            <w:pPr>
              <w:pStyle w:val="Compact"/>
              <w:spacing w:line="276" w:lineRule="auto" w:before="40" w:after="40"/>
            </w:pPr>
            <w:r>
              <w:rPr>
                <w:rFonts w:ascii="Liberation Sans Narrow" w:hAnsi="Liberation Sans Narrow"/>
                <w:sz w:val="18"/>
              </w:rPr>
              <w:t xml:space="preserve">As disposições da Lei 14.230/2021 são aplicáveis aos processos em curso, para regular o procedimento da tutela provisória de indisponibilidade de bens, de modo que as medidas já deferidas poderão ser reapreciadas para fins de adequação à atual redação dada à Lei 8.429/1992.</w:t>
            </w:r>
          </w:p>
        </w:tc>
      </w:tr>
      <w:tr>
        <w:trPr>
          <w:cantSplit/>
        </w:trPr>
        <w:tc>
          <w:tcPr>
            <w:tcW w:type="dxa" w:w="2154"/>
          </w:tcPr>
          <w:p>
            <w:pPr>
              <w:pStyle w:val="Compact"/>
              <w:spacing w:line="276" w:lineRule="auto" w:before="40" w:after="40"/>
            </w:pPr>
            <w:r>
              <w:rPr>
                <w:rFonts w:ascii="Liberation Sans Narrow" w:hAnsi="Liberation Sans Narrow"/>
                <w:sz w:val="18"/>
              </w:rPr>
              <w:t xml:space="preserve">Art. 14 (direito intertemporal); art. 460 (degravação)</w:t>
            </w:r>
          </w:p>
        </w:tc>
        <w:tc>
          <w:tcPr>
            <w:tcW w:type="dxa" w:w="3347"/>
          </w:tcPr>
          <w:p>
            <w:pPr>
              <w:pStyle w:val="Compact"/>
              <w:spacing w:line="276" w:lineRule="auto" w:before="40" w:after="40"/>
            </w:pPr>
            <w:r>
              <w:rPr>
                <w:rFonts w:ascii="Liberation Sans Narrow" w:hAnsi="Liberation Sans Narrow"/>
                <w:sz w:val="18"/>
              </w:rPr>
              <w:t xml:space="preserve">CC 150.252, Segunda Seção, relator Min. Ricardo Villas Bôas Cueva, julgado em 10/06/2020, DJe de 16/06/2020</w:t>
            </w:r>
          </w:p>
        </w:tc>
        <w:tc>
          <w:tcPr>
            <w:tcW w:type="dxa" w:w="3853"/>
          </w:tcPr>
          <w:p>
            <w:pPr>
              <w:pStyle w:val="Compact"/>
              <w:spacing w:line="276" w:lineRule="auto" w:before="40" w:after="40"/>
            </w:pPr>
            <w:r>
              <w:rPr>
                <w:rFonts w:ascii="Liberation Sans Narrow" w:hAnsi="Liberation Sans Narrow"/>
                <w:sz w:val="18"/>
              </w:rPr>
              <w:t xml:space="preserve">O cumprimento da carta precatória é composto por atos com autonomia suficiente para receber a norma processual superveniente. Na vigência do CPC/2015, a gravação audiovisual dos depoimentos colhidos na precatória é suficiente para a sua devolução, e a degravação é reservada a hipóteses excepcionais; a competência para ela é do juízo deprecante.</w:t>
            </w:r>
          </w:p>
        </w:tc>
      </w:tr>
      <w:tr>
        <w:trPr>
          <w:cantSplit/>
        </w:trPr>
        <w:tc>
          <w:tcPr>
            <w:tcW w:type="dxa" w:w="2154"/>
          </w:tcPr>
          <w:p>
            <w:pPr>
              <w:pStyle w:val="Compact"/>
              <w:spacing w:line="276" w:lineRule="auto" w:before="40" w:after="40"/>
            </w:pPr>
            <w:r>
              <w:rPr>
                <w:rFonts w:ascii="Liberation Sans Narrow" w:hAnsi="Liberation Sans Narrow"/>
                <w:sz w:val="18"/>
              </w:rPr>
              <w:t xml:space="preserve">Art. 14 e art. 1.003, § 6º (comprovação de feriado local)</w:t>
            </w:r>
          </w:p>
        </w:tc>
        <w:tc>
          <w:tcPr>
            <w:tcW w:type="dxa" w:w="3347"/>
          </w:tcPr>
          <w:p>
            <w:pPr>
              <w:pStyle w:val="Compact"/>
              <w:spacing w:line="276" w:lineRule="auto" w:before="40" w:after="40"/>
            </w:pPr>
            <w:r>
              <w:rPr>
                <w:rFonts w:ascii="Liberation Sans Narrow" w:hAnsi="Liberation Sans Narrow"/>
                <w:sz w:val="18"/>
              </w:rPr>
              <w:t xml:space="preserve">AgInt no AREsp 2.706.177, Terceira Turma, relator Min. Ricardo Villas Bôas Cueva, julgado em 11/11/2024, DJe de 14/11/2024</w:t>
            </w:r>
          </w:p>
        </w:tc>
        <w:tc>
          <w:tcPr>
            <w:tcW w:type="dxa" w:w="3853"/>
          </w:tcPr>
          <w:p>
            <w:pPr>
              <w:pStyle w:val="Compact"/>
              <w:spacing w:line="276" w:lineRule="auto" w:before="40" w:after="40"/>
            </w:pPr>
            <w:r>
              <w:rPr>
                <w:rFonts w:ascii="Liberation Sans Narrow" w:hAnsi="Liberation Sans Narrow"/>
                <w:sz w:val="18"/>
              </w:rPr>
              <w:t xml:space="preserve">A norma processual não retroage. A alteração do art. 1.003, § 6º, pela Lei nº 14.939/2024, que admite a correção do vício ou sua desconsideração quando a informação já consta do processo eletrônico, só alcança recursos interpostos depois de sua vigência.</w:t>
            </w:r>
          </w:p>
        </w:tc>
      </w:tr>
      <w:tr>
        <w:trPr>
          <w:cantSplit/>
        </w:trPr>
        <w:tc>
          <w:tcPr>
            <w:tcW w:type="dxa" w:w="2154"/>
          </w:tcPr>
          <w:p>
            <w:pPr>
              <w:pStyle w:val="Compact"/>
              <w:spacing w:line="276" w:lineRule="auto" w:before="40" w:after="40"/>
            </w:pPr>
            <w:r>
              <w:rPr>
                <w:rFonts w:ascii="Liberation Sans Narrow" w:hAnsi="Liberation Sans Narrow"/>
                <w:sz w:val="18"/>
              </w:rPr>
              <w:t xml:space="preserve">Art. 14 e art. 525 (cumprimento de sentença)</w:t>
            </w:r>
          </w:p>
        </w:tc>
        <w:tc>
          <w:tcPr>
            <w:tcW w:type="dxa" w:w="3347"/>
          </w:tcPr>
          <w:p>
            <w:pPr>
              <w:pStyle w:val="Compact"/>
              <w:spacing w:line="276" w:lineRule="auto" w:before="40" w:after="40"/>
            </w:pPr>
            <w:r>
              <w:rPr>
                <w:rFonts w:ascii="Liberation Sans Narrow" w:hAnsi="Liberation Sans Narrow"/>
                <w:sz w:val="18"/>
              </w:rPr>
              <w:t xml:space="preserve">REsp 1.833.935, Terceira Turma, relator Min. Paulo de Tarso Sanseverino, julgado em 05/05/2020, DJe de 11/05/2020</w:t>
            </w:r>
          </w:p>
        </w:tc>
        <w:tc>
          <w:tcPr>
            <w:tcW w:type="dxa" w:w="3853"/>
          </w:tcPr>
          <w:p>
            <w:pPr>
              <w:pStyle w:val="Compact"/>
              <w:spacing w:line="276" w:lineRule="auto" w:before="40" w:after="40"/>
            </w:pPr>
            <w:r>
              <w:rPr>
                <w:rFonts w:ascii="Liberation Sans Narrow" w:hAnsi="Liberation Sans Narrow"/>
                <w:sz w:val="18"/>
              </w:rPr>
              <w:t xml:space="preserve">Esgotado o prazo de pagamento voluntário sob o Código de 1973 e oferecida a impugnação sob o de 2015, a conexidade entre os dois prazos impede o simples isolamento dos atos. Exige-se intimação específica do executado para impugnar, e a impugnação apresentada antes dela é tempestiva (art. 218, § 4º).</w:t>
            </w:r>
          </w:p>
        </w:tc>
      </w:tr>
      <w:tr>
        <w:trPr>
          <w:cantSplit/>
        </w:trPr>
        <w:tc>
          <w:tcPr>
            <w:tcW w:type="dxa" w:w="2154"/>
          </w:tcPr>
          <w:p>
            <w:pPr>
              <w:pStyle w:val="Compact"/>
              <w:spacing w:line="276" w:lineRule="auto" w:before="40" w:after="40"/>
            </w:pPr>
            <w:r>
              <w:rPr>
                <w:rFonts w:ascii="Liberation Sans Narrow" w:hAnsi="Liberation Sans Narrow"/>
                <w:sz w:val="18"/>
              </w:rPr>
              <w:t xml:space="preserve">Art. 14 (cumprimento de sentença)</w:t>
            </w:r>
          </w:p>
        </w:tc>
        <w:tc>
          <w:tcPr>
            <w:tcW w:type="dxa" w:w="3347"/>
          </w:tcPr>
          <w:p>
            <w:pPr>
              <w:pStyle w:val="Compact"/>
              <w:spacing w:line="276" w:lineRule="auto" w:before="40" w:after="40"/>
            </w:pPr>
            <w:r>
              <w:rPr>
                <w:rFonts w:ascii="Liberation Sans Narrow" w:hAnsi="Liberation Sans Narrow"/>
                <w:sz w:val="18"/>
              </w:rPr>
              <w:t xml:space="preserve">REsp 1.815.762, Segunda Turma, relator Min. Mauro Campbell Marques, julgado em 05/11/2019, DJe de 07/11/2019</w:t>
            </w:r>
          </w:p>
        </w:tc>
        <w:tc>
          <w:tcPr>
            <w:tcW w:type="dxa" w:w="3853"/>
          </w:tcPr>
          <w:p>
            <w:pPr>
              <w:pStyle w:val="Compact"/>
              <w:spacing w:line="276" w:lineRule="auto" w:before="40" w:after="40"/>
            </w:pPr>
            <w:r>
              <w:rPr>
                <w:rFonts w:ascii="Liberation Sans Narrow" w:hAnsi="Liberation Sans Narrow"/>
                <w:sz w:val="18"/>
              </w:rPr>
              <w:t xml:space="preserve">Sentença exequenda proferida na vigência do CPC/1973, com cumprimento iniciado na vigência do CPC/2015: aplica-se a legislação nova, respeitados os atos praticados e as situações jurídicas consolidadas.</w:t>
            </w:r>
          </w:p>
        </w:tc>
      </w:tr>
    </w:tbl>
    <w:bookmarkEnd w:id="36"/>
    <w:bookmarkStart w:id="37" w:name="art.-15"/>
    <w:p>
      <w:pPr>
        <w:pStyle w:val="Heading6"/>
        <w:pBdr>
          <w:left w:val="single" w:sz="36" w:space="4" w:color="2E75B6"/>
        </w:pBdr>
        <w:shd w:val="clear" w:color="auto" w:fill="E3EEF9"/>
        <w:spacing w:before="200" w:after="80"/>
        <w:ind w:left="85"/>
      </w:pPr>
      <w:r>
        <w:rPr>
          <w:i w:val="0"/>
          <w:color w:val="1F3A5F"/>
          <w:sz w:val="23"/>
        </w:rPr>
        <w:t xml:space="preserve">Art. 15</w:t>
      </w:r>
    </w:p>
    <w:p>
      <w:pPr>
        <w:pStyle w:val="FirstParagraph"/>
        <w:spacing w:after="80"/>
        <w:jc w:val="both"/>
      </w:pPr>
      <w:r>
        <w:rPr>
          <w:b/>
          <w:bCs/>
        </w:rPr>
        <w:t xml:space="preserve">Art. 15.</w:t>
      </w:r>
      <w:r>
        <w:t xml:space="preserve"> </w:t>
      </w:r>
      <w:r>
        <w:t xml:space="preserve">Na ausência de normas que regulem processos eleitorais, trabalhistas ou administrativos, as disposições deste Código lhes serão aplicadas supletiva e subsidiariamente.</w:t>
      </w:r>
    </w:p>
    <w:bookmarkEnd w:id="37"/>
    <w:bookmarkStart w:id="38" w:name="Xcbdd92f5bfee8afa6a27139ef9a900623ea3678"/>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045"/>
        <w:gridCol w:w="452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4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2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15 (aplicação supletiva e subsidiária)</w:t>
            </w:r>
          </w:p>
        </w:tc>
        <w:tc>
          <w:tcPr>
            <w:tcW w:type="dxa" w:w="3045"/>
          </w:tcPr>
          <w:p>
            <w:pPr>
              <w:pStyle w:val="Compact"/>
              <w:spacing w:line="276" w:lineRule="auto" w:before="40" w:after="40"/>
            </w:pPr>
            <w:r>
              <w:rPr>
                <w:rFonts w:ascii="Liberation Sans Narrow" w:hAnsi="Liberation Sans Narrow"/>
                <w:sz w:val="18"/>
              </w:rPr>
              <w:t xml:space="preserve">ADI 5737 e ADI 5492, Tribunal Pleno, relator Min. Dias Toffoli, redator para o acórdão Min. Roberto Barroso, sessão virtual de 14 a 24/04/2023</w:t>
            </w:r>
          </w:p>
        </w:tc>
        <w:tc>
          <w:tcPr>
            <w:tcW w:type="dxa" w:w="4529"/>
          </w:tcPr>
          <w:p>
            <w:pPr>
              <w:pStyle w:val="Compact"/>
              <w:spacing w:line="276" w:lineRule="auto" w:before="40" w:after="40"/>
            </w:pPr>
            <w:r>
              <w:rPr>
                <w:rFonts w:ascii="Liberation Sans Narrow" w:hAnsi="Liberation Sans Narrow"/>
                <w:sz w:val="18"/>
              </w:rPr>
              <w:t xml:space="preserve">O art. 15 não cerceia a capacidade de os entes federados se organizarem e estabelecerem ritos e regras para seus processos administrativos. O Código só se aplica a eles, de forma supletiva e subsidiária, se houver omissão legislativa.</w:t>
            </w:r>
          </w:p>
        </w:tc>
      </w:tr>
    </w:tbl>
    <w:bookmarkEnd w:id="38"/>
    <w:bookmarkEnd w:id="39"/>
    <w:bookmarkEnd w:id="40"/>
    <w:bookmarkEnd w:id="41"/>
    <w:bookmarkStart w:id="133" w:name="X696347f46e327c210cdc7f4ad5d1949ab9845c1"/>
    <w:p>
      <w:pPr>
        <w:spacing w:before="0" w:after="0" w:line="20" w:lineRule="exact"/>
        <w:sectPr>
          <w:headerReference w:type="default" r:id="rId10"/>
          <w:footnotePr>
            <w:numRestart w:val="eachSect"/>
          </w:footnotePr>
          <w:pgSz w:w="11906" w:h="16838"/>
          <w:pgMar w:top="1417" w:left="1417" w:bottom="1134" w:right="1134"/>
          <w:cols w:num="1" w:space="340"/>
        </w:sectPr>
      </w:pPr>
    </w:p>
    <w:p>
      <w:pPr>
        <w:pStyle w:val="Heading2"/>
        <w:shd w:val="clear" w:color="auto" w:fill="1F3A5F"/>
        <w:spacing w:before="0" w:after="100"/>
        <w:ind w:left="113"/>
      </w:pPr>
      <w:r>
        <w:rPr>
          <w:color w:val="FFFFFF"/>
          <w:sz w:val="28"/>
        </w:rPr>
        <w:t xml:space="preserve">Livro II: da função jurisdicional (arts. 16 a 69)</w:t>
      </w:r>
    </w:p>
    <w:bookmarkStart w:id="48" w:name="Xd5696de0d058e3cd60e24f09d0a1865084cd096"/>
    <w:p>
      <w:pPr>
        <w:pStyle w:val="Heading3"/>
        <w:pBdr>
          <w:bottom w:val="single" w:sz="8" w:space="2" w:color="2E75B6"/>
        </w:pBdr>
        <w:spacing w:before="200" w:after="80"/>
      </w:pPr>
      <w:r>
        <w:rPr>
          <w:sz w:val="24"/>
        </w:rPr>
        <w:t xml:space="preserve">Título I: da jurisdição e da ação (arts. 16 a 20)</w:t>
      </w:r>
    </w:p>
    <w:bookmarkStart w:id="42" w:name="art.-16"/>
    <w:p>
      <w:pPr>
        <w:pStyle w:val="Heading6"/>
        <w:pBdr>
          <w:left w:val="single" w:sz="36" w:space="4" w:color="2E75B6"/>
        </w:pBdr>
        <w:shd w:val="clear" w:color="auto" w:fill="E3EEF9"/>
        <w:spacing w:before="200" w:after="80"/>
        <w:ind w:left="85"/>
      </w:pPr>
      <w:r>
        <w:rPr>
          <w:i w:val="0"/>
          <w:color w:val="1F3A5F"/>
          <w:sz w:val="23"/>
        </w:rPr>
        <w:t xml:space="preserve">Art. 16</w:t>
      </w:r>
    </w:p>
    <w:p>
      <w:pPr>
        <w:pStyle w:val="FirstParagraph"/>
        <w:spacing w:after="80"/>
        <w:jc w:val="both"/>
      </w:pPr>
      <w:r>
        <w:rPr>
          <w:b/>
          <w:bCs/>
        </w:rPr>
        <w:t xml:space="preserve">Art. 16.</w:t>
      </w:r>
      <w:r>
        <w:t xml:space="preserve"> </w:t>
      </w:r>
      <w:r>
        <w:t xml:space="preserve">A jurisdição civil é exercida pelos juízes e pelos tribunais em todo o território nacional, conforme as disposições deste Código.</w:t>
      </w:r>
    </w:p>
    <w:bookmarkEnd w:id="42"/>
    <w:bookmarkStart w:id="43" w:name="art.-17"/>
    <w:p>
      <w:pPr>
        <w:pStyle w:val="Heading6"/>
        <w:pBdr>
          <w:left w:val="single" w:sz="36" w:space="4" w:color="2E75B6"/>
        </w:pBdr>
        <w:shd w:val="clear" w:color="auto" w:fill="E3EEF9"/>
        <w:spacing w:before="200" w:after="80"/>
        <w:ind w:left="85"/>
      </w:pPr>
      <w:r>
        <w:rPr>
          <w:i w:val="0"/>
          <w:color w:val="1F3A5F"/>
          <w:sz w:val="23"/>
        </w:rPr>
        <w:t xml:space="preserve">Art. 17</w:t>
      </w:r>
    </w:p>
    <w:p>
      <w:pPr>
        <w:pStyle w:val="FirstParagraph"/>
        <w:spacing w:after="80"/>
        <w:jc w:val="both"/>
      </w:pPr>
      <w:r>
        <w:rPr>
          <w:b/>
          <w:bCs/>
        </w:rPr>
        <w:t xml:space="preserve">Art. 17.</w:t>
      </w:r>
      <w:r>
        <w:t xml:space="preserve"> </w:t>
      </w:r>
      <w:r>
        <w:t xml:space="preserve">Para postular em juízo é necessário ter interesse e legitimidade.</w:t>
      </w:r>
    </w:p>
    <w:bookmarkEnd w:id="43"/>
    <w:bookmarkStart w:id="44" w:name="X17bec64f89924ff8727f7a8e70ed16e9272542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50"/>
        <w:gridCol w:w="3203"/>
        <w:gridCol w:w="4201"/>
      </w:tblGrid>
      <w:tr>
        <w:trPr>
          <w:tblHeader w:val="on"/>
          <w:cantSplit/>
          <w:tblHeader/>
        </w:trPr>
        <w:tc>
          <w:tcPr>
            <w:tcW w:type="dxa" w:w="195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0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0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51"/>
          </w:tcPr>
          <w:p>
            <w:pPr>
              <w:pStyle w:val="Compact"/>
              <w:spacing w:line="276" w:lineRule="auto" w:before="40" w:after="40"/>
            </w:pPr>
            <w:r>
              <w:rPr>
                <w:rFonts w:ascii="Liberation Sans Narrow" w:hAnsi="Liberation Sans Narrow"/>
                <w:sz w:val="18"/>
              </w:rPr>
              <w:t xml:space="preserve">Art. 17 (interesse de agir); art. 6º (colaboração e boa-fé)</w:t>
            </w:r>
          </w:p>
        </w:tc>
        <w:tc>
          <w:tcPr>
            <w:tcW w:type="dxa" w:w="3203"/>
          </w:tcPr>
          <w:p>
            <w:pPr>
              <w:pStyle w:val="Compact"/>
              <w:spacing w:line="276" w:lineRule="auto" w:before="40" w:after="40"/>
            </w:pPr>
            <w:r>
              <w:rPr>
                <w:rFonts w:ascii="Liberation Sans Narrow" w:hAnsi="Liberation Sans Narrow"/>
                <w:sz w:val="18"/>
              </w:rPr>
              <w:t xml:space="preserve">Tema Repetitivo 1124, REsp 1.913.152, Primeira Seção, relatora Min. Maria Thereza de Assis Moura, julgado em 08/10/2025, DJEN de 06/11/2025</w:t>
            </w:r>
          </w:p>
        </w:tc>
        <w:tc>
          <w:tcPr>
            <w:tcW w:type="dxa" w:w="4201"/>
          </w:tcPr>
          <w:p>
            <w:pPr>
              <w:pStyle w:val="Compact"/>
              <w:spacing w:line="276" w:lineRule="auto" w:before="40" w:after="40"/>
            </w:pPr>
            <w:r>
              <w:rPr>
                <w:rFonts w:ascii="Liberation Sans Narrow" w:hAnsi="Liberation Sans Narrow"/>
                <w:sz w:val="18"/>
              </w:rPr>
              <w:t xml:space="preserve">A atuação cooperativa entre o segurado e a Administração orienta o interesse de agir na ação previdenciária. O segurado deve apresentar requerimento administrativo apto, com documentação minimamente suficiente; o indeferimento forçado, ou a omissão em complementar a documentação depois de intimado, impede o reconhecimento do interesse de agir. Se o requerimento veio com documentação apta ao seu conhecimento, embora insuficiente, o INSS deve intimar o segurado a complementá-la; não o fazendo, o interesse de agir está configurado.</w:t>
            </w:r>
          </w:p>
        </w:tc>
      </w:tr>
      <w:tr>
        <w:trPr>
          <w:cantSplit/>
        </w:trPr>
        <w:tc>
          <w:tcPr>
            <w:tcW w:type="dxa" w:w="1951"/>
          </w:tcPr>
          <w:p>
            <w:pPr>
              <w:pStyle w:val="Compact"/>
              <w:spacing w:line="276" w:lineRule="auto" w:before="40" w:after="40"/>
            </w:pPr>
            <w:r>
              <w:rPr>
                <w:rFonts w:ascii="Liberation Sans Narrow" w:hAnsi="Liberation Sans Narrow"/>
                <w:sz w:val="18"/>
              </w:rPr>
              <w:t xml:space="preserve">Art. 17 (interesse processual na ação rescisória)</w:t>
            </w:r>
          </w:p>
        </w:tc>
        <w:tc>
          <w:tcPr>
            <w:tcW w:type="dxa" w:w="3203"/>
          </w:tcPr>
          <w:p>
            <w:pPr>
              <w:pStyle w:val="Compact"/>
              <w:spacing w:line="276" w:lineRule="auto" w:before="40" w:after="40"/>
            </w:pPr>
            <w:r>
              <w:rPr>
                <w:rFonts w:ascii="Liberation Sans Narrow" w:hAnsi="Liberation Sans Narrow"/>
                <w:sz w:val="18"/>
              </w:rPr>
              <w:t xml:space="preserve">AR 6.328, Segunda Seção, relatora Min. Maria Isabel Gallotti, julgado em 14/12/2022, DJe de 07/02/2023</w:t>
            </w:r>
          </w:p>
        </w:tc>
        <w:tc>
          <w:tcPr>
            <w:tcW w:type="dxa" w:w="4201"/>
          </w:tcPr>
          <w:p>
            <w:pPr>
              <w:pStyle w:val="Compact"/>
              <w:spacing w:line="276" w:lineRule="auto" w:before="40" w:after="40"/>
            </w:pPr>
            <w:r>
              <w:rPr>
                <w:rFonts w:ascii="Liberation Sans Narrow" w:hAnsi="Liberation Sans Narrow"/>
                <w:sz w:val="18"/>
              </w:rPr>
              <w:t xml:space="preserve">Na ação rescisória, a ausência de indicação da norma jurídica manifestamente violada nada tem a ver com a necessidade, a adequação e a utilidade da prestação jurisdicional pretendida, que compõem o interesse processual.</w:t>
            </w:r>
          </w:p>
        </w:tc>
      </w:tr>
      <w:tr>
        <w:trPr>
          <w:cantSplit/>
        </w:trPr>
        <w:tc>
          <w:tcPr>
            <w:tcW w:type="dxa" w:w="1951"/>
          </w:tcPr>
          <w:p>
            <w:pPr>
              <w:pStyle w:val="Compact"/>
              <w:spacing w:line="276" w:lineRule="auto" w:before="40" w:after="40"/>
            </w:pPr>
            <w:r>
              <w:rPr>
                <w:rFonts w:ascii="Liberation Sans Narrow" w:hAnsi="Liberation Sans Narrow"/>
                <w:sz w:val="18"/>
              </w:rPr>
              <w:t xml:space="preserve">Art. 17 (interesse de agir na homologação de sentença estrangeira)</w:t>
            </w:r>
          </w:p>
        </w:tc>
        <w:tc>
          <w:tcPr>
            <w:tcW w:type="dxa" w:w="3203"/>
          </w:tcPr>
          <w:p>
            <w:pPr>
              <w:pStyle w:val="Compact"/>
              <w:spacing w:line="276" w:lineRule="auto" w:before="40" w:after="40"/>
            </w:pPr>
            <w:r>
              <w:rPr>
                <w:rFonts w:ascii="Liberation Sans Narrow" w:hAnsi="Liberation Sans Narrow"/>
                <w:sz w:val="18"/>
              </w:rPr>
              <w:t xml:space="preserve">SEC 10.639, Corte Especial, relator Min. Raul Araújo, julgado em 02/02/2022, DJe de 04/03/2022</w:t>
            </w:r>
          </w:p>
        </w:tc>
        <w:tc>
          <w:tcPr>
            <w:tcW w:type="dxa" w:w="4201"/>
          </w:tcPr>
          <w:p>
            <w:pPr>
              <w:pStyle w:val="Compact"/>
              <w:spacing w:line="276" w:lineRule="auto" w:before="40" w:after="40"/>
            </w:pPr>
            <w:r>
              <w:rPr>
                <w:rFonts w:ascii="Liberation Sans Narrow" w:hAnsi="Liberation Sans Narrow"/>
                <w:sz w:val="18"/>
              </w:rPr>
              <w:t xml:space="preserve">Quando a sentença estrangeira não puder produzir efeitos no Brasil, não há interesse de agir no pedido de homologação, por faltar o binômio necessidade-adequação da prestação jurisdicional, e o processo é extinto sem resolução do mérito.</w:t>
            </w:r>
          </w:p>
        </w:tc>
      </w:tr>
    </w:tbl>
    <w:bookmarkEnd w:id="44"/>
    <w:bookmarkStart w:id="45" w:name="art.-18"/>
    <w:p>
      <w:pPr>
        <w:pStyle w:val="Heading6"/>
        <w:pBdr>
          <w:left w:val="single" w:sz="36" w:space="4" w:color="2E75B6"/>
        </w:pBdr>
        <w:shd w:val="clear" w:color="auto" w:fill="E3EEF9"/>
        <w:spacing w:before="200" w:after="80"/>
        <w:ind w:left="85"/>
      </w:pPr>
      <w:r>
        <w:rPr>
          <w:i w:val="0"/>
          <w:color w:val="1F3A5F"/>
          <w:sz w:val="23"/>
        </w:rPr>
        <w:t xml:space="preserve">Art. 18</w:t>
      </w:r>
    </w:p>
    <w:p>
      <w:pPr>
        <w:pStyle w:val="FirstParagraph"/>
        <w:spacing w:after="80"/>
        <w:jc w:val="both"/>
      </w:pPr>
      <w:r>
        <w:rPr>
          <w:b/>
          <w:bCs/>
        </w:rPr>
        <w:t xml:space="preserve">Art. 18.</w:t>
      </w:r>
      <w:r>
        <w:t xml:space="preserve"> </w:t>
      </w:r>
      <w:r>
        <w:t xml:space="preserve">Ninguém poderá pleitear direito alheio em nome próprio, salvo quando autorizado pelo ordenamento jurídico.</w:t>
      </w:r>
    </w:p>
    <w:p>
      <w:pPr>
        <w:pStyle w:val="BodyText"/>
        <w:spacing w:after="80"/>
        <w:jc w:val="both"/>
      </w:pPr>
      <w:r>
        <w:t xml:space="preserve">Parágrafo único. Havendo substituição processual, o substituído poderá intervir como assistente litisconsorcial.</w:t>
      </w:r>
    </w:p>
    <w:bookmarkEnd w:id="45"/>
    <w:bookmarkStart w:id="46" w:name="art.-19"/>
    <w:p>
      <w:pPr>
        <w:pStyle w:val="Heading6"/>
        <w:pBdr>
          <w:left w:val="single" w:sz="36" w:space="4" w:color="2E75B6"/>
        </w:pBdr>
        <w:shd w:val="clear" w:color="auto" w:fill="E3EEF9"/>
        <w:spacing w:before="200" w:after="80"/>
        <w:ind w:left="85"/>
      </w:pPr>
      <w:r>
        <w:rPr>
          <w:i w:val="0"/>
          <w:color w:val="1F3A5F"/>
          <w:sz w:val="23"/>
        </w:rPr>
        <w:t xml:space="preserve">Art. 19</w:t>
      </w:r>
    </w:p>
    <w:p>
      <w:pPr>
        <w:pStyle w:val="FirstParagraph"/>
        <w:spacing w:after="80"/>
        <w:jc w:val="both"/>
      </w:pPr>
      <w:r>
        <w:rPr>
          <w:b/>
          <w:bCs/>
        </w:rPr>
        <w:t xml:space="preserve">Art. 19.</w:t>
      </w:r>
      <w:r>
        <w:t xml:space="preserve"> </w:t>
      </w:r>
      <w:r>
        <w:t xml:space="preserve">O interesse do autor pode limitar-se à declaração:</w:t>
      </w:r>
    </w:p>
    <w:p>
      <w:pPr>
        <w:pStyle w:val="BodyText"/>
        <w:spacing w:after="80"/>
        <w:jc w:val="both"/>
      </w:pPr>
      <w:r>
        <w:t xml:space="preserve">I - da existência, da inexistência ou do modo de ser de uma relação jurídica;</w:t>
      </w:r>
    </w:p>
    <w:p>
      <w:pPr>
        <w:pStyle w:val="BodyText"/>
        <w:spacing w:after="80"/>
        <w:jc w:val="both"/>
      </w:pPr>
      <w:r>
        <w:t xml:space="preserve">II - da autenticidade ou da falsidade de documento.</w:t>
      </w:r>
    </w:p>
    <w:bookmarkEnd w:id="46"/>
    <w:bookmarkStart w:id="47" w:name="art.-20"/>
    <w:p>
      <w:pPr>
        <w:pStyle w:val="Heading6"/>
        <w:pBdr>
          <w:left w:val="single" w:sz="36" w:space="4" w:color="2E75B6"/>
        </w:pBdr>
        <w:shd w:val="clear" w:color="auto" w:fill="E3EEF9"/>
        <w:spacing w:before="200" w:after="80"/>
        <w:ind w:left="85"/>
      </w:pPr>
      <w:r>
        <w:rPr>
          <w:i w:val="0"/>
          <w:color w:val="1F3A5F"/>
          <w:sz w:val="23"/>
        </w:rPr>
        <w:t xml:space="preserve">Art. 20</w:t>
      </w:r>
    </w:p>
    <w:p>
      <w:pPr>
        <w:pStyle w:val="FirstParagraph"/>
        <w:spacing w:after="80"/>
        <w:jc w:val="both"/>
      </w:pPr>
      <w:r>
        <w:rPr>
          <w:b/>
          <w:bCs/>
        </w:rPr>
        <w:t xml:space="preserve">Art. 20.</w:t>
      </w:r>
      <w:r>
        <w:t xml:space="preserve"> </w:t>
      </w:r>
      <w:r>
        <w:t xml:space="preserve">É admissível a ação meramente declaratória, ainda que tenha ocorrido a violação do direito.</w:t>
      </w:r>
    </w:p>
    <w:bookmarkEnd w:id="47"/>
    <w:bookmarkEnd w:id="48"/>
    <w:bookmarkStart w:id="83" w:name="X3481b4ff77a94003a2ba19ea444a1ab981ddc84"/>
    <w:p>
      <w:pPr>
        <w:pStyle w:val="Heading3"/>
        <w:pBdr>
          <w:bottom w:val="single" w:sz="8" w:space="2" w:color="2E75B6"/>
        </w:pBdr>
        <w:spacing w:before="200" w:after="80"/>
      </w:pPr>
      <w:r>
        <w:rPr>
          <w:sz w:val="24"/>
        </w:rPr>
        <w:t xml:space="preserve">Título II: dos limites da jurisdição nacional e da cooperação internacional (arts. 21 a 41)</w:t>
      </w:r>
    </w:p>
    <w:bookmarkStart w:id="59" w:name="X3b09bb75145a92979176c91b815b6203e2911e3"/>
    <w:p>
      <w:pPr>
        <w:pStyle w:val="Heading4"/>
        <w:spacing w:before="160" w:after="40"/>
      </w:pPr>
      <w:r>
        <w:rPr>
          <w:smallCaps/>
          <w:color w:val="2E75B6"/>
        </w:rPr>
        <w:t xml:space="preserve">Capítulo I: dos limites da jurisdição nacional (arts. 21 a 25)</w:t>
      </w:r>
    </w:p>
    <w:bookmarkStart w:id="49" w:name="art.-21"/>
    <w:p>
      <w:pPr>
        <w:pStyle w:val="Heading6"/>
        <w:pBdr>
          <w:left w:val="single" w:sz="36" w:space="4" w:color="2E75B6"/>
        </w:pBdr>
        <w:shd w:val="clear" w:color="auto" w:fill="E3EEF9"/>
        <w:spacing w:before="200" w:after="80"/>
        <w:ind w:left="85"/>
      </w:pPr>
      <w:r>
        <w:rPr>
          <w:i w:val="0"/>
          <w:color w:val="1F3A5F"/>
          <w:sz w:val="23"/>
        </w:rPr>
        <w:t xml:space="preserve">Art. 21</w:t>
      </w:r>
    </w:p>
    <w:p>
      <w:pPr>
        <w:pStyle w:val="FirstParagraph"/>
        <w:spacing w:after="80"/>
        <w:jc w:val="both"/>
      </w:pPr>
      <w:r>
        <w:rPr>
          <w:b/>
          <w:bCs/>
        </w:rPr>
        <w:t xml:space="preserve">Art. 21.</w:t>
      </w:r>
      <w:r>
        <w:t xml:space="preserve"> </w:t>
      </w:r>
      <w:r>
        <w:t xml:space="preserve">Compete à autoridade judiciária brasileira processar e julgar as ações em que:</w:t>
      </w:r>
    </w:p>
    <w:p>
      <w:pPr>
        <w:pStyle w:val="BodyText"/>
        <w:spacing w:after="80"/>
        <w:jc w:val="both"/>
      </w:pPr>
      <w:r>
        <w:t xml:space="preserve">I - o réu, qualquer que seja a sua nacionalidade, estiver domiciliado no Brasil;</w:t>
      </w:r>
    </w:p>
    <w:p>
      <w:pPr>
        <w:pStyle w:val="BodyText"/>
        <w:spacing w:after="80"/>
        <w:jc w:val="both"/>
      </w:pPr>
      <w:r>
        <w:t xml:space="preserve">II - no Brasil tiver de ser cumprida a obrigação;</w:t>
      </w:r>
    </w:p>
    <w:p>
      <w:pPr>
        <w:pStyle w:val="BodyText"/>
        <w:spacing w:after="80"/>
        <w:jc w:val="both"/>
      </w:pPr>
      <w:r>
        <w:t xml:space="preserve">III - o fundamento seja fato ocorrido ou ato praticado no Brasil.</w:t>
      </w:r>
    </w:p>
    <w:p>
      <w:pPr>
        <w:pStyle w:val="BodyText"/>
        <w:spacing w:after="80"/>
        <w:jc w:val="both"/>
      </w:pPr>
      <w:r>
        <w:t xml:space="preserve">Parágrafo único. Para o fim do disposto no inciso I, considera-se domiciliada no Brasil a pessoa jurídica estrangeira que nele tiver agência, filial ou sucursal.</w:t>
      </w:r>
    </w:p>
    <w:bookmarkEnd w:id="49"/>
    <w:bookmarkStart w:id="50" w:name="X40e3a1a4d21a9cd00a03b8a05e7f58705f66fbb"/>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19"/>
        <w:gridCol w:w="3270"/>
        <w:gridCol w:w="3665"/>
      </w:tblGrid>
      <w:tr>
        <w:trPr>
          <w:tblHeader w:val="on"/>
          <w:cantSplit/>
          <w:tblHeader/>
        </w:trPr>
        <w:tc>
          <w:tcPr>
            <w:tcW w:type="dxa" w:w="241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7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19"/>
          </w:tcPr>
          <w:p>
            <w:pPr>
              <w:pStyle w:val="Compact"/>
              <w:spacing w:line="276" w:lineRule="auto" w:before="40" w:after="40"/>
            </w:pPr>
            <w:r>
              <w:rPr>
                <w:rFonts w:ascii="Liberation Sans Narrow" w:hAnsi="Liberation Sans Narrow"/>
                <w:sz w:val="18"/>
              </w:rPr>
              <w:t xml:space="preserve">Arts. 16 e 21 (jurisdição brasileira; imunidade de jurisdição de Estado estrangeiro)</w:t>
            </w:r>
          </w:p>
        </w:tc>
        <w:tc>
          <w:tcPr>
            <w:tcW w:type="dxa" w:w="3270"/>
          </w:tcPr>
          <w:p>
            <w:pPr>
              <w:pStyle w:val="Compact"/>
              <w:spacing w:line="276" w:lineRule="auto" w:before="40" w:after="40"/>
            </w:pPr>
            <w:r>
              <w:rPr>
                <w:rFonts w:ascii="Liberation Sans Narrow" w:hAnsi="Liberation Sans Narrow"/>
                <w:sz w:val="18"/>
              </w:rPr>
              <w:t xml:space="preserve">Tema 944 da repercussão geral, ARE 954.858, Tribunal Pleno, relator Min. Edson Fachin, julgado em 11/05/2017</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665"/>
          </w:tcPr>
          <w:p>
            <w:pPr>
              <w:pStyle w:val="Compact"/>
              <w:spacing w:line="276" w:lineRule="auto" w:before="40" w:after="40"/>
            </w:pPr>
            <w:r>
              <w:rPr>
                <w:rFonts w:ascii="Liberation Sans Narrow" w:hAnsi="Liberation Sans Narrow"/>
                <w:sz w:val="18"/>
              </w:rPr>
              <w:t xml:space="preserve">Os atos ilícitos praticados por Estados estrangeiros em violação a direitos humanos, dentro do território nacional, não gozam de imunidade de jurisdição.</w:t>
            </w:r>
          </w:p>
        </w:tc>
      </w:tr>
    </w:tbl>
    <w:bookmarkEnd w:id="50"/>
    <w:bookmarkStart w:id="51" w:name="X4196f55d1dea384844eea93204a15dc73774538"/>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7"/>
        <w:gridCol w:w="2885"/>
        <w:gridCol w:w="4562"/>
      </w:tblGrid>
      <w:tr>
        <w:trPr>
          <w:tblHeader w:val="on"/>
          <w:cantSplit/>
          <w:tblHeader/>
        </w:trPr>
        <w:tc>
          <w:tcPr>
            <w:tcW w:type="dxa" w:w="190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8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7"/>
          </w:tcPr>
          <w:p>
            <w:pPr>
              <w:pStyle w:val="Compact"/>
              <w:spacing w:line="276" w:lineRule="auto" w:before="40" w:after="40"/>
            </w:pPr>
            <w:r>
              <w:rPr>
                <w:rFonts w:ascii="Liberation Sans Narrow" w:hAnsi="Liberation Sans Narrow"/>
                <w:sz w:val="18"/>
              </w:rPr>
              <w:t xml:space="preserve">Art. 21 (competência concorrente da justiça brasileira e da estrangeira)</w:t>
            </w:r>
          </w:p>
        </w:tc>
        <w:tc>
          <w:tcPr>
            <w:tcW w:type="dxa" w:w="2885"/>
          </w:tcPr>
          <w:p>
            <w:pPr>
              <w:pStyle w:val="Compact"/>
              <w:spacing w:line="276" w:lineRule="auto" w:before="40" w:after="40"/>
            </w:pPr>
            <w:r>
              <w:rPr>
                <w:rFonts w:ascii="Liberation Sans Narrow" w:hAnsi="Liberation Sans Narrow"/>
                <w:sz w:val="18"/>
              </w:rPr>
              <w:t xml:space="preserve">HDE 6.527, Corte Especial, relator Min. Francisco Falcão, julgado em 21/06/2023, DJe de 26/06/2023</w:t>
            </w:r>
          </w:p>
        </w:tc>
        <w:tc>
          <w:tcPr>
            <w:tcW w:type="dxa" w:w="4562"/>
          </w:tcPr>
          <w:p>
            <w:pPr>
              <w:pStyle w:val="Compact"/>
              <w:spacing w:line="276" w:lineRule="auto" w:before="40" w:after="40"/>
            </w:pPr>
            <w:r>
              <w:rPr>
                <w:rFonts w:ascii="Liberation Sans Narrow" w:hAnsi="Liberation Sans Narrow"/>
                <w:sz w:val="18"/>
              </w:rPr>
              <w:t xml:space="preserve">Na competência concorrente, a citação no processo estrangeiro pode ser verificada pela efetiva atuação da requerida no processo. A chancela consular ou o apostilamento é dispensada quando convênio de cooperação judiciária assim prevê (no caso, o convênio entre o Brasil e a Espanha, promulgado pelo Decreto 166/1991).</w:t>
            </w:r>
          </w:p>
        </w:tc>
      </w:tr>
      <w:tr>
        <w:trPr>
          <w:cantSplit/>
        </w:trPr>
        <w:tc>
          <w:tcPr>
            <w:tcW w:type="dxa" w:w="1907"/>
          </w:tcPr>
          <w:p>
            <w:pPr>
              <w:pStyle w:val="Compact"/>
              <w:spacing w:line="276" w:lineRule="auto" w:before="40" w:after="40"/>
            </w:pPr>
            <w:r>
              <w:rPr>
                <w:rFonts w:ascii="Liberation Sans Narrow" w:hAnsi="Liberation Sans Narrow"/>
                <w:sz w:val="18"/>
              </w:rPr>
              <w:t xml:space="preserve">Art. 21 (sentença arbitral estrangeira)</w:t>
            </w:r>
          </w:p>
        </w:tc>
        <w:tc>
          <w:tcPr>
            <w:tcW w:type="dxa" w:w="2885"/>
          </w:tcPr>
          <w:p>
            <w:pPr>
              <w:pStyle w:val="Compact"/>
              <w:spacing w:line="276" w:lineRule="auto" w:before="40" w:after="40"/>
            </w:pPr>
            <w:r>
              <w:rPr>
                <w:rFonts w:ascii="Liberation Sans Narrow" w:hAnsi="Liberation Sans Narrow"/>
                <w:sz w:val="18"/>
              </w:rPr>
              <w:t xml:space="preserve">SEC 7.009, Corte Especial, relator Min. Francisco Falcão, julgado em 15/08/2018, DJe de 28/08/2018</w:t>
            </w:r>
          </w:p>
        </w:tc>
        <w:tc>
          <w:tcPr>
            <w:tcW w:type="dxa" w:w="4562"/>
          </w:tcPr>
          <w:p>
            <w:pPr>
              <w:pStyle w:val="Compact"/>
              <w:spacing w:line="276" w:lineRule="auto" w:before="40" w:after="40"/>
            </w:pPr>
            <w:r>
              <w:rPr>
                <w:rFonts w:ascii="Liberation Sans Narrow" w:hAnsi="Liberation Sans Narrow"/>
                <w:sz w:val="18"/>
              </w:rPr>
              <w:t xml:space="preserve">A sentença arbitral estrangeira é título executivo judicial e pode ser homologada no Brasil (art. 515, VII). Estando a matéria no rol do art. 21, seu conhecimento é de competência concorrente entre a jurisdição brasileira e a estrangeira.</w:t>
            </w:r>
          </w:p>
        </w:tc>
      </w:tr>
    </w:tbl>
    <w:bookmarkEnd w:id="51"/>
    <w:bookmarkStart w:id="52" w:name="art.-22"/>
    <w:p>
      <w:pPr>
        <w:pStyle w:val="Heading6"/>
        <w:pBdr>
          <w:left w:val="single" w:sz="36" w:space="4" w:color="2E75B6"/>
        </w:pBdr>
        <w:shd w:val="clear" w:color="auto" w:fill="E3EEF9"/>
        <w:spacing w:before="200" w:after="80"/>
        <w:ind w:left="85"/>
      </w:pPr>
      <w:r>
        <w:rPr>
          <w:i w:val="0"/>
          <w:color w:val="1F3A5F"/>
          <w:sz w:val="23"/>
        </w:rPr>
        <w:t xml:space="preserve">Art. 22</w:t>
      </w:r>
    </w:p>
    <w:p>
      <w:pPr>
        <w:pStyle w:val="FirstParagraph"/>
        <w:spacing w:after="80"/>
        <w:jc w:val="both"/>
      </w:pPr>
      <w:r>
        <w:rPr>
          <w:b/>
          <w:bCs/>
        </w:rPr>
        <w:t xml:space="preserve">Art. 22.</w:t>
      </w:r>
      <w:r>
        <w:t xml:space="preserve"> </w:t>
      </w:r>
      <w:r>
        <w:t xml:space="preserve">Compete, ainda, à autoridade judiciária brasileira processar e julgar as ações:</w:t>
      </w:r>
    </w:p>
    <w:p>
      <w:pPr>
        <w:pStyle w:val="BodyText"/>
        <w:spacing w:after="80"/>
        <w:jc w:val="both"/>
      </w:pPr>
      <w:r>
        <w:t xml:space="preserve">I - de alimentos, quando:</w:t>
      </w:r>
    </w:p>
    <w:p>
      <w:pPr>
        <w:pStyle w:val="BodyText"/>
        <w:spacing w:after="80"/>
        <w:jc w:val="both"/>
      </w:pPr>
      <w:r>
        <w:t xml:space="preserve">a) o credor tiver domicílio ou residência no Brasil;</w:t>
      </w:r>
    </w:p>
    <w:p>
      <w:pPr>
        <w:pStyle w:val="BodyText"/>
        <w:spacing w:after="80"/>
        <w:jc w:val="both"/>
      </w:pPr>
      <w:r>
        <w:t xml:space="preserve">b) o réu mantiver vínculos no Brasil, tais como posse ou propriedade de bens, recebimento de renda ou obtenção de benefícios econômicos;</w:t>
      </w:r>
    </w:p>
    <w:p>
      <w:pPr>
        <w:pStyle w:val="BodyText"/>
        <w:spacing w:after="80"/>
        <w:jc w:val="both"/>
      </w:pPr>
      <w:r>
        <w:t xml:space="preserve">II - decorrentes de relações de consumo, quando o consumidor tiver domicílio ou residência no Brasil;</w:t>
      </w:r>
    </w:p>
    <w:p>
      <w:pPr>
        <w:pStyle w:val="BodyText"/>
        <w:spacing w:after="80"/>
        <w:jc w:val="both"/>
      </w:pPr>
      <w:r>
        <w:t xml:space="preserve">III - em que as partes, expressa ou tacitamente, se submeterem à jurisdição nacional.</w:t>
      </w:r>
    </w:p>
    <w:bookmarkEnd w:id="52"/>
    <w:bookmarkStart w:id="53" w:name="art.-23"/>
    <w:p>
      <w:pPr>
        <w:pStyle w:val="Heading6"/>
        <w:pBdr>
          <w:left w:val="single" w:sz="36" w:space="4" w:color="2E75B6"/>
        </w:pBdr>
        <w:shd w:val="clear" w:color="auto" w:fill="E3EEF9"/>
        <w:spacing w:before="200" w:after="80"/>
        <w:ind w:left="85"/>
      </w:pPr>
      <w:r>
        <w:rPr>
          <w:i w:val="0"/>
          <w:color w:val="1F3A5F"/>
          <w:sz w:val="23"/>
        </w:rPr>
        <w:t xml:space="preserve">Art. 23</w:t>
      </w:r>
    </w:p>
    <w:p>
      <w:pPr>
        <w:pStyle w:val="FirstParagraph"/>
        <w:spacing w:after="80"/>
        <w:jc w:val="both"/>
      </w:pPr>
      <w:r>
        <w:rPr>
          <w:b/>
          <w:bCs/>
        </w:rPr>
        <w:t xml:space="preserve">Art. 23.</w:t>
      </w:r>
      <w:r>
        <w:t xml:space="preserve"> </w:t>
      </w:r>
      <w:r>
        <w:t xml:space="preserve">Compete à autoridade judiciária brasileira, com exclusão de qualquer outra:</w:t>
      </w:r>
    </w:p>
    <w:p>
      <w:pPr>
        <w:pStyle w:val="BodyText"/>
        <w:spacing w:after="80"/>
        <w:jc w:val="both"/>
      </w:pPr>
      <w:r>
        <w:t xml:space="preserve">I - conhecer de ações relativas a imóveis situados no Brasil;</w:t>
      </w:r>
    </w:p>
    <w:p>
      <w:pPr>
        <w:pStyle w:val="BodyText"/>
        <w:spacing w:after="80"/>
        <w:jc w:val="both"/>
      </w:pPr>
      <w:r>
        <w:t xml:space="preserve">II - em matéria de sucessão hereditária, proceder à confirmação de testamento particular e ao inventário e à partilha de bens situados no Brasil, ainda que o autor da herança seja de nacionalidade estrangeira ou tenha domicílio fora do território nacional;</w:t>
      </w:r>
    </w:p>
    <w:p>
      <w:pPr>
        <w:pStyle w:val="BodyText"/>
        <w:spacing w:after="80"/>
        <w:jc w:val="both"/>
      </w:pPr>
      <w:r>
        <w:t xml:space="preserve">III - em divórcio, separação judicial ou dissolução de união estável, proceder à partilha de bens situados no Brasil, ainda que o titular seja de nacionalidade estrangeira ou tenha domicílio fora do território nacional.</w:t>
      </w:r>
    </w:p>
    <w:bookmarkEnd w:id="53"/>
    <w:bookmarkStart w:id="54" w:name="X45f3fb7c0a6b3c2ae385b2fde708adee4226757"/>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68"/>
        <w:gridCol w:w="2781"/>
        <w:gridCol w:w="4505"/>
      </w:tblGrid>
      <w:tr>
        <w:trPr>
          <w:tblHeader w:val="on"/>
          <w:cantSplit/>
          <w:tblHeader/>
        </w:trPr>
        <w:tc>
          <w:tcPr>
            <w:tcW w:type="dxa" w:w="206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8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0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68"/>
          </w:tcPr>
          <w:p>
            <w:pPr>
              <w:pStyle w:val="Compact"/>
              <w:spacing w:line="276" w:lineRule="auto" w:before="40" w:after="40"/>
            </w:pPr>
            <w:r>
              <w:rPr>
                <w:rFonts w:ascii="Liberation Sans Narrow" w:hAnsi="Liberation Sans Narrow"/>
                <w:sz w:val="18"/>
              </w:rPr>
              <w:t xml:space="preserve">Art. 23 (competência exclusiva; divórcio e partilha de bens)</w:t>
            </w:r>
          </w:p>
        </w:tc>
        <w:tc>
          <w:tcPr>
            <w:tcW w:type="dxa" w:w="2781"/>
          </w:tcPr>
          <w:p>
            <w:pPr>
              <w:pStyle w:val="Compact"/>
              <w:spacing w:line="276" w:lineRule="auto" w:before="40" w:after="40"/>
            </w:pPr>
            <w:r>
              <w:rPr>
                <w:rFonts w:ascii="Liberation Sans Narrow" w:hAnsi="Liberation Sans Narrow"/>
                <w:sz w:val="18"/>
              </w:rPr>
              <w:t xml:space="preserve">HDE 11.889, Corte Especial, relator Min. Raul Araújo, julgado em 03/06/2026, DJEN de 12/06/2026</w:t>
            </w:r>
          </w:p>
        </w:tc>
        <w:tc>
          <w:tcPr>
            <w:tcW w:type="dxa" w:w="4505"/>
          </w:tcPr>
          <w:p>
            <w:pPr>
              <w:pStyle w:val="Compact"/>
              <w:spacing w:line="276" w:lineRule="auto" w:before="40" w:after="40"/>
            </w:pPr>
            <w:r>
              <w:rPr>
                <w:rFonts w:ascii="Liberation Sans Narrow" w:hAnsi="Liberation Sans Narrow"/>
                <w:sz w:val="18"/>
              </w:rPr>
              <w:t xml:space="preserve">É devida a homologação da sentença estrangeira de divórcio, com acordo das partes sobre a partilha de bens, quando atendidos os requisitos dos arts. 963 e 964 do CPC e dos arts. 216-C e 216-D do Regimento Interno do Superior Tribunal de Justiça, sem ofensa à soberania nacional, à dignidade da pessoa humana e à ordem pública.</w:t>
            </w:r>
          </w:p>
        </w:tc>
      </w:tr>
      <w:tr>
        <w:trPr>
          <w:cantSplit/>
        </w:trPr>
        <w:tc>
          <w:tcPr>
            <w:tcW w:type="dxa" w:w="2068"/>
          </w:tcPr>
          <w:p>
            <w:pPr>
              <w:pStyle w:val="Compact"/>
              <w:spacing w:line="276" w:lineRule="auto" w:before="40" w:after="40"/>
            </w:pPr>
            <w:r>
              <w:rPr>
                <w:rFonts w:ascii="Liberation Sans Narrow" w:hAnsi="Liberation Sans Narrow"/>
                <w:sz w:val="18"/>
              </w:rPr>
              <w:t xml:space="preserve">Art. 23, II (inventário e partilha; disposições de última vontade)</w:t>
            </w:r>
          </w:p>
        </w:tc>
        <w:tc>
          <w:tcPr>
            <w:tcW w:type="dxa" w:w="2781"/>
          </w:tcPr>
          <w:p>
            <w:pPr>
              <w:pStyle w:val="Compact"/>
              <w:spacing w:line="276" w:lineRule="auto" w:before="40" w:after="40"/>
            </w:pPr>
            <w:r>
              <w:rPr>
                <w:rFonts w:ascii="Liberation Sans Narrow" w:hAnsi="Liberation Sans Narrow"/>
                <w:sz w:val="18"/>
              </w:rPr>
              <w:t xml:space="preserve">HDE 966, Corte Especial, relatora Min. Nancy Andrighi, julgado em 07/10/2020, DJe de 16/10/2020</w:t>
            </w:r>
          </w:p>
        </w:tc>
        <w:tc>
          <w:tcPr>
            <w:tcW w:type="dxa" w:w="4505"/>
          </w:tcPr>
          <w:p>
            <w:pPr>
              <w:pStyle w:val="Compact"/>
              <w:spacing w:line="276" w:lineRule="auto" w:before="40" w:after="40"/>
            </w:pPr>
            <w:r>
              <w:rPr>
                <w:rFonts w:ascii="Liberation Sans Narrow" w:hAnsi="Liberation Sans Narrow"/>
                <w:sz w:val="18"/>
              </w:rPr>
              <w:t xml:space="preserve">Pode ser homologada a sentença estrangeira, de cunho essencialmente declaratório, sobre a validade das disposições de última vontade que não dispõe sobre sucessão, vocação hereditária e partilha de bens no Brasil. O juízo do inventário decide sobre a situação dos bens situados no Brasil, observada a legislação nacional.</w:t>
            </w:r>
          </w:p>
        </w:tc>
      </w:tr>
    </w:tbl>
    <w:bookmarkEnd w:id="54"/>
    <w:bookmarkStart w:id="55" w:name="art.-24"/>
    <w:p>
      <w:pPr>
        <w:pStyle w:val="Heading6"/>
        <w:pBdr>
          <w:left w:val="single" w:sz="36" w:space="4" w:color="2E75B6"/>
        </w:pBdr>
        <w:shd w:val="clear" w:color="auto" w:fill="E3EEF9"/>
        <w:spacing w:before="200" w:after="80"/>
        <w:ind w:left="85"/>
      </w:pPr>
      <w:r>
        <w:rPr>
          <w:i w:val="0"/>
          <w:color w:val="1F3A5F"/>
          <w:sz w:val="23"/>
        </w:rPr>
        <w:t xml:space="preserve">Art. 24</w:t>
      </w:r>
    </w:p>
    <w:p>
      <w:pPr>
        <w:pStyle w:val="FirstParagraph"/>
        <w:spacing w:after="80"/>
        <w:jc w:val="both"/>
      </w:pPr>
      <w:r>
        <w:rPr>
          <w:b/>
          <w:bCs/>
        </w:rPr>
        <w:t xml:space="preserve">Art. 24.</w:t>
      </w:r>
      <w:r>
        <w:t xml:space="preserve"> </w:t>
      </w:r>
      <w:r>
        <w:t xml:space="preserve">A ação proposta perante tribunal estrangeiro não induz litispendência e não obsta a que a autoridade judiciária brasileira conheça da mesma causa e das que lhe são conexas, ressalvadas as disposições em contrário de tratados internacionais e acordos bilaterais em vigor no Brasil.</w:t>
      </w:r>
    </w:p>
    <w:p>
      <w:pPr>
        <w:pStyle w:val="BodyText"/>
        <w:spacing w:after="80"/>
        <w:jc w:val="both"/>
      </w:pPr>
      <w:r>
        <w:t xml:space="preserve">Parágrafo único. A pendência de causa perante a jurisdição brasileira não impede a homologação de sentença judicial estrangeira quando exigida para produzir efeitos no Brasil.</w:t>
      </w:r>
    </w:p>
    <w:bookmarkEnd w:id="55"/>
    <w:bookmarkStart w:id="56" w:name="X662fdf2d51d4cb9bb08a479586358444e174ca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444"/>
        <w:gridCol w:w="4756"/>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4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5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Art. 24 (litispendência e jurisdição concorrente; guarda e alimentos)</w:t>
            </w:r>
          </w:p>
        </w:tc>
        <w:tc>
          <w:tcPr>
            <w:tcW w:type="dxa" w:w="2444"/>
          </w:tcPr>
          <w:p>
            <w:pPr>
              <w:pStyle w:val="Compact"/>
              <w:spacing w:line="276" w:lineRule="auto" w:before="40" w:after="40"/>
            </w:pPr>
            <w:r>
              <w:rPr>
                <w:rFonts w:ascii="Liberation Sans Narrow" w:hAnsi="Liberation Sans Narrow"/>
                <w:sz w:val="18"/>
              </w:rPr>
              <w:t xml:space="preserve">HDE 1.396, Corte Especial, relatora Min. Nancy Andrighi, julgado em 23/09/2019, DJe de 26/09/2019</w:t>
            </w:r>
          </w:p>
        </w:tc>
        <w:tc>
          <w:tcPr>
            <w:tcW w:type="dxa" w:w="4756"/>
          </w:tcPr>
          <w:p>
            <w:pPr>
              <w:pStyle w:val="Compact"/>
              <w:spacing w:line="276" w:lineRule="auto" w:before="40" w:after="40"/>
            </w:pPr>
            <w:r>
              <w:rPr>
                <w:rFonts w:ascii="Liberation Sans Narrow" w:hAnsi="Liberation Sans Narrow"/>
                <w:sz w:val="18"/>
              </w:rPr>
              <w:t xml:space="preserve">Em guarda de menores e alimentos, a jurisdição internacional brasileira é concorrente com a estrangeira, e o mero ajuizamento de ação no Brasil sobre a mesma matéria tratada na decisão estrangeira é irrelevante para a homologação.</w:t>
            </w:r>
          </w:p>
        </w:tc>
      </w:tr>
    </w:tbl>
    <w:bookmarkEnd w:id="56"/>
    <w:bookmarkStart w:id="57" w:name="art.-25"/>
    <w:p>
      <w:pPr>
        <w:pStyle w:val="Heading6"/>
        <w:pBdr>
          <w:left w:val="single" w:sz="36" w:space="4" w:color="2E75B6"/>
        </w:pBdr>
        <w:shd w:val="clear" w:color="auto" w:fill="E3EEF9"/>
        <w:spacing w:before="200" w:after="80"/>
        <w:ind w:left="85"/>
      </w:pPr>
      <w:r>
        <w:rPr>
          <w:i w:val="0"/>
          <w:color w:val="1F3A5F"/>
          <w:sz w:val="23"/>
        </w:rPr>
        <w:t xml:space="preserve">Art. 25</w:t>
      </w:r>
    </w:p>
    <w:p>
      <w:pPr>
        <w:pStyle w:val="FirstParagraph"/>
        <w:spacing w:after="80"/>
        <w:jc w:val="both"/>
      </w:pPr>
      <w:r>
        <w:rPr>
          <w:b/>
          <w:bCs/>
        </w:rPr>
        <w:t xml:space="preserve">Art. 25.</w:t>
      </w:r>
      <w:r>
        <w:t xml:space="preserve"> </w:t>
      </w:r>
      <w:r>
        <w:t xml:space="preserve">Não compete à autoridade judiciária brasileira o processamento e o julgamento da ação quando houver cláusula de eleição de foro exclusivo estrangeiro em contrato internacional, arguida pelo réu na contestação.</w:t>
      </w:r>
    </w:p>
    <w:p>
      <w:pPr>
        <w:pStyle w:val="BodyText"/>
        <w:spacing w:after="80"/>
        <w:jc w:val="both"/>
      </w:pPr>
      <w:r>
        <w:t xml:space="preserve">§ 1º Não se aplica o disposto no caput às hipóteses de competência internacional exclusiva previstas neste Capítulo.</w:t>
      </w:r>
    </w:p>
    <w:p>
      <w:pPr>
        <w:pStyle w:val="BodyText"/>
        <w:spacing w:after="80"/>
        <w:jc w:val="both"/>
      </w:pPr>
      <w:r>
        <w:t xml:space="preserve">§ 2º Aplica-se à hipótese do caput o art. 63, §§ 1º a 4º.</w:t>
      </w:r>
    </w:p>
    <w:bookmarkEnd w:id="57"/>
    <w:bookmarkStart w:id="58" w:name="Xb0b272b1cf15418c2d3c896f3845e1fff1cb331"/>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278"/>
        <w:gridCol w:w="4296"/>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7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9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25, caput</w:t>
            </w:r>
          </w:p>
        </w:tc>
        <w:tc>
          <w:tcPr>
            <w:tcW w:type="dxa" w:w="3278"/>
          </w:tcPr>
          <w:p>
            <w:pPr>
              <w:pStyle w:val="Compact"/>
              <w:spacing w:line="276" w:lineRule="auto" w:before="40" w:after="40"/>
            </w:pPr>
            <w:r>
              <w:rPr>
                <w:rFonts w:ascii="Liberation Sans Narrow" w:hAnsi="Liberation Sans Narrow"/>
                <w:sz w:val="18"/>
              </w:rPr>
              <w:t xml:space="preserve">AgInt no AREsp 2.523.075, Quarta Turma, relatora Min. Maria Isabel Gallotti, julgado em 14/04/2025, DJEN de 24/04/2025</w:t>
            </w:r>
          </w:p>
        </w:tc>
        <w:tc>
          <w:tcPr>
            <w:tcW w:type="dxa" w:w="4296"/>
          </w:tcPr>
          <w:p>
            <w:pPr>
              <w:pStyle w:val="Compact"/>
              <w:spacing w:line="276" w:lineRule="auto" w:before="40" w:after="40"/>
            </w:pPr>
            <w:r>
              <w:rPr>
                <w:rFonts w:ascii="Liberation Sans Narrow" w:hAnsi="Liberation Sans Narrow"/>
                <w:sz w:val="18"/>
              </w:rPr>
              <w:t xml:space="preserve">Admite-se, em abstrato, a validade da cláusula que elege a Justiça de outro país. O dispositivo busca pôr fim às discussões sobre sua validade nos casos de competência concorrente.</w:t>
            </w:r>
          </w:p>
        </w:tc>
      </w:tr>
      <w:tr>
        <w:trPr>
          <w:cantSplit/>
        </w:trPr>
        <w:tc>
          <w:tcPr>
            <w:tcW w:type="dxa" w:w="1780"/>
          </w:tcPr>
          <w:p>
            <w:pPr>
              <w:pStyle w:val="Compact"/>
              <w:spacing w:line="276" w:lineRule="auto" w:before="40" w:after="40"/>
            </w:pPr>
            <w:r>
              <w:rPr>
                <w:rFonts w:ascii="Liberation Sans Narrow" w:hAnsi="Liberation Sans Narrow"/>
                <w:sz w:val="18"/>
              </w:rPr>
              <w:t xml:space="preserve">Art. 25, caput e § 1º</w:t>
            </w:r>
          </w:p>
        </w:tc>
        <w:tc>
          <w:tcPr>
            <w:tcW w:type="dxa" w:w="3278"/>
          </w:tcPr>
          <w:p>
            <w:pPr>
              <w:pStyle w:val="Compact"/>
              <w:spacing w:line="276" w:lineRule="auto" w:before="40" w:after="40"/>
            </w:pPr>
            <w:r>
              <w:rPr>
                <w:rFonts w:ascii="Liberation Sans Narrow" w:hAnsi="Liberation Sans Narrow"/>
                <w:sz w:val="18"/>
              </w:rPr>
              <w:t xml:space="preserve">AgInt no AREsp 1.341.280, Quarta Turma, relatora Min. Maria Isabel Gallotti, julgado em 21/08/2023, DJe de 24/08/2023</w:t>
            </w:r>
          </w:p>
        </w:tc>
        <w:tc>
          <w:tcPr>
            <w:tcW w:type="dxa" w:w="4296"/>
          </w:tcPr>
          <w:p>
            <w:pPr>
              <w:pStyle w:val="Compact"/>
              <w:spacing w:line="276" w:lineRule="auto" w:before="40" w:after="40"/>
            </w:pPr>
            <w:r>
              <w:rPr>
                <w:rFonts w:ascii="Liberation Sans Narrow" w:hAnsi="Liberation Sans Narrow"/>
                <w:sz w:val="18"/>
              </w:rPr>
              <w:t xml:space="preserve">O art. 25 encerrou a discussão sobre a validade da cláusula de eleição de foro estrangeiro em contratos internacionais, nos casos de competência internacional concorrente. Se a hipótese não é de competência exclusiva da Justiça brasileira e o réu arguiu a incompetência na contestação, a cláusula prevalece.</w:t>
            </w:r>
          </w:p>
        </w:tc>
      </w:tr>
      <w:tr>
        <w:trPr>
          <w:cantSplit/>
        </w:trPr>
        <w:tc>
          <w:tcPr>
            <w:tcW w:type="dxa" w:w="1780"/>
          </w:tcPr>
          <w:p>
            <w:pPr>
              <w:pStyle w:val="Compact"/>
              <w:spacing w:line="276" w:lineRule="auto" w:before="40" w:after="40"/>
            </w:pPr>
            <w:r>
              <w:rPr>
                <w:rFonts w:ascii="Liberation Sans Narrow" w:hAnsi="Liberation Sans Narrow"/>
                <w:sz w:val="18"/>
              </w:rPr>
              <w:t xml:space="preserve">Art. 25, caput (cláusula de eleição de foro exclusivo estrangeiro)</w:t>
            </w:r>
          </w:p>
        </w:tc>
        <w:tc>
          <w:tcPr>
            <w:tcW w:type="dxa" w:w="3278"/>
          </w:tcPr>
          <w:p>
            <w:pPr>
              <w:pStyle w:val="Compact"/>
              <w:spacing w:line="276" w:lineRule="auto" w:before="40" w:after="40"/>
            </w:pPr>
            <w:r>
              <w:rPr>
                <w:rFonts w:ascii="Liberation Sans Narrow" w:hAnsi="Liberation Sans Narrow"/>
                <w:sz w:val="18"/>
              </w:rPr>
              <w:t xml:space="preserve">AgInt no AREsp 2.008.580, Quarta Turma, relator Min. Raul Araújo, julgado em 09/05/2022, DJe de 10/06/2022</w:t>
            </w:r>
          </w:p>
        </w:tc>
        <w:tc>
          <w:tcPr>
            <w:tcW w:type="dxa" w:w="4296"/>
          </w:tcPr>
          <w:p>
            <w:pPr>
              <w:pStyle w:val="Compact"/>
              <w:spacing w:line="276" w:lineRule="auto" w:before="40" w:after="40"/>
            </w:pPr>
            <w:r>
              <w:rPr>
                <w:rFonts w:ascii="Liberation Sans Narrow" w:hAnsi="Liberation Sans Narrow"/>
                <w:sz w:val="18"/>
              </w:rPr>
              <w:t xml:space="preserve">Prevista de forma clara e expressa a eleição do foro estrangeiro, com exclusão de qualquer tribunal de outro país, aplica-se o art. 25. A interpretação da cláusula contratual e o reexame de fatos não cabem em recurso especial (Súmulas 5 e 7).</w:t>
            </w:r>
          </w:p>
        </w:tc>
      </w:tr>
    </w:tbl>
    <w:bookmarkEnd w:id="58"/>
    <w:bookmarkEnd w:id="59"/>
    <w:bookmarkStart w:id="82" w:name="X1d2f242c8eccf39e77630804b77054294fdaed8"/>
    <w:p>
      <w:pPr>
        <w:pStyle w:val="Heading4"/>
        <w:spacing w:before="160" w:after="40"/>
      </w:pPr>
      <w:r>
        <w:rPr>
          <w:smallCaps/>
          <w:color w:val="2E75B6"/>
        </w:rPr>
        <w:t xml:space="preserve">Capítulo II: da cooperação internacional (arts. 26 a 41)</w:t>
      </w:r>
    </w:p>
    <w:bookmarkStart w:id="63" w:name="seção-i-disposições-gerais-arts.-26-a-27"/>
    <w:p>
      <w:pPr>
        <w:pStyle w:val="Heading5"/>
        <w:spacing w:before="140" w:after="20"/>
      </w:pPr>
      <w:r>
        <w:rPr>
          <w:i/>
          <w:color w:val="595959"/>
        </w:rPr>
        <w:t xml:space="preserve">Seção I: disposições gerais (arts. 26 a 27)</w:t>
      </w:r>
    </w:p>
    <w:bookmarkStart w:id="60" w:name="art.-26"/>
    <w:p>
      <w:pPr>
        <w:pStyle w:val="Heading6"/>
        <w:pBdr>
          <w:left w:val="single" w:sz="36" w:space="4" w:color="2E75B6"/>
        </w:pBdr>
        <w:shd w:val="clear" w:color="auto" w:fill="E3EEF9"/>
        <w:spacing w:before="200" w:after="80"/>
        <w:ind w:left="85"/>
      </w:pPr>
      <w:r>
        <w:rPr>
          <w:i w:val="0"/>
          <w:color w:val="1F3A5F"/>
          <w:sz w:val="23"/>
        </w:rPr>
        <w:t xml:space="preserve">Art. 26</w:t>
      </w:r>
    </w:p>
    <w:p>
      <w:pPr>
        <w:pStyle w:val="FirstParagraph"/>
        <w:spacing w:after="80"/>
        <w:jc w:val="both"/>
      </w:pPr>
      <w:r>
        <w:rPr>
          <w:b/>
          <w:bCs/>
        </w:rPr>
        <w:t xml:space="preserve">Art. 26.</w:t>
      </w:r>
      <w:r>
        <w:t xml:space="preserve"> </w:t>
      </w:r>
      <w:r>
        <w:t xml:space="preserve">A cooperação jurídica internacional será regida por tratado de que o Brasil faz parte e observará:</w:t>
      </w:r>
    </w:p>
    <w:p>
      <w:pPr>
        <w:pStyle w:val="BodyText"/>
        <w:spacing w:after="80"/>
        <w:jc w:val="both"/>
      </w:pPr>
      <w:r>
        <w:t xml:space="preserve">I - o respeito às garantias do devido processo legal no Estado requerente;</w:t>
      </w:r>
    </w:p>
    <w:p>
      <w:pPr>
        <w:pStyle w:val="BodyText"/>
        <w:spacing w:after="80"/>
        <w:jc w:val="both"/>
      </w:pPr>
      <w:r>
        <w:t xml:space="preserve">II - a igualdade de tratamento entre nacionais e estrangeiros, residentes ou não no Brasil, em relação ao acesso à justiça e à tramitação dos processos, assegurando-se assistência judiciária aos necessitados;</w:t>
      </w:r>
    </w:p>
    <w:p>
      <w:pPr>
        <w:pStyle w:val="BodyText"/>
        <w:spacing w:after="80"/>
        <w:jc w:val="both"/>
      </w:pPr>
      <w:r>
        <w:t xml:space="preserve">III - a publicidade processual, exceto nas hipóteses de sigilo previstas na legislação brasileira ou na do Estado requerente;</w:t>
      </w:r>
    </w:p>
    <w:p>
      <w:pPr>
        <w:pStyle w:val="BodyText"/>
        <w:spacing w:after="80"/>
        <w:jc w:val="both"/>
      </w:pPr>
      <w:r>
        <w:t xml:space="preserve">IV - a existência de autoridade central para recepção e transmissão dos pedidos de cooperação;</w:t>
      </w:r>
    </w:p>
    <w:p>
      <w:pPr>
        <w:pStyle w:val="BodyText"/>
        <w:spacing w:after="80"/>
        <w:jc w:val="both"/>
      </w:pPr>
      <w:r>
        <w:t xml:space="preserve">V - a espontaneidade na transmissão de informações a autoridades estrangeiras.</w:t>
      </w:r>
    </w:p>
    <w:p>
      <w:pPr>
        <w:pStyle w:val="BodyText"/>
        <w:spacing w:after="80"/>
        <w:jc w:val="both"/>
      </w:pPr>
      <w:r>
        <w:t xml:space="preserve">§ 1º Na ausência de tratado, a cooperação jurídica internacional poderá realizar-se com base em reciprocidade, manifestada por via diplomática.</w:t>
      </w:r>
    </w:p>
    <w:p>
      <w:pPr>
        <w:pStyle w:val="BodyText"/>
        <w:spacing w:after="80"/>
        <w:jc w:val="both"/>
      </w:pPr>
      <w:r>
        <w:t xml:space="preserve">§ 2º Não se exigirá a reciprocidade referida no § 1º para homologação de sentença estrangeira.</w:t>
      </w:r>
    </w:p>
    <w:p>
      <w:pPr>
        <w:pStyle w:val="BodyText"/>
        <w:spacing w:after="80"/>
        <w:jc w:val="both"/>
      </w:pPr>
      <w:r>
        <w:t xml:space="preserve">§ 3º Na cooperação jurídica internacional não será admitida a prática de atos que contrariem ou que produzam resultados incompatíveis com as normas fundamentais que regem o Estado brasileiro.</w:t>
      </w:r>
    </w:p>
    <w:p>
      <w:pPr>
        <w:pStyle w:val="BodyText"/>
        <w:spacing w:after="80"/>
        <w:jc w:val="both"/>
      </w:pPr>
      <w:r>
        <w:t xml:space="preserve">§ 4º O Ministério da Justiça exercerá as funções de autoridade central na ausência de designação específica.</w:t>
      </w:r>
    </w:p>
    <w:bookmarkEnd w:id="60"/>
    <w:bookmarkStart w:id="61" w:name="X7fcbd37d37573101285e0ca9e3419a320aa934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836"/>
        <w:gridCol w:w="4489"/>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3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8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Art. 26, § 3º (cooperação jurídica internacional; ordem pública)</w:t>
            </w:r>
          </w:p>
        </w:tc>
        <w:tc>
          <w:tcPr>
            <w:tcW w:type="dxa" w:w="2836"/>
          </w:tcPr>
          <w:p>
            <w:pPr>
              <w:pStyle w:val="Compact"/>
              <w:spacing w:line="276" w:lineRule="auto" w:before="40" w:after="40"/>
            </w:pPr>
            <w:r>
              <w:rPr>
                <w:rFonts w:ascii="Liberation Sans Narrow" w:hAnsi="Liberation Sans Narrow"/>
                <w:sz w:val="18"/>
              </w:rPr>
              <w:t xml:space="preserve">CR 22.380, Corte Especial, relator Min. Herman Benjamin, julgado em 04/03/2026, DJEN de 29/05/2026</w:t>
            </w:r>
          </w:p>
        </w:tc>
        <w:tc>
          <w:tcPr>
            <w:tcW w:type="dxa" w:w="4489"/>
          </w:tcPr>
          <w:p>
            <w:pPr>
              <w:pStyle w:val="Compact"/>
              <w:spacing w:line="276" w:lineRule="auto" w:before="40" w:after="40"/>
            </w:pPr>
            <w:r>
              <w:rPr>
                <w:rFonts w:ascii="Liberation Sans Narrow" w:hAnsi="Liberation Sans Narrow"/>
                <w:sz w:val="18"/>
              </w:rPr>
              <w:t xml:space="preserve">Juízo estrangeiro não pode, do ponto de vista do direito internacional e do interno, sindicar atos praticados por juízes do Brasil no exercício da jurisdição, ainda que sob o fundamento de que são ilegais ou abusivos. A carta rogatória para ação ajuizada nos Estados Unidos contra magistrado brasileiro viola a soberania nacional e a ordem pública (art. 17 da Lei de Introdução às Normas do Direito Brasileiro; arts. 963, VI, e 26, § 3º, do CPC).</w:t>
            </w:r>
          </w:p>
        </w:tc>
      </w:tr>
      <w:tr>
        <w:trPr>
          <w:cantSplit/>
        </w:trPr>
        <w:tc>
          <w:tcPr>
            <w:tcW w:type="dxa" w:w="2030"/>
          </w:tcPr>
          <w:p>
            <w:pPr>
              <w:pStyle w:val="Compact"/>
              <w:spacing w:line="276" w:lineRule="auto" w:before="40" w:after="40"/>
            </w:pPr>
            <w:r>
              <w:rPr>
                <w:rFonts w:ascii="Liberation Sans Narrow" w:hAnsi="Liberation Sans Narrow"/>
                <w:sz w:val="18"/>
              </w:rPr>
              <w:t xml:space="preserve">Art. 26 (cooperação jurídica internacional; tratado)</w:t>
            </w:r>
          </w:p>
        </w:tc>
        <w:tc>
          <w:tcPr>
            <w:tcW w:type="dxa" w:w="2836"/>
          </w:tcPr>
          <w:p>
            <w:pPr>
              <w:pStyle w:val="Compact"/>
              <w:spacing w:line="276" w:lineRule="auto" w:before="40" w:after="40"/>
            </w:pPr>
            <w:r>
              <w:rPr>
                <w:rFonts w:ascii="Liberation Sans Narrow" w:hAnsi="Liberation Sans Narrow"/>
                <w:sz w:val="18"/>
              </w:rPr>
              <w:t xml:space="preserve">HDE 9.089, Corte Especial, relator Min. Humberto Martins, julgado em 10/06/2025, DJEN de 13/06/2025</w:t>
            </w:r>
          </w:p>
        </w:tc>
        <w:tc>
          <w:tcPr>
            <w:tcW w:type="dxa" w:w="4489"/>
          </w:tcPr>
          <w:p>
            <w:pPr>
              <w:pStyle w:val="Compact"/>
              <w:spacing w:line="276" w:lineRule="auto" w:before="40" w:after="40"/>
            </w:pPr>
            <w:r>
              <w:rPr>
                <w:rFonts w:ascii="Liberation Sans Narrow" w:hAnsi="Liberation Sans Narrow"/>
                <w:sz w:val="18"/>
              </w:rPr>
              <w:t xml:space="preserve">Na homologação de decisão estrangeira iniciada pela Autoridade Central de Portugal, com base na Convenção de Haia sobre Cobrança Internacional de Alimentos, os documentos estrangeiros originalmente escritos em português não necessitam de tradução.</w:t>
            </w:r>
          </w:p>
        </w:tc>
      </w:tr>
    </w:tbl>
    <w:bookmarkEnd w:id="61"/>
    <w:bookmarkStart w:id="62" w:name="art.-27"/>
    <w:p>
      <w:pPr>
        <w:pStyle w:val="Heading6"/>
        <w:pBdr>
          <w:left w:val="single" w:sz="36" w:space="4" w:color="2E75B6"/>
        </w:pBdr>
        <w:shd w:val="clear" w:color="auto" w:fill="E3EEF9"/>
        <w:spacing w:before="200" w:after="80"/>
        <w:ind w:left="85"/>
      </w:pPr>
      <w:r>
        <w:rPr>
          <w:i w:val="0"/>
          <w:color w:val="1F3A5F"/>
          <w:sz w:val="23"/>
        </w:rPr>
        <w:t xml:space="preserve">Art. 27</w:t>
      </w:r>
    </w:p>
    <w:p>
      <w:pPr>
        <w:pStyle w:val="FirstParagraph"/>
        <w:spacing w:after="80"/>
        <w:jc w:val="both"/>
      </w:pPr>
      <w:r>
        <w:rPr>
          <w:b/>
          <w:bCs/>
        </w:rPr>
        <w:t xml:space="preserve">Art. 27.</w:t>
      </w:r>
      <w:r>
        <w:t xml:space="preserve"> </w:t>
      </w:r>
      <w:r>
        <w:t xml:space="preserve">A cooperação jurídica internacional terá por objeto:</w:t>
      </w:r>
    </w:p>
    <w:p>
      <w:pPr>
        <w:pStyle w:val="BodyText"/>
        <w:spacing w:after="80"/>
        <w:jc w:val="both"/>
      </w:pPr>
      <w:r>
        <w:t xml:space="preserve">I - citação, intimação e notificação judicial e extrajudicial;</w:t>
      </w:r>
    </w:p>
    <w:p>
      <w:pPr>
        <w:pStyle w:val="BodyText"/>
        <w:spacing w:after="80"/>
        <w:jc w:val="both"/>
      </w:pPr>
      <w:r>
        <w:t xml:space="preserve">II - colheita de provas e obtenção de informações;</w:t>
      </w:r>
    </w:p>
    <w:p>
      <w:pPr>
        <w:pStyle w:val="BodyText"/>
        <w:spacing w:after="80"/>
        <w:jc w:val="both"/>
      </w:pPr>
      <w:r>
        <w:t xml:space="preserve">III - homologação e cumprimento de decisão;</w:t>
      </w:r>
    </w:p>
    <w:p>
      <w:pPr>
        <w:pStyle w:val="BodyText"/>
        <w:spacing w:after="80"/>
        <w:jc w:val="both"/>
      </w:pPr>
      <w:r>
        <w:t xml:space="preserve">IV - concessão de medida judicial de urgência;</w:t>
      </w:r>
    </w:p>
    <w:p>
      <w:pPr>
        <w:pStyle w:val="BodyText"/>
        <w:spacing w:after="80"/>
        <w:jc w:val="both"/>
      </w:pPr>
      <w:r>
        <w:t xml:space="preserve">V - assistência jurídica internacional;</w:t>
      </w:r>
    </w:p>
    <w:p>
      <w:pPr>
        <w:pStyle w:val="BodyText"/>
        <w:spacing w:after="80"/>
        <w:jc w:val="both"/>
      </w:pPr>
      <w:r>
        <w:t xml:space="preserve">VI - qualquer outra medida judicial ou extrajudicial não proibida pela lei brasileira.</w:t>
      </w:r>
    </w:p>
    <w:bookmarkEnd w:id="62"/>
    <w:bookmarkEnd w:id="63"/>
    <w:bookmarkStart w:id="72" w:name="seção-ii-do-auxílio-direto-arts.-28-a-34"/>
    <w:p>
      <w:pPr>
        <w:pStyle w:val="Heading5"/>
        <w:spacing w:before="140" w:after="20"/>
      </w:pPr>
      <w:r>
        <w:rPr>
          <w:i/>
          <w:color w:val="595959"/>
        </w:rPr>
        <w:t xml:space="preserve">Seção II: do auxílio direto (arts. 28 a 34)</w:t>
      </w:r>
    </w:p>
    <w:bookmarkStart w:id="64" w:name="art.-28"/>
    <w:p>
      <w:pPr>
        <w:pStyle w:val="Heading6"/>
        <w:pBdr>
          <w:left w:val="single" w:sz="36" w:space="4" w:color="2E75B6"/>
        </w:pBdr>
        <w:shd w:val="clear" w:color="auto" w:fill="E3EEF9"/>
        <w:spacing w:before="200" w:after="80"/>
        <w:ind w:left="85"/>
      </w:pPr>
      <w:r>
        <w:rPr>
          <w:i w:val="0"/>
          <w:color w:val="1F3A5F"/>
          <w:sz w:val="23"/>
        </w:rPr>
        <w:t xml:space="preserve">Art. 28</w:t>
      </w:r>
    </w:p>
    <w:p>
      <w:pPr>
        <w:pStyle w:val="FirstParagraph"/>
        <w:spacing w:after="80"/>
        <w:jc w:val="both"/>
      </w:pPr>
      <w:r>
        <w:rPr>
          <w:b/>
          <w:bCs/>
        </w:rPr>
        <w:t xml:space="preserve">Art. 28.</w:t>
      </w:r>
      <w:r>
        <w:t xml:space="preserve"> </w:t>
      </w:r>
      <w:r>
        <w:t xml:space="preserve">Cabe auxílio direto quando a medida não decorrer diretamente de decisão de autoridade jurisdicional estrangeira a ser submetida a juízo de delibação no Brasil.</w:t>
      </w:r>
    </w:p>
    <w:bookmarkEnd w:id="64"/>
    <w:bookmarkStart w:id="65" w:name="Xc578039cf476f2bb468444aff4e6f36b95c77f7"/>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861"/>
        <w:gridCol w:w="4464"/>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6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6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Arts. 28 e 30 (cooperação jurídica internacional; auxílio direto)</w:t>
            </w:r>
          </w:p>
        </w:tc>
        <w:tc>
          <w:tcPr>
            <w:tcW w:type="dxa" w:w="2861"/>
          </w:tcPr>
          <w:p>
            <w:pPr>
              <w:pStyle w:val="Compact"/>
              <w:spacing w:line="276" w:lineRule="auto" w:before="40" w:after="40"/>
            </w:pPr>
            <w:r>
              <w:rPr>
                <w:rFonts w:ascii="Liberation Sans Narrow" w:hAnsi="Liberation Sans Narrow"/>
                <w:sz w:val="18"/>
              </w:rPr>
              <w:t xml:space="preserve">Agravo regimental (AgRg) na Rcl 39.223, Corte Especial, relator Min. João Otávio de Noronha, julgado em 25/08/2020, DJe de 31/08/2020</w:t>
            </w:r>
          </w:p>
        </w:tc>
        <w:tc>
          <w:tcPr>
            <w:tcW w:type="dxa" w:w="4464"/>
          </w:tcPr>
          <w:p>
            <w:pPr>
              <w:pStyle w:val="Compact"/>
              <w:spacing w:line="276" w:lineRule="auto" w:before="40" w:after="40"/>
            </w:pPr>
            <w:r>
              <w:rPr>
                <w:rFonts w:ascii="Liberation Sans Narrow" w:hAnsi="Liberation Sans Narrow"/>
                <w:sz w:val="18"/>
              </w:rPr>
              <w:t xml:space="preserve">A reclamação é admitida apenas para preservar a competência do Superior Tribunal de Justiça ou garantir a autoridade de suas decisões. A jurisprudência do Superior Tribunal de Justiça e a do Supremo Tribunal Federal admitem a cooperação jurídica internacional mediante auxílio direto.</w:t>
            </w:r>
          </w:p>
        </w:tc>
      </w:tr>
    </w:tbl>
    <w:bookmarkEnd w:id="65"/>
    <w:bookmarkStart w:id="66" w:name="art.-29"/>
    <w:p>
      <w:pPr>
        <w:pStyle w:val="Heading6"/>
        <w:pBdr>
          <w:left w:val="single" w:sz="36" w:space="4" w:color="2E75B6"/>
        </w:pBdr>
        <w:shd w:val="clear" w:color="auto" w:fill="E3EEF9"/>
        <w:spacing w:before="200" w:after="80"/>
        <w:ind w:left="85"/>
      </w:pPr>
      <w:r>
        <w:rPr>
          <w:i w:val="0"/>
          <w:color w:val="1F3A5F"/>
          <w:sz w:val="23"/>
        </w:rPr>
        <w:t xml:space="preserve">Art. 29</w:t>
      </w:r>
    </w:p>
    <w:p>
      <w:pPr>
        <w:pStyle w:val="FirstParagraph"/>
        <w:spacing w:after="80"/>
        <w:jc w:val="both"/>
      </w:pPr>
      <w:r>
        <w:rPr>
          <w:b/>
          <w:bCs/>
        </w:rPr>
        <w:t xml:space="preserve">Art. 29.</w:t>
      </w:r>
      <w:r>
        <w:t xml:space="preserve"> </w:t>
      </w:r>
      <w:r>
        <w:t xml:space="preserve">A solicitação de auxílio direto será encaminhada pelo órgão estrangeiro interessado à autoridade central, cabendo ao Estado requerente assegurar a autenticidade e a clareza do pedido.</w:t>
      </w:r>
    </w:p>
    <w:bookmarkEnd w:id="66"/>
    <w:bookmarkStart w:id="67" w:name="art.-30"/>
    <w:p>
      <w:pPr>
        <w:pStyle w:val="Heading6"/>
        <w:pBdr>
          <w:left w:val="single" w:sz="36" w:space="4" w:color="2E75B6"/>
        </w:pBdr>
        <w:shd w:val="clear" w:color="auto" w:fill="E3EEF9"/>
        <w:spacing w:before="200" w:after="80"/>
        <w:ind w:left="85"/>
      </w:pPr>
      <w:r>
        <w:rPr>
          <w:i w:val="0"/>
          <w:color w:val="1F3A5F"/>
          <w:sz w:val="23"/>
        </w:rPr>
        <w:t xml:space="preserve">Art. 30</w:t>
      </w:r>
    </w:p>
    <w:p>
      <w:pPr>
        <w:pStyle w:val="FirstParagraph"/>
        <w:spacing w:after="80"/>
        <w:jc w:val="both"/>
      </w:pPr>
      <w:r>
        <w:rPr>
          <w:b/>
          <w:bCs/>
        </w:rPr>
        <w:t xml:space="preserve">Art. 30.</w:t>
      </w:r>
      <w:r>
        <w:t xml:space="preserve"> </w:t>
      </w:r>
      <w:r>
        <w:t xml:space="preserve">Além dos casos previstos em tratados de que o Brasil faz parte, o auxílio direto terá os seguintes objetos:</w:t>
      </w:r>
    </w:p>
    <w:p>
      <w:pPr>
        <w:pStyle w:val="BodyText"/>
        <w:spacing w:after="80"/>
        <w:jc w:val="both"/>
      </w:pPr>
      <w:r>
        <w:t xml:space="preserve">I - obtenção e prestação de informações sobre o ordenamento jurídico e sobre processos administrativos ou jurisdicionais findos ou em curso;</w:t>
      </w:r>
    </w:p>
    <w:p>
      <w:pPr>
        <w:pStyle w:val="BodyText"/>
        <w:spacing w:after="80"/>
        <w:jc w:val="both"/>
      </w:pPr>
      <w:r>
        <w:t xml:space="preserve">II - colheita de provas, salvo se a medida for adotada em processo, em curso no estrangeiro, de competência exclusiva de autoridade judiciária brasileira;</w:t>
      </w:r>
    </w:p>
    <w:p>
      <w:pPr>
        <w:pStyle w:val="BodyText"/>
        <w:spacing w:after="80"/>
        <w:jc w:val="both"/>
      </w:pPr>
      <w:r>
        <w:t xml:space="preserve">III - qualquer outra medida judicial ou extrajudicial não proibida pela lei brasileira.</w:t>
      </w:r>
    </w:p>
    <w:bookmarkEnd w:id="67"/>
    <w:bookmarkStart w:id="68" w:name="art.-31"/>
    <w:p>
      <w:pPr>
        <w:pStyle w:val="Heading6"/>
        <w:pBdr>
          <w:left w:val="single" w:sz="36" w:space="4" w:color="2E75B6"/>
        </w:pBdr>
        <w:shd w:val="clear" w:color="auto" w:fill="E3EEF9"/>
        <w:spacing w:before="200" w:after="80"/>
        <w:ind w:left="85"/>
      </w:pPr>
      <w:r>
        <w:rPr>
          <w:i w:val="0"/>
          <w:color w:val="1F3A5F"/>
          <w:sz w:val="23"/>
        </w:rPr>
        <w:t xml:space="preserve">Art. 31</w:t>
      </w:r>
    </w:p>
    <w:p>
      <w:pPr>
        <w:pStyle w:val="FirstParagraph"/>
        <w:spacing w:after="80"/>
        <w:jc w:val="both"/>
      </w:pPr>
      <w:r>
        <w:rPr>
          <w:b/>
          <w:bCs/>
        </w:rPr>
        <w:t xml:space="preserve">Art. 31.</w:t>
      </w:r>
      <w:r>
        <w:t xml:space="preserve"> </w:t>
      </w:r>
      <w:r>
        <w:t xml:space="preserve">A autoridade central brasileira comunicar-se-á diretamente com suas congêneres e, se necessário, com outros órgãos estrangeiros responsáveis pela tramitação e pela execução de pedidos de cooperação enviados e recebidos pelo Estado brasileiro, respeitadas disposições específicas constantes de tratado.</w:t>
      </w:r>
    </w:p>
    <w:bookmarkEnd w:id="68"/>
    <w:bookmarkStart w:id="69" w:name="art.-32"/>
    <w:p>
      <w:pPr>
        <w:pStyle w:val="Heading6"/>
        <w:pBdr>
          <w:left w:val="single" w:sz="36" w:space="4" w:color="2E75B6"/>
        </w:pBdr>
        <w:shd w:val="clear" w:color="auto" w:fill="E3EEF9"/>
        <w:spacing w:before="200" w:after="80"/>
        <w:ind w:left="85"/>
      </w:pPr>
      <w:r>
        <w:rPr>
          <w:i w:val="0"/>
          <w:color w:val="1F3A5F"/>
          <w:sz w:val="23"/>
        </w:rPr>
        <w:t xml:space="preserve">Art. 32</w:t>
      </w:r>
    </w:p>
    <w:p>
      <w:pPr>
        <w:pStyle w:val="FirstParagraph"/>
        <w:spacing w:after="80"/>
        <w:jc w:val="both"/>
      </w:pPr>
      <w:r>
        <w:rPr>
          <w:b/>
          <w:bCs/>
        </w:rPr>
        <w:t xml:space="preserve">Art. 32.</w:t>
      </w:r>
      <w:r>
        <w:t xml:space="preserve"> </w:t>
      </w:r>
      <w:r>
        <w:t xml:space="preserve">No caso de auxílio direto para a prática de atos que, segundo a lei brasileira, não necessitem de prestação jurisdicional, a autoridade central adotará as providências necessárias para seu cumprimento.</w:t>
      </w:r>
    </w:p>
    <w:bookmarkEnd w:id="69"/>
    <w:bookmarkStart w:id="70" w:name="art.-33"/>
    <w:p>
      <w:pPr>
        <w:pStyle w:val="Heading6"/>
        <w:pBdr>
          <w:left w:val="single" w:sz="36" w:space="4" w:color="2E75B6"/>
        </w:pBdr>
        <w:shd w:val="clear" w:color="auto" w:fill="E3EEF9"/>
        <w:spacing w:before="200" w:after="80"/>
        <w:ind w:left="85"/>
      </w:pPr>
      <w:r>
        <w:rPr>
          <w:i w:val="0"/>
          <w:color w:val="1F3A5F"/>
          <w:sz w:val="23"/>
        </w:rPr>
        <w:t xml:space="preserve">Art. 33</w:t>
      </w:r>
    </w:p>
    <w:p>
      <w:pPr>
        <w:pStyle w:val="FirstParagraph"/>
        <w:spacing w:after="80"/>
        <w:jc w:val="both"/>
      </w:pPr>
      <w:r>
        <w:rPr>
          <w:b/>
          <w:bCs/>
        </w:rPr>
        <w:t xml:space="preserve">Art. 33.</w:t>
      </w:r>
      <w:r>
        <w:t xml:space="preserve"> </w:t>
      </w:r>
      <w:r>
        <w:t xml:space="preserve">Recebido o pedido de auxílio direto passivo, a autoridade central o encaminhará à Advocacia-Geral da União, que requererá em juízo a medida solicitada.</w:t>
      </w:r>
    </w:p>
    <w:p>
      <w:pPr>
        <w:pStyle w:val="BodyText"/>
        <w:spacing w:after="80"/>
        <w:jc w:val="both"/>
      </w:pPr>
      <w:r>
        <w:t xml:space="preserve">Parágrafo único. O Ministério Público requererá em juízo a medida solicitada quando for autoridade central.</w:t>
      </w:r>
    </w:p>
    <w:bookmarkEnd w:id="70"/>
    <w:bookmarkStart w:id="71" w:name="art.-34"/>
    <w:p>
      <w:pPr>
        <w:pStyle w:val="Heading6"/>
        <w:pBdr>
          <w:left w:val="single" w:sz="36" w:space="4" w:color="2E75B6"/>
        </w:pBdr>
        <w:shd w:val="clear" w:color="auto" w:fill="E3EEF9"/>
        <w:spacing w:before="200" w:after="80"/>
        <w:ind w:left="85"/>
      </w:pPr>
      <w:r>
        <w:rPr>
          <w:i w:val="0"/>
          <w:color w:val="1F3A5F"/>
          <w:sz w:val="23"/>
        </w:rPr>
        <w:t xml:space="preserve">Art. 34</w:t>
      </w:r>
    </w:p>
    <w:p>
      <w:pPr>
        <w:pStyle w:val="FirstParagraph"/>
        <w:spacing w:after="80"/>
        <w:jc w:val="both"/>
      </w:pPr>
      <w:r>
        <w:rPr>
          <w:b/>
          <w:bCs/>
        </w:rPr>
        <w:t xml:space="preserve">Art. 34.</w:t>
      </w:r>
      <w:r>
        <w:t xml:space="preserve"> </w:t>
      </w:r>
      <w:r>
        <w:t xml:space="preserve">Compete ao juízo federal do lugar em que deva ser executada a medida apreciar pedido de auxílio direto passivo que demande prestação de atividade jurisdicional.</w:t>
      </w:r>
    </w:p>
    <w:bookmarkEnd w:id="71"/>
    <w:bookmarkEnd w:id="72"/>
    <w:bookmarkStart w:id="75" w:name="X2fdc08628e9a87e8c5004430e5a085f5e1d071d"/>
    <w:p>
      <w:pPr>
        <w:pStyle w:val="Heading5"/>
        <w:spacing w:before="140" w:after="20"/>
      </w:pPr>
      <w:r>
        <w:rPr>
          <w:i/>
          <w:color w:val="595959"/>
        </w:rPr>
        <w:t xml:space="preserve">Seção III: da carta rogatória (arts. 35 a 36)</w:t>
      </w:r>
    </w:p>
    <w:bookmarkStart w:id="73" w:name="art.-35"/>
    <w:p>
      <w:pPr>
        <w:pStyle w:val="Heading6"/>
        <w:pBdr>
          <w:left w:val="single" w:sz="36" w:space="4" w:color="2E75B6"/>
        </w:pBdr>
        <w:shd w:val="clear" w:color="auto" w:fill="E3EEF9"/>
        <w:spacing w:before="200" w:after="80"/>
        <w:ind w:left="85"/>
      </w:pPr>
      <w:r>
        <w:rPr>
          <w:i w:val="0"/>
          <w:color w:val="1F3A5F"/>
          <w:sz w:val="23"/>
        </w:rPr>
        <w:t xml:space="preserve">Art. 35</w:t>
      </w:r>
    </w:p>
    <w:p>
      <w:pPr>
        <w:pStyle w:val="FirstParagraph"/>
        <w:spacing w:after="80"/>
        <w:jc w:val="both"/>
      </w:pPr>
      <w:r>
        <w:rPr>
          <w:b/>
          <w:bCs/>
        </w:rPr>
        <w:t xml:space="preserve">Art. 35.</w:t>
      </w:r>
      <w:r>
        <w:t xml:space="preserve"> </w:t>
      </w:r>
      <w:r>
        <w:t xml:space="preserve">(VETADO).</w:t>
      </w:r>
    </w:p>
    <w:bookmarkEnd w:id="73"/>
    <w:bookmarkStart w:id="74" w:name="art.-36"/>
    <w:p>
      <w:pPr>
        <w:pStyle w:val="Heading6"/>
        <w:pBdr>
          <w:left w:val="single" w:sz="36" w:space="4" w:color="2E75B6"/>
        </w:pBdr>
        <w:shd w:val="clear" w:color="auto" w:fill="E3EEF9"/>
        <w:spacing w:before="200" w:after="80"/>
        <w:ind w:left="85"/>
      </w:pPr>
      <w:r>
        <w:rPr>
          <w:i w:val="0"/>
          <w:color w:val="1F3A5F"/>
          <w:sz w:val="23"/>
        </w:rPr>
        <w:t xml:space="preserve">Art. 36</w:t>
      </w:r>
    </w:p>
    <w:p>
      <w:pPr>
        <w:pStyle w:val="FirstParagraph"/>
        <w:spacing w:after="80"/>
        <w:jc w:val="both"/>
      </w:pPr>
      <w:r>
        <w:rPr>
          <w:b/>
          <w:bCs/>
        </w:rPr>
        <w:t xml:space="preserve">Art. 36.</w:t>
      </w:r>
      <w:r>
        <w:t xml:space="preserve"> </w:t>
      </w:r>
      <w:r>
        <w:t xml:space="preserve">O procedimento da carta rogatória perante o Superior Tribunal de Justiça é de jurisdição contenciosa e deve assegurar às partes as garantias do devido processo legal.</w:t>
      </w:r>
    </w:p>
    <w:p>
      <w:pPr>
        <w:pStyle w:val="BodyText"/>
        <w:spacing w:after="80"/>
        <w:jc w:val="both"/>
      </w:pPr>
      <w:r>
        <w:t xml:space="preserve">§ 1º A defesa restringir-se-á à discussão quanto ao atendimento dos requisitos para que o pronunciamento judicial estrangeiro produza efeitos no Brasil.</w:t>
      </w:r>
    </w:p>
    <w:p>
      <w:pPr>
        <w:pStyle w:val="BodyText"/>
        <w:spacing w:after="80"/>
        <w:jc w:val="both"/>
      </w:pPr>
      <w:r>
        <w:t xml:space="preserve">§ 2º Em qualquer hipótese, é vedada a revisão do mérito do pronunciamento judicial estrangeiro pela autoridade judiciária brasileira.</w:t>
      </w:r>
    </w:p>
    <w:bookmarkEnd w:id="74"/>
    <w:bookmarkEnd w:id="75"/>
    <w:bookmarkStart w:id="81" w:name="X5c7beb37037ca6d10d8bed1a5ba27d70c6af3ee"/>
    <w:p>
      <w:pPr>
        <w:pStyle w:val="Heading5"/>
        <w:spacing w:before="140" w:after="20"/>
      </w:pPr>
      <w:r>
        <w:rPr>
          <w:i/>
          <w:color w:val="595959"/>
        </w:rPr>
        <w:t xml:space="preserve">Seção IV: disposições comuns às seções anteriores (arts. 37 a 41)</w:t>
      </w:r>
    </w:p>
    <w:bookmarkStart w:id="76" w:name="art.-37"/>
    <w:p>
      <w:pPr>
        <w:pStyle w:val="Heading6"/>
        <w:pBdr>
          <w:left w:val="single" w:sz="36" w:space="4" w:color="2E75B6"/>
        </w:pBdr>
        <w:shd w:val="clear" w:color="auto" w:fill="E3EEF9"/>
        <w:spacing w:before="200" w:after="80"/>
        <w:ind w:left="85"/>
      </w:pPr>
      <w:r>
        <w:rPr>
          <w:i w:val="0"/>
          <w:color w:val="1F3A5F"/>
          <w:sz w:val="23"/>
        </w:rPr>
        <w:t xml:space="preserve">Art. 37</w:t>
      </w:r>
    </w:p>
    <w:p>
      <w:pPr>
        <w:pStyle w:val="FirstParagraph"/>
        <w:spacing w:after="80"/>
        <w:jc w:val="both"/>
      </w:pPr>
      <w:r>
        <w:rPr>
          <w:b/>
          <w:bCs/>
        </w:rPr>
        <w:t xml:space="preserve">Art. 37.</w:t>
      </w:r>
      <w:r>
        <w:t xml:space="preserve"> </w:t>
      </w:r>
      <w:r>
        <w:t xml:space="preserve">O pedido de cooperação jurídica internacional oriundo de autoridade brasileira competente será encaminhado à autoridade central para posterior envio ao Estado requerido para lhe dar andamento.</w:t>
      </w:r>
    </w:p>
    <w:bookmarkEnd w:id="76"/>
    <w:bookmarkStart w:id="77" w:name="art.-38"/>
    <w:p>
      <w:pPr>
        <w:pStyle w:val="Heading6"/>
        <w:pBdr>
          <w:left w:val="single" w:sz="36" w:space="4" w:color="2E75B6"/>
        </w:pBdr>
        <w:shd w:val="clear" w:color="auto" w:fill="E3EEF9"/>
        <w:spacing w:before="200" w:after="80"/>
        <w:ind w:left="85"/>
      </w:pPr>
      <w:r>
        <w:rPr>
          <w:i w:val="0"/>
          <w:color w:val="1F3A5F"/>
          <w:sz w:val="23"/>
        </w:rPr>
        <w:t xml:space="preserve">Art. 38</w:t>
      </w:r>
    </w:p>
    <w:p>
      <w:pPr>
        <w:pStyle w:val="FirstParagraph"/>
        <w:spacing w:after="80"/>
        <w:jc w:val="both"/>
      </w:pPr>
      <w:r>
        <w:rPr>
          <w:b/>
          <w:bCs/>
        </w:rPr>
        <w:t xml:space="preserve">Art. 38.</w:t>
      </w:r>
      <w:r>
        <w:t xml:space="preserve"> </w:t>
      </w:r>
      <w:r>
        <w:t xml:space="preserve">O pedido de cooperação oriundo de autoridade brasileira competente e os documentos anexos que o instruem serão encaminhados à autoridade central, acompanhados de tradução para a língua oficial do Estado requerido.</w:t>
      </w:r>
    </w:p>
    <w:bookmarkEnd w:id="77"/>
    <w:bookmarkStart w:id="78" w:name="art.-39"/>
    <w:p>
      <w:pPr>
        <w:pStyle w:val="Heading6"/>
        <w:pBdr>
          <w:left w:val="single" w:sz="36" w:space="4" w:color="2E75B6"/>
        </w:pBdr>
        <w:shd w:val="clear" w:color="auto" w:fill="E3EEF9"/>
        <w:spacing w:before="200" w:after="80"/>
        <w:ind w:left="85"/>
      </w:pPr>
      <w:r>
        <w:rPr>
          <w:i w:val="0"/>
          <w:color w:val="1F3A5F"/>
          <w:sz w:val="23"/>
        </w:rPr>
        <w:t xml:space="preserve">Art. 39</w:t>
      </w:r>
    </w:p>
    <w:p>
      <w:pPr>
        <w:pStyle w:val="FirstParagraph"/>
        <w:spacing w:after="80"/>
        <w:jc w:val="both"/>
      </w:pPr>
      <w:r>
        <w:rPr>
          <w:b/>
          <w:bCs/>
        </w:rPr>
        <w:t xml:space="preserve">Art. 39.</w:t>
      </w:r>
      <w:r>
        <w:t xml:space="preserve"> </w:t>
      </w:r>
      <w:r>
        <w:t xml:space="preserve">O pedido passivo de cooperação jurídica internacional será recusado se configurar manifesta ofensa à ordem pública.</w:t>
      </w:r>
    </w:p>
    <w:bookmarkEnd w:id="78"/>
    <w:bookmarkStart w:id="79" w:name="art.-40"/>
    <w:p>
      <w:pPr>
        <w:pStyle w:val="Heading6"/>
        <w:pBdr>
          <w:left w:val="single" w:sz="36" w:space="4" w:color="2E75B6"/>
        </w:pBdr>
        <w:shd w:val="clear" w:color="auto" w:fill="E3EEF9"/>
        <w:spacing w:before="200" w:after="80"/>
        <w:ind w:left="85"/>
      </w:pPr>
      <w:r>
        <w:rPr>
          <w:i w:val="0"/>
          <w:color w:val="1F3A5F"/>
          <w:sz w:val="23"/>
        </w:rPr>
        <w:t xml:space="preserve">Art. 40</w:t>
      </w:r>
    </w:p>
    <w:p>
      <w:pPr>
        <w:pStyle w:val="FirstParagraph"/>
        <w:spacing w:after="80"/>
        <w:jc w:val="both"/>
      </w:pPr>
      <w:r>
        <w:rPr>
          <w:b/>
          <w:bCs/>
        </w:rPr>
        <w:t xml:space="preserve">Art. 40.</w:t>
      </w:r>
      <w:r>
        <w:t xml:space="preserve"> </w:t>
      </w:r>
      <w:r>
        <w:t xml:space="preserve">A cooperação jurídica internacional para execução de decisão estrangeira dar-se-á por meio de carta rogatória ou de ação de homologação de sentença estrangeira, de acordo com o art. 960.</w:t>
      </w:r>
    </w:p>
    <w:bookmarkEnd w:id="79"/>
    <w:bookmarkStart w:id="80" w:name="art.-41"/>
    <w:p>
      <w:pPr>
        <w:pStyle w:val="Heading6"/>
        <w:pBdr>
          <w:left w:val="single" w:sz="36" w:space="4" w:color="2E75B6"/>
        </w:pBdr>
        <w:shd w:val="clear" w:color="auto" w:fill="E3EEF9"/>
        <w:spacing w:before="200" w:after="80"/>
        <w:ind w:left="85"/>
      </w:pPr>
      <w:r>
        <w:rPr>
          <w:i w:val="0"/>
          <w:color w:val="1F3A5F"/>
          <w:sz w:val="23"/>
        </w:rPr>
        <w:t xml:space="preserve">Art. 41</w:t>
      </w:r>
    </w:p>
    <w:p>
      <w:pPr>
        <w:pStyle w:val="FirstParagraph"/>
        <w:spacing w:after="80"/>
        <w:jc w:val="both"/>
      </w:pPr>
      <w:r>
        <w:rPr>
          <w:b/>
          <w:bCs/>
        </w:rPr>
        <w:t xml:space="preserve">Art. 41.</w:t>
      </w:r>
      <w:r>
        <w:t xml:space="preserve"> </w:t>
      </w:r>
      <w:r>
        <w:t xml:space="preserve">Considera-se autêntico o documento que instruir pedido de cooperação jurídica internacional, inclusive tradução para a língua portuguesa, quando encaminhado ao Estado brasileiro por meio de autoridade central ou por via diplomática, dispensando-se ajuramentação, autenticação ou qualquer procedimento de legalização.</w:t>
      </w:r>
    </w:p>
    <w:p>
      <w:pPr>
        <w:pStyle w:val="BodyText"/>
        <w:spacing w:after="80"/>
        <w:jc w:val="both"/>
      </w:pPr>
      <w:r>
        <w:t xml:space="preserve">Parágrafo único. O disposto no caput não impede, quando necessária, a aplicação pelo Estado brasileiro do princípio da reciprocidade de tratamento.</w:t>
      </w:r>
    </w:p>
    <w:bookmarkEnd w:id="80"/>
    <w:bookmarkEnd w:id="81"/>
    <w:bookmarkEnd w:id="82"/>
    <w:bookmarkEnd w:id="83"/>
    <w:bookmarkStart w:id="132" w:name="Xfea5929a79f86ee494cce658120ed33a76f0c84"/>
    <w:p>
      <w:pPr>
        <w:pStyle w:val="Heading3"/>
        <w:pBdr>
          <w:bottom w:val="single" w:sz="8" w:space="2" w:color="2E75B6"/>
        </w:pBdr>
        <w:spacing w:before="200" w:after="80"/>
      </w:pPr>
      <w:r>
        <w:rPr>
          <w:sz w:val="24"/>
        </w:rPr>
        <w:t xml:space="preserve">Título III: da competência interna (arts. 42 a 69)</w:t>
      </w:r>
    </w:p>
    <w:bookmarkStart w:id="127" w:name="capítulo-i-da-competência-arts.-42-a-66"/>
    <w:p>
      <w:pPr>
        <w:pStyle w:val="Heading4"/>
        <w:spacing w:before="160" w:after="40"/>
      </w:pPr>
      <w:r>
        <w:rPr>
          <w:smallCaps/>
          <w:color w:val="2E75B6"/>
        </w:rPr>
        <w:t xml:space="preserve">Capítulo I: da competência (arts. 42 a 66)</w:t>
      </w:r>
    </w:p>
    <w:bookmarkStart w:id="104" w:name="seção-i-disposições-gerais-arts.-42-a-53"/>
    <w:p>
      <w:pPr>
        <w:pStyle w:val="Heading5"/>
        <w:spacing w:before="140" w:after="20"/>
      </w:pPr>
      <w:r>
        <w:rPr>
          <w:i/>
          <w:color w:val="595959"/>
        </w:rPr>
        <w:t xml:space="preserve">Seção I: disposições gerais (arts. 42 a 53)</w:t>
      </w:r>
    </w:p>
    <w:bookmarkStart w:id="84" w:name="art.-42"/>
    <w:p>
      <w:pPr>
        <w:pStyle w:val="Heading6"/>
        <w:pBdr>
          <w:left w:val="single" w:sz="36" w:space="4" w:color="2E75B6"/>
        </w:pBdr>
        <w:shd w:val="clear" w:color="auto" w:fill="E3EEF9"/>
        <w:spacing w:before="200" w:after="80"/>
        <w:ind w:left="85"/>
      </w:pPr>
      <w:r>
        <w:rPr>
          <w:i w:val="0"/>
          <w:color w:val="1F3A5F"/>
          <w:sz w:val="23"/>
        </w:rPr>
        <w:t xml:space="preserve">Art. 42</w:t>
      </w:r>
    </w:p>
    <w:p>
      <w:pPr>
        <w:pStyle w:val="FirstParagraph"/>
        <w:spacing w:after="80"/>
        <w:jc w:val="both"/>
      </w:pPr>
      <w:r>
        <w:rPr>
          <w:b/>
          <w:bCs/>
        </w:rPr>
        <w:t xml:space="preserve">Art. 42.</w:t>
      </w:r>
      <w:r>
        <w:t xml:space="preserve"> </w:t>
      </w:r>
      <w:r>
        <w:t xml:space="preserve">As causas cíveis serão processadas e decididas pelo juiz nos limites de sua competência, ressalvado às partes o direito de instituir juízo arbitral, na forma da lei.</w:t>
      </w:r>
    </w:p>
    <w:bookmarkEnd w:id="84"/>
    <w:bookmarkStart w:id="85" w:name="art.-43"/>
    <w:p>
      <w:pPr>
        <w:pStyle w:val="Heading6"/>
        <w:pBdr>
          <w:left w:val="single" w:sz="36" w:space="4" w:color="2E75B6"/>
        </w:pBdr>
        <w:shd w:val="clear" w:color="auto" w:fill="E3EEF9"/>
        <w:spacing w:before="200" w:after="80"/>
        <w:ind w:left="85"/>
      </w:pPr>
      <w:r>
        <w:rPr>
          <w:i w:val="0"/>
          <w:color w:val="1F3A5F"/>
          <w:sz w:val="23"/>
        </w:rPr>
        <w:t xml:space="preserve">Art. 43</w:t>
      </w:r>
    </w:p>
    <w:p>
      <w:pPr>
        <w:pStyle w:val="FirstParagraph"/>
        <w:spacing w:after="80"/>
        <w:jc w:val="both"/>
      </w:pPr>
      <w:r>
        <w:rPr>
          <w:b/>
          <w:bCs/>
        </w:rPr>
        <w:t xml:space="preserve">Art. 43.</w:t>
      </w:r>
      <w:r>
        <w:t xml:space="preserve"> </w:t>
      </w:r>
      <w:r>
        <w:t xml:space="preserve">Determina-se a competência no momento do registro ou da distribuição da petição inicial, sendo irrelevantes as modificações do estado de fato ou de direito ocorridas posteriormente, salvo quando suprimirem órgão judiciário ou alterarem a competência absoluta.</w:t>
      </w:r>
    </w:p>
    <w:bookmarkEnd w:id="85"/>
    <w:bookmarkStart w:id="86" w:name="X46f57f99335554901254989f98b21004b9e241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28"/>
        <w:gridCol w:w="2842"/>
        <w:gridCol w:w="4184"/>
      </w:tblGrid>
      <w:tr>
        <w:trPr>
          <w:tblHeader w:val="on"/>
          <w:cantSplit/>
          <w:tblHeader/>
        </w:trPr>
        <w:tc>
          <w:tcPr>
            <w:tcW w:type="dxa" w:w="232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4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18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28"/>
          </w:tcPr>
          <w:p>
            <w:pPr>
              <w:pStyle w:val="Compact"/>
              <w:spacing w:line="276" w:lineRule="auto" w:before="40" w:after="40"/>
            </w:pPr>
            <w:r>
              <w:rPr>
                <w:rFonts w:ascii="Liberation Sans Narrow" w:hAnsi="Liberation Sans Narrow"/>
                <w:sz w:val="18"/>
              </w:rPr>
              <w:t xml:space="preserve">Art. 43 (perpetuação da competência); Lei 13.876/2019 e art. 109, § 3º, da Constituição</w:t>
            </w:r>
          </w:p>
        </w:tc>
        <w:tc>
          <w:tcPr>
            <w:tcW w:type="dxa" w:w="2842"/>
          </w:tcPr>
          <w:p>
            <w:pPr>
              <w:pStyle w:val="Compact"/>
              <w:spacing w:line="276" w:lineRule="auto" w:before="40" w:after="40"/>
            </w:pPr>
            <w:r>
              <w:rPr>
                <w:rFonts w:ascii="Liberation Sans Narrow" w:hAnsi="Liberation Sans Narrow"/>
                <w:sz w:val="18"/>
              </w:rPr>
              <w:t xml:space="preserve">IAC 6, QO no CC 170.051, Primeira Seção, relator Min. Mauro Campbell Marques, julgado em 26/08/2020, DJe de 25/09/2020</w:t>
            </w:r>
          </w:p>
        </w:tc>
        <w:tc>
          <w:tcPr>
            <w:tcW w:type="dxa" w:w="4184"/>
          </w:tcPr>
          <w:p>
            <w:pPr>
              <w:pStyle w:val="Compact"/>
              <w:spacing w:line="276" w:lineRule="auto" w:before="40" w:after="40"/>
            </w:pPr>
            <w:r>
              <w:rPr>
                <w:rFonts w:ascii="Liberation Sans Narrow" w:hAnsi="Liberation Sans Narrow"/>
                <w:sz w:val="18"/>
              </w:rPr>
              <w:t xml:space="preserve">Os efeitos da Lei 13.876/2019 na modificação de competência dos processos que tramitam na Justiça Estadual no exercício da competência federal delegada (art. 109, § 3º, da Constituição), após a Emenda Constitucional 103/2019, aplicam-se aos feitos ajuizados após 1º de janeiro de 2020. As ações, em fase de conhecimento ou de execução, ajuizadas antes dessa data continuam a ser processadas e julgadas no juízo estadual.</w:t>
            </w:r>
          </w:p>
        </w:tc>
      </w:tr>
      <w:tr>
        <w:trPr>
          <w:cantSplit/>
        </w:trPr>
        <w:tc>
          <w:tcPr>
            <w:tcW w:type="dxa" w:w="2328"/>
          </w:tcPr>
          <w:p>
            <w:pPr>
              <w:pStyle w:val="Compact"/>
              <w:spacing w:line="276" w:lineRule="auto" w:before="40" w:after="40"/>
            </w:pPr>
            <w:r>
              <w:rPr>
                <w:rFonts w:ascii="Liberation Sans Narrow" w:hAnsi="Liberation Sans Narrow"/>
                <w:sz w:val="18"/>
              </w:rPr>
              <w:t xml:space="preserve">Art. 43 (perpetuação da competência); art. 516, II (cumprimento de sentença)</w:t>
            </w:r>
          </w:p>
        </w:tc>
        <w:tc>
          <w:tcPr>
            <w:tcW w:type="dxa" w:w="2842"/>
          </w:tcPr>
          <w:p>
            <w:pPr>
              <w:pStyle w:val="Compact"/>
              <w:spacing w:line="276" w:lineRule="auto" w:before="40" w:after="40"/>
            </w:pPr>
            <w:r>
              <w:rPr>
                <w:rFonts w:ascii="Liberation Sans Narrow" w:hAnsi="Liberation Sans Narrow"/>
                <w:sz w:val="18"/>
              </w:rPr>
              <w:t xml:space="preserve">CC 191.185, Primeira Seção, relator Min. Afrânio Vilela, julgado em 28/02/2024, DJe de 04/03/2024</w:t>
            </w:r>
          </w:p>
        </w:tc>
        <w:tc>
          <w:tcPr>
            <w:tcW w:type="dxa" w:w="4184"/>
          </w:tcPr>
          <w:p>
            <w:pPr>
              <w:pStyle w:val="Compact"/>
              <w:spacing w:line="276" w:lineRule="auto" w:before="40" w:after="40"/>
            </w:pPr>
            <w:r>
              <w:rPr>
                <w:rFonts w:ascii="Liberation Sans Narrow" w:hAnsi="Liberation Sans Narrow"/>
                <w:sz w:val="18"/>
              </w:rPr>
              <w:t xml:space="preserve">O art. 516, II, consagra que o juízo que decidiu a causa em primeiro grau é competente para o cumprimento de sentença, reafirmando o sincretismo processual e a perpetuatio jurisdictionis. No caso, a regra foi aplicada ao cumprimento de sentença relativo a honorários periciais.</w:t>
            </w:r>
          </w:p>
        </w:tc>
      </w:tr>
    </w:tbl>
    <w:bookmarkEnd w:id="86"/>
    <w:bookmarkStart w:id="87" w:name="art.-44"/>
    <w:p>
      <w:pPr>
        <w:pStyle w:val="Heading6"/>
        <w:pBdr>
          <w:left w:val="single" w:sz="36" w:space="4" w:color="2E75B6"/>
        </w:pBdr>
        <w:shd w:val="clear" w:color="auto" w:fill="E3EEF9"/>
        <w:spacing w:before="200" w:after="80"/>
        <w:ind w:left="85"/>
      </w:pPr>
      <w:r>
        <w:rPr>
          <w:i w:val="0"/>
          <w:color w:val="1F3A5F"/>
          <w:sz w:val="23"/>
        </w:rPr>
        <w:t xml:space="preserve">Art. 44</w:t>
      </w:r>
    </w:p>
    <w:p>
      <w:pPr>
        <w:pStyle w:val="FirstParagraph"/>
        <w:spacing w:after="80"/>
        <w:jc w:val="both"/>
      </w:pPr>
      <w:r>
        <w:rPr>
          <w:b/>
          <w:bCs/>
        </w:rPr>
        <w:t xml:space="preserve">Art. 44.</w:t>
      </w:r>
      <w:r>
        <w:t xml:space="preserve"> </w:t>
      </w:r>
      <w:r>
        <w:t xml:space="preserve">Obedecidos os limites estabelecidos pela Constituição Federal, a competência é determinada pelas normas previstas neste Código ou em legislação especial, pelas normas de organização judiciária e, ainda, no que couber, pelas constituições dos Estados.</w:t>
      </w:r>
    </w:p>
    <w:bookmarkEnd w:id="87"/>
    <w:bookmarkStart w:id="88" w:name="art.-45"/>
    <w:p>
      <w:pPr>
        <w:pStyle w:val="Heading6"/>
        <w:pBdr>
          <w:left w:val="single" w:sz="36" w:space="4" w:color="2E75B6"/>
        </w:pBdr>
        <w:shd w:val="clear" w:color="auto" w:fill="E3EEF9"/>
        <w:spacing w:before="200" w:after="80"/>
        <w:ind w:left="85"/>
      </w:pPr>
      <w:r>
        <w:rPr>
          <w:i w:val="0"/>
          <w:color w:val="1F3A5F"/>
          <w:sz w:val="23"/>
        </w:rPr>
        <w:t xml:space="preserve">Art. 45</w:t>
      </w:r>
    </w:p>
    <w:p>
      <w:pPr>
        <w:pStyle w:val="FirstParagraph"/>
        <w:spacing w:after="80"/>
        <w:jc w:val="both"/>
      </w:pPr>
      <w:r>
        <w:rPr>
          <w:b/>
          <w:bCs/>
        </w:rPr>
        <w:t xml:space="preserve">Art. 45.</w:t>
      </w:r>
      <w:r>
        <w:t xml:space="preserve"> </w:t>
      </w:r>
      <w:r>
        <w:t xml:space="preserve">Tramitando o processo perante outro juízo, os autos serão remetidos ao juízo federal competente se nele intervier a União, suas empresas públicas, entidades autárquicas e fundações, ou conselho de fiscalização de atividade profissional, na qualidade de parte ou de terceiro interveniente, exceto as ações:</w:t>
      </w:r>
    </w:p>
    <w:p>
      <w:pPr>
        <w:pStyle w:val="BodyText"/>
        <w:spacing w:after="80"/>
        <w:jc w:val="both"/>
      </w:pPr>
      <w:r>
        <w:t xml:space="preserve">I - de recuperação judicial, falência, insolvência civil e acidente de trabalho;</w:t>
      </w:r>
    </w:p>
    <w:p>
      <w:pPr>
        <w:pStyle w:val="BodyText"/>
        <w:spacing w:after="80"/>
        <w:jc w:val="both"/>
      </w:pPr>
      <w:r>
        <w:t xml:space="preserve">II - sujeitas à justiça eleitoral e à justiça do trabalho.</w:t>
      </w:r>
    </w:p>
    <w:p>
      <w:pPr>
        <w:pStyle w:val="BodyText"/>
        <w:spacing w:after="80"/>
        <w:jc w:val="both"/>
      </w:pPr>
      <w:r>
        <w:t xml:space="preserve">§ 1º Os autos não serão remetidos se houver pedido cuja apreciação seja de competência do juízo perante o qual foi proposta a ação.</w:t>
      </w:r>
    </w:p>
    <w:p>
      <w:pPr>
        <w:pStyle w:val="BodyText"/>
        <w:spacing w:after="80"/>
        <w:jc w:val="both"/>
      </w:pPr>
      <w:r>
        <w:t xml:space="preserve">§ 2º Na hipótese do § 1º, o juiz, ao não admitir a cumulação de pedidos em razão da incompetência para apreciar qualquer deles, não examinará o mérito daquele em que exista interesse da União, de suas entidades autárquicas ou de suas empresas públicas.</w:t>
      </w:r>
    </w:p>
    <w:p>
      <w:pPr>
        <w:pStyle w:val="BodyText"/>
        <w:spacing w:after="80"/>
        <w:jc w:val="both"/>
      </w:pPr>
      <w:r>
        <w:t xml:space="preserve">§ 3º O juízo federal restituirá os autos ao juízo estadual sem suscitar conflito se o ente federal cuja presença ensejou a remessa for excluído do processo.</w:t>
      </w:r>
    </w:p>
    <w:bookmarkEnd w:id="88"/>
    <w:bookmarkStart w:id="89" w:name="Xf702c77270799119c272047aae5d3bf0e403b97"/>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93"/>
        <w:gridCol w:w="3245"/>
        <w:gridCol w:w="3816"/>
      </w:tblGrid>
      <w:tr>
        <w:trPr>
          <w:tblHeader w:val="on"/>
          <w:cantSplit/>
          <w:tblHeader/>
        </w:trPr>
        <w:tc>
          <w:tcPr>
            <w:tcW w:type="dxa" w:w="229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4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1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93"/>
          </w:tcPr>
          <w:p>
            <w:pPr>
              <w:pStyle w:val="Compact"/>
              <w:spacing w:line="276" w:lineRule="auto" w:before="40" w:after="40"/>
            </w:pPr>
            <w:r>
              <w:rPr>
                <w:rFonts w:ascii="Liberation Sans Narrow" w:hAnsi="Liberation Sans Narrow"/>
                <w:sz w:val="18"/>
              </w:rPr>
              <w:t xml:space="preserve">Art. 45, caput, e art. 64, § 4º (remessa à Justiça Federal; conservação dos efeitos da decisão do juízo incompetente)</w:t>
            </w:r>
          </w:p>
        </w:tc>
        <w:tc>
          <w:tcPr>
            <w:tcW w:type="dxa" w:w="3245"/>
          </w:tcPr>
          <w:p>
            <w:pPr>
              <w:pStyle w:val="Compact"/>
              <w:spacing w:line="276" w:lineRule="auto" w:before="40" w:after="40"/>
            </w:pPr>
            <w:r>
              <w:rPr>
                <w:rFonts w:ascii="Liberation Sans Narrow" w:hAnsi="Liberation Sans Narrow"/>
                <w:sz w:val="18"/>
              </w:rPr>
              <w:t xml:space="preserve">Tema 1011 da repercussão geral, RE 827996, Tribunal Pleno, relator Min. Gilmar Mendes, julgado em 29/06/2020; embargos de declaração julgados em 09/11/2022 (modulação)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16"/>
          </w:tcPr>
          <w:p>
            <w:pPr>
              <w:pStyle w:val="Compact"/>
              <w:spacing w:line="276" w:lineRule="auto" w:before="40" w:after="40"/>
            </w:pPr>
            <w:r>
              <w:rPr>
                <w:rFonts w:ascii="Liberation Sans Narrow" w:hAnsi="Liberation Sans Narrow"/>
                <w:sz w:val="18"/>
              </w:rPr>
              <w:t xml:space="preserve">Após a MP 513/2010, a Caixa Econômica Federal, como administradora do FCVS, tem interesse jurídico nas causas de seguro habitacional vinculado a apólice pública. Solicitada a sua participação (ou a da União), o feito é remetido à Justiça Federal para análise do interesse (art. 45 c/c art. 64 do CPC), observado o § 4º do art. 1º-A da Lei nº 12.409/2011. Se já havia sentença de mérito na entrada em vigor da MP, o processo permanece na Justiça estadual, e o ente federal pode intervir em qualquer tempo e grau. A modulação preservou a coisa julgada formada na fase de conhecimento até 13/07/2020.</w:t>
            </w:r>
          </w:p>
        </w:tc>
      </w:tr>
    </w:tbl>
    <w:bookmarkEnd w:id="89"/>
    <w:bookmarkStart w:id="90" w:name="X4ab0ed5e26c77da02f993b9353e32316f0be5cb"/>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58"/>
        <w:gridCol w:w="5065"/>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5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06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Art. 45, § 3º</w:t>
            </w:r>
          </w:p>
        </w:tc>
        <w:tc>
          <w:tcPr>
            <w:tcW w:type="dxa" w:w="2758"/>
          </w:tcPr>
          <w:p>
            <w:pPr>
              <w:pStyle w:val="Compact"/>
              <w:spacing w:line="276" w:lineRule="auto" w:before="40" w:after="40"/>
            </w:pPr>
            <w:r>
              <w:rPr>
                <w:rFonts w:ascii="Liberation Sans Narrow" w:hAnsi="Liberation Sans Narrow"/>
                <w:sz w:val="18"/>
              </w:rPr>
              <w:t xml:space="preserve">Súmula 224, Corte Especial, aprovada em 02/08/1999 (Diário da Justiça (DJ) de 25/08/1999)</w:t>
            </w:r>
          </w:p>
        </w:tc>
        <w:tc>
          <w:tcPr>
            <w:tcW w:type="dxa" w:w="5065"/>
          </w:tcPr>
          <w:p>
            <w:pPr>
              <w:pStyle w:val="Compact"/>
              <w:spacing w:line="276" w:lineRule="auto" w:before="40" w:after="40"/>
            </w:pPr>
            <w:r>
              <w:rPr>
                <w:rFonts w:ascii="Liberation Sans Narrow" w:hAnsi="Liberation Sans Narrow"/>
                <w:sz w:val="18"/>
              </w:rPr>
              <w:t xml:space="preserve">Excluído o ente federal cuja presença levou o juiz estadual a declinar, o juiz federal devolve os autos e não suscita conflito. O § 3º do art. 45 incorporou a regra.</w:t>
            </w:r>
          </w:p>
        </w:tc>
      </w:tr>
      <w:tr>
        <w:trPr>
          <w:cantSplit/>
        </w:trPr>
        <w:tc>
          <w:tcPr>
            <w:tcW w:type="dxa" w:w="1531"/>
          </w:tcPr>
          <w:p>
            <w:pPr>
              <w:pStyle w:val="Compact"/>
              <w:spacing w:line="276" w:lineRule="auto" w:before="40" w:after="40"/>
            </w:pPr>
            <w:r>
              <w:rPr>
                <w:rFonts w:ascii="Liberation Sans Narrow" w:hAnsi="Liberation Sans Narrow"/>
                <w:sz w:val="18"/>
              </w:rPr>
              <w:t xml:space="preserve">Art. 45, caput</w:t>
            </w:r>
          </w:p>
        </w:tc>
        <w:tc>
          <w:tcPr>
            <w:tcW w:type="dxa" w:w="2758"/>
          </w:tcPr>
          <w:p>
            <w:pPr>
              <w:pStyle w:val="Compact"/>
              <w:spacing w:line="276" w:lineRule="auto" w:before="40" w:after="40"/>
            </w:pPr>
            <w:r>
              <w:rPr>
                <w:rFonts w:ascii="Liberation Sans Narrow" w:hAnsi="Liberation Sans Narrow"/>
                <w:sz w:val="18"/>
              </w:rPr>
              <w:t xml:space="preserve">Súmula 150, Corte Especial, aprovada em 07/02/1996 (DJ de 13/02/1996)</w:t>
            </w:r>
          </w:p>
        </w:tc>
        <w:tc>
          <w:tcPr>
            <w:tcW w:type="dxa" w:w="5065"/>
          </w:tcPr>
          <w:p>
            <w:pPr>
              <w:pStyle w:val="Compact"/>
              <w:spacing w:line="276" w:lineRule="auto" w:before="40" w:after="40"/>
            </w:pPr>
            <w:r>
              <w:rPr>
                <w:rFonts w:ascii="Liberation Sans Narrow" w:hAnsi="Liberation Sans Narrow"/>
                <w:sz w:val="18"/>
              </w:rPr>
              <w:t xml:space="preserve">A Justiça Federal decide se há interesse jurídico que justifique a presença da União, de autarquia ou de empresa pública no processo. Marco vigente de aplicação do artigo.</w:t>
            </w:r>
          </w:p>
        </w:tc>
      </w:tr>
    </w:tbl>
    <w:bookmarkEnd w:id="90"/>
    <w:bookmarkStart w:id="91" w:name="art.-46"/>
    <w:p>
      <w:pPr>
        <w:pStyle w:val="Heading6"/>
        <w:pBdr>
          <w:left w:val="single" w:sz="36" w:space="4" w:color="2E75B6"/>
        </w:pBdr>
        <w:shd w:val="clear" w:color="auto" w:fill="E3EEF9"/>
        <w:spacing w:before="200" w:after="80"/>
        <w:ind w:left="85"/>
      </w:pPr>
      <w:r>
        <w:rPr>
          <w:i w:val="0"/>
          <w:color w:val="1F3A5F"/>
          <w:sz w:val="23"/>
        </w:rPr>
        <w:t xml:space="preserve">Art. 46</w:t>
      </w:r>
    </w:p>
    <w:p>
      <w:pPr>
        <w:pStyle w:val="FirstParagraph"/>
        <w:spacing w:after="80"/>
        <w:jc w:val="both"/>
      </w:pPr>
      <w:r>
        <w:rPr>
          <w:b/>
          <w:bCs/>
        </w:rPr>
        <w:t xml:space="preserve">Art. 46.</w:t>
      </w:r>
      <w:r>
        <w:t xml:space="preserve"> </w:t>
      </w:r>
      <w:r>
        <w:t xml:space="preserve">A ação fundada em direito pessoal ou em direito real sobre bens móveis será proposta, em regra, no foro de domicílio do réu.</w:t>
      </w:r>
    </w:p>
    <w:p>
      <w:pPr>
        <w:pStyle w:val="BodyText"/>
        <w:spacing w:after="80"/>
        <w:jc w:val="both"/>
      </w:pPr>
      <w:r>
        <w:t xml:space="preserve">§ 1º Tendo mais de um domicílio, o réu será demandado no foro de qualquer deles.</w:t>
      </w:r>
    </w:p>
    <w:p>
      <w:pPr>
        <w:pStyle w:val="BodyText"/>
        <w:spacing w:after="80"/>
        <w:jc w:val="both"/>
      </w:pPr>
      <w:r>
        <w:t xml:space="preserve">§ 2º Sendo incerto ou desconhecido o domicílio do réu, ele poderá ser demandado onde for encontrado ou no foro de domicílio do autor.</w:t>
      </w:r>
    </w:p>
    <w:p>
      <w:pPr>
        <w:pStyle w:val="BodyText"/>
        <w:spacing w:after="80"/>
        <w:jc w:val="both"/>
      </w:pPr>
      <w:r>
        <w:t xml:space="preserve">§ 3º Quando o réu não tiver domicílio ou residência no Brasil, a ação será proposta no foro de domicílio do autor, e, se este também residir fora do Brasil, a ação será proposta em qualquer foro.</w:t>
      </w:r>
    </w:p>
    <w:p>
      <w:pPr>
        <w:pStyle w:val="BodyText"/>
        <w:spacing w:after="80"/>
        <w:jc w:val="both"/>
      </w:pPr>
      <w:r>
        <w:t xml:space="preserve">§ 4º Havendo 2 (dois) ou mais réus com diferentes domicílios, serão demandados no foro de qualquer deles, à escolha do autor.</w:t>
      </w:r>
    </w:p>
    <w:p>
      <w:pPr>
        <w:pStyle w:val="BodyText"/>
        <w:spacing w:after="80"/>
        <w:jc w:val="both"/>
      </w:pPr>
      <w:r>
        <w:t xml:space="preserve">§ 5º A execução fiscal será proposta no foro de domicílio do réu, no de sua residência ou no do lugar onde for encontrado. (Vide ADI nº 5737) (Vide ADI nº 5492)</w:t>
      </w:r>
    </w:p>
    <w:bookmarkEnd w:id="91"/>
    <w:bookmarkStart w:id="92" w:name="Xe6dba102c0f7d6ff4d14486b67451880b8d5c5c"/>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142"/>
        <w:gridCol w:w="4682"/>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14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8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Art. 46, § 5º (execução fiscal)</w:t>
            </w:r>
          </w:p>
        </w:tc>
        <w:tc>
          <w:tcPr>
            <w:tcW w:type="dxa" w:w="3142"/>
          </w:tcPr>
          <w:p>
            <w:pPr>
              <w:pStyle w:val="Compact"/>
              <w:spacing w:line="276" w:lineRule="auto" w:before="40" w:after="40"/>
            </w:pPr>
            <w:r>
              <w:rPr>
                <w:rFonts w:ascii="Liberation Sans Narrow" w:hAnsi="Liberation Sans Narrow"/>
                <w:sz w:val="18"/>
              </w:rPr>
              <w:t xml:space="preserve">ADI 5737 e ADI 5492, Tribunal Pleno, relator Min. Dias Toffoli, redator para o acórdão Min. Roberto Barroso, sessão virtual de 14 a 24/04/2023</w:t>
            </w:r>
          </w:p>
        </w:tc>
        <w:tc>
          <w:tcPr>
            <w:tcW w:type="dxa" w:w="4682"/>
          </w:tcPr>
          <w:p>
            <w:pPr>
              <w:pStyle w:val="Compact"/>
              <w:spacing w:line="276" w:lineRule="auto" w:before="40" w:after="40"/>
            </w:pPr>
            <w:r>
              <w:rPr>
                <w:rFonts w:ascii="Liberation Sans Narrow" w:hAnsi="Liberation Sans Narrow"/>
                <w:sz w:val="18"/>
              </w:rPr>
              <w:t xml:space="preserve">A regra que permite demandar Estado e Distrito Federal fora de seus limites territoriais desconsidera a prerrogativa constitucional de auto-organização e a função administrativa dos tribunais locais (como o pagamento de precatórios). Interpretação conforme: a aplicação do § 5º restringe-se aos limites do território de cada ente subnacional ou ao local de ocorrência do fato gerador.</w:t>
            </w:r>
          </w:p>
        </w:tc>
      </w:tr>
    </w:tbl>
    <w:bookmarkEnd w:id="92"/>
    <w:bookmarkStart w:id="93" w:name="X8209b12871dfa202b9085dec2d161d1ce38d3cb"/>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0"/>
        <w:gridCol w:w="3175"/>
        <w:gridCol w:w="4159"/>
      </w:tblGrid>
      <w:tr>
        <w:trPr>
          <w:tblHeader w:val="on"/>
          <w:cantSplit/>
          <w:tblHeader/>
        </w:trPr>
        <w:tc>
          <w:tcPr>
            <w:tcW w:type="dxa" w:w="202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17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15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20"/>
          </w:tcPr>
          <w:p>
            <w:pPr>
              <w:pStyle w:val="Compact"/>
              <w:spacing w:line="276" w:lineRule="auto" w:before="40" w:after="40"/>
            </w:pPr>
            <w:r>
              <w:rPr>
                <w:rFonts w:ascii="Liberation Sans Narrow" w:hAnsi="Liberation Sans Narrow"/>
                <w:sz w:val="18"/>
              </w:rPr>
              <w:t xml:space="preserve">Art. 46 (foro do domicílio do réu); ação regressiva da seguradora</w:t>
            </w:r>
          </w:p>
        </w:tc>
        <w:tc>
          <w:tcPr>
            <w:tcW w:type="dxa" w:w="3175"/>
          </w:tcPr>
          <w:p>
            <w:pPr>
              <w:pStyle w:val="Compact"/>
              <w:spacing w:line="276" w:lineRule="auto" w:before="40" w:after="40"/>
            </w:pPr>
            <w:r>
              <w:rPr>
                <w:rFonts w:ascii="Liberation Sans Narrow" w:hAnsi="Liberation Sans Narrow"/>
                <w:sz w:val="18"/>
              </w:rPr>
              <w:t xml:space="preserve">Tema Repetitivo 1282, REsp 2.092.311, Corte Especial, relatora Min. Nancy Andrighi, julgado em 19/02/2025, DJEN de 25/02/2025</w:t>
            </w:r>
          </w:p>
        </w:tc>
        <w:tc>
          <w:tcPr>
            <w:tcW w:type="dxa" w:w="4159"/>
          </w:tcPr>
          <w:p>
            <w:pPr>
              <w:pStyle w:val="Compact"/>
              <w:spacing w:line="276" w:lineRule="auto" w:before="40" w:after="40"/>
            </w:pPr>
            <w:r>
              <w:rPr>
                <w:rFonts w:ascii="Liberation Sans Narrow" w:hAnsi="Liberation Sans Narrow"/>
                <w:sz w:val="18"/>
              </w:rPr>
              <w:t xml:space="preserve">O pagamento de indenização por sinistro não gera para a seguradora a sub-rogação de prerrogativas processuais dos consumidores, em especial quanto à competência na ação regressiva.</w:t>
            </w:r>
          </w:p>
        </w:tc>
      </w:tr>
    </w:tbl>
    <w:bookmarkEnd w:id="93"/>
    <w:bookmarkStart w:id="94" w:name="art.-47"/>
    <w:p>
      <w:pPr>
        <w:pStyle w:val="Heading6"/>
        <w:pBdr>
          <w:left w:val="single" w:sz="36" w:space="4" w:color="2E75B6"/>
        </w:pBdr>
        <w:shd w:val="clear" w:color="auto" w:fill="E3EEF9"/>
        <w:spacing w:before="200" w:after="80"/>
        <w:ind w:left="85"/>
      </w:pPr>
      <w:r>
        <w:rPr>
          <w:i w:val="0"/>
          <w:color w:val="1F3A5F"/>
          <w:sz w:val="23"/>
        </w:rPr>
        <w:t xml:space="preserve">Art. 47</w:t>
      </w:r>
    </w:p>
    <w:p>
      <w:pPr>
        <w:pStyle w:val="FirstParagraph"/>
        <w:spacing w:after="80"/>
        <w:jc w:val="both"/>
      </w:pPr>
      <w:r>
        <w:rPr>
          <w:b/>
          <w:bCs/>
        </w:rPr>
        <w:t xml:space="preserve">Art. 47.</w:t>
      </w:r>
      <w:r>
        <w:t xml:space="preserve"> </w:t>
      </w:r>
      <w:r>
        <w:t xml:space="preserve">Para as ações fundadas em direito real sobre imóveis é competente o foro de situação da coisa.</w:t>
      </w:r>
    </w:p>
    <w:p>
      <w:pPr>
        <w:pStyle w:val="BodyText"/>
        <w:spacing w:after="80"/>
        <w:jc w:val="both"/>
      </w:pPr>
      <w:r>
        <w:t xml:space="preserve">§ 1º O autor pode optar pelo foro de domicílio do réu ou pelo foro de eleição se o litígio não recair sobre direito de propriedade, vizinhança, servidão, divisão e demarcação de terras e de nunciação de obra nova.</w:t>
      </w:r>
    </w:p>
    <w:p>
      <w:pPr>
        <w:pStyle w:val="BodyText"/>
        <w:spacing w:after="80"/>
        <w:jc w:val="both"/>
      </w:pPr>
      <w:r>
        <w:t xml:space="preserve">§ 2º A ação possessória imobiliária será proposta no foro de situação da coisa, cujo juízo tem competência absoluta.</w:t>
      </w:r>
    </w:p>
    <w:bookmarkEnd w:id="94"/>
    <w:bookmarkStart w:id="95" w:name="art.-48"/>
    <w:p>
      <w:pPr>
        <w:pStyle w:val="Heading6"/>
        <w:pBdr>
          <w:left w:val="single" w:sz="36" w:space="4" w:color="2E75B6"/>
        </w:pBdr>
        <w:shd w:val="clear" w:color="auto" w:fill="E3EEF9"/>
        <w:spacing w:before="200" w:after="80"/>
        <w:ind w:left="85"/>
      </w:pPr>
      <w:r>
        <w:rPr>
          <w:i w:val="0"/>
          <w:color w:val="1F3A5F"/>
          <w:sz w:val="23"/>
        </w:rPr>
        <w:t xml:space="preserve">Art. 48</w:t>
      </w:r>
    </w:p>
    <w:p>
      <w:pPr>
        <w:pStyle w:val="FirstParagraph"/>
        <w:spacing w:after="80"/>
        <w:jc w:val="both"/>
      </w:pPr>
      <w:r>
        <w:rPr>
          <w:b/>
          <w:bCs/>
        </w:rPr>
        <w:t xml:space="preserve">Art. 48.</w:t>
      </w:r>
      <w:r>
        <w:t xml:space="preserve"> </w:t>
      </w:r>
      <w:r>
        <w:t xml:space="preserve">O foro de domicílio do autor da herança, no Brasil, é o competente para o inventário, a partilha, a arrecadação, o cumprimento de disposições de última vontade, a impugnação ou anulação de partilha extrajudicial e para todas as ações em que o espólio for réu, ainda que o óbito tenha ocorrido no estrangeiro.</w:t>
      </w:r>
    </w:p>
    <w:p>
      <w:pPr>
        <w:pStyle w:val="BodyText"/>
        <w:spacing w:after="80"/>
        <w:jc w:val="both"/>
      </w:pPr>
      <w:r>
        <w:t xml:space="preserve">Parágrafo único. Se o autor da herança não possuía domicílio certo, é competente:</w:t>
      </w:r>
    </w:p>
    <w:p>
      <w:pPr>
        <w:pStyle w:val="BodyText"/>
        <w:spacing w:after="80"/>
        <w:jc w:val="both"/>
      </w:pPr>
      <w:r>
        <w:t xml:space="preserve">I - o foro de situação dos bens imóveis;</w:t>
      </w:r>
    </w:p>
    <w:p>
      <w:pPr>
        <w:pStyle w:val="BodyText"/>
        <w:spacing w:after="80"/>
        <w:jc w:val="both"/>
      </w:pPr>
      <w:r>
        <w:t xml:space="preserve">II - havendo bens imóveis em foros diferentes, qualquer destes;</w:t>
      </w:r>
    </w:p>
    <w:p>
      <w:pPr>
        <w:pStyle w:val="BodyText"/>
        <w:spacing w:after="80"/>
        <w:jc w:val="both"/>
      </w:pPr>
      <w:r>
        <w:t xml:space="preserve">III - não havendo bens imóveis, o foro do local de qualquer dos bens do espólio.</w:t>
      </w:r>
    </w:p>
    <w:bookmarkEnd w:id="95"/>
    <w:bookmarkStart w:id="96" w:name="art.-49"/>
    <w:p>
      <w:pPr>
        <w:pStyle w:val="Heading6"/>
        <w:pBdr>
          <w:left w:val="single" w:sz="36" w:space="4" w:color="2E75B6"/>
        </w:pBdr>
        <w:shd w:val="clear" w:color="auto" w:fill="E3EEF9"/>
        <w:spacing w:before="200" w:after="80"/>
        <w:ind w:left="85"/>
      </w:pPr>
      <w:r>
        <w:rPr>
          <w:i w:val="0"/>
          <w:color w:val="1F3A5F"/>
          <w:sz w:val="23"/>
        </w:rPr>
        <w:t xml:space="preserve">Art. 49</w:t>
      </w:r>
    </w:p>
    <w:p>
      <w:pPr>
        <w:pStyle w:val="FirstParagraph"/>
        <w:spacing w:after="80"/>
        <w:jc w:val="both"/>
      </w:pPr>
      <w:r>
        <w:rPr>
          <w:b/>
          <w:bCs/>
        </w:rPr>
        <w:t xml:space="preserve">Art. 49.</w:t>
      </w:r>
      <w:r>
        <w:t xml:space="preserve"> </w:t>
      </w:r>
      <w:r>
        <w:t xml:space="preserve">A ação em que o ausente for réu será proposta no foro de seu último domicílio, também competente para a arrecadação, o inventário, a partilha e o cumprimento de disposições testamentárias.</w:t>
      </w:r>
    </w:p>
    <w:bookmarkEnd w:id="96"/>
    <w:bookmarkStart w:id="97" w:name="art.-50"/>
    <w:p>
      <w:pPr>
        <w:pStyle w:val="Heading6"/>
        <w:pBdr>
          <w:left w:val="single" w:sz="36" w:space="4" w:color="2E75B6"/>
        </w:pBdr>
        <w:shd w:val="clear" w:color="auto" w:fill="E3EEF9"/>
        <w:spacing w:before="200" w:after="80"/>
        <w:ind w:left="85"/>
      </w:pPr>
      <w:r>
        <w:rPr>
          <w:i w:val="0"/>
          <w:color w:val="1F3A5F"/>
          <w:sz w:val="23"/>
        </w:rPr>
        <w:t xml:space="preserve">Art. 50</w:t>
      </w:r>
    </w:p>
    <w:p>
      <w:pPr>
        <w:pStyle w:val="FirstParagraph"/>
        <w:spacing w:after="80"/>
        <w:jc w:val="both"/>
      </w:pPr>
      <w:r>
        <w:rPr>
          <w:b/>
          <w:bCs/>
        </w:rPr>
        <w:t xml:space="preserve">Art. 50.</w:t>
      </w:r>
      <w:r>
        <w:t xml:space="preserve"> </w:t>
      </w:r>
      <w:r>
        <w:t xml:space="preserve">A ação em que o incapaz for réu será proposta no foro de domicílio de seu representante ou assistente.</w:t>
      </w:r>
    </w:p>
    <w:bookmarkEnd w:id="97"/>
    <w:bookmarkStart w:id="98" w:name="art.-51"/>
    <w:p>
      <w:pPr>
        <w:pStyle w:val="Heading6"/>
        <w:pBdr>
          <w:left w:val="single" w:sz="36" w:space="4" w:color="2E75B6"/>
        </w:pBdr>
        <w:shd w:val="clear" w:color="auto" w:fill="E3EEF9"/>
        <w:spacing w:before="200" w:after="80"/>
        <w:ind w:left="85"/>
      </w:pPr>
      <w:r>
        <w:rPr>
          <w:i w:val="0"/>
          <w:color w:val="1F3A5F"/>
          <w:sz w:val="23"/>
        </w:rPr>
        <w:t xml:space="preserve">Art. 51</w:t>
      </w:r>
    </w:p>
    <w:p>
      <w:pPr>
        <w:pStyle w:val="FirstParagraph"/>
        <w:spacing w:after="80"/>
        <w:jc w:val="both"/>
      </w:pPr>
      <w:r>
        <w:rPr>
          <w:b/>
          <w:bCs/>
        </w:rPr>
        <w:t xml:space="preserve">Art. 51.</w:t>
      </w:r>
      <w:r>
        <w:t xml:space="preserve"> </w:t>
      </w:r>
      <w:r>
        <w:t xml:space="preserve">É competente o foro de domicílio do réu para as causas em que seja autora a União.</w:t>
      </w:r>
    </w:p>
    <w:p>
      <w:pPr>
        <w:pStyle w:val="BodyText"/>
        <w:spacing w:after="80"/>
        <w:jc w:val="both"/>
      </w:pPr>
      <w:r>
        <w:t xml:space="preserve">Parágrafo único. Se a União for a demandada, a ação poderá ser proposta no foro de domicílio do autor, no de ocorrência do ato ou fato que originou a demanda, no de situação da coisa ou no Distrito Federal.</w:t>
      </w:r>
    </w:p>
    <w:bookmarkEnd w:id="98"/>
    <w:bookmarkStart w:id="99" w:name="art.-52"/>
    <w:p>
      <w:pPr>
        <w:pStyle w:val="Heading6"/>
        <w:pBdr>
          <w:left w:val="single" w:sz="36" w:space="4" w:color="2E75B6"/>
        </w:pBdr>
        <w:shd w:val="clear" w:color="auto" w:fill="E3EEF9"/>
        <w:spacing w:before="200" w:after="80"/>
        <w:ind w:left="85"/>
      </w:pPr>
      <w:r>
        <w:rPr>
          <w:i w:val="0"/>
          <w:color w:val="1F3A5F"/>
          <w:sz w:val="23"/>
        </w:rPr>
        <w:t xml:space="preserve">Art. 52</w:t>
      </w:r>
    </w:p>
    <w:p>
      <w:pPr>
        <w:pStyle w:val="FirstParagraph"/>
        <w:spacing w:after="80"/>
        <w:jc w:val="both"/>
      </w:pPr>
      <w:r>
        <w:rPr>
          <w:b/>
          <w:bCs/>
        </w:rPr>
        <w:t xml:space="preserve">Art. 52.</w:t>
      </w:r>
      <w:r>
        <w:t xml:space="preserve"> </w:t>
      </w:r>
      <w:r>
        <w:t xml:space="preserve">É competente o foro de domicílio do réu para as causas em que seja autor Estado ou o Distrito Federal.</w:t>
      </w:r>
    </w:p>
    <w:p>
      <w:pPr>
        <w:pStyle w:val="BodyText"/>
        <w:spacing w:after="80"/>
        <w:jc w:val="both"/>
      </w:pPr>
      <w:r>
        <w:t xml:space="preserve">Parágrafo único. Se Estado ou o Distrito Federal for o demandado, a ação poderá ser proposta no foro de domicílio do autor, no de ocorrência do ato ou fato que originou a demanda, no de situação da coisa ou na capital do respectivo ente federado. (Vide ADI nº 5737) (Vide ADI nº 5492)</w:t>
      </w:r>
    </w:p>
    <w:bookmarkEnd w:id="99"/>
    <w:bookmarkStart w:id="100" w:name="Xd6155f08aa4950720b6f5f9994cd1bcee3d28b3"/>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464"/>
        <w:gridCol w:w="4360"/>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46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6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Art. 52, caput e parágrafo único</w:t>
            </w:r>
          </w:p>
        </w:tc>
        <w:tc>
          <w:tcPr>
            <w:tcW w:type="dxa" w:w="3464"/>
          </w:tcPr>
          <w:p>
            <w:pPr>
              <w:pStyle w:val="Compact"/>
              <w:spacing w:line="276" w:lineRule="auto" w:before="40" w:after="40"/>
            </w:pPr>
            <w:r>
              <w:rPr>
                <w:rFonts w:ascii="Liberation Sans Narrow" w:hAnsi="Liberation Sans Narrow"/>
                <w:sz w:val="18"/>
              </w:rPr>
              <w:t xml:space="preserve">ADI 5737 e ADI 5492, Tribunal Pleno, relator Min. Dias Toffoli, redator para o acórdão Min. Roberto Barroso, sessão virtual de 14 a 24/04/2023</w:t>
            </w:r>
          </w:p>
        </w:tc>
        <w:tc>
          <w:tcPr>
            <w:tcW w:type="dxa" w:w="4360"/>
          </w:tcPr>
          <w:p>
            <w:pPr>
              <w:pStyle w:val="Compact"/>
              <w:spacing w:line="276" w:lineRule="auto" w:before="40" w:after="40"/>
            </w:pPr>
            <w:r>
              <w:rPr>
                <w:rFonts w:ascii="Liberation Sans Narrow" w:hAnsi="Liberation Sans Narrow"/>
                <w:sz w:val="18"/>
              </w:rPr>
              <w:t xml:space="preserve">Interpretação conforme ao parágrafo único: quando Estado ou Distrito Federal for demandado, o foro do domicílio do autor restringe-se às comarcas situadas nos limites territoriais do ente réu.</w:t>
            </w:r>
          </w:p>
        </w:tc>
      </w:tr>
    </w:tbl>
    <w:bookmarkEnd w:id="100"/>
    <w:bookmarkStart w:id="101" w:name="art.-53"/>
    <w:p>
      <w:pPr>
        <w:pStyle w:val="Heading6"/>
        <w:pBdr>
          <w:left w:val="single" w:sz="36" w:space="4" w:color="2E75B6"/>
        </w:pBdr>
        <w:shd w:val="clear" w:color="auto" w:fill="E3EEF9"/>
        <w:spacing w:before="200" w:after="80"/>
        <w:ind w:left="85"/>
      </w:pPr>
      <w:r>
        <w:rPr>
          <w:i w:val="0"/>
          <w:color w:val="1F3A5F"/>
          <w:sz w:val="23"/>
        </w:rPr>
        <w:t xml:space="preserve">Art. 53</w:t>
      </w:r>
    </w:p>
    <w:p>
      <w:pPr>
        <w:pStyle w:val="FirstParagraph"/>
        <w:spacing w:after="80"/>
        <w:jc w:val="both"/>
      </w:pPr>
      <w:r>
        <w:rPr>
          <w:b/>
          <w:bCs/>
        </w:rPr>
        <w:t xml:space="preserve">Art. 53.</w:t>
      </w:r>
      <w:r>
        <w:t xml:space="preserve"> </w:t>
      </w:r>
      <w:r>
        <w:t xml:space="preserve">É competente o foro: (Vide ADI nº 7055) (Vide ADI nº 6792)</w:t>
      </w:r>
    </w:p>
    <w:p>
      <w:pPr>
        <w:pStyle w:val="BodyText"/>
        <w:spacing w:after="80"/>
        <w:jc w:val="both"/>
      </w:pPr>
      <w:r>
        <w:t xml:space="preserve">I - para a ação de divórcio, separação, anulação de casamento e reconhecimento ou dissolução de união estável:</w:t>
      </w:r>
    </w:p>
    <w:p>
      <w:pPr>
        <w:pStyle w:val="BodyText"/>
        <w:spacing w:after="80"/>
        <w:jc w:val="both"/>
      </w:pPr>
      <w:r>
        <w:t xml:space="preserve">a) de domicílio do guardião de filho incapaz;</w:t>
      </w:r>
    </w:p>
    <w:p>
      <w:pPr>
        <w:pStyle w:val="BodyText"/>
        <w:spacing w:after="80"/>
        <w:jc w:val="both"/>
      </w:pPr>
      <w:r>
        <w:t xml:space="preserve">b) do último domicílio do casal, caso não haja filho incapaz;</w:t>
      </w:r>
    </w:p>
    <w:p>
      <w:pPr>
        <w:pStyle w:val="BodyText"/>
        <w:spacing w:after="80"/>
        <w:jc w:val="both"/>
      </w:pPr>
      <w:r>
        <w:t xml:space="preserve">c) de domicílio do réu, se nenhuma das partes residir no antigo domicílio do casal;</w:t>
      </w:r>
    </w:p>
    <w:p>
      <w:pPr>
        <w:pStyle w:val="BodyText"/>
        <w:spacing w:after="80"/>
        <w:jc w:val="both"/>
      </w:pPr>
      <w:r>
        <w:t xml:space="preserve">d) de domicílio da vítima de violência doméstica e familiar, nos termos da Lei nº 11.340, de 7 de agosto de 2006 (Lei Maria da Penha); (Incluída pela Lei nº 13.894/2019)</w:t>
      </w:r>
    </w:p>
    <w:p>
      <w:pPr>
        <w:pStyle w:val="BodyText"/>
        <w:spacing w:after="80"/>
        <w:jc w:val="both"/>
      </w:pPr>
      <w:r>
        <w:t xml:space="preserve">II - de domicílio ou residência do alimentando, para a ação em que se pedem alimentos;</w:t>
      </w:r>
    </w:p>
    <w:p>
      <w:pPr>
        <w:pStyle w:val="BodyText"/>
        <w:spacing w:after="80"/>
        <w:jc w:val="both"/>
      </w:pPr>
      <w:r>
        <w:t xml:space="preserve">III - do lugar:</w:t>
      </w:r>
    </w:p>
    <w:p>
      <w:pPr>
        <w:pStyle w:val="BodyText"/>
        <w:spacing w:after="80"/>
        <w:jc w:val="both"/>
      </w:pPr>
      <w:r>
        <w:t xml:space="preserve">a) onde está a sede, para a ação em que for ré pessoa jurídica;</w:t>
      </w:r>
    </w:p>
    <w:p>
      <w:pPr>
        <w:pStyle w:val="BodyText"/>
        <w:spacing w:after="80"/>
        <w:jc w:val="both"/>
      </w:pPr>
      <w:r>
        <w:t xml:space="preserve">b) onde se acha agência ou sucursal, quanto às obrigações que a pessoa jurídica contraiu;</w:t>
      </w:r>
    </w:p>
    <w:p>
      <w:pPr>
        <w:pStyle w:val="BodyText"/>
        <w:spacing w:after="80"/>
        <w:jc w:val="both"/>
      </w:pPr>
      <w:r>
        <w:t xml:space="preserve">c) onde exerce suas atividades, para a ação em que for ré sociedade ou associação sem personalidade jurídica;</w:t>
      </w:r>
    </w:p>
    <w:p>
      <w:pPr>
        <w:pStyle w:val="BodyText"/>
        <w:spacing w:after="80"/>
        <w:jc w:val="both"/>
      </w:pPr>
      <w:r>
        <w:t xml:space="preserve">d) onde a obrigação deve ser satisfeita, para a ação em que se lhe exigir o cumprimento;</w:t>
      </w:r>
    </w:p>
    <w:p>
      <w:pPr>
        <w:pStyle w:val="BodyText"/>
        <w:spacing w:after="80"/>
        <w:jc w:val="both"/>
      </w:pPr>
      <w:r>
        <w:t xml:space="preserve">e) de residência do idoso, para a causa que verse sobre direito previsto no respectivo estatuto;</w:t>
      </w:r>
    </w:p>
    <w:p>
      <w:pPr>
        <w:pStyle w:val="BodyText"/>
        <w:spacing w:after="80"/>
        <w:jc w:val="both"/>
      </w:pPr>
      <w:r>
        <w:t xml:space="preserve">f) da sede da serventia notarial ou de registro, para a ação de reparação de dano por ato praticado em razão do ofício;</w:t>
      </w:r>
    </w:p>
    <w:p>
      <w:pPr>
        <w:pStyle w:val="BodyText"/>
        <w:spacing w:after="80"/>
        <w:jc w:val="both"/>
      </w:pPr>
      <w:r>
        <w:t xml:space="preserve">IV - do lugar do ato ou fato para a ação:</w:t>
      </w:r>
    </w:p>
    <w:p>
      <w:pPr>
        <w:pStyle w:val="BodyText"/>
        <w:spacing w:after="80"/>
        <w:jc w:val="both"/>
      </w:pPr>
      <w:r>
        <w:t xml:space="preserve">a) de reparação de dano;</w:t>
      </w:r>
    </w:p>
    <w:p>
      <w:pPr>
        <w:pStyle w:val="BodyText"/>
        <w:spacing w:after="80"/>
        <w:jc w:val="both"/>
      </w:pPr>
      <w:r>
        <w:t xml:space="preserve">b) em que for réu administrador ou gestor de negócios alheios;</w:t>
      </w:r>
    </w:p>
    <w:p>
      <w:pPr>
        <w:pStyle w:val="BodyText"/>
        <w:spacing w:after="80"/>
        <w:jc w:val="both"/>
      </w:pPr>
      <w:r>
        <w:t xml:space="preserve">V - de domicílio do autor ou do local do fato, para a ação de reparação de dano sofrido em razão de delito ou acidente de veículos, inclusive aeronaves.</w:t>
      </w:r>
    </w:p>
    <w:bookmarkEnd w:id="101"/>
    <w:bookmarkStart w:id="102" w:name="Xdddc5d0fc9e7dac338d076850702ddd559def2e"/>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23"/>
        <w:gridCol w:w="3499"/>
        <w:gridCol w:w="4032"/>
      </w:tblGrid>
      <w:tr>
        <w:trPr>
          <w:tblHeader w:val="on"/>
          <w:cantSplit/>
          <w:tblHeader/>
        </w:trPr>
        <w:tc>
          <w:tcPr>
            <w:tcW w:type="dxa" w:w="182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49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3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823"/>
          </w:tcPr>
          <w:p>
            <w:pPr>
              <w:pStyle w:val="Compact"/>
              <w:spacing w:line="276" w:lineRule="auto" w:before="40" w:after="40"/>
            </w:pPr>
            <w:r>
              <w:rPr>
                <w:rFonts w:ascii="Liberation Sans Narrow" w:hAnsi="Liberation Sans Narrow"/>
                <w:sz w:val="18"/>
              </w:rPr>
              <w:t xml:space="preserve">Art. 53, IV,</w:t>
            </w:r>
            <w:r>
              <w:rPr>
                <w:rFonts w:ascii="Liberation Sans Narrow" w:hAnsi="Liberation Sans Narrow"/>
                <w:sz w:val="18"/>
              </w:rPr>
              <w:t xml:space="preserve"> </w:t>
            </w:r>
            <w:r>
              <w:rPr>
                <w:rFonts w:ascii="Liberation Sans Narrow" w:hAnsi="Liberation Sans Narrow"/>
                <w:sz w:val="18"/>
              </w:rPr>
              <w:t xml:space="preserve">“a”</w:t>
            </w:r>
            <w:r>
              <w:rPr>
                <w:rFonts w:ascii="Liberation Sans Narrow" w:hAnsi="Liberation Sans Narrow"/>
                <w:sz w:val="18"/>
              </w:rPr>
              <w:t xml:space="preserve"> </w:t>
            </w:r>
            <w:r>
              <w:rPr>
                <w:rFonts w:ascii="Liberation Sans Narrow" w:hAnsi="Liberation Sans Narrow"/>
                <w:sz w:val="18"/>
              </w:rPr>
              <w:t xml:space="preserve">(foro do lugar do ato ou fato, nas ações de reparação de dano)</w:t>
            </w:r>
          </w:p>
        </w:tc>
        <w:tc>
          <w:tcPr>
            <w:tcW w:type="dxa" w:w="3499"/>
          </w:tcPr>
          <w:p>
            <w:pPr>
              <w:pStyle w:val="Compact"/>
              <w:spacing w:line="276" w:lineRule="auto" w:before="40" w:after="40"/>
            </w:pPr>
            <w:r>
              <w:rPr>
                <w:rFonts w:ascii="Liberation Sans Narrow" w:hAnsi="Liberation Sans Narrow"/>
                <w:sz w:val="18"/>
              </w:rPr>
              <w:t xml:space="preserve">ADI 6792 (parcialmente procedente) e ADI 7055 (procedente), Tribunal Pleno, relatora originária Min. Rosa Weber (vencida), julgadas nos termos do voto do Min. Luís Roberto Barroso, em 22/05/2024</w:t>
            </w:r>
          </w:p>
        </w:tc>
        <w:tc>
          <w:tcPr>
            <w:tcW w:type="dxa" w:w="4032"/>
          </w:tcPr>
          <w:p>
            <w:pPr>
              <w:pStyle w:val="Compact"/>
              <w:spacing w:line="276" w:lineRule="auto" w:before="40" w:after="40"/>
            </w:pPr>
            <w:r>
              <w:rPr>
                <w:rFonts w:ascii="Liberation Sans Narrow" w:hAnsi="Liberation Sans Narrow"/>
                <w:sz w:val="18"/>
              </w:rPr>
              <w:t xml:space="preserve">Há assédio judicial, comprometedor da liberdade de expressão, no ajuizamento de inúmeras ações sobre os mesmos fatos, em comarcas diversas, com o intuito ou o efeito de constranger jornalista ou órgão de imprensa, dificultar sua defesa ou torná-la excessivamente onerosa. Caracterizado, o demandado pode requerer a reunião das ações no foro de seu domicílio.</w:t>
            </w:r>
          </w:p>
        </w:tc>
      </w:tr>
    </w:tbl>
    <w:bookmarkEnd w:id="102"/>
    <w:bookmarkStart w:id="103" w:name="Xad93916b9f2efa1780a6f61b0b154e4d1997775"/>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4"/>
        <w:gridCol w:w="2679"/>
        <w:gridCol w:w="4861"/>
      </w:tblGrid>
      <w:tr>
        <w:trPr>
          <w:tblHeader w:val="on"/>
          <w:cantSplit/>
          <w:tblHeader/>
        </w:trPr>
        <w:tc>
          <w:tcPr>
            <w:tcW w:type="dxa" w:w="181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8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86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814"/>
          </w:tcPr>
          <w:p>
            <w:pPr>
              <w:pStyle w:val="Compact"/>
              <w:spacing w:line="276" w:lineRule="auto" w:before="40" w:after="40"/>
            </w:pPr>
            <w:r>
              <w:rPr>
                <w:rFonts w:ascii="Liberation Sans Narrow" w:hAnsi="Liberation Sans Narrow"/>
                <w:sz w:val="18"/>
              </w:rPr>
              <w:t xml:space="preserve">Art. 53 (foros especiais); art. 52 (competência territorial)</w:t>
            </w:r>
          </w:p>
        </w:tc>
        <w:tc>
          <w:tcPr>
            <w:tcW w:type="dxa" w:w="2680"/>
          </w:tcPr>
          <w:p>
            <w:pPr>
              <w:pStyle w:val="Compact"/>
              <w:spacing w:line="276" w:lineRule="auto" w:before="40" w:after="40"/>
            </w:pPr>
            <w:r>
              <w:rPr>
                <w:rFonts w:ascii="Liberation Sans Narrow" w:hAnsi="Liberation Sans Narrow"/>
                <w:sz w:val="18"/>
              </w:rPr>
              <w:t xml:space="preserve">IAC 10, REsp 1.903.920, Primeira Seção, relator Min. Og Fernandes, julgado em 21/10/2021, DJe de 13/12/2021</w:t>
            </w:r>
          </w:p>
        </w:tc>
        <w:tc>
          <w:tcPr>
            <w:tcW w:type="dxa" w:w="4861"/>
          </w:tcPr>
          <w:p>
            <w:pPr>
              <w:pStyle w:val="Compact"/>
              <w:spacing w:line="276" w:lineRule="auto" w:before="40" w:after="40"/>
            </w:pPr>
            <w:r>
              <w:rPr>
                <w:rFonts w:ascii="Liberation Sans Narrow" w:hAnsi="Liberation Sans Narrow"/>
                <w:sz w:val="18"/>
              </w:rPr>
              <w:t xml:space="preserve">Prevalecem sobre normas locais, primárias ou secundárias, as competências de foro do local do dano, em regra, para a ação civil pública, e, nas ações coletivas, a do local do dano de impacto restrito ou a da capital do estado se os danos forem regionais ou nacionais (ressalvada a Justiça Federal). São absolutas as competências da Vara da Infância e da Juventude, do foro do domicílio do idoso nas causas de saúde, assistência social e atendimento especializado, e do Juizado Especial da Fazenda Pública, nos foros em que instalado, para as causas da sua alçada e matéria.</w:t>
            </w:r>
          </w:p>
        </w:tc>
      </w:tr>
    </w:tbl>
    <w:bookmarkEnd w:id="103"/>
    <w:bookmarkEnd w:id="104"/>
    <w:bookmarkStart w:id="119" w:name="X4b622df800b0859a64000ecb5b73f51929940b4"/>
    <w:p>
      <w:pPr>
        <w:pStyle w:val="Heading5"/>
        <w:spacing w:before="140" w:after="20"/>
      </w:pPr>
      <w:r>
        <w:rPr>
          <w:i/>
          <w:color w:val="595959"/>
        </w:rPr>
        <w:t xml:space="preserve">Seção II: da modificação da competência (arts. 54 a 63)</w:t>
      </w:r>
    </w:p>
    <w:bookmarkStart w:id="105" w:name="art.-54"/>
    <w:p>
      <w:pPr>
        <w:pStyle w:val="Heading6"/>
        <w:pBdr>
          <w:left w:val="single" w:sz="36" w:space="4" w:color="2E75B6"/>
        </w:pBdr>
        <w:shd w:val="clear" w:color="auto" w:fill="E3EEF9"/>
        <w:spacing w:before="200" w:after="80"/>
        <w:ind w:left="85"/>
      </w:pPr>
      <w:r>
        <w:rPr>
          <w:i w:val="0"/>
          <w:color w:val="1F3A5F"/>
          <w:sz w:val="23"/>
        </w:rPr>
        <w:t xml:space="preserve">Art. 54</w:t>
      </w:r>
    </w:p>
    <w:p>
      <w:pPr>
        <w:pStyle w:val="FirstParagraph"/>
        <w:spacing w:after="80"/>
        <w:jc w:val="both"/>
      </w:pPr>
      <w:r>
        <w:rPr>
          <w:b/>
          <w:bCs/>
        </w:rPr>
        <w:t xml:space="preserve">Art. 54.</w:t>
      </w:r>
      <w:r>
        <w:t xml:space="preserve"> </w:t>
      </w:r>
      <w:r>
        <w:t xml:space="preserve">A competência relativa poderá modificar-se pela conexão ou pela continência, observado o disposto nesta Seção.</w:t>
      </w:r>
    </w:p>
    <w:bookmarkEnd w:id="105"/>
    <w:bookmarkStart w:id="106" w:name="art.-55"/>
    <w:p>
      <w:pPr>
        <w:pStyle w:val="Heading6"/>
        <w:pBdr>
          <w:left w:val="single" w:sz="36" w:space="4" w:color="2E75B6"/>
        </w:pBdr>
        <w:shd w:val="clear" w:color="auto" w:fill="E3EEF9"/>
        <w:spacing w:before="200" w:after="80"/>
        <w:ind w:left="85"/>
      </w:pPr>
      <w:r>
        <w:rPr>
          <w:i w:val="0"/>
          <w:color w:val="1F3A5F"/>
          <w:sz w:val="23"/>
        </w:rPr>
        <w:t xml:space="preserve">Art. 55</w:t>
      </w:r>
    </w:p>
    <w:p>
      <w:pPr>
        <w:pStyle w:val="FirstParagraph"/>
        <w:spacing w:after="80"/>
        <w:jc w:val="both"/>
      </w:pPr>
      <w:r>
        <w:rPr>
          <w:b/>
          <w:bCs/>
        </w:rPr>
        <w:t xml:space="preserve">Art. 55.</w:t>
      </w:r>
      <w:r>
        <w:t xml:space="preserve"> </w:t>
      </w:r>
      <w:r>
        <w:t xml:space="preserve">Reputam-se conexas 2 (duas) ou mais ações quando lhes for comum o pedido ou a causa de pedir.</w:t>
      </w:r>
    </w:p>
    <w:p>
      <w:pPr>
        <w:pStyle w:val="BodyText"/>
        <w:spacing w:after="80"/>
        <w:jc w:val="both"/>
      </w:pPr>
      <w:r>
        <w:t xml:space="preserve">§ 1º Os processos de ações conexas serão reunidos para decisão conjunta, salvo se um deles já houver sido sentenciado.</w:t>
      </w:r>
    </w:p>
    <w:p>
      <w:pPr>
        <w:pStyle w:val="BodyText"/>
        <w:spacing w:after="80"/>
        <w:jc w:val="both"/>
      </w:pPr>
      <w:r>
        <w:t xml:space="preserve">§ 2º Aplica-se o disposto no caput:</w:t>
      </w:r>
    </w:p>
    <w:p>
      <w:pPr>
        <w:pStyle w:val="BodyText"/>
        <w:spacing w:after="80"/>
        <w:jc w:val="both"/>
      </w:pPr>
      <w:r>
        <w:t xml:space="preserve">I - à execução de título extrajudicial e à ação de conhecimento relativa ao mesmo ato jurídico;</w:t>
      </w:r>
    </w:p>
    <w:p>
      <w:pPr>
        <w:pStyle w:val="BodyText"/>
        <w:spacing w:after="80"/>
        <w:jc w:val="both"/>
      </w:pPr>
      <w:r>
        <w:t xml:space="preserve">II - às execuções fundadas no mesmo título executivo.</w:t>
      </w:r>
    </w:p>
    <w:p>
      <w:pPr>
        <w:pStyle w:val="BodyText"/>
        <w:spacing w:after="80"/>
        <w:jc w:val="both"/>
      </w:pPr>
      <w:r>
        <w:t xml:space="preserve">§ 3º Serão reunidos para julgamento conjunto os processos que possam gerar risco de prolação de decisões conflitantes ou contraditórias caso decididos separadamente, mesmo sem conexão entre eles.</w:t>
      </w:r>
    </w:p>
    <w:bookmarkEnd w:id="106"/>
    <w:bookmarkStart w:id="107" w:name="X2d8777acfdb4100c639ad1e74a2ca8cff761aaf"/>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43"/>
        <w:gridCol w:w="3551"/>
        <w:gridCol w:w="3360"/>
      </w:tblGrid>
      <w:tr>
        <w:trPr>
          <w:tblHeader w:val="on"/>
          <w:cantSplit/>
          <w:tblHeader/>
        </w:trPr>
        <w:tc>
          <w:tcPr>
            <w:tcW w:type="dxa" w:w="244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5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36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43"/>
          </w:tcPr>
          <w:p>
            <w:pPr>
              <w:pStyle w:val="Compact"/>
              <w:spacing w:line="276" w:lineRule="auto" w:before="40" w:after="40"/>
            </w:pPr>
            <w:r>
              <w:rPr>
                <w:rFonts w:ascii="Liberation Sans Narrow" w:hAnsi="Liberation Sans Narrow"/>
                <w:sz w:val="18"/>
              </w:rPr>
              <w:t xml:space="preserve">Art. 55, § 3º (reunião de processos sem conexão, por risco de decisões conflitantes)</w:t>
            </w:r>
          </w:p>
        </w:tc>
        <w:tc>
          <w:tcPr>
            <w:tcW w:type="dxa" w:w="3551"/>
          </w:tcPr>
          <w:p>
            <w:pPr>
              <w:pStyle w:val="Compact"/>
              <w:spacing w:line="276" w:lineRule="auto" w:before="40" w:after="40"/>
            </w:pPr>
            <w:r>
              <w:rPr>
                <w:rFonts w:ascii="Liberation Sans Narrow" w:hAnsi="Liberation Sans Narrow"/>
                <w:sz w:val="18"/>
              </w:rPr>
              <w:t xml:space="preserve">ADI 7055, Tribunal Pleno, relatora originária Min. Rosa Weber (vencida), julgada nos termos do voto do Min. Luís Roberto Barroso, em 22/05/2024</w:t>
            </w:r>
          </w:p>
        </w:tc>
        <w:tc>
          <w:tcPr>
            <w:tcW w:type="dxa" w:w="3360"/>
          </w:tcPr>
          <w:p>
            <w:pPr>
              <w:pStyle w:val="Compact"/>
              <w:spacing w:line="276" w:lineRule="auto" w:before="40" w:after="40"/>
            </w:pPr>
            <w:r>
              <w:rPr>
                <w:rFonts w:ascii="Liberation Sans Narrow" w:hAnsi="Liberation Sans Narrow"/>
                <w:sz w:val="18"/>
              </w:rPr>
              <w:t xml:space="preserve">Interpretação conforme do art. 55, § 3º, e do art. 53, IV,</w:t>
            </w:r>
            <w:r>
              <w:rPr>
                <w:rFonts w:ascii="Liberation Sans Narrow" w:hAnsi="Liberation Sans Narrow"/>
                <w:sz w:val="18"/>
              </w:rPr>
              <w:t xml:space="preserve"> </w:t>
            </w:r>
            <w:r>
              <w:rPr>
                <w:rFonts w:ascii="Liberation Sans Narrow" w:hAnsi="Liberation Sans Narrow"/>
                <w:sz w:val="18"/>
              </w:rPr>
              <w:t xml:space="preserve">“a”</w:t>
            </w:r>
            <w:r>
              <w:rPr>
                <w:rFonts w:ascii="Liberation Sans Narrow" w:hAnsi="Liberation Sans Narrow"/>
                <w:sz w:val="18"/>
              </w:rPr>
              <w:t xml:space="preserve">, para permitir a reunião das ações do assédio judicial em um único foro.</w:t>
            </w:r>
          </w:p>
        </w:tc>
      </w:tr>
    </w:tbl>
    <w:bookmarkEnd w:id="107"/>
    <w:bookmarkStart w:id="108" w:name="X709fbeb8f1fe705d4e24420b84d8f0c644f0c7c"/>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3009"/>
        <w:gridCol w:w="4690"/>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0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9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Art. 55 (conexão); arts. 59 e 61 (prevenção)</w:t>
            </w:r>
          </w:p>
        </w:tc>
        <w:tc>
          <w:tcPr>
            <w:tcW w:type="dxa" w:w="3009"/>
          </w:tcPr>
          <w:p>
            <w:pPr>
              <w:pStyle w:val="Compact"/>
              <w:spacing w:line="276" w:lineRule="auto" w:before="40" w:after="40"/>
            </w:pPr>
            <w:r>
              <w:rPr>
                <w:rFonts w:ascii="Liberation Sans Narrow" w:hAnsi="Liberation Sans Narrow"/>
                <w:sz w:val="18"/>
              </w:rPr>
              <w:t xml:space="preserve">CC 160.329, Segunda Seção, relatora Min. Nancy Andrighi, julgado em 27/02/2019, DJe de 06/03/2019</w:t>
            </w:r>
          </w:p>
        </w:tc>
        <w:tc>
          <w:tcPr>
            <w:tcW w:type="dxa" w:w="4690"/>
          </w:tcPr>
          <w:p>
            <w:pPr>
              <w:pStyle w:val="Compact"/>
              <w:spacing w:line="276" w:lineRule="auto" w:before="40" w:after="40"/>
            </w:pPr>
            <w:r>
              <w:rPr>
                <w:rFonts w:ascii="Liberation Sans Narrow" w:hAnsi="Liberation Sans Narrow"/>
                <w:sz w:val="18"/>
              </w:rPr>
              <w:t xml:space="preserve">Entre a ação de divórcio e a ação de partilha posterior há conexão substancial, que gera a prevenção do juízo que julgou o divórcio. A prevenção decorrente dessa conexão tem natureza absoluta, por constituir competência funcional.</w:t>
            </w:r>
          </w:p>
        </w:tc>
      </w:tr>
      <w:tr>
        <w:trPr>
          <w:cantSplit/>
        </w:trPr>
        <w:tc>
          <w:tcPr>
            <w:tcW w:type="dxa" w:w="1655"/>
          </w:tcPr>
          <w:p>
            <w:pPr>
              <w:pStyle w:val="Compact"/>
              <w:spacing w:line="276" w:lineRule="auto" w:before="40" w:after="40"/>
            </w:pPr>
            <w:r>
              <w:rPr>
                <w:rFonts w:ascii="Liberation Sans Narrow" w:hAnsi="Liberation Sans Narrow"/>
                <w:sz w:val="18"/>
              </w:rPr>
              <w:t xml:space="preserve">Art. 55, § 3º (reunião de processos); art. 66, III</w:t>
            </w:r>
          </w:p>
        </w:tc>
        <w:tc>
          <w:tcPr>
            <w:tcW w:type="dxa" w:w="3009"/>
          </w:tcPr>
          <w:p>
            <w:pPr>
              <w:pStyle w:val="Compact"/>
              <w:spacing w:line="276" w:lineRule="auto" w:before="40" w:after="40"/>
            </w:pPr>
            <w:r>
              <w:rPr>
                <w:rFonts w:ascii="Liberation Sans Narrow" w:hAnsi="Liberation Sans Narrow"/>
                <w:sz w:val="18"/>
              </w:rPr>
              <w:t xml:space="preserve">CC 151.295, Segunda Seção, relator Min. Antonio Carlos Ferreira, julgado em 14/06/2017, DJe de 22/06/2017</w:t>
            </w:r>
          </w:p>
        </w:tc>
        <w:tc>
          <w:tcPr>
            <w:tcW w:type="dxa" w:w="4690"/>
          </w:tcPr>
          <w:p>
            <w:pPr>
              <w:pStyle w:val="Compact"/>
              <w:spacing w:line="276" w:lineRule="auto" w:before="40" w:after="40"/>
            </w:pPr>
            <w:r>
              <w:rPr>
                <w:rFonts w:ascii="Liberation Sans Narrow" w:hAnsi="Liberation Sans Narrow"/>
                <w:sz w:val="18"/>
              </w:rPr>
              <w:t xml:space="preserve">Há conflito de competência quando existe, entre dois ou mais juízes, controvérsia acerca da reunião ou da separação de processos (art. 66, III). Serão reunidos para julgamento conjunto os processos que possam gerar risco de prolação de decisões conflitantes ou contraditórias caso decididos separadamente.</w:t>
            </w:r>
          </w:p>
        </w:tc>
      </w:tr>
      <w:tr>
        <w:trPr>
          <w:cantSplit/>
        </w:trPr>
        <w:tc>
          <w:tcPr>
            <w:tcW w:type="dxa" w:w="1655"/>
          </w:tcPr>
          <w:p>
            <w:pPr>
              <w:pStyle w:val="Compact"/>
              <w:spacing w:line="276" w:lineRule="auto" w:before="40" w:after="40"/>
            </w:pPr>
            <w:r>
              <w:rPr>
                <w:rFonts w:ascii="Liberation Sans Narrow" w:hAnsi="Liberation Sans Narrow"/>
                <w:sz w:val="18"/>
              </w:rPr>
              <w:t xml:space="preserve">Art. 55, § 1º</w:t>
            </w:r>
          </w:p>
        </w:tc>
        <w:tc>
          <w:tcPr>
            <w:tcW w:type="dxa" w:w="3009"/>
          </w:tcPr>
          <w:p>
            <w:pPr>
              <w:pStyle w:val="Compact"/>
              <w:spacing w:line="276" w:lineRule="auto" w:before="40" w:after="40"/>
            </w:pPr>
            <w:r>
              <w:rPr>
                <w:rFonts w:ascii="Liberation Sans Narrow" w:hAnsi="Liberation Sans Narrow"/>
                <w:sz w:val="18"/>
              </w:rPr>
              <w:t xml:space="preserve">Súmula 235, Corte Especial, aprovada em 01/02/2000 (DJ de 10/02/2000)</w:t>
            </w:r>
          </w:p>
        </w:tc>
        <w:tc>
          <w:tcPr>
            <w:tcW w:type="dxa" w:w="4690"/>
          </w:tcPr>
          <w:p>
            <w:pPr>
              <w:pStyle w:val="Compact"/>
              <w:spacing w:line="276" w:lineRule="auto" w:before="40" w:after="40"/>
            </w:pPr>
            <w:r>
              <w:rPr>
                <w:rFonts w:ascii="Liberation Sans Narrow" w:hAnsi="Liberation Sans Narrow"/>
                <w:sz w:val="18"/>
              </w:rPr>
              <w:t xml:space="preserve">A conexão não determina a reunião dos processos se um deles já foi julgado. O § 1º do art. 55 repete o limite (processo já sentenciado).</w:t>
            </w:r>
          </w:p>
        </w:tc>
      </w:tr>
    </w:tbl>
    <w:bookmarkEnd w:id="108"/>
    <w:bookmarkStart w:id="109" w:name="art.-56"/>
    <w:p>
      <w:pPr>
        <w:pStyle w:val="Heading6"/>
        <w:pBdr>
          <w:left w:val="single" w:sz="36" w:space="4" w:color="2E75B6"/>
        </w:pBdr>
        <w:shd w:val="clear" w:color="auto" w:fill="E3EEF9"/>
        <w:spacing w:before="200" w:after="80"/>
        <w:ind w:left="85"/>
      </w:pPr>
      <w:r>
        <w:rPr>
          <w:i w:val="0"/>
          <w:color w:val="1F3A5F"/>
          <w:sz w:val="23"/>
        </w:rPr>
        <w:t xml:space="preserve">Art. 56</w:t>
      </w:r>
    </w:p>
    <w:p>
      <w:pPr>
        <w:pStyle w:val="FirstParagraph"/>
        <w:spacing w:after="80"/>
        <w:jc w:val="both"/>
      </w:pPr>
      <w:r>
        <w:rPr>
          <w:b/>
          <w:bCs/>
        </w:rPr>
        <w:t xml:space="preserve">Art. 56.</w:t>
      </w:r>
      <w:r>
        <w:t xml:space="preserve"> </w:t>
      </w:r>
      <w:r>
        <w:t xml:space="preserve">Dá-se a continência entre 2 (duas) ou mais ações quando houver identidade quanto às partes e à causa de pedir, mas o pedido de uma, por ser mais amplo, abrange o das demais.</w:t>
      </w:r>
    </w:p>
    <w:bookmarkEnd w:id="109"/>
    <w:bookmarkStart w:id="110" w:name="Xdc5d9136b8e1ab8935cfcb157721beb6d74b08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895"/>
        <w:gridCol w:w="4430"/>
      </w:tblGrid>
      <w:tr>
        <w:trPr>
          <w:tblHeader w:val="on"/>
          <w:cantSplit/>
          <w:tblHeader/>
        </w:trPr>
        <w:tc>
          <w:tcPr>
            <w:tcW w:type="dxa" w:w="202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9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3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29"/>
          </w:tcPr>
          <w:p>
            <w:pPr>
              <w:pStyle w:val="Compact"/>
              <w:spacing w:line="276" w:lineRule="auto" w:before="40" w:after="40"/>
            </w:pPr>
            <w:r>
              <w:rPr>
                <w:rFonts w:ascii="Liberation Sans Narrow" w:hAnsi="Liberation Sans Narrow"/>
                <w:sz w:val="18"/>
              </w:rPr>
              <w:t xml:space="preserve">Art. 56 e art. 57 (continência)</w:t>
            </w:r>
          </w:p>
        </w:tc>
        <w:tc>
          <w:tcPr>
            <w:tcW w:type="dxa" w:w="2896"/>
          </w:tcPr>
          <w:p>
            <w:pPr>
              <w:pStyle w:val="Compact"/>
              <w:spacing w:line="276" w:lineRule="auto" w:before="40" w:after="40"/>
            </w:pPr>
            <w:r>
              <w:rPr>
                <w:rFonts w:ascii="Liberation Sans Narrow" w:hAnsi="Liberation Sans Narrow"/>
                <w:sz w:val="18"/>
              </w:rPr>
              <w:t xml:space="preserve">Súmula 489, Corte Especial, aprovada em 28/06/2012 (DJe de 01/08/2012)</w:t>
            </w:r>
          </w:p>
        </w:tc>
        <w:tc>
          <w:tcPr>
            <w:tcW w:type="dxa" w:w="4430"/>
          </w:tcPr>
          <w:p>
            <w:pPr>
              <w:pStyle w:val="Compact"/>
              <w:spacing w:line="276" w:lineRule="auto" w:before="40" w:after="40"/>
            </w:pPr>
            <w:r>
              <w:rPr>
                <w:rFonts w:ascii="Liberation Sans Narrow" w:hAnsi="Liberation Sans Narrow"/>
                <w:sz w:val="18"/>
              </w:rPr>
              <w:t xml:space="preserve">Reconhecida a continência, devem ser reunidas na Justiça Federal as ações civis públicas propostas nela e na Justiça estadual.</w:t>
            </w:r>
          </w:p>
        </w:tc>
      </w:tr>
    </w:tbl>
    <w:bookmarkEnd w:id="110"/>
    <w:bookmarkStart w:id="111" w:name="art.-57"/>
    <w:p>
      <w:pPr>
        <w:pStyle w:val="Heading6"/>
        <w:pBdr>
          <w:left w:val="single" w:sz="36" w:space="4" w:color="2E75B6"/>
        </w:pBdr>
        <w:shd w:val="clear" w:color="auto" w:fill="E3EEF9"/>
        <w:spacing w:before="200" w:after="80"/>
        <w:ind w:left="85"/>
      </w:pPr>
      <w:r>
        <w:rPr>
          <w:i w:val="0"/>
          <w:color w:val="1F3A5F"/>
          <w:sz w:val="23"/>
        </w:rPr>
        <w:t xml:space="preserve">Art. 57</w:t>
      </w:r>
    </w:p>
    <w:p>
      <w:pPr>
        <w:pStyle w:val="FirstParagraph"/>
        <w:spacing w:after="80"/>
        <w:jc w:val="both"/>
      </w:pPr>
      <w:r>
        <w:rPr>
          <w:b/>
          <w:bCs/>
        </w:rPr>
        <w:t xml:space="preserve">Art. 57.</w:t>
      </w:r>
      <w:r>
        <w:t xml:space="preserve"> </w:t>
      </w:r>
      <w:r>
        <w:t xml:space="preserve">Quando houver continência e a ação continente tiver sido proposta anteriormente, no processo relativo à ação contida será proferida sentença sem resolução de mérito, caso contrário, as ações serão necessariamente reunidas.</w:t>
      </w:r>
    </w:p>
    <w:bookmarkEnd w:id="111"/>
    <w:bookmarkStart w:id="112" w:name="art.-58"/>
    <w:p>
      <w:pPr>
        <w:pStyle w:val="Heading6"/>
        <w:pBdr>
          <w:left w:val="single" w:sz="36" w:space="4" w:color="2E75B6"/>
        </w:pBdr>
        <w:shd w:val="clear" w:color="auto" w:fill="E3EEF9"/>
        <w:spacing w:before="200" w:after="80"/>
        <w:ind w:left="85"/>
      </w:pPr>
      <w:r>
        <w:rPr>
          <w:i w:val="0"/>
          <w:color w:val="1F3A5F"/>
          <w:sz w:val="23"/>
        </w:rPr>
        <w:t xml:space="preserve">Art. 58</w:t>
      </w:r>
    </w:p>
    <w:p>
      <w:pPr>
        <w:pStyle w:val="FirstParagraph"/>
        <w:spacing w:after="80"/>
        <w:jc w:val="both"/>
      </w:pPr>
      <w:r>
        <w:rPr>
          <w:b/>
          <w:bCs/>
        </w:rPr>
        <w:t xml:space="preserve">Art. 58.</w:t>
      </w:r>
      <w:r>
        <w:t xml:space="preserve"> </w:t>
      </w:r>
      <w:r>
        <w:t xml:space="preserve">A reunião das ações propostas em separado far-se-á no juízo prevento, onde serão decididas simultaneamente.</w:t>
      </w:r>
    </w:p>
    <w:bookmarkEnd w:id="112"/>
    <w:bookmarkStart w:id="113" w:name="Xfa20463de9e72937b84481e8b367ec096e96fc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641"/>
        <w:gridCol w:w="4934"/>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4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93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58 (reunião); art. 66 (conflito de competência)</w:t>
            </w:r>
          </w:p>
        </w:tc>
        <w:tc>
          <w:tcPr>
            <w:tcW w:type="dxa" w:w="2641"/>
          </w:tcPr>
          <w:p>
            <w:pPr>
              <w:pStyle w:val="Compact"/>
              <w:spacing w:line="276" w:lineRule="auto" w:before="40" w:after="40"/>
            </w:pPr>
            <w:r>
              <w:rPr>
                <w:rFonts w:ascii="Liberation Sans Narrow" w:hAnsi="Liberation Sans Narrow"/>
                <w:sz w:val="18"/>
              </w:rPr>
              <w:t xml:space="preserve">CC 153.641, Segunda Seção, relator Min. Marco Aurélio Bellizze, julgado em 13/12/2017, DJe de 19/12/2017</w:t>
            </w:r>
          </w:p>
        </w:tc>
        <w:tc>
          <w:tcPr>
            <w:tcW w:type="dxa" w:w="4933"/>
          </w:tcPr>
          <w:p>
            <w:pPr>
              <w:pStyle w:val="Compact"/>
              <w:spacing w:line="276" w:lineRule="auto" w:before="40" w:after="40"/>
            </w:pPr>
            <w:r>
              <w:rPr>
                <w:rFonts w:ascii="Liberation Sans Narrow" w:hAnsi="Liberation Sans Narrow"/>
                <w:sz w:val="18"/>
              </w:rPr>
              <w:t xml:space="preserve">O conflito positivo de competência se caracteriza não só quando dois ou mais juízos declaram-se simultaneamente competentes para a mesma causa, mas também quando, sobre o mesmo objeto, tecem deliberações excludentes entre si, como em tutelas de urgência da mesma causa de pedir promovidas em juízos vinculados a tribunais distintos.</w:t>
            </w:r>
          </w:p>
        </w:tc>
      </w:tr>
    </w:tbl>
    <w:bookmarkEnd w:id="113"/>
    <w:bookmarkStart w:id="114" w:name="art.-59"/>
    <w:p>
      <w:pPr>
        <w:pStyle w:val="Heading6"/>
        <w:pBdr>
          <w:left w:val="single" w:sz="36" w:space="4" w:color="2E75B6"/>
        </w:pBdr>
        <w:shd w:val="clear" w:color="auto" w:fill="E3EEF9"/>
        <w:spacing w:before="200" w:after="80"/>
        <w:ind w:left="85"/>
      </w:pPr>
      <w:r>
        <w:rPr>
          <w:i w:val="0"/>
          <w:color w:val="1F3A5F"/>
          <w:sz w:val="23"/>
        </w:rPr>
        <w:t xml:space="preserve">Art. 59</w:t>
      </w:r>
    </w:p>
    <w:p>
      <w:pPr>
        <w:pStyle w:val="FirstParagraph"/>
        <w:spacing w:after="80"/>
        <w:jc w:val="both"/>
      </w:pPr>
      <w:r>
        <w:rPr>
          <w:b/>
          <w:bCs/>
        </w:rPr>
        <w:t xml:space="preserve">Art. 59.</w:t>
      </w:r>
      <w:r>
        <w:t xml:space="preserve"> </w:t>
      </w:r>
      <w:r>
        <w:t xml:space="preserve">O registro ou a distribuição da petição inicial torna prevento o juízo.</w:t>
      </w:r>
    </w:p>
    <w:bookmarkEnd w:id="114"/>
    <w:bookmarkStart w:id="115" w:name="art.-60"/>
    <w:p>
      <w:pPr>
        <w:pStyle w:val="Heading6"/>
        <w:pBdr>
          <w:left w:val="single" w:sz="36" w:space="4" w:color="2E75B6"/>
        </w:pBdr>
        <w:shd w:val="clear" w:color="auto" w:fill="E3EEF9"/>
        <w:spacing w:before="200" w:after="80"/>
        <w:ind w:left="85"/>
      </w:pPr>
      <w:r>
        <w:rPr>
          <w:i w:val="0"/>
          <w:color w:val="1F3A5F"/>
          <w:sz w:val="23"/>
        </w:rPr>
        <w:t xml:space="preserve">Art. 60</w:t>
      </w:r>
    </w:p>
    <w:p>
      <w:pPr>
        <w:pStyle w:val="FirstParagraph"/>
        <w:spacing w:after="80"/>
        <w:jc w:val="both"/>
      </w:pPr>
      <w:r>
        <w:rPr>
          <w:b/>
          <w:bCs/>
        </w:rPr>
        <w:t xml:space="preserve">Art. 60.</w:t>
      </w:r>
      <w:r>
        <w:t xml:space="preserve"> </w:t>
      </w:r>
      <w:r>
        <w:t xml:space="preserve">Se o imóvel se achar situado em mais de um Estado, comarca, seção ou subseção judiciária, a competência territorial do juízo prevento estender-se-á sobre a totalidade do imóvel.</w:t>
      </w:r>
    </w:p>
    <w:bookmarkEnd w:id="115"/>
    <w:bookmarkStart w:id="116" w:name="art.-61"/>
    <w:p>
      <w:pPr>
        <w:pStyle w:val="Heading6"/>
        <w:pBdr>
          <w:left w:val="single" w:sz="36" w:space="4" w:color="2E75B6"/>
        </w:pBdr>
        <w:shd w:val="clear" w:color="auto" w:fill="E3EEF9"/>
        <w:spacing w:before="200" w:after="80"/>
        <w:ind w:left="85"/>
      </w:pPr>
      <w:r>
        <w:rPr>
          <w:i w:val="0"/>
          <w:color w:val="1F3A5F"/>
          <w:sz w:val="23"/>
        </w:rPr>
        <w:t xml:space="preserve">Art. 61</w:t>
      </w:r>
    </w:p>
    <w:p>
      <w:pPr>
        <w:pStyle w:val="FirstParagraph"/>
        <w:spacing w:after="80"/>
        <w:jc w:val="both"/>
      </w:pPr>
      <w:r>
        <w:rPr>
          <w:b/>
          <w:bCs/>
        </w:rPr>
        <w:t xml:space="preserve">Art. 61.</w:t>
      </w:r>
      <w:r>
        <w:t xml:space="preserve"> </w:t>
      </w:r>
      <w:r>
        <w:t xml:space="preserve">A ação acessória será proposta no juízo competente para a ação principal.</w:t>
      </w:r>
    </w:p>
    <w:bookmarkEnd w:id="116"/>
    <w:bookmarkStart w:id="117" w:name="art.-62"/>
    <w:p>
      <w:pPr>
        <w:pStyle w:val="Heading6"/>
        <w:pBdr>
          <w:left w:val="single" w:sz="36" w:space="4" w:color="2E75B6"/>
        </w:pBdr>
        <w:shd w:val="clear" w:color="auto" w:fill="E3EEF9"/>
        <w:spacing w:before="200" w:after="80"/>
        <w:ind w:left="85"/>
      </w:pPr>
      <w:r>
        <w:rPr>
          <w:i w:val="0"/>
          <w:color w:val="1F3A5F"/>
          <w:sz w:val="23"/>
        </w:rPr>
        <w:t xml:space="preserve">Art. 62</w:t>
      </w:r>
    </w:p>
    <w:p>
      <w:pPr>
        <w:pStyle w:val="FirstParagraph"/>
        <w:spacing w:after="80"/>
        <w:jc w:val="both"/>
      </w:pPr>
      <w:r>
        <w:rPr>
          <w:b/>
          <w:bCs/>
        </w:rPr>
        <w:t xml:space="preserve">Art. 62.</w:t>
      </w:r>
      <w:r>
        <w:t xml:space="preserve"> </w:t>
      </w:r>
      <w:r>
        <w:t xml:space="preserve">A competência determinada em razão da matéria, da pessoa ou da função é inderrogável por convenção das partes.</w:t>
      </w:r>
    </w:p>
    <w:bookmarkEnd w:id="117"/>
    <w:bookmarkStart w:id="118" w:name="art.-63"/>
    <w:p>
      <w:pPr>
        <w:pStyle w:val="Heading6"/>
        <w:pBdr>
          <w:left w:val="single" w:sz="36" w:space="4" w:color="2E75B6"/>
        </w:pBdr>
        <w:shd w:val="clear" w:color="auto" w:fill="E3EEF9"/>
        <w:spacing w:before="200" w:after="80"/>
        <w:ind w:left="85"/>
      </w:pPr>
      <w:r>
        <w:rPr>
          <w:i w:val="0"/>
          <w:color w:val="1F3A5F"/>
          <w:sz w:val="23"/>
        </w:rPr>
        <w:t xml:space="preserve">Art. 63</w:t>
      </w:r>
    </w:p>
    <w:p>
      <w:pPr>
        <w:pStyle w:val="FirstParagraph"/>
        <w:spacing w:after="80"/>
        <w:jc w:val="both"/>
      </w:pPr>
      <w:r>
        <w:rPr>
          <w:b/>
          <w:bCs/>
        </w:rPr>
        <w:t xml:space="preserve">Art. 63.</w:t>
      </w:r>
      <w:r>
        <w:t xml:space="preserve"> </w:t>
      </w:r>
      <w:r>
        <w:t xml:space="preserve">As partes podem modificar a competência em razão do valor e do território, elegendo foro onde será proposta ação oriunda de direitos e obrigações.</w:t>
      </w:r>
    </w:p>
    <w:p>
      <w:pPr>
        <w:pStyle w:val="BodyText"/>
        <w:spacing w:after="80"/>
        <w:jc w:val="both"/>
      </w:pPr>
      <w:r>
        <w:t xml:space="preserve">§ 1º A eleição de foro somente produz efeito quando constar de instrumento escrito, aludir expressamente a determinado negócio jurídico e guardar pertinência com o domicílio ou a residência de uma das partes ou com o local da obrigação, ressalvada a pactuação consumerista, quando favorável ao consumidor. (Redação dada pela Lei nº 14.879/2024)</w:t>
      </w:r>
    </w:p>
    <w:p>
      <w:pPr>
        <w:pStyle w:val="BodyText"/>
        <w:spacing w:after="80"/>
        <w:jc w:val="both"/>
      </w:pPr>
      <w:r>
        <w:t xml:space="preserve">§ 2º O foro contratual obriga os herdeiros e sucessores das partes.</w:t>
      </w:r>
    </w:p>
    <w:p>
      <w:pPr>
        <w:pStyle w:val="BodyText"/>
        <w:spacing w:after="80"/>
        <w:jc w:val="both"/>
      </w:pPr>
      <w:r>
        <w:t xml:space="preserve">§ 3º Antes da citação, a cláusula de eleição de foro, se abusiva, pode ser reputada ineficaz de ofício pelo juiz, que determinará a remessa dos autos ao juízo do foro de domicílio do réu.</w:t>
      </w:r>
    </w:p>
    <w:p>
      <w:pPr>
        <w:pStyle w:val="BodyText"/>
        <w:spacing w:after="80"/>
        <w:jc w:val="both"/>
      </w:pPr>
      <w:r>
        <w:t xml:space="preserve">§ 4º Citado, incumbe ao réu alegar a abusividade da cláusula de eleição de foro na contestação, sob pena de preclusão.</w:t>
      </w:r>
    </w:p>
    <w:p>
      <w:pPr>
        <w:pStyle w:val="BodyText"/>
        <w:spacing w:after="80"/>
        <w:jc w:val="both"/>
      </w:pPr>
      <w:r>
        <w:t xml:space="preserve">§ 5º O ajuizamento de ação em juízo aleatório, entendido como aquele sem vinculação com o domicílio ou a residência das partes ou com o negócio jurídico discutido na demanda, constitui prática abusiva que justifica a declinação de competência de ofício. (Incluído pela Lei nº 14.879/2024)</w:t>
      </w:r>
    </w:p>
    <w:bookmarkEnd w:id="118"/>
    <w:bookmarkEnd w:id="119"/>
    <w:bookmarkStart w:id="126" w:name="seção-iii-da-incompetência-arts.-64-a-66"/>
    <w:p>
      <w:pPr>
        <w:pStyle w:val="Heading5"/>
        <w:spacing w:before="140" w:after="20"/>
      </w:pPr>
      <w:r>
        <w:rPr>
          <w:i/>
          <w:color w:val="595959"/>
        </w:rPr>
        <w:t xml:space="preserve">Seção III: da incompetência (arts. 64 a 66)</w:t>
      </w:r>
    </w:p>
    <w:bookmarkStart w:id="120" w:name="art.-64"/>
    <w:p>
      <w:pPr>
        <w:pStyle w:val="Heading6"/>
        <w:pBdr>
          <w:left w:val="single" w:sz="36" w:space="4" w:color="2E75B6"/>
        </w:pBdr>
        <w:shd w:val="clear" w:color="auto" w:fill="E3EEF9"/>
        <w:spacing w:before="200" w:after="80"/>
        <w:ind w:left="85"/>
      </w:pPr>
      <w:r>
        <w:rPr>
          <w:i w:val="0"/>
          <w:color w:val="1F3A5F"/>
          <w:sz w:val="23"/>
        </w:rPr>
        <w:t xml:space="preserve">Art. 64</w:t>
      </w:r>
    </w:p>
    <w:p>
      <w:pPr>
        <w:pStyle w:val="FirstParagraph"/>
        <w:spacing w:after="80"/>
        <w:jc w:val="both"/>
      </w:pPr>
      <w:r>
        <w:rPr>
          <w:b/>
          <w:bCs/>
        </w:rPr>
        <w:t xml:space="preserve">Art. 64.</w:t>
      </w:r>
      <w:r>
        <w:t xml:space="preserve"> </w:t>
      </w:r>
      <w:r>
        <w:t xml:space="preserve">A incompetência, absoluta ou relativa, será alegada como questão preliminar de contestação.</w:t>
      </w:r>
    </w:p>
    <w:p>
      <w:pPr>
        <w:pStyle w:val="BodyText"/>
        <w:spacing w:after="80"/>
        <w:jc w:val="both"/>
      </w:pPr>
      <w:r>
        <w:t xml:space="preserve">§ 1º A incompetência absoluta pode ser alegada em qualquer tempo e grau de jurisdição e deve ser declarada de ofício.</w:t>
      </w:r>
    </w:p>
    <w:p>
      <w:pPr>
        <w:pStyle w:val="BodyText"/>
        <w:spacing w:after="80"/>
        <w:jc w:val="both"/>
      </w:pPr>
      <w:r>
        <w:t xml:space="preserve">§ 2º Após manifestação da parte contrária, o juiz decidirá imediatamente a alegação de incompetência.</w:t>
      </w:r>
    </w:p>
    <w:p>
      <w:pPr>
        <w:pStyle w:val="BodyText"/>
        <w:spacing w:after="80"/>
        <w:jc w:val="both"/>
      </w:pPr>
      <w:r>
        <w:t xml:space="preserve">§ 3º Caso a alegação de incompetência seja acolhida, os autos serão remetidos ao juízo competente.</w:t>
      </w:r>
    </w:p>
    <w:p>
      <w:pPr>
        <w:pStyle w:val="BodyText"/>
        <w:spacing w:after="80"/>
        <w:jc w:val="both"/>
      </w:pPr>
      <w:r>
        <w:t xml:space="preserve">§ 4º Salvo decisão judicial em sentido contrário, conservar-se-ão os efeitos de decisão proferida pelo juízo incompetente até que outra seja proferida, se for o caso, pelo juízo competente.</w:t>
      </w:r>
    </w:p>
    <w:bookmarkEnd w:id="120"/>
    <w:bookmarkStart w:id="121" w:name="X8e2e77d8f773a30ce9d7a279b3c35c45d9ad40f"/>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40"/>
        <w:gridCol w:w="3528"/>
        <w:gridCol w:w="3487"/>
      </w:tblGrid>
      <w:tr>
        <w:trPr>
          <w:tblHeader w:val="on"/>
          <w:cantSplit/>
          <w:tblHeader/>
        </w:trPr>
        <w:tc>
          <w:tcPr>
            <w:tcW w:type="dxa" w:w="234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2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48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40"/>
          </w:tcPr>
          <w:p>
            <w:pPr>
              <w:pStyle w:val="Compact"/>
              <w:spacing w:line="276" w:lineRule="auto" w:before="40" w:after="40"/>
            </w:pPr>
            <w:r>
              <w:rPr>
                <w:rFonts w:ascii="Liberation Sans Narrow" w:hAnsi="Liberation Sans Narrow"/>
                <w:sz w:val="18"/>
              </w:rPr>
              <w:t xml:space="preserve">Art. 64, § 4º (conservação dos efeitos da decisão do juízo incompetente)</w:t>
            </w:r>
          </w:p>
        </w:tc>
        <w:tc>
          <w:tcPr>
            <w:tcW w:type="dxa" w:w="3528"/>
          </w:tcPr>
          <w:p>
            <w:pPr>
              <w:pStyle w:val="Compact"/>
              <w:spacing w:line="276" w:lineRule="auto" w:before="40" w:after="40"/>
            </w:pPr>
            <w:r>
              <w:rPr>
                <w:rFonts w:ascii="Liberation Sans Narrow" w:hAnsi="Liberation Sans Narrow"/>
                <w:sz w:val="18"/>
              </w:rPr>
              <w:t xml:space="preserve">Tema 1011 da repercussão geral, RE 827996, Tribunal Pleno, relator Min. Gilmar Mendes, julgado em 29/06/2020</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487"/>
          </w:tcPr>
          <w:p>
            <w:pPr>
              <w:pStyle w:val="Compact"/>
              <w:spacing w:line="276" w:lineRule="auto" w:before="40" w:after="40"/>
            </w:pPr>
            <w:r>
              <w:rPr>
                <w:rFonts w:ascii="Liberation Sans Narrow" w:hAnsi="Liberation Sans Narrow"/>
                <w:sz w:val="18"/>
              </w:rPr>
              <w:t xml:space="preserve">O deslocamento para a Justiça Federal deve observar o § 4º do art. 64 e o § 4º do art. 1º-A da Lei nº 12.409/2011 (ver o art. 45).</w:t>
            </w:r>
          </w:p>
        </w:tc>
      </w:tr>
    </w:tbl>
    <w:bookmarkEnd w:id="121"/>
    <w:bookmarkStart w:id="122" w:name="Xe504b70acbd2e4d09f33fdb44b0f912a7f60d5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88"/>
        <w:gridCol w:w="2839"/>
        <w:gridCol w:w="4327"/>
      </w:tblGrid>
      <w:tr>
        <w:trPr>
          <w:tblHeader w:val="on"/>
          <w:cantSplit/>
          <w:tblHeader/>
        </w:trPr>
        <w:tc>
          <w:tcPr>
            <w:tcW w:type="dxa" w:w="218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3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2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88"/>
          </w:tcPr>
          <w:p>
            <w:pPr>
              <w:pStyle w:val="Compact"/>
              <w:spacing w:line="276" w:lineRule="auto" w:before="40" w:after="40"/>
            </w:pPr>
            <w:r>
              <w:rPr>
                <w:rFonts w:ascii="Liberation Sans Narrow" w:hAnsi="Liberation Sans Narrow"/>
                <w:sz w:val="18"/>
              </w:rPr>
              <w:t xml:space="preserve">Art. 64 e art. 65 (incompetência relativa)</w:t>
            </w:r>
          </w:p>
        </w:tc>
        <w:tc>
          <w:tcPr>
            <w:tcW w:type="dxa" w:w="2839"/>
          </w:tcPr>
          <w:p>
            <w:pPr>
              <w:pStyle w:val="Compact"/>
              <w:spacing w:line="276" w:lineRule="auto" w:before="40" w:after="40"/>
            </w:pPr>
            <w:r>
              <w:rPr>
                <w:rFonts w:ascii="Liberation Sans Narrow" w:hAnsi="Liberation Sans Narrow"/>
                <w:sz w:val="18"/>
              </w:rPr>
              <w:t xml:space="preserve">Súmula 33, Corte Especial, aprovada em 24/10/1991 (DJ de 29/10/1991)</w:t>
            </w:r>
          </w:p>
        </w:tc>
        <w:tc>
          <w:tcPr>
            <w:tcW w:type="dxa" w:w="4327"/>
          </w:tcPr>
          <w:p>
            <w:pPr>
              <w:pStyle w:val="Compact"/>
              <w:spacing w:line="276" w:lineRule="auto" w:before="40" w:after="40"/>
            </w:pPr>
            <w:r>
              <w:rPr>
                <w:rFonts w:ascii="Liberation Sans Narrow" w:hAnsi="Liberation Sans Narrow"/>
                <w:sz w:val="18"/>
              </w:rPr>
              <w:t xml:space="preserve">A incompetência relativa não pode ser declarada de ofício. A exceção legal está no art. 63, §§ 3º e 5º (ver Divergências).</w:t>
            </w:r>
          </w:p>
        </w:tc>
      </w:tr>
    </w:tbl>
    <w:bookmarkEnd w:id="122"/>
    <w:bookmarkStart w:id="123" w:name="art.-65"/>
    <w:p>
      <w:pPr>
        <w:pStyle w:val="Heading6"/>
        <w:pBdr>
          <w:left w:val="single" w:sz="36" w:space="4" w:color="2E75B6"/>
        </w:pBdr>
        <w:shd w:val="clear" w:color="auto" w:fill="E3EEF9"/>
        <w:spacing w:before="200" w:after="80"/>
        <w:ind w:left="85"/>
      </w:pPr>
      <w:r>
        <w:rPr>
          <w:i w:val="0"/>
          <w:color w:val="1F3A5F"/>
          <w:sz w:val="23"/>
        </w:rPr>
        <w:t xml:space="preserve">Art. 65</w:t>
      </w:r>
    </w:p>
    <w:p>
      <w:pPr>
        <w:pStyle w:val="FirstParagraph"/>
        <w:spacing w:after="80"/>
        <w:jc w:val="both"/>
      </w:pPr>
      <w:r>
        <w:rPr>
          <w:b/>
          <w:bCs/>
        </w:rPr>
        <w:t xml:space="preserve">Art. 65.</w:t>
      </w:r>
      <w:r>
        <w:t xml:space="preserve"> </w:t>
      </w:r>
      <w:r>
        <w:t xml:space="preserve">Prorrogar-se-á a competência relativa se o réu não alegar a incompetência em preliminar de contestação.</w:t>
      </w:r>
    </w:p>
    <w:p>
      <w:pPr>
        <w:pStyle w:val="BodyText"/>
        <w:spacing w:after="80"/>
        <w:jc w:val="both"/>
      </w:pPr>
      <w:r>
        <w:t xml:space="preserve">Parágrafo único. A incompetência relativa pode ser alegada pelo Ministério Público nas causas em que atuar.</w:t>
      </w:r>
    </w:p>
    <w:bookmarkEnd w:id="123"/>
    <w:bookmarkStart w:id="124" w:name="art.-66"/>
    <w:p>
      <w:pPr>
        <w:pStyle w:val="Heading6"/>
        <w:pBdr>
          <w:left w:val="single" w:sz="36" w:space="4" w:color="2E75B6"/>
        </w:pBdr>
        <w:shd w:val="clear" w:color="auto" w:fill="E3EEF9"/>
        <w:spacing w:before="200" w:after="80"/>
        <w:ind w:left="85"/>
      </w:pPr>
      <w:r>
        <w:rPr>
          <w:i w:val="0"/>
          <w:color w:val="1F3A5F"/>
          <w:sz w:val="23"/>
        </w:rPr>
        <w:t xml:space="preserve">Art. 66</w:t>
      </w:r>
    </w:p>
    <w:p>
      <w:pPr>
        <w:pStyle w:val="FirstParagraph"/>
        <w:spacing w:after="80"/>
        <w:jc w:val="both"/>
      </w:pPr>
      <w:r>
        <w:rPr>
          <w:b/>
          <w:bCs/>
        </w:rPr>
        <w:t xml:space="preserve">Art. 66.</w:t>
      </w:r>
      <w:r>
        <w:t xml:space="preserve"> </w:t>
      </w:r>
      <w:r>
        <w:t xml:space="preserve">Há conflito de competência quando:</w:t>
      </w:r>
    </w:p>
    <w:p>
      <w:pPr>
        <w:pStyle w:val="BodyText"/>
        <w:spacing w:after="80"/>
        <w:jc w:val="both"/>
      </w:pPr>
      <w:r>
        <w:t xml:space="preserve">I - 2 (dois) ou mais juízes se declaram competentes;</w:t>
      </w:r>
    </w:p>
    <w:p>
      <w:pPr>
        <w:pStyle w:val="BodyText"/>
        <w:spacing w:after="80"/>
        <w:jc w:val="both"/>
      </w:pPr>
      <w:r>
        <w:t xml:space="preserve">II - 2 (dois) ou mais juízes se consideram incompetentes, atribuindo um ao outro a competência;</w:t>
      </w:r>
    </w:p>
    <w:p>
      <w:pPr>
        <w:pStyle w:val="BodyText"/>
        <w:spacing w:after="80"/>
        <w:jc w:val="both"/>
      </w:pPr>
      <w:r>
        <w:t xml:space="preserve">III - entre 2 (dois) ou mais juízes surge controvérsia acerca da reunião ou separação de processos.</w:t>
      </w:r>
    </w:p>
    <w:p>
      <w:pPr>
        <w:pStyle w:val="BodyText"/>
        <w:spacing w:after="80"/>
        <w:jc w:val="both"/>
      </w:pPr>
      <w:r>
        <w:t xml:space="preserve">Parágrafo único. O juiz que não acolher a competência declinada deverá suscitar o conflito, salvo se a atribuir a outro juízo.</w:t>
      </w:r>
    </w:p>
    <w:bookmarkEnd w:id="124"/>
    <w:bookmarkStart w:id="125" w:name="X58c28feffabfe835133b1602573658ae67f9a2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015"/>
        <w:gridCol w:w="4560"/>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1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5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66 (conflito de competência)</w:t>
            </w:r>
          </w:p>
        </w:tc>
        <w:tc>
          <w:tcPr>
            <w:tcW w:type="dxa" w:w="3015"/>
          </w:tcPr>
          <w:p>
            <w:pPr>
              <w:pStyle w:val="Compact"/>
              <w:spacing w:line="276" w:lineRule="auto" w:before="40" w:after="40"/>
            </w:pPr>
            <w:r>
              <w:rPr>
                <w:rFonts w:ascii="Liberation Sans Narrow" w:hAnsi="Liberation Sans Narrow"/>
                <w:sz w:val="18"/>
              </w:rPr>
              <w:t xml:space="preserve">AgInt no CC 177.499, Primeira Seção, relator Min. Gurgel de Faria, julgado em 09/02/2022, DJe de 07/03/2022</w:t>
            </w:r>
          </w:p>
        </w:tc>
        <w:tc>
          <w:tcPr>
            <w:tcW w:type="dxa" w:w="4559"/>
          </w:tcPr>
          <w:p>
            <w:pPr>
              <w:pStyle w:val="Compact"/>
              <w:spacing w:line="276" w:lineRule="auto" w:before="40" w:after="40"/>
            </w:pPr>
            <w:r>
              <w:rPr>
                <w:rFonts w:ascii="Liberation Sans Narrow" w:hAnsi="Liberation Sans Narrow"/>
                <w:sz w:val="18"/>
              </w:rPr>
              <w:t xml:space="preserve">A caracterização do conflito de competência pressupõe a manifestação de duas ou mais autoridades judiciárias, de esferas diferentes, que se declaram competentes ou incompetentes para o mesmo feito, ou a controvérsia entre elas acerca da reunião ou da separação de processos.</w:t>
            </w:r>
          </w:p>
        </w:tc>
      </w:tr>
      <w:tr>
        <w:trPr>
          <w:cantSplit/>
        </w:trPr>
        <w:tc>
          <w:tcPr>
            <w:tcW w:type="dxa" w:w="1780"/>
          </w:tcPr>
          <w:p>
            <w:pPr>
              <w:pStyle w:val="Compact"/>
              <w:spacing w:line="276" w:lineRule="auto" w:before="40" w:after="40"/>
            </w:pPr>
            <w:r>
              <w:rPr>
                <w:rFonts w:ascii="Liberation Sans Narrow" w:hAnsi="Liberation Sans Narrow"/>
                <w:sz w:val="18"/>
              </w:rPr>
              <w:t xml:space="preserve">Art. 66 (conflito de competência; juízo da insolvência civil)</w:t>
            </w:r>
          </w:p>
        </w:tc>
        <w:tc>
          <w:tcPr>
            <w:tcW w:type="dxa" w:w="3015"/>
          </w:tcPr>
          <w:p>
            <w:pPr>
              <w:pStyle w:val="Compact"/>
              <w:spacing w:line="276" w:lineRule="auto" w:before="40" w:after="40"/>
            </w:pPr>
            <w:r>
              <w:rPr>
                <w:rFonts w:ascii="Liberation Sans Narrow" w:hAnsi="Liberation Sans Narrow"/>
                <w:sz w:val="18"/>
              </w:rPr>
              <w:t xml:space="preserve">AgInt no CC 165.083, Segunda Seção, relatora Min. Nancy Andrighi, julgado em 18/08/2020, DJe de 21/08/2020</w:t>
            </w:r>
          </w:p>
        </w:tc>
        <w:tc>
          <w:tcPr>
            <w:tcW w:type="dxa" w:w="4559"/>
          </w:tcPr>
          <w:p>
            <w:pPr>
              <w:pStyle w:val="Compact"/>
              <w:spacing w:line="276" w:lineRule="auto" w:before="40" w:after="40"/>
            </w:pPr>
            <w:r>
              <w:rPr>
                <w:rFonts w:ascii="Liberation Sans Narrow" w:hAnsi="Liberation Sans Narrow"/>
                <w:sz w:val="18"/>
              </w:rPr>
              <w:t xml:space="preserve">O juízo em que se processa o pedido de insolvência civil é o competente para deliberar sobre atos constritivos dos bens do insolvente, incluídos os créditos apurados por outros juízos, como o trabalhista.</w:t>
            </w:r>
          </w:p>
        </w:tc>
      </w:tr>
      <w:tr>
        <w:trPr>
          <w:cantSplit/>
        </w:trPr>
        <w:tc>
          <w:tcPr>
            <w:tcW w:type="dxa" w:w="1780"/>
          </w:tcPr>
          <w:p>
            <w:pPr>
              <w:pStyle w:val="Compact"/>
              <w:spacing w:line="276" w:lineRule="auto" w:before="40" w:after="40"/>
            </w:pPr>
            <w:r>
              <w:rPr>
                <w:rFonts w:ascii="Liberation Sans Narrow" w:hAnsi="Liberation Sans Narrow"/>
                <w:sz w:val="18"/>
              </w:rPr>
              <w:t xml:space="preserve">Art. 66 (conflito de competência)</w:t>
            </w:r>
          </w:p>
        </w:tc>
        <w:tc>
          <w:tcPr>
            <w:tcW w:type="dxa" w:w="3015"/>
          </w:tcPr>
          <w:p>
            <w:pPr>
              <w:pStyle w:val="Compact"/>
              <w:spacing w:line="276" w:lineRule="auto" w:before="40" w:after="40"/>
            </w:pPr>
            <w:r>
              <w:rPr>
                <w:rFonts w:ascii="Liberation Sans Narrow" w:hAnsi="Liberation Sans Narrow"/>
                <w:sz w:val="18"/>
              </w:rPr>
              <w:t xml:space="preserve">Súmula 59, Corte Especial, aprovada em 08/10/1992 (DJ de 14/10/1992)</w:t>
            </w:r>
          </w:p>
        </w:tc>
        <w:tc>
          <w:tcPr>
            <w:tcW w:type="dxa" w:w="4559"/>
          </w:tcPr>
          <w:p>
            <w:pPr>
              <w:pStyle w:val="Compact"/>
              <w:spacing w:line="276" w:lineRule="auto" w:before="40" w:after="40"/>
            </w:pPr>
            <w:r>
              <w:rPr>
                <w:rFonts w:ascii="Liberation Sans Narrow" w:hAnsi="Liberation Sans Narrow"/>
                <w:sz w:val="18"/>
              </w:rPr>
              <w:t xml:space="preserve">Não há conflito de competência se já existe sentença transitada em julgado proferida por um dos juízos conflitantes.</w:t>
            </w:r>
          </w:p>
        </w:tc>
      </w:tr>
    </w:tbl>
    <w:bookmarkEnd w:id="125"/>
    <w:bookmarkEnd w:id="126"/>
    <w:bookmarkEnd w:id="127"/>
    <w:bookmarkStart w:id="131" w:name="X1902177cbcac68a7950813433c2d8aa419d7813"/>
    <w:p>
      <w:pPr>
        <w:pStyle w:val="Heading4"/>
        <w:spacing w:before="160" w:after="40"/>
      </w:pPr>
      <w:r>
        <w:rPr>
          <w:smallCaps/>
          <w:color w:val="2E75B6"/>
        </w:rPr>
        <w:t xml:space="preserve">Capítulo II: da cooperação nacional (arts. 67 a 69)</w:t>
      </w:r>
    </w:p>
    <w:bookmarkStart w:id="128" w:name="art.-67"/>
    <w:p>
      <w:pPr>
        <w:pStyle w:val="Heading6"/>
        <w:pBdr>
          <w:left w:val="single" w:sz="36" w:space="4" w:color="2E75B6"/>
        </w:pBdr>
        <w:shd w:val="clear" w:color="auto" w:fill="E3EEF9"/>
        <w:spacing w:before="200" w:after="80"/>
        <w:ind w:left="85"/>
      </w:pPr>
      <w:r>
        <w:rPr>
          <w:i w:val="0"/>
          <w:color w:val="1F3A5F"/>
          <w:sz w:val="23"/>
        </w:rPr>
        <w:t xml:space="preserve">Art. 67</w:t>
      </w:r>
    </w:p>
    <w:p>
      <w:pPr>
        <w:pStyle w:val="FirstParagraph"/>
        <w:spacing w:after="80"/>
        <w:jc w:val="both"/>
      </w:pPr>
      <w:r>
        <w:rPr>
          <w:b/>
          <w:bCs/>
        </w:rPr>
        <w:t xml:space="preserve">Art. 67.</w:t>
      </w:r>
      <w:r>
        <w:t xml:space="preserve"> </w:t>
      </w:r>
      <w:r>
        <w:t xml:space="preserve">Aos órgãos do Poder Judiciário, estadual ou federal, especializado ou comum, em todas as instâncias e graus de jurisdição, inclusive aos tribunais superiores, incumbe o dever de recíproca cooperação, por meio de seus magistrados e servidores.</w:t>
      </w:r>
    </w:p>
    <w:bookmarkEnd w:id="128"/>
    <w:bookmarkStart w:id="129" w:name="art.-68"/>
    <w:p>
      <w:pPr>
        <w:pStyle w:val="Heading6"/>
        <w:pBdr>
          <w:left w:val="single" w:sz="36" w:space="4" w:color="2E75B6"/>
        </w:pBdr>
        <w:shd w:val="clear" w:color="auto" w:fill="E3EEF9"/>
        <w:spacing w:before="200" w:after="80"/>
        <w:ind w:left="85"/>
      </w:pPr>
      <w:r>
        <w:rPr>
          <w:i w:val="0"/>
          <w:color w:val="1F3A5F"/>
          <w:sz w:val="23"/>
        </w:rPr>
        <w:t xml:space="preserve">Art. 68</w:t>
      </w:r>
    </w:p>
    <w:p>
      <w:pPr>
        <w:pStyle w:val="FirstParagraph"/>
        <w:spacing w:after="80"/>
        <w:jc w:val="both"/>
      </w:pPr>
      <w:r>
        <w:rPr>
          <w:b/>
          <w:bCs/>
        </w:rPr>
        <w:t xml:space="preserve">Art. 68.</w:t>
      </w:r>
      <w:r>
        <w:t xml:space="preserve"> </w:t>
      </w:r>
      <w:r>
        <w:t xml:space="preserve">Os juízos poderão formular entre si pedido de cooperação para prática de qualquer ato processual.</w:t>
      </w:r>
    </w:p>
    <w:bookmarkEnd w:id="129"/>
    <w:bookmarkStart w:id="130" w:name="art.-69"/>
    <w:p>
      <w:pPr>
        <w:pStyle w:val="Heading6"/>
        <w:pBdr>
          <w:left w:val="single" w:sz="36" w:space="4" w:color="2E75B6"/>
        </w:pBdr>
        <w:shd w:val="clear" w:color="auto" w:fill="E3EEF9"/>
        <w:spacing w:before="200" w:after="80"/>
        <w:ind w:left="85"/>
      </w:pPr>
      <w:r>
        <w:rPr>
          <w:i w:val="0"/>
          <w:color w:val="1F3A5F"/>
          <w:sz w:val="23"/>
        </w:rPr>
        <w:t xml:space="preserve">Art. 69</w:t>
      </w:r>
    </w:p>
    <w:p>
      <w:pPr>
        <w:pStyle w:val="FirstParagraph"/>
        <w:spacing w:after="80"/>
        <w:jc w:val="both"/>
      </w:pPr>
      <w:r>
        <w:rPr>
          <w:b/>
          <w:bCs/>
        </w:rPr>
        <w:t xml:space="preserve">Art. 69.</w:t>
      </w:r>
      <w:r>
        <w:t xml:space="preserve"> </w:t>
      </w:r>
      <w:r>
        <w:t xml:space="preserve">O pedido de cooperação jurisdicional deve ser prontamente atendido, prescinde de forma específica e pode ser executado como:</w:t>
      </w:r>
    </w:p>
    <w:p>
      <w:pPr>
        <w:pStyle w:val="BodyText"/>
        <w:spacing w:after="80"/>
        <w:jc w:val="both"/>
      </w:pPr>
      <w:r>
        <w:t xml:space="preserve">I - auxílio direto;</w:t>
      </w:r>
    </w:p>
    <w:p>
      <w:pPr>
        <w:pStyle w:val="BodyText"/>
        <w:spacing w:after="80"/>
        <w:jc w:val="both"/>
      </w:pPr>
      <w:r>
        <w:t xml:space="preserve">II - reunião ou apensamento de processos;</w:t>
      </w:r>
    </w:p>
    <w:p>
      <w:pPr>
        <w:pStyle w:val="BodyText"/>
        <w:spacing w:after="80"/>
        <w:jc w:val="both"/>
      </w:pPr>
      <w:r>
        <w:t xml:space="preserve">III - prestação de informações;</w:t>
      </w:r>
    </w:p>
    <w:p>
      <w:pPr>
        <w:pStyle w:val="BodyText"/>
        <w:spacing w:after="80"/>
        <w:jc w:val="both"/>
      </w:pPr>
      <w:r>
        <w:t xml:space="preserve">IV - atos concertados entre os juízes cooperantes.</w:t>
      </w:r>
    </w:p>
    <w:p>
      <w:pPr>
        <w:pStyle w:val="BodyText"/>
        <w:spacing w:after="80"/>
        <w:jc w:val="both"/>
      </w:pPr>
      <w:r>
        <w:t xml:space="preserve">§ 1º As cartas de ordem, precatória e arbitral seguirão o regime previsto neste Código.</w:t>
      </w:r>
    </w:p>
    <w:p>
      <w:pPr>
        <w:pStyle w:val="BodyText"/>
        <w:spacing w:after="80"/>
        <w:jc w:val="both"/>
      </w:pPr>
      <w:r>
        <w:t xml:space="preserve">§ 2º Os atos concertados entre os juízes cooperantes poderão consistir, além de outros, no estabelecimento de procedimento para:</w:t>
      </w:r>
    </w:p>
    <w:p>
      <w:pPr>
        <w:pStyle w:val="BodyText"/>
        <w:spacing w:after="80"/>
        <w:jc w:val="both"/>
      </w:pPr>
      <w:r>
        <w:t xml:space="preserve">I - a prática de citação, intimação ou notificação de ato;</w:t>
      </w:r>
    </w:p>
    <w:p>
      <w:pPr>
        <w:pStyle w:val="BodyText"/>
        <w:spacing w:after="80"/>
        <w:jc w:val="both"/>
      </w:pPr>
      <w:r>
        <w:t xml:space="preserve">II - a obtenção e apresentação de provas e a coleta de depoimentos;</w:t>
      </w:r>
    </w:p>
    <w:p>
      <w:pPr>
        <w:pStyle w:val="BodyText"/>
        <w:spacing w:after="80"/>
        <w:jc w:val="both"/>
      </w:pPr>
      <w:r>
        <w:t xml:space="preserve">III - a efetivação de tutela provisória;</w:t>
      </w:r>
    </w:p>
    <w:p>
      <w:pPr>
        <w:pStyle w:val="BodyText"/>
        <w:spacing w:after="80"/>
        <w:jc w:val="both"/>
      </w:pPr>
      <w:r>
        <w:t xml:space="preserve">IV - a efetivação de medidas e providências para recuperação e preservação de empresas;</w:t>
      </w:r>
    </w:p>
    <w:p>
      <w:pPr>
        <w:pStyle w:val="BodyText"/>
        <w:spacing w:after="80"/>
        <w:jc w:val="both"/>
      </w:pPr>
      <w:r>
        <w:t xml:space="preserve">V - a facilitação de habilitação de créditos na falência e na recuperação judicial;</w:t>
      </w:r>
    </w:p>
    <w:p>
      <w:pPr>
        <w:pStyle w:val="BodyText"/>
        <w:spacing w:after="80"/>
        <w:jc w:val="both"/>
      </w:pPr>
      <w:r>
        <w:t xml:space="preserve">VI - a centralização de processos repetitivos;</w:t>
      </w:r>
    </w:p>
    <w:p>
      <w:pPr>
        <w:pStyle w:val="BodyText"/>
        <w:spacing w:after="80"/>
        <w:jc w:val="both"/>
      </w:pPr>
      <w:r>
        <w:t xml:space="preserve">VII - a execução de decisão jurisdicional.</w:t>
      </w:r>
    </w:p>
    <w:p>
      <w:pPr>
        <w:pStyle w:val="BodyText"/>
        <w:spacing w:after="80"/>
        <w:jc w:val="both"/>
      </w:pPr>
      <w:r>
        <w:t xml:space="preserve">§ 3º O pedido de cooperação judiciária pode ser realizado entre órgãos jurisdicionais de diferentes ramos do Poder Judiciário.</w:t>
      </w:r>
    </w:p>
    <w:bookmarkEnd w:id="130"/>
    <w:bookmarkEnd w:id="131"/>
    <w:bookmarkEnd w:id="132"/>
    <w:bookmarkEnd w:id="133"/>
    <w:bookmarkStart w:id="316" w:name="X54d20aad44cfb79d3fbe627f2acb77df8046b29"/>
    <w:p>
      <w:pPr>
        <w:spacing w:before="0" w:after="0" w:line="20" w:lineRule="exact"/>
        <w:sectPr>
          <w:headerReference w:type="default" r:id="rId11"/>
          <w:footnotePr>
            <w:numRestart w:val="eachSect"/>
          </w:footnotePr>
          <w:pgSz w:w="11906" w:h="16838"/>
          <w:pgMar w:top="1417" w:left="1417" w:bottom="1134" w:right="1134"/>
          <w:cols w:num="1" w:space="340"/>
        </w:sectPr>
      </w:pPr>
    </w:p>
    <w:p>
      <w:pPr>
        <w:pStyle w:val="Heading2"/>
        <w:shd w:val="clear" w:color="auto" w:fill="1F3A5F"/>
        <w:spacing w:before="0" w:after="100"/>
        <w:ind w:left="113"/>
      </w:pPr>
      <w:r>
        <w:rPr>
          <w:color w:val="FFFFFF"/>
          <w:sz w:val="28"/>
        </w:rPr>
        <w:t xml:space="preserve">Livro III: dos sujeitos do processo (arts. 70 a 187)</w:t>
      </w:r>
    </w:p>
    <w:bookmarkStart w:id="200" w:name="Xadd64b43f02a439fb688f2dd5f410cb4b79eb24"/>
    <w:p>
      <w:pPr>
        <w:pStyle w:val="Heading3"/>
        <w:pBdr>
          <w:bottom w:val="single" w:sz="8" w:space="2" w:color="2E75B6"/>
        </w:pBdr>
        <w:spacing w:before="200" w:after="80"/>
      </w:pPr>
      <w:r>
        <w:rPr>
          <w:sz w:val="24"/>
        </w:rPr>
        <w:t xml:space="preserve">Título I: das partes e dos procuradores (arts. 70 a 112)</w:t>
      </w:r>
    </w:p>
    <w:bookmarkStart w:id="144" w:name="X0b1cf4e953249947c5c31aff0bbefcadf7bbbc3"/>
    <w:p>
      <w:pPr>
        <w:pStyle w:val="Heading4"/>
        <w:spacing w:before="160" w:after="40"/>
      </w:pPr>
      <w:r>
        <w:rPr>
          <w:smallCaps/>
          <w:color w:val="2E75B6"/>
        </w:rPr>
        <w:t xml:space="preserve">Capítulo I: da capacidade processual (arts. 70 a 76)</w:t>
      </w:r>
    </w:p>
    <w:bookmarkStart w:id="134" w:name="art.-70"/>
    <w:p>
      <w:pPr>
        <w:pStyle w:val="Heading6"/>
        <w:pBdr>
          <w:left w:val="single" w:sz="36" w:space="4" w:color="2E75B6"/>
        </w:pBdr>
        <w:shd w:val="clear" w:color="auto" w:fill="E3EEF9"/>
        <w:spacing w:before="200" w:after="80"/>
        <w:ind w:left="85"/>
      </w:pPr>
      <w:r>
        <w:rPr>
          <w:i w:val="0"/>
          <w:color w:val="1F3A5F"/>
          <w:sz w:val="23"/>
        </w:rPr>
        <w:t xml:space="preserve">Art. 70</w:t>
      </w:r>
    </w:p>
    <w:p>
      <w:pPr>
        <w:pStyle w:val="FirstParagraph"/>
        <w:spacing w:after="80"/>
        <w:jc w:val="both"/>
      </w:pPr>
      <w:r>
        <w:rPr>
          <w:b/>
          <w:bCs/>
        </w:rPr>
        <w:t xml:space="preserve">Art. 70.</w:t>
      </w:r>
      <w:r>
        <w:t xml:space="preserve"> </w:t>
      </w:r>
      <w:r>
        <w:t xml:space="preserve">Toda pessoa que se encontre no exercício de seus direitos tem capacidade para estar em juízo.</w:t>
      </w:r>
    </w:p>
    <w:bookmarkEnd w:id="134"/>
    <w:bookmarkStart w:id="135" w:name="art.-71"/>
    <w:p>
      <w:pPr>
        <w:pStyle w:val="Heading6"/>
        <w:pBdr>
          <w:left w:val="single" w:sz="36" w:space="4" w:color="2E75B6"/>
        </w:pBdr>
        <w:shd w:val="clear" w:color="auto" w:fill="E3EEF9"/>
        <w:spacing w:before="200" w:after="80"/>
        <w:ind w:left="85"/>
      </w:pPr>
      <w:r>
        <w:rPr>
          <w:i w:val="0"/>
          <w:color w:val="1F3A5F"/>
          <w:sz w:val="23"/>
        </w:rPr>
        <w:t xml:space="preserve">Art. 71</w:t>
      </w:r>
    </w:p>
    <w:p>
      <w:pPr>
        <w:pStyle w:val="FirstParagraph"/>
        <w:spacing w:after="80"/>
        <w:jc w:val="both"/>
      </w:pPr>
      <w:r>
        <w:rPr>
          <w:b/>
          <w:bCs/>
        </w:rPr>
        <w:t xml:space="preserve">Art. 71.</w:t>
      </w:r>
      <w:r>
        <w:t xml:space="preserve"> </w:t>
      </w:r>
      <w:r>
        <w:t xml:space="preserve">O incapaz será representado ou assistido por seus pais, por tutor ou por curador, na forma da lei.</w:t>
      </w:r>
    </w:p>
    <w:bookmarkEnd w:id="135"/>
    <w:bookmarkStart w:id="136" w:name="art.-72"/>
    <w:p>
      <w:pPr>
        <w:pStyle w:val="Heading6"/>
        <w:pBdr>
          <w:left w:val="single" w:sz="36" w:space="4" w:color="2E75B6"/>
        </w:pBdr>
        <w:shd w:val="clear" w:color="auto" w:fill="E3EEF9"/>
        <w:spacing w:before="200" w:after="80"/>
        <w:ind w:left="85"/>
      </w:pPr>
      <w:r>
        <w:rPr>
          <w:i w:val="0"/>
          <w:color w:val="1F3A5F"/>
          <w:sz w:val="23"/>
        </w:rPr>
        <w:t xml:space="preserve">Art. 72</w:t>
      </w:r>
    </w:p>
    <w:p>
      <w:pPr>
        <w:pStyle w:val="FirstParagraph"/>
        <w:spacing w:after="80"/>
        <w:jc w:val="both"/>
      </w:pPr>
      <w:r>
        <w:rPr>
          <w:b/>
          <w:bCs/>
        </w:rPr>
        <w:t xml:space="preserve">Art. 72.</w:t>
      </w:r>
      <w:r>
        <w:t xml:space="preserve"> </w:t>
      </w:r>
      <w:r>
        <w:t xml:space="preserve">O juiz nomeará curador especial ao:</w:t>
      </w:r>
    </w:p>
    <w:p>
      <w:pPr>
        <w:pStyle w:val="BodyText"/>
        <w:spacing w:after="80"/>
        <w:jc w:val="both"/>
      </w:pPr>
      <w:r>
        <w:t xml:space="preserve">I - incapaz, se não tiver representante legal ou se os interesses deste colidirem com os daquele, enquanto durar a incapacidade;</w:t>
      </w:r>
    </w:p>
    <w:p>
      <w:pPr>
        <w:pStyle w:val="BodyText"/>
        <w:spacing w:after="80"/>
        <w:jc w:val="both"/>
      </w:pPr>
      <w:r>
        <w:t xml:space="preserve">II - réu preso revel, bem como ao réu revel citado por edital ou com hora certa, enquanto não for constituído advogado.</w:t>
      </w:r>
    </w:p>
    <w:p>
      <w:pPr>
        <w:pStyle w:val="BodyText"/>
        <w:spacing w:after="80"/>
        <w:jc w:val="both"/>
      </w:pPr>
      <w:r>
        <w:t xml:space="preserve">Parágrafo único. A curatela especial será exercida pela Defensoria Pública, nos termos da lei.</w:t>
      </w:r>
    </w:p>
    <w:bookmarkEnd w:id="136"/>
    <w:bookmarkStart w:id="137" w:name="Xd945035a6f9ca4a699774925ab97186372c1f5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702"/>
        <w:gridCol w:w="4747"/>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0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4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72, II (curador especial ao réu revel citado por edital ou com hora certa)</w:t>
            </w:r>
          </w:p>
        </w:tc>
        <w:tc>
          <w:tcPr>
            <w:tcW w:type="dxa" w:w="2702"/>
          </w:tcPr>
          <w:p>
            <w:pPr>
              <w:pStyle w:val="Compact"/>
              <w:spacing w:line="276" w:lineRule="auto" w:before="40" w:after="40"/>
            </w:pPr>
            <w:r>
              <w:rPr>
                <w:rFonts w:ascii="Liberation Sans Narrow" w:hAnsi="Liberation Sans Narrow"/>
                <w:sz w:val="18"/>
              </w:rPr>
              <w:t xml:space="preserve">Súmula 196, Corte Especial, aprovada em 01/10/1997 (DJ de 09/10/1997)</w:t>
            </w:r>
          </w:p>
        </w:tc>
        <w:tc>
          <w:tcPr>
            <w:tcW w:type="dxa" w:w="4747"/>
          </w:tcPr>
          <w:p>
            <w:pPr>
              <w:pStyle w:val="Compact"/>
              <w:spacing w:line="276" w:lineRule="auto" w:before="40" w:after="40"/>
            </w:pPr>
            <w:r>
              <w:rPr>
                <w:rFonts w:ascii="Liberation Sans Narrow" w:hAnsi="Liberation Sans Narrow"/>
                <w:sz w:val="18"/>
              </w:rPr>
              <w:t xml:space="preserve">Ao executado citado por edital ou por hora certa que permanecer revel nomeia-se curador especial, com legitimidade para apresentar embargos. Marco vigente de aplicação do dispositivo.</w:t>
            </w:r>
          </w:p>
        </w:tc>
      </w:tr>
      <w:tr>
        <w:trPr>
          <w:cantSplit/>
        </w:trPr>
        <w:tc>
          <w:tcPr>
            <w:tcW w:type="dxa" w:w="1905"/>
          </w:tcPr>
          <w:p>
            <w:pPr>
              <w:pStyle w:val="Compact"/>
              <w:spacing w:line="276" w:lineRule="auto" w:before="40" w:after="40"/>
            </w:pPr>
            <w:r>
              <w:rPr>
                <w:rFonts w:ascii="Liberation Sans Narrow" w:hAnsi="Liberation Sans Narrow"/>
                <w:sz w:val="18"/>
              </w:rPr>
              <w:t xml:space="preserve">Art. 72 (curador especial)</w:t>
            </w:r>
          </w:p>
        </w:tc>
        <w:tc>
          <w:tcPr>
            <w:tcW w:type="dxa" w:w="2702"/>
          </w:tcPr>
          <w:p>
            <w:pPr>
              <w:pStyle w:val="Compact"/>
              <w:spacing w:line="276" w:lineRule="auto" w:before="40" w:after="40"/>
            </w:pPr>
            <w:r>
              <w:rPr>
                <w:rFonts w:ascii="Liberation Sans Narrow" w:hAnsi="Liberation Sans Narrow"/>
                <w:sz w:val="18"/>
              </w:rPr>
              <w:t xml:space="preserve">REsp 1.651.165, Terceira Turma, relatora Min. Nancy Andrighi, julgado em 19/09/2017, DJe de 26/09/2017</w:t>
            </w:r>
          </w:p>
        </w:tc>
        <w:tc>
          <w:tcPr>
            <w:tcW w:type="dxa" w:w="4747"/>
          </w:tcPr>
          <w:p>
            <w:pPr>
              <w:pStyle w:val="Compact"/>
              <w:spacing w:line="276" w:lineRule="auto" w:before="40" w:after="40"/>
            </w:pPr>
            <w:r>
              <w:rPr>
                <w:rFonts w:ascii="Liberation Sans Narrow" w:hAnsi="Liberation Sans Narrow"/>
                <w:sz w:val="18"/>
              </w:rPr>
              <w:t xml:space="preserve">Diante da incompatibilidade entre o exercício concomitante das funções de custos legis e de curador especial, não cabe ao Ministério Público exercer a curadoria especial; o múnus compete à Defensoria Pública.</w:t>
            </w:r>
          </w:p>
        </w:tc>
      </w:tr>
    </w:tbl>
    <w:bookmarkEnd w:id="137"/>
    <w:bookmarkStart w:id="138" w:name="art.-73"/>
    <w:p>
      <w:pPr>
        <w:pStyle w:val="Heading6"/>
        <w:pBdr>
          <w:left w:val="single" w:sz="36" w:space="4" w:color="2E75B6"/>
        </w:pBdr>
        <w:shd w:val="clear" w:color="auto" w:fill="E3EEF9"/>
        <w:spacing w:before="200" w:after="80"/>
        <w:ind w:left="85"/>
      </w:pPr>
      <w:r>
        <w:rPr>
          <w:i w:val="0"/>
          <w:color w:val="1F3A5F"/>
          <w:sz w:val="23"/>
        </w:rPr>
        <w:t xml:space="preserve">Art. 73</w:t>
      </w:r>
    </w:p>
    <w:p>
      <w:pPr>
        <w:pStyle w:val="FirstParagraph"/>
        <w:spacing w:after="80"/>
        <w:jc w:val="both"/>
      </w:pPr>
      <w:r>
        <w:rPr>
          <w:b/>
          <w:bCs/>
        </w:rPr>
        <w:t xml:space="preserve">Art. 73.</w:t>
      </w:r>
      <w:r>
        <w:t xml:space="preserve"> </w:t>
      </w:r>
      <w:r>
        <w:t xml:space="preserve">O cônjuge necessitará do consentimento do outro para propor ação que verse sobre direito real imobiliário, salvo quando casados sob o regime de separação absoluta de bens.</w:t>
      </w:r>
    </w:p>
    <w:p>
      <w:pPr>
        <w:pStyle w:val="BodyText"/>
        <w:spacing w:after="80"/>
        <w:jc w:val="both"/>
      </w:pPr>
      <w:r>
        <w:t xml:space="preserve">§ 1º Ambos os cônjuges serão necessariamente citados para a ação:</w:t>
      </w:r>
    </w:p>
    <w:p>
      <w:pPr>
        <w:pStyle w:val="BodyText"/>
        <w:spacing w:after="80"/>
        <w:jc w:val="both"/>
      </w:pPr>
      <w:r>
        <w:t xml:space="preserve">I - que verse sobre direito real imobiliário, salvo quando casados sob o regime de separação absoluta de bens;</w:t>
      </w:r>
    </w:p>
    <w:p>
      <w:pPr>
        <w:pStyle w:val="BodyText"/>
        <w:spacing w:after="80"/>
        <w:jc w:val="both"/>
      </w:pPr>
      <w:r>
        <w:t xml:space="preserve">II - resultante de fato que diga respeito a ambos os cônjuges ou de ato praticado por eles;</w:t>
      </w:r>
    </w:p>
    <w:p>
      <w:pPr>
        <w:pStyle w:val="BodyText"/>
        <w:spacing w:after="80"/>
        <w:jc w:val="both"/>
      </w:pPr>
      <w:r>
        <w:t xml:space="preserve">III - fundada em dívida contraída por um dos cônjuges a bem da família;</w:t>
      </w:r>
    </w:p>
    <w:p>
      <w:pPr>
        <w:pStyle w:val="BodyText"/>
        <w:spacing w:after="80"/>
        <w:jc w:val="both"/>
      </w:pPr>
      <w:r>
        <w:t xml:space="preserve">IV - que tenha por objeto o reconhecimento, a constituição ou a extinção de ônus sobre imóvel de um ou de ambos os cônjuges.</w:t>
      </w:r>
    </w:p>
    <w:p>
      <w:pPr>
        <w:pStyle w:val="BodyText"/>
        <w:spacing w:after="80"/>
        <w:jc w:val="both"/>
      </w:pPr>
      <w:r>
        <w:t xml:space="preserve">§ 2º Nas ações possessórias, a participação do cônjuge do autor ou do réu somente é indispensável nas hipóteses de composse ou de ato por ambos praticado.</w:t>
      </w:r>
    </w:p>
    <w:p>
      <w:pPr>
        <w:pStyle w:val="BodyText"/>
        <w:spacing w:after="80"/>
        <w:jc w:val="both"/>
      </w:pPr>
      <w:r>
        <w:t xml:space="preserve">§ 3º Aplica-se o disposto neste artigo à união estável comprovada nos autos.</w:t>
      </w:r>
    </w:p>
    <w:bookmarkEnd w:id="138"/>
    <w:bookmarkStart w:id="139" w:name="art.-74"/>
    <w:p>
      <w:pPr>
        <w:pStyle w:val="Heading6"/>
        <w:pBdr>
          <w:left w:val="single" w:sz="36" w:space="4" w:color="2E75B6"/>
        </w:pBdr>
        <w:shd w:val="clear" w:color="auto" w:fill="E3EEF9"/>
        <w:spacing w:before="200" w:after="80"/>
        <w:ind w:left="85"/>
      </w:pPr>
      <w:r>
        <w:rPr>
          <w:i w:val="0"/>
          <w:color w:val="1F3A5F"/>
          <w:sz w:val="23"/>
        </w:rPr>
        <w:t xml:space="preserve">Art. 74</w:t>
      </w:r>
    </w:p>
    <w:p>
      <w:pPr>
        <w:pStyle w:val="FirstParagraph"/>
        <w:spacing w:after="80"/>
        <w:jc w:val="both"/>
      </w:pPr>
      <w:r>
        <w:rPr>
          <w:b/>
          <w:bCs/>
        </w:rPr>
        <w:t xml:space="preserve">Art. 74.</w:t>
      </w:r>
      <w:r>
        <w:t xml:space="preserve"> </w:t>
      </w:r>
      <w:r>
        <w:t xml:space="preserve">O consentimento previsto no art. 73 pode ser suprido judicialmente quando for negado por um dos cônjuges sem justo motivo, ou quando lhe seja impossível concedê-lo.</w:t>
      </w:r>
    </w:p>
    <w:p>
      <w:pPr>
        <w:pStyle w:val="BodyText"/>
        <w:spacing w:after="80"/>
        <w:jc w:val="both"/>
      </w:pPr>
      <w:r>
        <w:t xml:space="preserve">Parágrafo único. A falta de consentimento, quando necessário e não suprido pelo juiz, invalida o processo.</w:t>
      </w:r>
    </w:p>
    <w:bookmarkEnd w:id="139"/>
    <w:bookmarkStart w:id="140" w:name="art.-75"/>
    <w:p>
      <w:pPr>
        <w:pStyle w:val="Heading6"/>
        <w:pBdr>
          <w:left w:val="single" w:sz="36" w:space="4" w:color="2E75B6"/>
        </w:pBdr>
        <w:shd w:val="clear" w:color="auto" w:fill="E3EEF9"/>
        <w:spacing w:before="200" w:after="80"/>
        <w:ind w:left="85"/>
      </w:pPr>
      <w:r>
        <w:rPr>
          <w:i w:val="0"/>
          <w:color w:val="1F3A5F"/>
          <w:sz w:val="23"/>
        </w:rPr>
        <w:t xml:space="preserve">Art. 75</w:t>
      </w:r>
    </w:p>
    <w:p>
      <w:pPr>
        <w:pStyle w:val="FirstParagraph"/>
        <w:spacing w:after="80"/>
        <w:jc w:val="both"/>
      </w:pPr>
      <w:r>
        <w:rPr>
          <w:b/>
          <w:bCs/>
        </w:rPr>
        <w:t xml:space="preserve">Art. 75.</w:t>
      </w:r>
      <w:r>
        <w:t xml:space="preserve"> </w:t>
      </w:r>
      <w:r>
        <w:t xml:space="preserve">Serão representados em juízo, ativa e passivamente:</w:t>
      </w:r>
    </w:p>
    <w:p>
      <w:pPr>
        <w:pStyle w:val="BodyText"/>
        <w:spacing w:after="80"/>
        <w:jc w:val="both"/>
      </w:pPr>
      <w:r>
        <w:t xml:space="preserve">I - a União, pela Advocacia-Geral da União, diretamente ou mediante órgão vinculado;</w:t>
      </w:r>
    </w:p>
    <w:p>
      <w:pPr>
        <w:pStyle w:val="BodyText"/>
        <w:spacing w:after="80"/>
        <w:jc w:val="both"/>
      </w:pPr>
      <w:r>
        <w:t xml:space="preserve">II - o Estado e o Distrito Federal, por seus procuradores;</w:t>
      </w:r>
    </w:p>
    <w:p>
      <w:pPr>
        <w:pStyle w:val="BodyText"/>
        <w:spacing w:after="80"/>
        <w:jc w:val="both"/>
      </w:pPr>
      <w:r>
        <w:t xml:space="preserve">III - o Município, por seu prefeito, procurador ou Associação de Representação de Municípios, quando expressamente autorizada; (Redação dada pela Lei nº 14.341/2022)</w:t>
      </w:r>
    </w:p>
    <w:p>
      <w:pPr>
        <w:pStyle w:val="BodyText"/>
        <w:spacing w:after="80"/>
        <w:jc w:val="both"/>
      </w:pPr>
      <w:r>
        <w:t xml:space="preserve">IV - a autarquia e a fundação de direito público, por quem a lei do ente federado designar;</w:t>
      </w:r>
    </w:p>
    <w:p>
      <w:pPr>
        <w:pStyle w:val="BodyText"/>
        <w:spacing w:after="80"/>
        <w:jc w:val="both"/>
      </w:pPr>
      <w:r>
        <w:t xml:space="preserve">V - a massa falida, pelo administrador judicial;</w:t>
      </w:r>
    </w:p>
    <w:p>
      <w:pPr>
        <w:pStyle w:val="BodyText"/>
        <w:spacing w:after="80"/>
        <w:jc w:val="both"/>
      </w:pPr>
      <w:r>
        <w:t xml:space="preserve">VI - a herança jacente ou vacante, por seu curador;</w:t>
      </w:r>
    </w:p>
    <w:p>
      <w:pPr>
        <w:pStyle w:val="BodyText"/>
        <w:spacing w:after="80"/>
        <w:jc w:val="both"/>
      </w:pPr>
      <w:r>
        <w:t xml:space="preserve">VII - o espólio, pelo inventariante;</w:t>
      </w:r>
    </w:p>
    <w:p>
      <w:pPr>
        <w:pStyle w:val="BodyText"/>
        <w:spacing w:after="80"/>
        <w:jc w:val="both"/>
      </w:pPr>
      <w:r>
        <w:t xml:space="preserve">VIII - a pessoa jurídica, por quem os respectivos atos constitutivos designarem ou, não havendo essa designação, por seus diretores;</w:t>
      </w:r>
    </w:p>
    <w:p>
      <w:pPr>
        <w:pStyle w:val="BodyText"/>
        <w:spacing w:after="80"/>
        <w:jc w:val="both"/>
      </w:pPr>
      <w:r>
        <w:t xml:space="preserve">IX - a sociedade e a associação irregulares e outros entes organizados sem personalidade jurídica, pela pessoa a quem couber a administração de seus bens;</w:t>
      </w:r>
    </w:p>
    <w:p>
      <w:pPr>
        <w:pStyle w:val="BodyText"/>
        <w:spacing w:after="80"/>
        <w:jc w:val="both"/>
      </w:pPr>
      <w:r>
        <w:t xml:space="preserve">X - a pessoa jurídica estrangeira, pelo gerente, representante ou administrador de sua filial, agência ou sucursal aberta ou instalada no Brasil;</w:t>
      </w:r>
    </w:p>
    <w:p>
      <w:pPr>
        <w:pStyle w:val="BodyText"/>
        <w:spacing w:after="80"/>
        <w:jc w:val="both"/>
      </w:pPr>
      <w:r>
        <w:t xml:space="preserve">XI - o condomínio, pelo administrador ou síndico.</w:t>
      </w:r>
    </w:p>
    <w:p>
      <w:pPr>
        <w:pStyle w:val="BodyText"/>
        <w:spacing w:after="80"/>
        <w:jc w:val="both"/>
      </w:pPr>
      <w:r>
        <w:t xml:space="preserve">§ 1º Quando o inventariante for dativo, os sucessores do falecido serão intimados no processo no qual o espólio seja parte.</w:t>
      </w:r>
    </w:p>
    <w:p>
      <w:pPr>
        <w:pStyle w:val="BodyText"/>
        <w:spacing w:after="80"/>
        <w:jc w:val="both"/>
      </w:pPr>
      <w:r>
        <w:t xml:space="preserve">§ 2º A sociedade ou associação sem personalidade jurídica não poderá opor a irregularidade de sua constituição quando demandada.</w:t>
      </w:r>
    </w:p>
    <w:p>
      <w:pPr>
        <w:pStyle w:val="BodyText"/>
        <w:spacing w:after="80"/>
        <w:jc w:val="both"/>
      </w:pPr>
      <w:r>
        <w:t xml:space="preserve">§ 3º O gerente de filial ou agência presume-se autorizado pela pessoa jurídica estrangeira a receber citação para qualquer processo.</w:t>
      </w:r>
    </w:p>
    <w:p>
      <w:pPr>
        <w:pStyle w:val="BodyText"/>
        <w:spacing w:after="80"/>
        <w:jc w:val="both"/>
      </w:pPr>
      <w:r>
        <w:t xml:space="preserve">§ 4º Os Estados e o Distrito Federal poderão ajustar compromisso recíproco para prática de ato processual por seus procuradores em favor de outro ente federado, mediante convênio firmado pelas respectivas procuradorias.</w:t>
      </w:r>
    </w:p>
    <w:p>
      <w:pPr>
        <w:pStyle w:val="BodyText"/>
        <w:spacing w:after="80"/>
        <w:jc w:val="both"/>
      </w:pPr>
      <w:r>
        <w:t xml:space="preserve">§ 5º A representação judicial do Município pela Associação de Representação de Municípios somente poderá ocorrer em questões de interesse comum dos Municípios associados e dependerá de autorização do respectivo chefe do Poder Executivo municipal, com indicação específica do direito ou da obrigação a ser objeto das medidas judiciais. (Incluído pela Lei nº 14.341/2022)</w:t>
      </w:r>
    </w:p>
    <w:bookmarkEnd w:id="140"/>
    <w:bookmarkStart w:id="141" w:name="Xb7d9e3eac037603f0b9f6b4b98df0ab973175ab"/>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201"/>
        <w:gridCol w:w="4249"/>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0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4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75, § 4º (convênio entre procuradorias estaduais e distrital)</w:t>
            </w:r>
          </w:p>
        </w:tc>
        <w:tc>
          <w:tcPr>
            <w:tcW w:type="dxa" w:w="3201"/>
          </w:tcPr>
          <w:p>
            <w:pPr>
              <w:pStyle w:val="Compact"/>
              <w:spacing w:line="276" w:lineRule="auto" w:before="40" w:after="40"/>
            </w:pPr>
            <w:r>
              <w:rPr>
                <w:rFonts w:ascii="Liberation Sans Narrow" w:hAnsi="Liberation Sans Narrow"/>
                <w:sz w:val="18"/>
              </w:rPr>
              <w:t xml:space="preserve">ADI 5737 e ADI 5492, Tribunal Pleno, relator Min. Dias Toffoli, redator para o acórdão Min. Roberto Barroso, sessão virtual de 14 a 24/04/2023</w:t>
            </w:r>
          </w:p>
        </w:tc>
        <w:tc>
          <w:tcPr>
            <w:tcW w:type="dxa" w:w="4249"/>
          </w:tcPr>
          <w:p>
            <w:pPr>
              <w:pStyle w:val="Compact"/>
              <w:spacing w:line="276" w:lineRule="auto" w:before="40" w:after="40"/>
            </w:pPr>
            <w:r>
              <w:rPr>
                <w:rFonts w:ascii="Liberation Sans Narrow" w:hAnsi="Liberation Sans Narrow"/>
                <w:sz w:val="18"/>
              </w:rPr>
              <w:t xml:space="preserve">Pelo caráter autorizativo, o § 4º não viola a autonomia dos Estados-membros nem impõe a celebração do convênio; as procuradorias, organizadas em carreira, dispõem sobre a cooperação mútua por ato consensual.</w:t>
            </w:r>
          </w:p>
        </w:tc>
      </w:tr>
    </w:tbl>
    <w:bookmarkEnd w:id="141"/>
    <w:bookmarkStart w:id="142" w:name="X9a0133cb97f8c878047e65576a2a933beac8969"/>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913"/>
        <w:gridCol w:w="4411"/>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1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1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Art. 75, VII (representação do espólio)</w:t>
            </w:r>
          </w:p>
        </w:tc>
        <w:tc>
          <w:tcPr>
            <w:tcW w:type="dxa" w:w="2913"/>
          </w:tcPr>
          <w:p>
            <w:pPr>
              <w:pStyle w:val="Compact"/>
              <w:spacing w:line="276" w:lineRule="auto" w:before="40" w:after="40"/>
            </w:pPr>
            <w:r>
              <w:rPr>
                <w:rFonts w:ascii="Liberation Sans Narrow" w:hAnsi="Liberation Sans Narrow"/>
                <w:sz w:val="18"/>
              </w:rPr>
              <w:t xml:space="preserve">AREsp 2.670.058, Primeira Turma, relator Min. Gurgel de Faria, julgado em 22/10/2024, DJe de 11/11/2024</w:t>
            </w:r>
          </w:p>
        </w:tc>
        <w:tc>
          <w:tcPr>
            <w:tcW w:type="dxa" w:w="4411"/>
          </w:tcPr>
          <w:p>
            <w:pPr>
              <w:pStyle w:val="Compact"/>
              <w:spacing w:line="276" w:lineRule="auto" w:before="40" w:after="40"/>
            </w:pPr>
            <w:r>
              <w:rPr>
                <w:rFonts w:ascii="Liberation Sans Narrow" w:hAnsi="Liberation Sans Narrow"/>
                <w:sz w:val="18"/>
              </w:rPr>
              <w:t xml:space="preserve">O espólio é representado em juízo, ativa e passivamente, pelo inventariante e, na pendência da nomeação deste, pelo administrador provisório (arts. 75, VII, 613, 614 e 618, I).</w:t>
            </w:r>
          </w:p>
        </w:tc>
      </w:tr>
    </w:tbl>
    <w:bookmarkEnd w:id="142"/>
    <w:bookmarkStart w:id="143" w:name="art.-76"/>
    <w:p>
      <w:pPr>
        <w:pStyle w:val="Heading6"/>
        <w:pBdr>
          <w:left w:val="single" w:sz="36" w:space="4" w:color="2E75B6"/>
        </w:pBdr>
        <w:shd w:val="clear" w:color="auto" w:fill="E3EEF9"/>
        <w:spacing w:before="200" w:after="80"/>
        <w:ind w:left="85"/>
      </w:pPr>
      <w:r>
        <w:rPr>
          <w:i w:val="0"/>
          <w:color w:val="1F3A5F"/>
          <w:sz w:val="23"/>
        </w:rPr>
        <w:t xml:space="preserve">Art. 76</w:t>
      </w:r>
    </w:p>
    <w:p>
      <w:pPr>
        <w:pStyle w:val="FirstParagraph"/>
        <w:spacing w:after="80"/>
        <w:jc w:val="both"/>
      </w:pPr>
      <w:r>
        <w:rPr>
          <w:b/>
          <w:bCs/>
        </w:rPr>
        <w:t xml:space="preserve">Art. 76.</w:t>
      </w:r>
      <w:r>
        <w:t xml:space="preserve"> </w:t>
      </w:r>
      <w:r>
        <w:t xml:space="preserve">Verificada a incapacidade processual ou a irregularidade da representação da parte, o juiz suspenderá o processo e designará prazo razoável para que seja sanado o vício.</w:t>
      </w:r>
    </w:p>
    <w:p>
      <w:pPr>
        <w:pStyle w:val="BodyText"/>
        <w:spacing w:after="80"/>
        <w:jc w:val="both"/>
      </w:pPr>
      <w:r>
        <w:t xml:space="preserve">§ 1º Descumprida a determinação, caso o processo esteja na instância originária:</w:t>
      </w:r>
    </w:p>
    <w:p>
      <w:pPr>
        <w:pStyle w:val="BodyText"/>
        <w:spacing w:after="80"/>
        <w:jc w:val="both"/>
      </w:pPr>
      <w:r>
        <w:t xml:space="preserve">I - o processo será extinto, se a providência couber ao autor;</w:t>
      </w:r>
    </w:p>
    <w:p>
      <w:pPr>
        <w:pStyle w:val="BodyText"/>
        <w:spacing w:after="80"/>
        <w:jc w:val="both"/>
      </w:pPr>
      <w:r>
        <w:t xml:space="preserve">II - o réu será considerado revel, se a providência lhe couber;</w:t>
      </w:r>
    </w:p>
    <w:p>
      <w:pPr>
        <w:pStyle w:val="BodyText"/>
        <w:spacing w:after="80"/>
        <w:jc w:val="both"/>
      </w:pPr>
      <w:r>
        <w:t xml:space="preserve">III - o terceiro será considerado revel ou excluído do processo, dependendo do polo em que se encontre.</w:t>
      </w:r>
    </w:p>
    <w:p>
      <w:pPr>
        <w:pStyle w:val="BodyText"/>
        <w:spacing w:after="80"/>
        <w:jc w:val="both"/>
      </w:pPr>
      <w:r>
        <w:t xml:space="preserve">§ 2º Descumprida a determinação em fase recursal perante tribunal de justiça, tribunal regional federal ou tribunal superior, o relator:</w:t>
      </w:r>
    </w:p>
    <w:p>
      <w:pPr>
        <w:pStyle w:val="BodyText"/>
        <w:spacing w:after="80"/>
        <w:jc w:val="both"/>
      </w:pPr>
      <w:r>
        <w:t xml:space="preserve">I - não conhecerá do recurso, se a providência couber ao recorrente;</w:t>
      </w:r>
    </w:p>
    <w:p>
      <w:pPr>
        <w:pStyle w:val="BodyText"/>
        <w:spacing w:after="80"/>
        <w:jc w:val="both"/>
      </w:pPr>
      <w:r>
        <w:t xml:space="preserve">II - determinará o desentranhamento das contrarrazões, se a providência couber ao recorrido.</w:t>
      </w:r>
    </w:p>
    <w:bookmarkEnd w:id="143"/>
    <w:bookmarkEnd w:id="144"/>
    <w:bookmarkStart w:id="184" w:name="Xb1ba30e25192511e61d6ded5c2ce368cb41806f"/>
    <w:p>
      <w:pPr>
        <w:pStyle w:val="Heading4"/>
        <w:spacing w:before="160" w:after="40"/>
      </w:pPr>
      <w:r>
        <w:rPr>
          <w:smallCaps/>
          <w:color w:val="2E75B6"/>
        </w:rPr>
        <w:t xml:space="preserve">Capítulo II: dos deveres das partes e de seus procuradores (arts. 77 a 102)</w:t>
      </w:r>
    </w:p>
    <w:bookmarkStart w:id="148" w:name="seção-i-dos-deveres-arts.-77-a-78"/>
    <w:p>
      <w:pPr>
        <w:pStyle w:val="Heading5"/>
        <w:spacing w:before="140" w:after="20"/>
      </w:pPr>
      <w:r>
        <w:rPr>
          <w:i/>
          <w:color w:val="595959"/>
        </w:rPr>
        <w:t xml:space="preserve">Seção I: dos deveres (arts. 77 a 78)</w:t>
      </w:r>
    </w:p>
    <w:bookmarkStart w:id="145" w:name="art.-77"/>
    <w:p>
      <w:pPr>
        <w:pStyle w:val="Heading6"/>
        <w:pBdr>
          <w:left w:val="single" w:sz="36" w:space="4" w:color="2E75B6"/>
        </w:pBdr>
        <w:shd w:val="clear" w:color="auto" w:fill="E3EEF9"/>
        <w:spacing w:before="200" w:after="80"/>
        <w:ind w:left="85"/>
      </w:pPr>
      <w:r>
        <w:rPr>
          <w:i w:val="0"/>
          <w:color w:val="1F3A5F"/>
          <w:sz w:val="23"/>
        </w:rPr>
        <w:t xml:space="preserve">Art. 77</w:t>
      </w:r>
    </w:p>
    <w:p>
      <w:pPr>
        <w:pStyle w:val="FirstParagraph"/>
        <w:spacing w:after="80"/>
        <w:jc w:val="both"/>
      </w:pPr>
      <w:r>
        <w:rPr>
          <w:b/>
          <w:bCs/>
        </w:rPr>
        <w:t xml:space="preserve">Art. 77.</w:t>
      </w:r>
      <w:r>
        <w:t xml:space="preserve"> </w:t>
      </w:r>
      <w:r>
        <w:t xml:space="preserve">Além de outros previstos neste Código, são deveres das partes, de seus procuradores e de todos aqueles que de qualquer forma participem do processo:</w:t>
      </w:r>
    </w:p>
    <w:p>
      <w:pPr>
        <w:pStyle w:val="BodyText"/>
        <w:spacing w:after="80"/>
        <w:jc w:val="both"/>
      </w:pPr>
      <w:r>
        <w:t xml:space="preserve">I - expor os fatos em juízo conforme a verdade;</w:t>
      </w:r>
    </w:p>
    <w:p>
      <w:pPr>
        <w:pStyle w:val="BodyText"/>
        <w:spacing w:after="80"/>
        <w:jc w:val="both"/>
      </w:pPr>
      <w:r>
        <w:t xml:space="preserve">II - não formular pretensão ou de apresentar defesa quando cientes de que são destituídas de fundamento;</w:t>
      </w:r>
    </w:p>
    <w:p>
      <w:pPr>
        <w:pStyle w:val="BodyText"/>
        <w:spacing w:after="80"/>
        <w:jc w:val="both"/>
      </w:pPr>
      <w:r>
        <w:t xml:space="preserve">III - não produzir provas e não praticar atos inúteis ou desnecessários à declaração ou à defesa do direito;</w:t>
      </w:r>
    </w:p>
    <w:p>
      <w:pPr>
        <w:pStyle w:val="BodyText"/>
        <w:spacing w:after="80"/>
        <w:jc w:val="both"/>
      </w:pPr>
      <w:r>
        <w:t xml:space="preserve">IV - cumprir com exatidão as decisões jurisdicionais, de natureza provisória ou final, e não criar embaraços à sua efetivação;</w:t>
      </w:r>
    </w:p>
    <w:p>
      <w:pPr>
        <w:pStyle w:val="BodyText"/>
        <w:spacing w:after="80"/>
        <w:jc w:val="both"/>
      </w:pPr>
      <w:r>
        <w:t xml:space="preserve">V - declinar, no primeiro momento que lhes couber falar nos autos, o endereço residencial ou profissional onde receberão intimações, atualizando essa informação sempre que ocorrer qualquer modificação temporária ou definitiva;</w:t>
      </w:r>
    </w:p>
    <w:p>
      <w:pPr>
        <w:pStyle w:val="BodyText"/>
        <w:spacing w:after="80"/>
        <w:jc w:val="both"/>
      </w:pPr>
      <w:r>
        <w:t xml:space="preserve">VI - não praticar inovação ilegal no estado de fato de bem ou direito litigioso.</w:t>
      </w:r>
    </w:p>
    <w:p>
      <w:pPr>
        <w:pStyle w:val="BodyText"/>
        <w:spacing w:after="80"/>
        <w:jc w:val="both"/>
      </w:pPr>
      <w:r>
        <w:t xml:space="preserve">VII - informar e manter atualizados seus dados cadastrais perante os órgãos do Poder Judiciário e, no caso do § 6º do art. 246 deste Código, da Administração Tributária, para recebimento de citações e intimações. (Incluído pela Lei nº 14.195/2021)</w:t>
      </w:r>
    </w:p>
    <w:p>
      <w:pPr>
        <w:pStyle w:val="BodyText"/>
        <w:spacing w:after="80"/>
        <w:jc w:val="both"/>
      </w:pPr>
      <w:r>
        <w:t xml:space="preserve">§ 1º Nas hipóteses dos incisos IV e VI, o juiz advertirá qualquer das pessoas mencionadas no caput de que sua conduta poderá ser punida como ato atentatório à dignidade da justiça.</w:t>
      </w:r>
    </w:p>
    <w:p>
      <w:pPr>
        <w:pStyle w:val="BodyText"/>
        <w:spacing w:after="80"/>
        <w:jc w:val="both"/>
      </w:pPr>
      <w:r>
        <w:t xml:space="preserve">§ 2º A violação ao disposto nos incisos IV e VI constitui ato atentatório à dignidade da justiça, devendo o juiz, sem prejuízo das sanções criminais, civis e processuais cabíveis, aplicar ao responsável multa de até vinte por cento do valor da causa, de acordo com a gravidade da conduta.</w:t>
      </w:r>
    </w:p>
    <w:p>
      <w:pPr>
        <w:pStyle w:val="BodyText"/>
        <w:spacing w:after="80"/>
        <w:jc w:val="both"/>
      </w:pPr>
      <w:r>
        <w:t xml:space="preserve">§ 3º Não sendo paga no prazo a ser fixado pelo juiz, a multa prevista no § 2º será inscrita como dívida ativa da União ou do Estado após o trânsito em julgado da decisão que a fixou, e sua execução observará o procedimento da execução fiscal, revertendo-se aos fundos previstos no art. 97.</w:t>
      </w:r>
    </w:p>
    <w:p>
      <w:pPr>
        <w:pStyle w:val="BodyText"/>
        <w:spacing w:after="80"/>
        <w:jc w:val="both"/>
      </w:pPr>
      <w:r>
        <w:t xml:space="preserve">§ 4º A multa estabelecida no § 2º poderá ser fixada independentemente da incidência das previstas nos arts. 523, § 1º, e 536, § 1º.</w:t>
      </w:r>
    </w:p>
    <w:p>
      <w:pPr>
        <w:pStyle w:val="BodyText"/>
        <w:spacing w:after="80"/>
        <w:jc w:val="both"/>
      </w:pPr>
      <w:r>
        <w:t xml:space="preserve">§ 5º Quando o valor da causa for irrisório ou inestimável, a multa prevista no § 2º poderá ser fixada em até 10 (dez) vezes o valor do salário-mínimo.</w:t>
      </w:r>
    </w:p>
    <w:p>
      <w:pPr>
        <w:pStyle w:val="BodyText"/>
        <w:spacing w:after="80"/>
        <w:jc w:val="both"/>
      </w:pPr>
      <w:r>
        <w:t xml:space="preserve">§ 6º Aos advogados públicos ou privados e aos membros da Defensoria Pública e do Ministério Público não se aplica o disposto nos §§ 2º a 5º, devendo eventual responsabilidade disciplinar ser apurada pelo respectivo órgão de classe ou corregedoria, ao qual o juiz oficiará.</w:t>
      </w:r>
    </w:p>
    <w:p>
      <w:pPr>
        <w:pStyle w:val="BodyText"/>
        <w:spacing w:after="80"/>
        <w:jc w:val="both"/>
      </w:pPr>
      <w:r>
        <w:t xml:space="preserve">§ 7º Reconhecida violação ao disposto no inciso VI, o juiz determinará o restabelecimento do estado anterior, podendo, ainda, proibir a parte de falar nos autos até a purgação do atentado, sem prejuízo da aplicação do § 2º.</w:t>
      </w:r>
    </w:p>
    <w:p>
      <w:pPr>
        <w:pStyle w:val="BodyText"/>
        <w:spacing w:after="80"/>
        <w:jc w:val="both"/>
      </w:pPr>
      <w:r>
        <w:t xml:space="preserve">§ 8º O representante judicial da parte não pode ser compelido a cumprir decisão em seu lugar.</w:t>
      </w:r>
    </w:p>
    <w:bookmarkEnd w:id="145"/>
    <w:bookmarkStart w:id="146" w:name="X43004dc4121fd981bfc54f1169ab434a0c6e4f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2"/>
        <w:gridCol w:w="3053"/>
        <w:gridCol w:w="4280"/>
      </w:tblGrid>
      <w:tr>
        <w:trPr>
          <w:tblHeader w:val="on"/>
          <w:cantSplit/>
          <w:tblHeader/>
        </w:trPr>
        <w:tc>
          <w:tcPr>
            <w:tcW w:type="dxa" w:w="2022"/>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5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8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22"/>
          </w:tcPr>
          <w:p>
            <w:pPr>
              <w:pStyle w:val="Compact"/>
              <w:spacing w:line="276" w:lineRule="auto" w:before="40" w:after="40"/>
            </w:pPr>
            <w:r>
              <w:rPr>
                <w:rFonts w:ascii="Liberation Sans Narrow" w:hAnsi="Liberation Sans Narrow"/>
                <w:sz w:val="18"/>
              </w:rPr>
              <w:t xml:space="preserve">Arts. 77 e 80 (deveres das partes; litigância abusiva); art. 6º</w:t>
            </w:r>
          </w:p>
        </w:tc>
        <w:tc>
          <w:tcPr>
            <w:tcW w:type="dxa" w:w="3053"/>
          </w:tcPr>
          <w:p>
            <w:pPr>
              <w:pStyle w:val="Compact"/>
              <w:spacing w:line="276" w:lineRule="auto" w:before="40" w:after="40"/>
            </w:pPr>
            <w:r>
              <w:rPr>
                <w:rFonts w:ascii="Liberation Sans Narrow" w:hAnsi="Liberation Sans Narrow"/>
                <w:sz w:val="18"/>
              </w:rPr>
              <w:t xml:space="preserve">Tema Repetitivo 1198, REsp 2.021.665, Corte Especial, relator Min. Moura Ribeiro, julgado em 13/03/2025, DJEN de 11/06/2026</w:t>
            </w:r>
          </w:p>
        </w:tc>
        <w:tc>
          <w:tcPr>
            <w:tcW w:type="dxa" w:w="4280"/>
          </w:tcPr>
          <w:p>
            <w:pPr>
              <w:pStyle w:val="Compact"/>
              <w:spacing w:line="276" w:lineRule="auto" w:before="40" w:after="40"/>
            </w:pPr>
            <w:r>
              <w:rPr>
                <w:rFonts w:ascii="Liberation Sans Narrow" w:hAnsi="Liberation Sans Narrow"/>
                <w:sz w:val="18"/>
              </w:rPr>
              <w:t xml:space="preserve">Constatados indícios de litigância abusiva, o juiz pode exigir, de modo fundamentado e com observância da razoabilidade do caso concreto, a emenda da petição inicial para demonstrar o interesse de agir e a autenticidade da postulação, respeitadas as regras de distribuição do ônus da prova.</w:t>
            </w:r>
          </w:p>
        </w:tc>
      </w:tr>
      <w:tr>
        <w:trPr>
          <w:cantSplit/>
        </w:trPr>
        <w:tc>
          <w:tcPr>
            <w:tcW w:type="dxa" w:w="2022"/>
          </w:tcPr>
          <w:p>
            <w:pPr>
              <w:pStyle w:val="Compact"/>
              <w:spacing w:line="276" w:lineRule="auto" w:before="40" w:after="40"/>
            </w:pPr>
            <w:r>
              <w:rPr>
                <w:rFonts w:ascii="Liberation Sans Narrow" w:hAnsi="Liberation Sans Narrow"/>
                <w:sz w:val="18"/>
              </w:rPr>
              <w:t xml:space="preserve">Art. 77 (ato atentatório à dignidade da Justiça; elemento subjetivo)</w:t>
            </w:r>
          </w:p>
        </w:tc>
        <w:tc>
          <w:tcPr>
            <w:tcW w:type="dxa" w:w="3053"/>
          </w:tcPr>
          <w:p>
            <w:pPr>
              <w:pStyle w:val="Compact"/>
              <w:spacing w:line="276" w:lineRule="auto" w:before="40" w:after="40"/>
            </w:pPr>
            <w:r>
              <w:rPr>
                <w:rFonts w:ascii="Liberation Sans Narrow" w:hAnsi="Liberation Sans Narrow"/>
                <w:sz w:val="18"/>
              </w:rPr>
              <w:t xml:space="preserve">AgInt no AREsp 2.509.062, Quarta Turma, relator Min. Raul Araújo, julgado em 24/06/2024, DJe de 27/06/2024</w:t>
            </w:r>
          </w:p>
        </w:tc>
        <w:tc>
          <w:tcPr>
            <w:tcW w:type="dxa" w:w="4280"/>
          </w:tcPr>
          <w:p>
            <w:pPr>
              <w:pStyle w:val="Compact"/>
              <w:spacing w:line="276" w:lineRule="auto" w:before="40" w:after="40"/>
            </w:pPr>
            <w:r>
              <w:rPr>
                <w:rFonts w:ascii="Liberation Sans Narrow" w:hAnsi="Liberation Sans Narrow"/>
                <w:sz w:val="18"/>
              </w:rPr>
              <w:t xml:space="preserve">Para a multa por ato atentatório à dignidade da Justiça é preciso verificar o elemento subjetivo, isto é, o dolo ou a culpa grave do devedor, reconhecido pelas instâncias ordinárias; é insuficiente a mera inércia ou o silêncio da parte executada diante de ordem judicial.</w:t>
            </w:r>
          </w:p>
        </w:tc>
      </w:tr>
    </w:tbl>
    <w:bookmarkEnd w:id="146"/>
    <w:bookmarkStart w:id="147" w:name="art.-78"/>
    <w:p>
      <w:pPr>
        <w:pStyle w:val="Heading6"/>
        <w:pBdr>
          <w:left w:val="single" w:sz="36" w:space="4" w:color="2E75B6"/>
        </w:pBdr>
        <w:shd w:val="clear" w:color="auto" w:fill="E3EEF9"/>
        <w:spacing w:before="200" w:after="80"/>
        <w:ind w:left="85"/>
      </w:pPr>
      <w:r>
        <w:rPr>
          <w:i w:val="0"/>
          <w:color w:val="1F3A5F"/>
          <w:sz w:val="23"/>
        </w:rPr>
        <w:t xml:space="preserve">Art. 78</w:t>
      </w:r>
    </w:p>
    <w:p>
      <w:pPr>
        <w:pStyle w:val="FirstParagraph"/>
        <w:spacing w:after="80"/>
        <w:jc w:val="both"/>
      </w:pPr>
      <w:r>
        <w:rPr>
          <w:b/>
          <w:bCs/>
        </w:rPr>
        <w:t xml:space="preserve">Art. 78.</w:t>
      </w:r>
      <w:r>
        <w:t xml:space="preserve"> </w:t>
      </w:r>
      <w:r>
        <w:t xml:space="preserve">É vedado às partes, a seus procuradores, aos juízes, aos membros do Ministério Público e da Defensoria Pública e a qualquer pessoa que participe do processo empregar expressões ofensivas nos escritos apresentados.</w:t>
      </w:r>
    </w:p>
    <w:p>
      <w:pPr>
        <w:pStyle w:val="BodyText"/>
        <w:spacing w:after="80"/>
        <w:jc w:val="both"/>
      </w:pPr>
      <w:r>
        <w:t xml:space="preserve">§ 1º Quando expressões ou condutas ofensivas forem manifestadas oral ou presencialmente, o juiz advertirá o ofensor de que não as deve usar ou repetir, sob pena de lhe ser cassada a palavra.</w:t>
      </w:r>
    </w:p>
    <w:p>
      <w:pPr>
        <w:pStyle w:val="BodyText"/>
        <w:spacing w:after="80"/>
        <w:jc w:val="both"/>
      </w:pPr>
      <w:r>
        <w:t xml:space="preserve">§ 2º De ofício ou a requerimento do ofendido, o juiz determinará que as expressões ofensivas sejam riscadas e, a requerimento do ofendido, determinará a expedição de certidão com inteiro teor das expressões ofensivas e a colocará à disposição da parte interessada.</w:t>
      </w:r>
    </w:p>
    <w:bookmarkEnd w:id="147"/>
    <w:bookmarkEnd w:id="148"/>
    <w:bookmarkStart w:id="154" w:name="X09822791200c76f1a7444d1d785ed28b434cd35"/>
    <w:p>
      <w:pPr>
        <w:pStyle w:val="Heading5"/>
        <w:spacing w:before="140" w:after="20"/>
      </w:pPr>
      <w:r>
        <w:rPr>
          <w:i/>
          <w:color w:val="595959"/>
        </w:rPr>
        <w:t xml:space="preserve">Seção II: da responsabilidade das partes por dano processual (arts. 79 a 81)</w:t>
      </w:r>
    </w:p>
    <w:bookmarkStart w:id="149" w:name="art.-79"/>
    <w:p>
      <w:pPr>
        <w:pStyle w:val="Heading6"/>
        <w:pBdr>
          <w:left w:val="single" w:sz="36" w:space="4" w:color="2E75B6"/>
        </w:pBdr>
        <w:shd w:val="clear" w:color="auto" w:fill="E3EEF9"/>
        <w:spacing w:before="200" w:after="80"/>
        <w:ind w:left="85"/>
      </w:pPr>
      <w:r>
        <w:rPr>
          <w:i w:val="0"/>
          <w:color w:val="1F3A5F"/>
          <w:sz w:val="23"/>
        </w:rPr>
        <w:t xml:space="preserve">Art. 79</w:t>
      </w:r>
    </w:p>
    <w:p>
      <w:pPr>
        <w:pStyle w:val="FirstParagraph"/>
        <w:spacing w:after="80"/>
        <w:jc w:val="both"/>
      </w:pPr>
      <w:r>
        <w:rPr>
          <w:b/>
          <w:bCs/>
        </w:rPr>
        <w:t xml:space="preserve">Art. 79.</w:t>
      </w:r>
      <w:r>
        <w:t xml:space="preserve"> </w:t>
      </w:r>
      <w:r>
        <w:t xml:space="preserve">Responde por perdas e danos aquele que litigar de má-fé como autor, réu ou interveniente.</w:t>
      </w:r>
    </w:p>
    <w:bookmarkEnd w:id="149"/>
    <w:bookmarkStart w:id="150" w:name="art.-80"/>
    <w:p>
      <w:pPr>
        <w:pStyle w:val="Heading6"/>
        <w:pBdr>
          <w:left w:val="single" w:sz="36" w:space="4" w:color="2E75B6"/>
        </w:pBdr>
        <w:shd w:val="clear" w:color="auto" w:fill="E3EEF9"/>
        <w:spacing w:before="200" w:after="80"/>
        <w:ind w:left="85"/>
      </w:pPr>
      <w:r>
        <w:rPr>
          <w:i w:val="0"/>
          <w:color w:val="1F3A5F"/>
          <w:sz w:val="23"/>
        </w:rPr>
        <w:t xml:space="preserve">Art. 80</w:t>
      </w:r>
    </w:p>
    <w:p>
      <w:pPr>
        <w:pStyle w:val="FirstParagraph"/>
        <w:spacing w:after="80"/>
        <w:jc w:val="both"/>
      </w:pPr>
      <w:r>
        <w:rPr>
          <w:b/>
          <w:bCs/>
        </w:rPr>
        <w:t xml:space="preserve">Art. 80.</w:t>
      </w:r>
      <w:r>
        <w:t xml:space="preserve"> </w:t>
      </w:r>
      <w:r>
        <w:t xml:space="preserve">Considera-se litigante de má-fé aquele que:</w:t>
      </w:r>
    </w:p>
    <w:p>
      <w:pPr>
        <w:pStyle w:val="BodyText"/>
        <w:spacing w:after="80"/>
        <w:jc w:val="both"/>
      </w:pPr>
      <w:r>
        <w:t xml:space="preserve">I - deduzir pretensão ou defesa contra texto expresso de lei ou fato incontroverso;</w:t>
      </w:r>
    </w:p>
    <w:p>
      <w:pPr>
        <w:pStyle w:val="BodyText"/>
        <w:spacing w:after="80"/>
        <w:jc w:val="both"/>
      </w:pPr>
      <w:r>
        <w:t xml:space="preserve">II - alterar a verdade dos fatos;</w:t>
      </w:r>
    </w:p>
    <w:p>
      <w:pPr>
        <w:pStyle w:val="BodyText"/>
        <w:spacing w:after="80"/>
        <w:jc w:val="both"/>
      </w:pPr>
      <w:r>
        <w:t xml:space="preserve">III - usar do processo para conseguir objetivo ilegal;</w:t>
      </w:r>
    </w:p>
    <w:p>
      <w:pPr>
        <w:pStyle w:val="BodyText"/>
        <w:spacing w:after="80"/>
        <w:jc w:val="both"/>
      </w:pPr>
      <w:r>
        <w:t xml:space="preserve">IV - opuser resistência injustificada ao andamento do processo;</w:t>
      </w:r>
    </w:p>
    <w:p>
      <w:pPr>
        <w:pStyle w:val="BodyText"/>
        <w:spacing w:after="80"/>
        <w:jc w:val="both"/>
      </w:pPr>
      <w:r>
        <w:t xml:space="preserve">V - proceder de modo temerário em qualquer incidente ou ato do processo;</w:t>
      </w:r>
    </w:p>
    <w:p>
      <w:pPr>
        <w:pStyle w:val="BodyText"/>
        <w:spacing w:after="80"/>
        <w:jc w:val="both"/>
      </w:pPr>
      <w:r>
        <w:t xml:space="preserve">VI - provocar incidente manifestamente infundado;</w:t>
      </w:r>
    </w:p>
    <w:p>
      <w:pPr>
        <w:pStyle w:val="BodyText"/>
        <w:spacing w:after="80"/>
        <w:jc w:val="both"/>
      </w:pPr>
      <w:r>
        <w:t xml:space="preserve">VII - interpuser recurso com intuito manifestamente protelatório.</w:t>
      </w:r>
    </w:p>
    <w:bookmarkEnd w:id="150"/>
    <w:bookmarkStart w:id="151" w:name="X62c2fac095db1f3767b8624babe035c0ff0f39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903"/>
        <w:gridCol w:w="4796"/>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0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9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Art. 80 (litigância de má-fé); arts. 6º e 77</w:t>
            </w:r>
          </w:p>
        </w:tc>
        <w:tc>
          <w:tcPr>
            <w:tcW w:type="dxa" w:w="2903"/>
          </w:tcPr>
          <w:p>
            <w:pPr>
              <w:pStyle w:val="Compact"/>
              <w:spacing w:line="276" w:lineRule="auto" w:before="40" w:after="40"/>
            </w:pPr>
            <w:r>
              <w:rPr>
                <w:rFonts w:ascii="Liberation Sans Narrow" w:hAnsi="Liberation Sans Narrow"/>
                <w:sz w:val="18"/>
              </w:rPr>
              <w:t xml:space="preserve">Tema Repetitivo 1198, REsp 2.021.665, Corte Especial, relator Min. Moura Ribeiro, julgado em 13/03/2025, DJEN de 11/06/2026</w:t>
            </w:r>
          </w:p>
        </w:tc>
        <w:tc>
          <w:tcPr>
            <w:tcW w:type="dxa" w:w="4796"/>
          </w:tcPr>
          <w:p>
            <w:pPr>
              <w:pStyle w:val="Compact"/>
              <w:spacing w:line="276" w:lineRule="auto" w:before="40" w:after="40"/>
            </w:pPr>
            <w:r>
              <w:rPr>
                <w:rFonts w:ascii="Liberation Sans Narrow" w:hAnsi="Liberation Sans Narrow"/>
                <w:sz w:val="18"/>
              </w:rPr>
              <w:t xml:space="preserve">Constatados indícios de litigância abusiva, o juiz pode exigir, de modo fundamentado e com observância da razoabilidade do caso concreto, a emenda da petição inicial para demonstrar o interesse de agir e a autenticidade da postulação, respeitadas as regras de distribuição do ônus da prova.</w:t>
            </w:r>
          </w:p>
        </w:tc>
      </w:tr>
    </w:tbl>
    <w:bookmarkEnd w:id="151"/>
    <w:bookmarkStart w:id="152" w:name="art.-81"/>
    <w:p>
      <w:pPr>
        <w:pStyle w:val="Heading6"/>
        <w:pBdr>
          <w:left w:val="single" w:sz="36" w:space="4" w:color="2E75B6"/>
        </w:pBdr>
        <w:shd w:val="clear" w:color="auto" w:fill="E3EEF9"/>
        <w:spacing w:before="200" w:after="80"/>
        <w:ind w:left="85"/>
      </w:pPr>
      <w:r>
        <w:rPr>
          <w:i w:val="0"/>
          <w:color w:val="1F3A5F"/>
          <w:sz w:val="23"/>
        </w:rPr>
        <w:t xml:space="preserve">Art. 81</w:t>
      </w:r>
    </w:p>
    <w:p>
      <w:pPr>
        <w:pStyle w:val="FirstParagraph"/>
        <w:spacing w:after="80"/>
        <w:jc w:val="both"/>
      </w:pPr>
      <w:r>
        <w:rPr>
          <w:b/>
          <w:bCs/>
        </w:rPr>
        <w:t xml:space="preserve">Art. 81.</w:t>
      </w:r>
      <w:r>
        <w:t xml:space="preserve"> </w:t>
      </w:r>
      <w:r>
        <w:t xml:space="preserve">De ofício ou a requerimento, o juiz condenará o litigante de má-fé a pagar multa, que deverá ser superior a um por cento e inferior a dez por cento do valor corrigido da causa, a indenizar a parte contrária pelos prejuízos que esta sofreu e a arcar com os honorários advocatícios e com todas as despesas que efetuou.</w:t>
      </w:r>
    </w:p>
    <w:p>
      <w:pPr>
        <w:pStyle w:val="BodyText"/>
        <w:spacing w:after="80"/>
        <w:jc w:val="both"/>
      </w:pPr>
      <w:r>
        <w:t xml:space="preserve">§ 1º Quando forem 2 (dois) ou mais os litigantes de má-fé, o juiz condenará cada um na proporção de seu respectivo interesse na causa ou solidariamente aqueles que se coligaram para lesar a parte contrária.</w:t>
      </w:r>
    </w:p>
    <w:p>
      <w:pPr>
        <w:pStyle w:val="BodyText"/>
        <w:spacing w:after="80"/>
        <w:jc w:val="both"/>
      </w:pPr>
      <w:r>
        <w:t xml:space="preserve">§ 2º Quando o valor da causa for irrisório ou inestimável, a multa poderá ser fixada em até 10 (dez) vezes o valor do salário-mínimo.</w:t>
      </w:r>
    </w:p>
    <w:p>
      <w:pPr>
        <w:pStyle w:val="BodyText"/>
        <w:spacing w:after="80"/>
        <w:jc w:val="both"/>
      </w:pPr>
      <w:r>
        <w:t xml:space="preserve">§ 3º O valor da indenização será fixado pelo juiz ou, caso não seja possível mensurá-lo, liquidado por arbitramento ou pelo procedimento comum, nos próprios autos.</w:t>
      </w:r>
    </w:p>
    <w:bookmarkEnd w:id="152"/>
    <w:bookmarkStart w:id="153" w:name="Xb1268aacb9b6f7ccf0ea8363d469bd018247d1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13"/>
        <w:gridCol w:w="2963"/>
        <w:gridCol w:w="4478"/>
      </w:tblGrid>
      <w:tr>
        <w:trPr>
          <w:tblHeader w:val="on"/>
          <w:cantSplit/>
          <w:tblHeader/>
        </w:trPr>
        <w:tc>
          <w:tcPr>
            <w:tcW w:type="dxa" w:w="191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6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7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14"/>
          </w:tcPr>
          <w:p>
            <w:pPr>
              <w:pStyle w:val="Compact"/>
              <w:spacing w:line="276" w:lineRule="auto" w:before="40" w:after="40"/>
            </w:pPr>
            <w:r>
              <w:rPr>
                <w:rFonts w:ascii="Liberation Sans Narrow" w:hAnsi="Liberation Sans Narrow"/>
                <w:sz w:val="18"/>
              </w:rPr>
              <w:t xml:space="preserve">Art. 81 (multa por litigância de má-fé; base de cálculo)</w:t>
            </w:r>
          </w:p>
        </w:tc>
        <w:tc>
          <w:tcPr>
            <w:tcW w:type="dxa" w:w="2963"/>
          </w:tcPr>
          <w:p>
            <w:pPr>
              <w:pStyle w:val="Compact"/>
              <w:spacing w:line="276" w:lineRule="auto" w:before="40" w:after="40"/>
            </w:pPr>
            <w:r>
              <w:rPr>
                <w:rFonts w:ascii="Liberation Sans Narrow" w:hAnsi="Liberation Sans Narrow"/>
                <w:sz w:val="18"/>
              </w:rPr>
              <w:t xml:space="preserve">AgInt no AREsp 2.989.688, Quarta Turma, relator Min. Raul Araújo, julgado em 08/06/2026, DJEN de 12/06/2026</w:t>
            </w:r>
          </w:p>
        </w:tc>
        <w:tc>
          <w:tcPr>
            <w:tcW w:type="dxa" w:w="4478"/>
          </w:tcPr>
          <w:p>
            <w:pPr>
              <w:pStyle w:val="Compact"/>
              <w:spacing w:line="276" w:lineRule="auto" w:before="40" w:after="40"/>
            </w:pPr>
            <w:r>
              <w:rPr>
                <w:rFonts w:ascii="Liberation Sans Narrow" w:hAnsi="Liberation Sans Narrow"/>
                <w:sz w:val="18"/>
              </w:rPr>
              <w:t xml:space="preserve">A multa por litigância de má-fé tem como base de cálculo o valor corrigido da causa. O julgamento monocrático é válido quando fundado em orientação consolidada da Corte (Súmula 568/STJ).</w:t>
            </w:r>
          </w:p>
        </w:tc>
      </w:tr>
    </w:tbl>
    <w:bookmarkEnd w:id="153"/>
    <w:bookmarkEnd w:id="154"/>
    <w:bookmarkStart w:id="175" w:name="Xf431f176df5c625a65b93e43f1801bb11b59151"/>
    <w:p>
      <w:pPr>
        <w:pStyle w:val="Heading5"/>
        <w:spacing w:before="140" w:after="20"/>
      </w:pPr>
      <w:r>
        <w:rPr>
          <w:i/>
          <w:color w:val="595959"/>
        </w:rPr>
        <w:t xml:space="preserve">Seção III: das despesas, dos honorários advocatícios e das multas (arts. 82 a 97)</w:t>
      </w:r>
    </w:p>
    <w:bookmarkStart w:id="155" w:name="art.-82"/>
    <w:p>
      <w:pPr>
        <w:pStyle w:val="Heading6"/>
        <w:pBdr>
          <w:left w:val="single" w:sz="36" w:space="4" w:color="2E75B6"/>
        </w:pBdr>
        <w:shd w:val="clear" w:color="auto" w:fill="E3EEF9"/>
        <w:spacing w:before="200" w:after="80"/>
        <w:ind w:left="85"/>
      </w:pPr>
      <w:r>
        <w:rPr>
          <w:i w:val="0"/>
          <w:color w:val="1F3A5F"/>
          <w:sz w:val="23"/>
        </w:rPr>
        <w:t xml:space="preserve">Art. 82</w:t>
      </w:r>
    </w:p>
    <w:p>
      <w:pPr>
        <w:pStyle w:val="FirstParagraph"/>
        <w:spacing w:after="80"/>
        <w:jc w:val="both"/>
      </w:pPr>
      <w:r>
        <w:rPr>
          <w:b/>
          <w:bCs/>
        </w:rPr>
        <w:t xml:space="preserve">Art. 82.</w:t>
      </w:r>
      <w:r>
        <w:t xml:space="preserve"> </w:t>
      </w:r>
      <w:r>
        <w:t xml:space="preserve">Salvo as disposições concernentes à gratuidade da justiça, incumbe às partes prover as despesas dos atos que realizarem ou requererem no processo, antecipando-lhes o pagamento, desde o início até a sentença final ou, na execução, até a plena satisfação do direito reconhecido no título.</w:t>
      </w:r>
    </w:p>
    <w:p>
      <w:pPr>
        <w:pStyle w:val="BodyText"/>
        <w:spacing w:after="80"/>
        <w:jc w:val="both"/>
      </w:pPr>
      <w:r>
        <w:t xml:space="preserve">§ 1º Incumbe ao autor adiantar as despesas relativas a ato cuja realização o juiz determinar de ofício ou a requerimento do Ministério Público, quando sua intervenção ocorrer como fiscal da ordem jurídica.</w:t>
      </w:r>
    </w:p>
    <w:p>
      <w:pPr>
        <w:pStyle w:val="BodyText"/>
        <w:spacing w:after="80"/>
        <w:jc w:val="both"/>
      </w:pPr>
      <w:r>
        <w:t xml:space="preserve">§ 2º A sentença condenará o vencido a pagar ao vencedor as despesas que antecipou.</w:t>
      </w:r>
    </w:p>
    <w:p>
      <w:pPr>
        <w:pStyle w:val="BodyText"/>
        <w:spacing w:after="80"/>
        <w:jc w:val="both"/>
      </w:pPr>
      <w:r>
        <w:t xml:space="preserve">§ 3º Nas ações de cobrança por qualquer procedimento, comum ou especial, bem como nas execuções ou cumprimentos de sentença de honorários advocatícios, o advogado ficará dispensado de adiantar o pagamento de custas processuais, e caberá ao réu ou executado suprir, ao final do processo, o seu pagamento, se tiver dado causa ao processo. (Incluído pela Lei nº 15.109/2025)</w:t>
      </w:r>
    </w:p>
    <w:bookmarkEnd w:id="155"/>
    <w:bookmarkStart w:id="156" w:name="art.-83"/>
    <w:p>
      <w:pPr>
        <w:pStyle w:val="Heading6"/>
        <w:pBdr>
          <w:left w:val="single" w:sz="36" w:space="4" w:color="2E75B6"/>
        </w:pBdr>
        <w:shd w:val="clear" w:color="auto" w:fill="E3EEF9"/>
        <w:spacing w:before="200" w:after="80"/>
        <w:ind w:left="85"/>
      </w:pPr>
      <w:r>
        <w:rPr>
          <w:i w:val="0"/>
          <w:color w:val="1F3A5F"/>
          <w:sz w:val="23"/>
        </w:rPr>
        <w:t xml:space="preserve">Art. 83</w:t>
      </w:r>
    </w:p>
    <w:p>
      <w:pPr>
        <w:pStyle w:val="FirstParagraph"/>
        <w:spacing w:after="80"/>
        <w:jc w:val="both"/>
      </w:pPr>
      <w:r>
        <w:rPr>
          <w:b/>
          <w:bCs/>
        </w:rPr>
        <w:t xml:space="preserve">Art. 83.</w:t>
      </w:r>
      <w:r>
        <w:t xml:space="preserve"> </w:t>
      </w:r>
      <w:r>
        <w:t xml:space="preserve">O autor, brasileiro ou estrangeiro, que residir fora do Brasil ou deixar de residir no país ao longo da tramitação de processo prestará caução suficiente ao pagamento das custas e dos honorários de advogado da parte contrária nas ações que propuser, se não tiver no Brasil bens imóveis que lhes assegurem o pagamento.</w:t>
      </w:r>
    </w:p>
    <w:p>
      <w:pPr>
        <w:pStyle w:val="BodyText"/>
        <w:spacing w:after="80"/>
        <w:jc w:val="both"/>
      </w:pPr>
      <w:r>
        <w:t xml:space="preserve">§ 1º Não se exigirá a caução de que trata o caput:</w:t>
      </w:r>
    </w:p>
    <w:p>
      <w:pPr>
        <w:pStyle w:val="BodyText"/>
        <w:spacing w:after="80"/>
        <w:jc w:val="both"/>
      </w:pPr>
      <w:r>
        <w:t xml:space="preserve">I - quando houver dispensa prevista em acordo ou tratado internacional de que o Brasil faz parte;</w:t>
      </w:r>
    </w:p>
    <w:p>
      <w:pPr>
        <w:pStyle w:val="BodyText"/>
        <w:spacing w:after="80"/>
        <w:jc w:val="both"/>
      </w:pPr>
      <w:r>
        <w:t xml:space="preserve">II - na execução fundada em título extrajudicial e no cumprimento de sentença;</w:t>
      </w:r>
    </w:p>
    <w:p>
      <w:pPr>
        <w:pStyle w:val="BodyText"/>
        <w:spacing w:after="80"/>
        <w:jc w:val="both"/>
      </w:pPr>
      <w:r>
        <w:t xml:space="preserve">III - na reconvenção.</w:t>
      </w:r>
    </w:p>
    <w:p>
      <w:pPr>
        <w:pStyle w:val="BodyText"/>
        <w:spacing w:after="80"/>
        <w:jc w:val="both"/>
      </w:pPr>
      <w:r>
        <w:t xml:space="preserve">§ 2º Verificando-se no trâmite do processo que se desfalcou a garantia, poderá o interessado exigir reforço da caução, justificando seu pedido com a indicação da depreciação do bem dado em garantia e a importância do reforço que pretende obter.</w:t>
      </w:r>
    </w:p>
    <w:bookmarkEnd w:id="156"/>
    <w:bookmarkStart w:id="157" w:name="X11c3c877048ee4fe95a9a1827686dcfddafb95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60"/>
        <w:gridCol w:w="2593"/>
        <w:gridCol w:w="5101"/>
      </w:tblGrid>
      <w:tr>
        <w:trPr>
          <w:tblHeader w:val="on"/>
          <w:cantSplit/>
          <w:tblHeader/>
        </w:trPr>
        <w:tc>
          <w:tcPr>
            <w:tcW w:type="dxa" w:w="166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59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10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660"/>
          </w:tcPr>
          <w:p>
            <w:pPr>
              <w:pStyle w:val="Compact"/>
              <w:spacing w:line="276" w:lineRule="auto" w:before="40" w:after="40"/>
            </w:pPr>
            <w:r>
              <w:rPr>
                <w:rFonts w:ascii="Liberation Sans Narrow" w:hAnsi="Liberation Sans Narrow"/>
                <w:sz w:val="18"/>
              </w:rPr>
              <w:t xml:space="preserve">Art. 83 (caução do autor não residente no Brasil)</w:t>
            </w:r>
          </w:p>
        </w:tc>
        <w:tc>
          <w:tcPr>
            <w:tcW w:type="dxa" w:w="2593"/>
          </w:tcPr>
          <w:p>
            <w:pPr>
              <w:pStyle w:val="Compact"/>
              <w:spacing w:line="276" w:lineRule="auto" w:before="40" w:after="40"/>
            </w:pPr>
            <w:r>
              <w:rPr>
                <w:rFonts w:ascii="Liberation Sans Narrow" w:hAnsi="Liberation Sans Narrow"/>
                <w:sz w:val="18"/>
              </w:rPr>
              <w:t xml:space="preserve">REsp 1.991.994, Quarta Turma, relator Min. Raul Araújo, julgado em 07/06/2022, DJe de 20/06/2022</w:t>
            </w:r>
          </w:p>
        </w:tc>
        <w:tc>
          <w:tcPr>
            <w:tcW w:type="dxa" w:w="5101"/>
          </w:tcPr>
          <w:p>
            <w:pPr>
              <w:pStyle w:val="Compact"/>
              <w:spacing w:line="276" w:lineRule="auto" w:before="40" w:after="40"/>
            </w:pPr>
            <w:r>
              <w:rPr>
                <w:rFonts w:ascii="Liberation Sans Narrow" w:hAnsi="Liberation Sans Narrow"/>
                <w:sz w:val="18"/>
              </w:rPr>
              <w:t xml:space="preserve">O autor que não residir no Brasil presta caução suficiente às custas e aos honorários da parte contrária, se não tiver imóveis no Brasil que assegurem o pagamento de eventual sucumbência. A exigência vale tanto para o autor brasileiro quanto para o estrangeiro, desde que atendidas essas condições.</w:t>
            </w:r>
          </w:p>
        </w:tc>
      </w:tr>
    </w:tbl>
    <w:bookmarkEnd w:id="157"/>
    <w:bookmarkStart w:id="158" w:name="art.-84"/>
    <w:p>
      <w:pPr>
        <w:pStyle w:val="Heading6"/>
        <w:pBdr>
          <w:left w:val="single" w:sz="36" w:space="4" w:color="2E75B6"/>
        </w:pBdr>
        <w:shd w:val="clear" w:color="auto" w:fill="E3EEF9"/>
        <w:spacing w:before="200" w:after="80"/>
        <w:ind w:left="85"/>
      </w:pPr>
      <w:r>
        <w:rPr>
          <w:i w:val="0"/>
          <w:color w:val="1F3A5F"/>
          <w:sz w:val="23"/>
        </w:rPr>
        <w:t xml:space="preserve">Art. 84</w:t>
      </w:r>
    </w:p>
    <w:p>
      <w:pPr>
        <w:pStyle w:val="FirstParagraph"/>
        <w:spacing w:after="80"/>
        <w:jc w:val="both"/>
      </w:pPr>
      <w:r>
        <w:rPr>
          <w:b/>
          <w:bCs/>
        </w:rPr>
        <w:t xml:space="preserve">Art. 84.</w:t>
      </w:r>
      <w:r>
        <w:t xml:space="preserve"> </w:t>
      </w:r>
      <w:r>
        <w:t xml:space="preserve">As despesas abrangem as custas dos atos do processo, a indenização de viagem, a remuneração do assistente técnico e a diária de testemunha.</w:t>
      </w:r>
    </w:p>
    <w:bookmarkEnd w:id="158"/>
    <w:bookmarkStart w:id="159" w:name="art.-85"/>
    <w:p>
      <w:pPr>
        <w:pStyle w:val="Heading6"/>
        <w:pBdr>
          <w:left w:val="single" w:sz="36" w:space="4" w:color="2E75B6"/>
        </w:pBdr>
        <w:shd w:val="clear" w:color="auto" w:fill="E3EEF9"/>
        <w:spacing w:before="200" w:after="80"/>
        <w:ind w:left="85"/>
      </w:pPr>
      <w:r>
        <w:rPr>
          <w:i w:val="0"/>
          <w:color w:val="1F3A5F"/>
          <w:sz w:val="23"/>
        </w:rPr>
        <w:t xml:space="preserve">Art. 85</w:t>
      </w:r>
    </w:p>
    <w:p>
      <w:pPr>
        <w:pStyle w:val="FirstParagraph"/>
        <w:spacing w:after="80"/>
        <w:jc w:val="both"/>
      </w:pPr>
      <w:r>
        <w:rPr>
          <w:b/>
          <w:bCs/>
        </w:rPr>
        <w:t xml:space="preserve">Art. 85.</w:t>
      </w:r>
      <w:r>
        <w:t xml:space="preserve"> </w:t>
      </w:r>
      <w:r>
        <w:t xml:space="preserve">A sentença condenará o vencido a pagar honorários ao advogado do vencedor.</w:t>
      </w:r>
    </w:p>
    <w:p>
      <w:pPr>
        <w:pStyle w:val="BodyText"/>
        <w:spacing w:after="80"/>
        <w:jc w:val="both"/>
      </w:pPr>
      <w:r>
        <w:t xml:space="preserve">§ 1º São devidos honorários advocatícios na reconvenção, no cumprimento de sentença, provisório ou definitivo, na execução, resistida ou não, e nos recursos interpostos, cumulativamente.</w:t>
      </w:r>
    </w:p>
    <w:p>
      <w:pPr>
        <w:pStyle w:val="BodyText"/>
        <w:spacing w:after="80"/>
        <w:jc w:val="both"/>
      </w:pPr>
      <w:r>
        <w:t xml:space="preserve">§ 2º Os honorários serão fixados entre o mínimo de dez e o máximo de vinte por cento sobre o valor da condenação, do proveito econômico obtido ou, não sendo possível mensurá-lo, sobre o valor atualizado da causa, atendidos:</w:t>
      </w:r>
    </w:p>
    <w:p>
      <w:pPr>
        <w:pStyle w:val="BodyText"/>
        <w:spacing w:after="80"/>
        <w:jc w:val="both"/>
      </w:pPr>
      <w:r>
        <w:t xml:space="preserve">I - o grau de zelo do profissional;</w:t>
      </w:r>
    </w:p>
    <w:p>
      <w:pPr>
        <w:pStyle w:val="BodyText"/>
        <w:spacing w:after="80"/>
        <w:jc w:val="both"/>
      </w:pPr>
      <w:r>
        <w:t xml:space="preserve">II - o lugar de prestação do serviço;</w:t>
      </w:r>
    </w:p>
    <w:p>
      <w:pPr>
        <w:pStyle w:val="BodyText"/>
        <w:spacing w:after="80"/>
        <w:jc w:val="both"/>
      </w:pPr>
      <w:r>
        <w:t xml:space="preserve">III - a natureza e a importância da causa;</w:t>
      </w:r>
    </w:p>
    <w:p>
      <w:pPr>
        <w:pStyle w:val="BodyText"/>
        <w:spacing w:after="80"/>
        <w:jc w:val="both"/>
      </w:pPr>
      <w:r>
        <w:t xml:space="preserve">IV - o trabalho realizado pelo advogado e o tempo exigido para o seu serviço.</w:t>
      </w:r>
    </w:p>
    <w:p>
      <w:pPr>
        <w:pStyle w:val="BodyText"/>
        <w:spacing w:after="80"/>
        <w:jc w:val="both"/>
      </w:pPr>
      <w:r>
        <w:t xml:space="preserve">§ 3º Nas causas em que a Fazenda Pública for parte, a fixação dos honorários observará os critérios estabelecidos nos incisos I a IV do § 2º e os seguintes percentuais:</w:t>
      </w:r>
    </w:p>
    <w:p>
      <w:pPr>
        <w:pStyle w:val="BodyText"/>
        <w:spacing w:after="80"/>
        <w:jc w:val="both"/>
      </w:pPr>
      <w:r>
        <w:t xml:space="preserve">I - mínimo de dez e máximo de vinte por cento sobre o valor da condenação ou do proveito econômico obtido até 200 (duzentos) salários-mínimos;</w:t>
      </w:r>
    </w:p>
    <w:p>
      <w:pPr>
        <w:pStyle w:val="BodyText"/>
        <w:spacing w:after="80"/>
        <w:jc w:val="both"/>
      </w:pPr>
      <w:r>
        <w:t xml:space="preserve">II - mínimo de oito e máximo de dez por cento sobre o valor da condenação ou do proveito econômico obtido acima de 200 (duzentos) salários-mínimos até 2.000 (dois mil) salários-mínimos;</w:t>
      </w:r>
    </w:p>
    <w:p>
      <w:pPr>
        <w:pStyle w:val="BodyText"/>
        <w:spacing w:after="80"/>
        <w:jc w:val="both"/>
      </w:pPr>
      <w:r>
        <w:t xml:space="preserve">III - mínimo de cinco e máximo de oito por cento sobre o valor da condenação ou do proveito econômico obtido acima de 2.000 (dois mil) salários-mínimos até 20.000 (vinte mil) salários-mínimos;</w:t>
      </w:r>
    </w:p>
    <w:p>
      <w:pPr>
        <w:pStyle w:val="BodyText"/>
        <w:spacing w:after="80"/>
        <w:jc w:val="both"/>
      </w:pPr>
      <w:r>
        <w:t xml:space="preserve">IV - mínimo de três e máximo de cinco por cento sobre o valor da condenação ou do proveito econômico obtido acima de 20.000 (vinte mil) salários-mínimos até 100.000 (cem mil) salários-mínimos;</w:t>
      </w:r>
    </w:p>
    <w:p>
      <w:pPr>
        <w:pStyle w:val="BodyText"/>
        <w:spacing w:after="80"/>
        <w:jc w:val="both"/>
      </w:pPr>
      <w:r>
        <w:t xml:space="preserve">V - mínimo de um e máximo de três por cento sobre o valor da condenação ou do proveito econômico obtido acima de 100.000 (cem mil) salários-mínimos.</w:t>
      </w:r>
    </w:p>
    <w:p>
      <w:pPr>
        <w:pStyle w:val="BodyText"/>
        <w:spacing w:after="80"/>
        <w:jc w:val="both"/>
      </w:pPr>
      <w:r>
        <w:t xml:space="preserve">§ 4º Em qualquer das hipóteses do § 3º:</w:t>
      </w:r>
    </w:p>
    <w:p>
      <w:pPr>
        <w:pStyle w:val="BodyText"/>
        <w:spacing w:after="80"/>
        <w:jc w:val="both"/>
      </w:pPr>
      <w:r>
        <w:t xml:space="preserve">I - os percentuais previstos nos incisos I a V devem ser aplicados desde logo, quando for líquida a sentença;</w:t>
      </w:r>
    </w:p>
    <w:p>
      <w:pPr>
        <w:pStyle w:val="BodyText"/>
        <w:spacing w:after="80"/>
        <w:jc w:val="both"/>
      </w:pPr>
      <w:r>
        <w:t xml:space="preserve">II - não sendo líquida a sentença, a definição do percentual, nos termos previstos nos incisos I a V, somente ocorrerá quando liquidado o julgado;</w:t>
      </w:r>
    </w:p>
    <w:p>
      <w:pPr>
        <w:pStyle w:val="BodyText"/>
        <w:spacing w:after="80"/>
        <w:jc w:val="both"/>
      </w:pPr>
      <w:r>
        <w:t xml:space="preserve">III - não havendo condenação principal ou não sendo possível mensurar o proveito econômico obtido, a condenação em honorários dar-se-á sobre o valor atualizado da causa;</w:t>
      </w:r>
    </w:p>
    <w:p>
      <w:pPr>
        <w:pStyle w:val="BodyText"/>
        <w:spacing w:after="80"/>
        <w:jc w:val="both"/>
      </w:pPr>
      <w:r>
        <w:t xml:space="preserve">IV - será considerado o salário-mínimo vigente quando prolatada sentença líquida ou o que estiver em vigor na data da decisão de liquidação.</w:t>
      </w:r>
    </w:p>
    <w:p>
      <w:pPr>
        <w:pStyle w:val="BodyText"/>
        <w:spacing w:after="80"/>
        <w:jc w:val="both"/>
      </w:pPr>
      <w:r>
        <w:t xml:space="preserve">§ 5º Quando, conforme o caso, a condenação contra a Fazenda Pública ou o benefício econômico obtido pelo vencedor ou o valor da causa for superior ao valor previsto no inciso I do § 3º, a fixação do percentual de honorários deve observar a faixa inicial e, naquilo que a exceder, a faixa subsequente, e assim sucessivamente.</w:t>
      </w:r>
    </w:p>
    <w:p>
      <w:pPr>
        <w:pStyle w:val="BodyText"/>
        <w:spacing w:after="80"/>
        <w:jc w:val="both"/>
      </w:pPr>
      <w:r>
        <w:t xml:space="preserve">§ 6º Os limites e critérios previstos nos §§ 2º e 3º aplicam-se independentemente de qual seja o conteúdo da decisão, inclusive aos casos de improcedência ou de sentença sem resolução de mérito.</w:t>
      </w:r>
    </w:p>
    <w:p>
      <w:pPr>
        <w:pStyle w:val="BodyText"/>
        <w:spacing w:after="80"/>
        <w:jc w:val="both"/>
      </w:pPr>
      <w:r>
        <w:t xml:space="preserve">§ 6º-A. Quando o valor da condenação ou do proveito econômico obtido ou o valor atualizado da causa for líquido ou liquidável, para fins de fixação dos honorários advocatícios, nos termos dos §§ 2º e 3º, é proibida a apreciação equitativa, salvo nas hipóteses expressamente previstas no § 8º deste artigo. (Incluído pela Lei nº 14.365/2022)</w:t>
      </w:r>
    </w:p>
    <w:p>
      <w:pPr>
        <w:pStyle w:val="BodyText"/>
        <w:spacing w:after="80"/>
        <w:jc w:val="both"/>
      </w:pPr>
      <w:r>
        <w:t xml:space="preserve">§ 7º Não serão devidos honorários no cumprimento de sentença contra a Fazenda Pública que enseje expedição de precatório, desde que não tenha sido impugnada.</w:t>
      </w:r>
    </w:p>
    <w:p>
      <w:pPr>
        <w:pStyle w:val="BodyText"/>
        <w:spacing w:after="80"/>
        <w:jc w:val="both"/>
      </w:pPr>
      <w:r>
        <w:t xml:space="preserve">§ 8º Nas causas em que for inestimável ou irrisório o proveito econômico ou, ainda, quando o valor da causa for muito baixo, o juiz fixará o valor dos honorários por apreciação equitativa, observando o disposto nos incisos do § 2º.</w:t>
      </w:r>
    </w:p>
    <w:p>
      <w:pPr>
        <w:pStyle w:val="BodyText"/>
        <w:spacing w:after="80"/>
        <w:jc w:val="both"/>
      </w:pPr>
      <w:r>
        <w:t xml:space="preserve">§ 8º-A. Na hipótese do § 8º deste artigo, para fins de fixação equitativa de honorários sucumbenciais, o juiz deverá observar os valores recomendados pelo Conselho Seccional da Ordem dos Advogados do Brasil a título de honorários advocatícios ou o limite mínimo de 10% (dez por cento) estabelecido no § 2º deste artigo, aplicando-se o que for maior. (Incluído pela Lei nº 14.365/2022)</w:t>
      </w:r>
    </w:p>
    <w:p>
      <w:pPr>
        <w:pStyle w:val="BodyText"/>
        <w:spacing w:after="80"/>
        <w:jc w:val="both"/>
      </w:pPr>
      <w:r>
        <w:t xml:space="preserve">§ 9º Na ação de indenização por ato ilícito contra pessoa, o percentual de honorários incidirá sobre a soma das prestações vencidas acrescida de 12 (doze) prestações vincendas.</w:t>
      </w:r>
    </w:p>
    <w:p>
      <w:pPr>
        <w:pStyle w:val="BodyText"/>
        <w:spacing w:after="80"/>
        <w:jc w:val="both"/>
      </w:pPr>
      <w:r>
        <w:t xml:space="preserve">§ 10. Nos casos de perda do objeto, os honorários serão devidos por quem deu causa ao processo.</w:t>
      </w:r>
    </w:p>
    <w:p>
      <w:pPr>
        <w:pStyle w:val="BodyText"/>
        <w:spacing w:after="80"/>
        <w:jc w:val="both"/>
      </w:pPr>
      <w:r>
        <w:t xml:space="preserve">§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pPr>
        <w:pStyle w:val="BodyText"/>
        <w:spacing w:after="80"/>
        <w:jc w:val="both"/>
      </w:pPr>
      <w:r>
        <w:t xml:space="preserve">§ 12. Os honorários referidos no § 11 são cumuláveis com multas e outras sanções processuais, inclusive as previstas no art. 77.</w:t>
      </w:r>
    </w:p>
    <w:p>
      <w:pPr>
        <w:pStyle w:val="BodyText"/>
        <w:spacing w:after="80"/>
        <w:jc w:val="both"/>
      </w:pPr>
      <w:r>
        <w:t xml:space="preserve">§ 13. As verbas de sucumbência arbitradas em embargos à execução rejeitados ou julgados improcedentes e em fase de cumprimento de sentença serão acrescidas no valor do débito principal, para todos os efeitos legais.</w:t>
      </w:r>
    </w:p>
    <w:p>
      <w:pPr>
        <w:pStyle w:val="BodyText"/>
        <w:spacing w:after="80"/>
        <w:jc w:val="both"/>
      </w:pPr>
      <w:r>
        <w:t xml:space="preserve">§ 14. Os honorários constituem direito do advogado e têm natureza alimentar, com os mesmos privilégios dos créditos oriundos da legislação do trabalho, sendo vedada a compensação em caso de sucumbência parcial.</w:t>
      </w:r>
    </w:p>
    <w:p>
      <w:pPr>
        <w:pStyle w:val="BodyText"/>
        <w:spacing w:after="80"/>
        <w:jc w:val="both"/>
      </w:pPr>
      <w:r>
        <w:t xml:space="preserve">§ 15. O advogado pode requerer que o pagamento dos honorários que lhe caibam seja efetuado em favor da sociedade de advogados que integra na qualidade de sócio, aplicando-se à hipótese o disposto no § 14.</w:t>
      </w:r>
    </w:p>
    <w:p>
      <w:pPr>
        <w:pStyle w:val="BodyText"/>
        <w:spacing w:after="80"/>
        <w:jc w:val="both"/>
      </w:pPr>
      <w:r>
        <w:t xml:space="preserve">§ 16. Quando os honorários forem fixados em quantia certa, os juros moratórios incidirão a partir da data do trânsito em julgado da decisão.</w:t>
      </w:r>
    </w:p>
    <w:p>
      <w:pPr>
        <w:pStyle w:val="BodyText"/>
        <w:spacing w:after="80"/>
        <w:jc w:val="both"/>
      </w:pPr>
      <w:r>
        <w:t xml:space="preserve">§ 17. Os honorários serão devidos quando o advogado atuar em causa própria.</w:t>
      </w:r>
    </w:p>
    <w:p>
      <w:pPr>
        <w:pStyle w:val="BodyText"/>
        <w:spacing w:after="80"/>
        <w:jc w:val="both"/>
      </w:pPr>
      <w:r>
        <w:t xml:space="preserve">§ 18. Caso a decisão transitada em julgado seja omissa quanto ao direito aos honorários ou ao seu valor, é cabível ação autônoma para sua definição e cobrança.</w:t>
      </w:r>
    </w:p>
    <w:p>
      <w:pPr>
        <w:pStyle w:val="BodyText"/>
        <w:spacing w:after="80"/>
        <w:jc w:val="both"/>
      </w:pPr>
      <w:r>
        <w:t xml:space="preserve">§ 19. Os advogados públicos perceberão honorários de sucumbência, nos termos da lei.</w:t>
      </w:r>
    </w:p>
    <w:p>
      <w:pPr>
        <w:pStyle w:val="BodyText"/>
        <w:spacing w:after="80"/>
        <w:jc w:val="both"/>
      </w:pPr>
      <w:r>
        <w:t xml:space="preserve">§ 20. O disposto nos §§ 2º, 3º, 4º, 5º, 6º, 6º-A, 8º, 8º-A, 9º e 10 deste artigo aplica-se aos honorários fixados por arbitramento judicial. (Incluído pela Lei nº 14.365/2022)</w:t>
      </w:r>
    </w:p>
    <w:bookmarkEnd w:id="159"/>
    <w:bookmarkStart w:id="160" w:name="Xb52cc68de2e97d328d2562cc0eb38f9b9986ad7"/>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481"/>
        <w:gridCol w:w="3968"/>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48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96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85, § 19 (honorários de procuradores; benefício fiscal estadual)</w:t>
            </w:r>
          </w:p>
        </w:tc>
        <w:tc>
          <w:tcPr>
            <w:tcW w:type="dxa" w:w="3482"/>
          </w:tcPr>
          <w:p>
            <w:pPr>
              <w:pStyle w:val="Compact"/>
              <w:spacing w:line="276" w:lineRule="auto" w:before="40" w:after="40"/>
            </w:pPr>
            <w:r>
              <w:rPr>
                <w:rFonts w:ascii="Liberation Sans Narrow" w:hAnsi="Liberation Sans Narrow"/>
                <w:sz w:val="18"/>
              </w:rPr>
              <w:t xml:space="preserve">ADI 7014, Tribunal Pleno, relator Min. Edson Fachin, sessão virtual de 18 a 25/11/2022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968"/>
          </w:tcPr>
          <w:p>
            <w:pPr>
              <w:pStyle w:val="Compact"/>
              <w:spacing w:line="276" w:lineRule="auto" w:before="40" w:after="40"/>
            </w:pPr>
            <w:r>
              <w:rPr>
                <w:rFonts w:ascii="Liberation Sans Narrow" w:hAnsi="Liberation Sans Narrow"/>
                <w:sz w:val="18"/>
              </w:rPr>
              <w:t xml:space="preserve">É inconstitucional o § 2º do art. 1º da Lei 20.634/2021 do Estado do Paraná, que concedia desconto de 85% sobre honorários de sucumbência em programa de parcelamento de débitos. Os honorários podem compor a remuneração de carreiras públicas e sujeitam-se ao teto; o Estado não pode transigir nem conceder benefício fiscal sobre parcela autônoma da remuneração de seus procuradores. Decisão unânime.</w:t>
            </w:r>
          </w:p>
        </w:tc>
      </w:tr>
      <w:tr>
        <w:trPr>
          <w:cantSplit/>
        </w:trPr>
        <w:tc>
          <w:tcPr>
            <w:tcW w:type="dxa" w:w="1905"/>
          </w:tcPr>
          <w:p>
            <w:pPr>
              <w:pStyle w:val="Compact"/>
              <w:spacing w:line="276" w:lineRule="auto" w:before="40" w:after="40"/>
            </w:pPr>
            <w:r>
              <w:rPr>
                <w:rFonts w:ascii="Liberation Sans Narrow" w:hAnsi="Liberation Sans Narrow"/>
                <w:sz w:val="18"/>
              </w:rPr>
              <w:t xml:space="preserve">Art. 85, § 19 (honorários de sucumbência dos advogados públicos)</w:t>
            </w:r>
          </w:p>
        </w:tc>
        <w:tc>
          <w:tcPr>
            <w:tcW w:type="dxa" w:w="3482"/>
          </w:tcPr>
          <w:p>
            <w:pPr>
              <w:pStyle w:val="Compact"/>
              <w:spacing w:line="276" w:lineRule="auto" w:before="40" w:after="40"/>
            </w:pPr>
            <w:r>
              <w:rPr>
                <w:rFonts w:ascii="Liberation Sans Narrow" w:hAnsi="Liberation Sans Narrow"/>
                <w:sz w:val="18"/>
              </w:rPr>
              <w:t xml:space="preserve">ADI 6159, Tribunal Pleno, relator Min. Roberto Barroso, sessão virtual de 14 a 21/08/2020</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968"/>
          </w:tcPr>
          <w:p>
            <w:pPr>
              <w:pStyle w:val="Compact"/>
              <w:spacing w:line="276" w:lineRule="auto" w:before="40" w:after="40"/>
            </w:pPr>
            <w:r>
              <w:rPr>
                <w:rFonts w:ascii="Liberation Sans Narrow" w:hAnsi="Liberation Sans Narrow"/>
                <w:sz w:val="18"/>
              </w:rPr>
              <w:t xml:space="preserve">É constitucional o pagamento de honorários sucumbenciais aos advogados públicos, observado o limite remuneratório do art. 37, XI, da Constituição. Pedido julgado parcialmente procedente, por maioria (vencido o Min. Marco Aurélio), para dar interpretação conforme a dispositivos de lei estadual. A ementa registra que a tese seguiu as ADI 6165, 6178, 6181 e 6197 (relator Min. Alexandre de Moraes) e a ADI 6053 (redator para o acórdão Min. Alexandre de Moraes), julgadas em sessão virtual de 12 a 19/06/2020.</w:t>
            </w:r>
          </w:p>
        </w:tc>
      </w:tr>
      <w:tr>
        <w:trPr>
          <w:cantSplit/>
        </w:trPr>
        <w:tc>
          <w:tcPr>
            <w:tcW w:type="dxa" w:w="1905"/>
          </w:tcPr>
          <w:p>
            <w:pPr>
              <w:pStyle w:val="Compact"/>
              <w:spacing w:line="276" w:lineRule="auto" w:before="40" w:after="40"/>
            </w:pPr>
            <w:r>
              <w:rPr>
                <w:rFonts w:ascii="Liberation Sans Narrow" w:hAnsi="Liberation Sans Narrow"/>
                <w:sz w:val="18"/>
              </w:rPr>
              <w:t xml:space="preserve">Art. 85, § 14</w:t>
            </w:r>
          </w:p>
        </w:tc>
        <w:tc>
          <w:tcPr>
            <w:tcW w:type="dxa" w:w="3482"/>
          </w:tcPr>
          <w:p>
            <w:pPr>
              <w:pStyle w:val="Compact"/>
              <w:spacing w:line="276" w:lineRule="auto" w:before="40" w:after="40"/>
            </w:pPr>
            <w:r>
              <w:rPr>
                <w:rFonts w:ascii="Liberation Sans Narrow" w:hAnsi="Liberation Sans Narrow"/>
                <w:sz w:val="18"/>
              </w:rPr>
              <w:t xml:space="preserve">Tema 1220 da repercussão geral, RE 1326559, Tribunal Pleno, relator Min. Dias Toffoli, julgado em 31/03/2025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968"/>
          </w:tcPr>
          <w:p>
            <w:pPr>
              <w:pStyle w:val="Compact"/>
              <w:spacing w:line="276" w:lineRule="auto" w:before="40" w:after="40"/>
            </w:pPr>
            <w:r>
              <w:rPr>
                <w:rFonts w:ascii="Liberation Sans Narrow" w:hAnsi="Liberation Sans Narrow"/>
                <w:sz w:val="18"/>
              </w:rPr>
              <w:t xml:space="preserve">É formalmente constitucional o § 14 do art. 85 quanto à preferência dos honorários, inclusive contratuais, em relação ao crédito tributário, nos termos do art. 186 do CTN. Os honorários têm natureza autônoma e alimentar, e o legislador ordinário não invadiu a competência do legislador complementar.</w:t>
            </w:r>
          </w:p>
        </w:tc>
      </w:tr>
      <w:tr>
        <w:trPr>
          <w:cantSplit/>
        </w:trPr>
        <w:tc>
          <w:tcPr>
            <w:tcW w:type="dxa" w:w="1905"/>
          </w:tcPr>
          <w:p>
            <w:pPr>
              <w:pStyle w:val="Compact"/>
              <w:spacing w:line="276" w:lineRule="auto" w:before="40" w:after="40"/>
            </w:pPr>
            <w:r>
              <w:rPr>
                <w:rFonts w:ascii="Liberation Sans Narrow" w:hAnsi="Liberation Sans Narrow"/>
                <w:sz w:val="18"/>
              </w:rPr>
              <w:t xml:space="preserve">Art. 85, caput, e Defensoria Pública</w:t>
            </w:r>
          </w:p>
        </w:tc>
        <w:tc>
          <w:tcPr>
            <w:tcW w:type="dxa" w:w="3482"/>
          </w:tcPr>
          <w:p>
            <w:pPr>
              <w:pStyle w:val="Compact"/>
              <w:spacing w:line="276" w:lineRule="auto" w:before="40" w:after="40"/>
            </w:pPr>
            <w:r>
              <w:rPr>
                <w:rFonts w:ascii="Liberation Sans Narrow" w:hAnsi="Liberation Sans Narrow"/>
                <w:sz w:val="18"/>
              </w:rPr>
              <w:t xml:space="preserve">Tema 1002 da repercussão geral, RE 1140005, Tribunal Pleno, relator Min. Luís Roberto Barroso, julgado em 26/06/2023; embargos de declaração julgados em 02/10/2023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968"/>
          </w:tcPr>
          <w:p>
            <w:pPr>
              <w:pStyle w:val="Compact"/>
              <w:spacing w:line="276" w:lineRule="auto" w:before="40" w:after="40"/>
            </w:pPr>
            <w:r>
              <w:rPr>
                <w:rFonts w:ascii="Liberation Sans Narrow" w:hAnsi="Liberation Sans Narrow"/>
                <w:sz w:val="18"/>
              </w:rPr>
              <w:t xml:space="preserve">É devido o pagamento de honorários sucumbenciais à Defensoria Pública quando representa parte vencedora em demanda contra qualquer ente público, inclusive o que integra. Superou-se a tese da confusão. Os valores destinam-se exclusivamente ao aparelhamento da instituição, vedado o rateio entre os membros. A tese não atinge decisões transitadas em julgado nem processos em que a questão esteja preclusa.</w:t>
            </w:r>
          </w:p>
        </w:tc>
      </w:tr>
      <w:tr>
        <w:trPr>
          <w:cantSplit/>
        </w:trPr>
        <w:tc>
          <w:tcPr>
            <w:tcW w:type="dxa" w:w="1905"/>
          </w:tcPr>
          <w:p>
            <w:pPr>
              <w:pStyle w:val="Compact"/>
              <w:spacing w:line="276" w:lineRule="auto" w:before="40" w:after="40"/>
            </w:pPr>
            <w:r>
              <w:rPr>
                <w:rFonts w:ascii="Liberation Sans Narrow" w:hAnsi="Liberation Sans Narrow"/>
                <w:sz w:val="18"/>
              </w:rPr>
              <w:t xml:space="preserve">Art. 85, § 8º (equidade)</w:t>
            </w:r>
          </w:p>
        </w:tc>
        <w:tc>
          <w:tcPr>
            <w:tcW w:type="dxa" w:w="3482"/>
          </w:tcPr>
          <w:p>
            <w:pPr>
              <w:pStyle w:val="Compact"/>
              <w:spacing w:line="276" w:lineRule="auto" w:before="40" w:after="40"/>
            </w:pPr>
            <w:r>
              <w:rPr>
                <w:rFonts w:ascii="Liberation Sans Narrow" w:hAnsi="Liberation Sans Narrow"/>
                <w:sz w:val="18"/>
              </w:rPr>
              <w:t xml:space="preserve">Tema 1255 da repercussão geral, paradigma RE 1412069 (afetado, sem tese)</w:t>
            </w:r>
          </w:p>
        </w:tc>
        <w:tc>
          <w:tcPr>
            <w:tcW w:type="dxa" w:w="3968"/>
          </w:tcPr>
          <w:p>
            <w:pPr>
              <w:pStyle w:val="Compact"/>
              <w:spacing w:line="276" w:lineRule="auto" w:before="40" w:after="40"/>
            </w:pPr>
            <w:r>
              <w:rPr>
                <w:rFonts w:ascii="Liberation Sans Narrow" w:hAnsi="Liberation Sans Narrow"/>
                <w:sz w:val="18"/>
              </w:rPr>
              <w:t xml:space="preserve">Discute-se a possibilidade de fixar honorários por apreciação equitativa quando os valores da condenação, da causa ou o proveito econômico forem exorbitantes. Pendente; a tese do Tema 1076/STJ pode ser alterada ou confirmada.</w:t>
            </w:r>
          </w:p>
        </w:tc>
      </w:tr>
      <w:tr>
        <w:trPr>
          <w:cantSplit/>
        </w:trPr>
        <w:tc>
          <w:tcPr>
            <w:tcW w:type="dxa" w:w="1905"/>
          </w:tcPr>
          <w:p>
            <w:pPr>
              <w:pStyle w:val="Compact"/>
              <w:spacing w:line="276" w:lineRule="auto" w:before="40" w:after="40"/>
            </w:pPr>
            <w:r>
              <w:rPr>
                <w:rFonts w:ascii="Liberation Sans Narrow" w:hAnsi="Liberation Sans Narrow"/>
                <w:sz w:val="18"/>
              </w:rPr>
              <w:t xml:space="preserve">Art. 85, § 10 (perda do objeto; princípio da causalidade)</w:t>
            </w:r>
          </w:p>
        </w:tc>
        <w:tc>
          <w:tcPr>
            <w:tcW w:type="dxa" w:w="3482"/>
          </w:tcPr>
          <w:p>
            <w:pPr>
              <w:pStyle w:val="Compact"/>
              <w:spacing w:line="276" w:lineRule="auto" w:before="40" w:after="40"/>
            </w:pPr>
            <w:r>
              <w:rPr>
                <w:rFonts w:ascii="Liberation Sans Narrow" w:hAnsi="Liberation Sans Narrow"/>
                <w:sz w:val="18"/>
              </w:rPr>
              <w:t xml:space="preserve">ACO 3104, Tribunal Pleno, relator Min. Luís Roberto Barroso, julgada em 29/06/2020</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968"/>
          </w:tcPr>
          <w:p>
            <w:pPr>
              <w:pStyle w:val="Compact"/>
              <w:spacing w:line="276" w:lineRule="auto" w:before="40" w:after="40"/>
            </w:pPr>
            <w:r>
              <w:rPr>
                <w:rFonts w:ascii="Liberation Sans Narrow" w:hAnsi="Liberation Sans Narrow"/>
                <w:sz w:val="18"/>
              </w:rPr>
              <w:t xml:space="preserve">Nos casos de perda do objeto, os honorários são devidos por quem deu causa ao processo (princípio da causalidade). A União e o FNDE deram causa ao processo ao inscrever o Estado em cadastros federais de inadimplência sem observar o devido processo legal, o que motivou a tutela de urgência.</w:t>
            </w:r>
          </w:p>
        </w:tc>
      </w:tr>
    </w:tbl>
    <w:bookmarkEnd w:id="160"/>
    <w:bookmarkStart w:id="161" w:name="X04f63ac687247a1a51f570adbcada6e4c7170c5"/>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28"/>
        <w:gridCol w:w="3413"/>
        <w:gridCol w:w="3413"/>
      </w:tblGrid>
      <w:tr>
        <w:trPr>
          <w:tblHeader w:val="on"/>
          <w:cantSplit/>
          <w:tblHeader/>
        </w:trPr>
        <w:tc>
          <w:tcPr>
            <w:tcW w:type="dxa" w:w="252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41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41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(ação rescisória que aplica a modulação do Tema 69/STF)</w:t>
            </w:r>
          </w:p>
        </w:tc>
        <w:tc>
          <w:tcPr>
            <w:tcW w:type="dxa" w:w="3413"/>
          </w:tcPr>
          <w:p>
            <w:pPr>
              <w:pStyle w:val="Compact"/>
              <w:spacing w:line="276" w:lineRule="auto" w:before="40" w:after="40"/>
            </w:pPr>
            <w:r>
              <w:rPr>
                <w:rFonts w:ascii="Liberation Sans Narrow" w:hAnsi="Liberation Sans Narrow"/>
                <w:sz w:val="18"/>
              </w:rPr>
              <w:t xml:space="preserve">Tema Repetitivo 1419, REsp 2.222.626, Primeira Seção, relatora Min. Maria Thereza de Assis Moura, julgado em 20/08/2026, DJEN de 27/08/2026</w:t>
            </w:r>
          </w:p>
        </w:tc>
        <w:tc>
          <w:tcPr>
            <w:tcW w:type="dxa" w:w="3413"/>
          </w:tcPr>
          <w:p>
            <w:pPr>
              <w:pStyle w:val="Compact"/>
              <w:spacing w:line="276" w:lineRule="auto" w:before="40" w:after="40"/>
            </w:pPr>
            <w:r>
              <w:rPr>
                <w:rFonts w:ascii="Liberation Sans Narrow" w:hAnsi="Liberation Sans Narrow"/>
                <w:sz w:val="18"/>
              </w:rPr>
              <w:t xml:space="preserve">A decisão que, para aplicar a modulação de efeitos realizada pelo STF no Tema 69 da repercussão geral, julga procedente ação rescisória contestada até 11/9/2024 não deve condenar ao pagamento de honorários advocatícios de sucumbência.</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 10 (execução fiscal extinta por perda superveniente do objeto)</w:t>
            </w:r>
          </w:p>
        </w:tc>
        <w:tc>
          <w:tcPr>
            <w:tcW w:type="dxa" w:w="3413"/>
          </w:tcPr>
          <w:p>
            <w:pPr>
              <w:pStyle w:val="Compact"/>
              <w:spacing w:line="276" w:lineRule="auto" w:before="40" w:after="40"/>
            </w:pPr>
            <w:r>
              <w:rPr>
                <w:rFonts w:ascii="Liberation Sans Narrow" w:hAnsi="Liberation Sans Narrow"/>
                <w:sz w:val="18"/>
              </w:rPr>
              <w:t xml:space="preserve">Tema Repetitivo 1413, REsp 2.215.141, Primeira Seção, relator Min. Gurgel de Faria, julgado em 10/06/2026, DJEN de 18/06/2026</w:t>
            </w:r>
          </w:p>
        </w:tc>
        <w:tc>
          <w:tcPr>
            <w:tcW w:type="dxa" w:w="3413"/>
          </w:tcPr>
          <w:p>
            <w:pPr>
              <w:pStyle w:val="Compact"/>
              <w:spacing w:line="276" w:lineRule="auto" w:before="40" w:after="40"/>
            </w:pPr>
            <w:r>
              <w:rPr>
                <w:rFonts w:ascii="Liberation Sans Narrow" w:hAnsi="Liberation Sans Narrow"/>
                <w:sz w:val="18"/>
              </w:rPr>
              <w:t xml:space="preserve">Em respeito ao princípio da causalidade e da norma extraída do texto do art. 85, § 10, do CPC/2015, é cabível a condenação do executado ao pagamento de honorários advocatícios em ação de execução fiscal extinta por perda superveniente do objeto, quando há a quitação extrajudicial do débito após o ajuizamento da ação executiva, ainda que antes da efetiva citação.</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 8º (exceção de pré-executividade; exclusão do excipiente)</w:t>
            </w:r>
          </w:p>
        </w:tc>
        <w:tc>
          <w:tcPr>
            <w:tcW w:type="dxa" w:w="3413"/>
          </w:tcPr>
          <w:p>
            <w:pPr>
              <w:pStyle w:val="Compact"/>
              <w:spacing w:line="276" w:lineRule="auto" w:before="40" w:after="40"/>
            </w:pPr>
            <w:r>
              <w:rPr>
                <w:rFonts w:ascii="Liberation Sans Narrow" w:hAnsi="Liberation Sans Narrow"/>
                <w:sz w:val="18"/>
              </w:rPr>
              <w:t xml:space="preserve">Tema Repetitivo 1265, REsp 2.097.166, Primeira Seção, relator Min. Herman Benjamin, julgado em 14/05/2025, DJEN de 23/06/2025</w:t>
            </w:r>
          </w:p>
        </w:tc>
        <w:tc>
          <w:tcPr>
            <w:tcW w:type="dxa" w:w="3413"/>
          </w:tcPr>
          <w:p>
            <w:pPr>
              <w:pStyle w:val="Compact"/>
              <w:spacing w:line="276" w:lineRule="auto" w:before="40" w:after="40"/>
            </w:pPr>
            <w:r>
              <w:rPr>
                <w:rFonts w:ascii="Liberation Sans Narrow" w:hAnsi="Liberation Sans Narrow"/>
                <w:sz w:val="18"/>
              </w:rPr>
              <w:t xml:space="preserve">Nos casos em que da Exceção de Pré-Executividade resultar, tão somente, a exclusão do excipiente do polo passivo da Execução Fiscal, os honorários advocatícios deverão ser fixados por apreciação equitativa, nos moldes do art. 85, § 8º, do CPC /2015, porquanto não há como se estimar o proveito econômico obtido com o provimento jurisdicional.</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 8º (exceção de pré-executividade que só exclui o excipiente da execução fiscal)</w:t>
            </w:r>
          </w:p>
        </w:tc>
        <w:tc>
          <w:tcPr>
            <w:tcW w:type="dxa" w:w="3413"/>
          </w:tcPr>
          <w:p>
            <w:pPr>
              <w:pStyle w:val="Compact"/>
              <w:spacing w:line="276" w:lineRule="auto" w:before="40" w:after="40"/>
            </w:pPr>
            <w:r>
              <w:rPr>
                <w:rFonts w:ascii="Liberation Sans Narrow" w:hAnsi="Liberation Sans Narrow"/>
                <w:sz w:val="18"/>
              </w:rPr>
              <w:t xml:space="preserve">Tema Repetitivo 1265, REsp 2.097.166, Primeira Seção, relator Min. Herman Benjamin, julgado em 14/05/2025, DJEN de 23/06/2025</w:t>
            </w:r>
          </w:p>
        </w:tc>
        <w:tc>
          <w:tcPr>
            <w:tcW w:type="dxa" w:w="3413"/>
          </w:tcPr>
          <w:p>
            <w:pPr>
              <w:pStyle w:val="Compact"/>
              <w:spacing w:line="276" w:lineRule="auto" w:before="40" w:after="40"/>
            </w:pPr>
            <w:r>
              <w:rPr>
                <w:rFonts w:ascii="Liberation Sans Narrow" w:hAnsi="Liberation Sans Narrow"/>
                <w:sz w:val="18"/>
              </w:rPr>
              <w:t xml:space="preserve">Nos casos em que da Exceção de Pré-Executividade resultar, tão somente, a exclusão do excipiente do polo passivo da Execução Fiscal, os honorários advocatícios deverão ser fixados por apreciação equitativa, nos moldes do art. 85, § 8º, do CPC /2015, porquanto não há como se estimar o proveito econômico obtido com o provimento jurisdicional.</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 8º (desistência de desapropriação; percentuais do art. 27, § 1º, do Decreto-Lei 3.365/1941)</w:t>
            </w:r>
          </w:p>
        </w:tc>
        <w:tc>
          <w:tcPr>
            <w:tcW w:type="dxa" w:w="3413"/>
          </w:tcPr>
          <w:p>
            <w:pPr>
              <w:pStyle w:val="Compact"/>
              <w:spacing w:line="276" w:lineRule="auto" w:before="40" w:after="40"/>
            </w:pPr>
            <w:r>
              <w:rPr>
                <w:rFonts w:ascii="Liberation Sans Narrow" w:hAnsi="Liberation Sans Narrow"/>
                <w:sz w:val="18"/>
              </w:rPr>
              <w:t xml:space="preserve">Tema Repetitivo 1298, REsp 2.129.162, Primeira Seção, relator Min. Paulo Sérgio Domingues, julgado em 09/04/2025, DJEN de 14/04/2025</w:t>
            </w:r>
          </w:p>
        </w:tc>
        <w:tc>
          <w:tcPr>
            <w:tcW w:type="dxa" w:w="3413"/>
          </w:tcPr>
          <w:p>
            <w:pPr>
              <w:pStyle w:val="Compact"/>
              <w:spacing w:line="276" w:lineRule="auto" w:before="40" w:after="40"/>
            </w:pPr>
            <w:r>
              <w:rPr>
                <w:rFonts w:ascii="Liberation Sans Narrow" w:hAnsi="Liberation Sans Narrow"/>
                <w:sz w:val="18"/>
              </w:rPr>
              <w:t xml:space="preserve">Aplicam-se os percentuais do art. 27, § 1º, do DL 3.365/41 no arbitramento de honorários sucumbenciais devidos pelo autor em caso de desistência de ação de desapropriação por utilidade pública ou de constituição de servidão administrativa, os quais terão como base de cálculo o valor atualizado da causa. Esses percentuais não se aplicam somente se o valor da causa for muito baixo, caso em que os honorários serão arbitrados por apreciação equitativa do juiz, na forma do art. 85, § 8º, do CPC.</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 1º (cumprimento de sentença em mandado de segurança)</w:t>
            </w:r>
          </w:p>
        </w:tc>
        <w:tc>
          <w:tcPr>
            <w:tcW w:type="dxa" w:w="3413"/>
          </w:tcPr>
          <w:p>
            <w:pPr>
              <w:pStyle w:val="Compact"/>
              <w:spacing w:line="276" w:lineRule="auto" w:before="40" w:after="40"/>
            </w:pPr>
            <w:r>
              <w:rPr>
                <w:rFonts w:ascii="Liberation Sans Narrow" w:hAnsi="Liberation Sans Narrow"/>
                <w:sz w:val="18"/>
              </w:rPr>
              <w:t xml:space="preserve">Tema Repetitivo 1232, REsp 2.053.306, Primeira Seção, relator Min. Sérgio Kukina, julgado em 27/11/2024, DJe de 04/12/2024</w:t>
            </w:r>
          </w:p>
        </w:tc>
        <w:tc>
          <w:tcPr>
            <w:tcW w:type="dxa" w:w="3413"/>
          </w:tcPr>
          <w:p>
            <w:pPr>
              <w:pStyle w:val="Compact"/>
              <w:spacing w:line="276" w:lineRule="auto" w:before="40" w:after="40"/>
            </w:pPr>
            <w:r>
              <w:rPr>
                <w:rFonts w:ascii="Liberation Sans Narrow" w:hAnsi="Liberation Sans Narrow"/>
                <w:sz w:val="18"/>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 7º (cumprimento de sentença contra a Fazenda sem impugnação; RPV)</w:t>
            </w:r>
          </w:p>
        </w:tc>
        <w:tc>
          <w:tcPr>
            <w:tcW w:type="dxa" w:w="3413"/>
          </w:tcPr>
          <w:p>
            <w:pPr>
              <w:pStyle w:val="Compact"/>
              <w:spacing w:line="276" w:lineRule="auto" w:before="40" w:after="40"/>
            </w:pPr>
            <w:r>
              <w:rPr>
                <w:rFonts w:ascii="Liberation Sans Narrow" w:hAnsi="Liberation Sans Narrow"/>
                <w:sz w:val="18"/>
              </w:rPr>
              <w:t xml:space="preserve">Tema Repetitivo 1190, REsp 2.029.636, Primeira Seção, relator Min. Herman Benjamin, julgado em 20/06/2024, DJe de 01/07/2024</w:t>
            </w:r>
          </w:p>
        </w:tc>
        <w:tc>
          <w:tcPr>
            <w:tcW w:type="dxa" w:w="3413"/>
          </w:tcPr>
          <w:p>
            <w:pPr>
              <w:pStyle w:val="Compact"/>
              <w:spacing w:line="276" w:lineRule="auto" w:before="40" w:after="40"/>
            </w:pPr>
            <w:r>
              <w:rPr>
                <w:rFonts w:ascii="Liberation Sans Narrow" w:hAnsi="Liberation Sans Narrow"/>
                <w:sz w:val="18"/>
              </w:rPr>
              <w:t xml:space="preserve">Na ausência de impugnação à pretensão executória, não são devidos honorários advocatícios sucumbenciais em cumprimento de sentença contra a Fazenda Pública, ainda que o crédito esteja submetido a pagamento por meio de Requisição de Pequeno Valor - RPV.</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 14 (natureza alimentar)</w:t>
            </w:r>
          </w:p>
        </w:tc>
        <w:tc>
          <w:tcPr>
            <w:tcW w:type="dxa" w:w="3413"/>
          </w:tcPr>
          <w:p>
            <w:pPr>
              <w:pStyle w:val="Compact"/>
              <w:spacing w:line="276" w:lineRule="auto" w:before="40" w:after="40"/>
            </w:pPr>
            <w:r>
              <w:rPr>
                <w:rFonts w:ascii="Liberation Sans Narrow" w:hAnsi="Liberation Sans Narrow"/>
                <w:sz w:val="18"/>
              </w:rPr>
              <w:t xml:space="preserve">Tema Repetitivo 1153, REsp 1.954.380, Corte Especial, relator Min. Ricardo Villas Bôas Cueva, julgado em 05/06/2024, DJe de 17/09/2024</w:t>
            </w:r>
          </w:p>
        </w:tc>
        <w:tc>
          <w:tcPr>
            <w:tcW w:type="dxa" w:w="3413"/>
          </w:tcPr>
          <w:p>
            <w:pPr>
              <w:pStyle w:val="Compact"/>
              <w:spacing w:line="276" w:lineRule="auto" w:before="40" w:after="40"/>
            </w:pPr>
            <w:r>
              <w:rPr>
                <w:rFonts w:ascii="Liberation Sans Narrow" w:hAnsi="Liberation Sans Narrow"/>
                <w:sz w:val="18"/>
              </w:rPr>
              <w:t xml:space="preserve">Apesar da natureza alimentar, a verba honorária sucumbencial não se enquadra na exceção do art. 833, § 2º (penhora para pagamento de prestação alimentícia).</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(honorários nas ações previdenciárias; Súmula 111/STJ)</w:t>
            </w:r>
          </w:p>
        </w:tc>
        <w:tc>
          <w:tcPr>
            <w:tcW w:type="dxa" w:w="3413"/>
          </w:tcPr>
          <w:p>
            <w:pPr>
              <w:pStyle w:val="Compact"/>
              <w:spacing w:line="276" w:lineRule="auto" w:before="40" w:after="40"/>
            </w:pPr>
            <w:r>
              <w:rPr>
                <w:rFonts w:ascii="Liberation Sans Narrow" w:hAnsi="Liberation Sans Narrow"/>
                <w:sz w:val="18"/>
              </w:rPr>
              <w:t xml:space="preserve">Tema Repetitivo 1105, REsp 1.883.715, Primeira Seção, relator Min. Sérgio Kukina, julgado em 08/03/2023, DJe de 27/03/2023</w:t>
            </w:r>
          </w:p>
        </w:tc>
        <w:tc>
          <w:tcPr>
            <w:tcW w:type="dxa" w:w="3413"/>
          </w:tcPr>
          <w:p>
            <w:pPr>
              <w:pStyle w:val="Compact"/>
              <w:spacing w:line="276" w:lineRule="auto" w:before="40" w:after="40"/>
            </w:pPr>
            <w:r>
              <w:rPr>
                <w:rFonts w:ascii="Liberation Sans Narrow" w:hAnsi="Liberation Sans Narrow"/>
                <w:sz w:val="18"/>
              </w:rPr>
              <w:t xml:space="preserve">Continua eficaz e aplicável o conteúdo da Súmula 111/STJ (com a redação modificada em 2006), mesmo após a vigência do CPC/2015, no que tange à fixação de honorários advocatícios.</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 2º, 3º, 6º e 8º</w:t>
            </w:r>
          </w:p>
        </w:tc>
        <w:tc>
          <w:tcPr>
            <w:tcW w:type="dxa" w:w="3413"/>
          </w:tcPr>
          <w:p>
            <w:pPr>
              <w:pStyle w:val="Compact"/>
              <w:spacing w:line="276" w:lineRule="auto" w:before="40" w:after="40"/>
            </w:pPr>
            <w:r>
              <w:rPr>
                <w:rFonts w:ascii="Liberation Sans Narrow" w:hAnsi="Liberation Sans Narrow"/>
                <w:sz w:val="18"/>
              </w:rPr>
              <w:t xml:space="preserve">Tema Repetitivo 1076, REsp 1.850.512 (e REsp 1.877.883, 1.906.618 e 1.906.623), Corte Especial, relator Min. Og Fernandes, julgado em 16/03/2022, DJe de 31/05/2022</w:t>
            </w:r>
          </w:p>
        </w:tc>
        <w:tc>
          <w:tcPr>
            <w:tcW w:type="dxa" w:w="3413"/>
          </w:tcPr>
          <w:p>
            <w:pPr>
              <w:pStyle w:val="Compact"/>
              <w:spacing w:line="276" w:lineRule="auto" w:before="40" w:after="40"/>
            </w:pPr>
            <w:r>
              <w:rPr>
                <w:rFonts w:ascii="Liberation Sans Narrow" w:hAnsi="Liberation Sans Narrow"/>
                <w:sz w:val="18"/>
              </w:rPr>
              <w:t xml:space="preserve">Não se admite a apreciação equitativa quando os valores da condenação, da causa ou o proveito econômico forem elevados: aplicam-se os percentuais dos §§ 2º ou 3º, calculados sobre a condenação, o proveito econômico ou o valor atualizado da causa. A equidade só cabe se o proveito for inestimável ou irrisório, ou o valor da causa muito baixo.</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 7º</w:t>
            </w:r>
          </w:p>
        </w:tc>
        <w:tc>
          <w:tcPr>
            <w:tcW w:type="dxa" w:w="3413"/>
          </w:tcPr>
          <w:p>
            <w:pPr>
              <w:pStyle w:val="Compact"/>
              <w:spacing w:line="276" w:lineRule="auto" w:before="40" w:after="40"/>
            </w:pPr>
            <w:r>
              <w:rPr>
                <w:rFonts w:ascii="Liberation Sans Narrow" w:hAnsi="Liberation Sans Narrow"/>
                <w:sz w:val="18"/>
              </w:rPr>
              <w:t xml:space="preserve">Tema Repetitivo 973, REsp 1.648.238, Corte Especial, relator Min. Gurgel de Faria, julgado em 20/06/2018, DJe de 27/06/2018</w:t>
            </w:r>
          </w:p>
        </w:tc>
        <w:tc>
          <w:tcPr>
            <w:tcW w:type="dxa" w:w="3413"/>
          </w:tcPr>
          <w:p>
            <w:pPr>
              <w:pStyle w:val="Compact"/>
              <w:spacing w:line="276" w:lineRule="auto" w:before="40" w:after="40"/>
            </w:pPr>
            <w:r>
              <w:rPr>
                <w:rFonts w:ascii="Liberation Sans Narrow" w:hAnsi="Liberation Sans Narrow"/>
                <w:sz w:val="18"/>
              </w:rPr>
              <w:t xml:space="preserve">O § 7º não afasta a Súmula 345: são devidos honorários nos cumprimentos individuais de sentença de ação coletiva, ainda que não impugnados e promovidos em litisconsórcio. Marco anterior a 2020, ainda vigente.</w:t>
            </w:r>
          </w:p>
        </w:tc>
      </w:tr>
      <w:tr>
        <w:trPr>
          <w:cantSplit/>
        </w:trPr>
        <w:tc>
          <w:tcPr>
            <w:tcW w:type="dxa" w:w="2529"/>
          </w:tcPr>
          <w:p>
            <w:pPr>
              <w:pStyle w:val="Compact"/>
              <w:spacing w:line="276" w:lineRule="auto" w:before="40" w:after="40"/>
            </w:pPr>
            <w:r>
              <w:rPr>
                <w:rFonts w:ascii="Liberation Sans Narrow" w:hAnsi="Liberation Sans Narrow"/>
                <w:sz w:val="18"/>
              </w:rPr>
              <w:t xml:space="preserve">Art. 85 e Defensoria Pública</w:t>
            </w:r>
          </w:p>
        </w:tc>
        <w:tc>
          <w:tcPr>
            <w:tcW w:type="dxa" w:w="3413"/>
          </w:tcPr>
          <w:p>
            <w:pPr>
              <w:pStyle w:val="Compact"/>
              <w:spacing w:line="276" w:lineRule="auto" w:before="40" w:after="40"/>
            </w:pPr>
            <w:r>
              <w:rPr>
                <w:rFonts w:ascii="Liberation Sans Narrow" w:hAnsi="Liberation Sans Narrow"/>
                <w:sz w:val="18"/>
              </w:rPr>
              <w:t xml:space="preserve">Súmula 421, Corte Especial, cancelada na sessão de 17/04/2024 (DJe de 22/04/2024), na questão de ordem no REsp 1.108.013/RJ</w:t>
            </w:r>
          </w:p>
        </w:tc>
        <w:tc>
          <w:tcPr>
            <w:tcW w:type="dxa" w:w="3413"/>
          </w:tcPr>
          <w:p>
            <w:pPr>
              <w:pStyle w:val="Compact"/>
              <w:spacing w:line="276" w:lineRule="auto" w:before="40" w:after="40"/>
            </w:pPr>
            <w:r>
              <w:rPr>
                <w:rFonts w:ascii="Liberation Sans Narrow" w:hAnsi="Liberation Sans Narrow"/>
                <w:sz w:val="18"/>
              </w:rPr>
              <w:t xml:space="preserve">O enunciado que negava honorários à Defensoria Pública quando atuava contra o ente a que pertence deixou de subsistir. Ver o Tema 1002 do STF.</w:t>
            </w:r>
          </w:p>
        </w:tc>
      </w:tr>
    </w:tbl>
    <w:bookmarkEnd w:id="161"/>
    <w:bookmarkStart w:id="162" w:name="art.-86"/>
    <w:p>
      <w:pPr>
        <w:pStyle w:val="Heading6"/>
        <w:pBdr>
          <w:left w:val="single" w:sz="36" w:space="4" w:color="2E75B6"/>
        </w:pBdr>
        <w:shd w:val="clear" w:color="auto" w:fill="E3EEF9"/>
        <w:spacing w:before="200" w:after="80"/>
        <w:ind w:left="85"/>
      </w:pPr>
      <w:r>
        <w:rPr>
          <w:i w:val="0"/>
          <w:color w:val="1F3A5F"/>
          <w:sz w:val="23"/>
        </w:rPr>
        <w:t xml:space="preserve">Art. 86</w:t>
      </w:r>
    </w:p>
    <w:p>
      <w:pPr>
        <w:pStyle w:val="FirstParagraph"/>
        <w:spacing w:after="80"/>
        <w:jc w:val="both"/>
      </w:pPr>
      <w:r>
        <w:rPr>
          <w:b/>
          <w:bCs/>
        </w:rPr>
        <w:t xml:space="preserve">Art. 86.</w:t>
      </w:r>
      <w:r>
        <w:t xml:space="preserve"> </w:t>
      </w:r>
      <w:r>
        <w:t xml:space="preserve">Se cada litigante for, em parte, vencedor e vencido, serão proporcionalmente distribuídas entre eles as despesas.</w:t>
      </w:r>
    </w:p>
    <w:p>
      <w:pPr>
        <w:pStyle w:val="BodyText"/>
        <w:spacing w:after="80"/>
        <w:jc w:val="both"/>
      </w:pPr>
      <w:r>
        <w:t xml:space="preserve">Parágrafo único. Se um litigante sucumbir em parte mínima do pedido, o outro responderá, por inteiro, pelas despesas e pelos honorários.</w:t>
      </w:r>
    </w:p>
    <w:bookmarkEnd w:id="162"/>
    <w:bookmarkStart w:id="163" w:name="art.-87"/>
    <w:p>
      <w:pPr>
        <w:pStyle w:val="Heading6"/>
        <w:pBdr>
          <w:left w:val="single" w:sz="36" w:space="4" w:color="2E75B6"/>
        </w:pBdr>
        <w:shd w:val="clear" w:color="auto" w:fill="E3EEF9"/>
        <w:spacing w:before="200" w:after="80"/>
        <w:ind w:left="85"/>
      </w:pPr>
      <w:r>
        <w:rPr>
          <w:i w:val="0"/>
          <w:color w:val="1F3A5F"/>
          <w:sz w:val="23"/>
        </w:rPr>
        <w:t xml:space="preserve">Art. 87</w:t>
      </w:r>
    </w:p>
    <w:p>
      <w:pPr>
        <w:pStyle w:val="FirstParagraph"/>
        <w:spacing w:after="80"/>
        <w:jc w:val="both"/>
      </w:pPr>
      <w:r>
        <w:rPr>
          <w:b/>
          <w:bCs/>
        </w:rPr>
        <w:t xml:space="preserve">Art. 87.</w:t>
      </w:r>
      <w:r>
        <w:t xml:space="preserve"> </w:t>
      </w:r>
      <w:r>
        <w:t xml:space="preserve">Concorrendo diversos autores ou diversos réus, os vencidos respondem proporcionalmente pelas despesas e pelos honorários.</w:t>
      </w:r>
    </w:p>
    <w:p>
      <w:pPr>
        <w:pStyle w:val="BodyText"/>
        <w:spacing w:after="80"/>
        <w:jc w:val="both"/>
      </w:pPr>
      <w:r>
        <w:t xml:space="preserve">§ 1º A sentença deverá distribuir entre os litisconsortes, de forma expressa, a responsabilidade proporcional pelo pagamento das verbas previstas no caput.</w:t>
      </w:r>
    </w:p>
    <w:p>
      <w:pPr>
        <w:pStyle w:val="BodyText"/>
        <w:spacing w:after="80"/>
        <w:jc w:val="both"/>
      </w:pPr>
      <w:r>
        <w:t xml:space="preserve">§ 2º Se a distribuição de que trata o § 1º não for feita, os vencidos responderão solidariamente pelas despesas e pelos honorários.</w:t>
      </w:r>
    </w:p>
    <w:bookmarkEnd w:id="163"/>
    <w:bookmarkStart w:id="164" w:name="art.-88"/>
    <w:p>
      <w:pPr>
        <w:pStyle w:val="Heading6"/>
        <w:pBdr>
          <w:left w:val="single" w:sz="36" w:space="4" w:color="2E75B6"/>
        </w:pBdr>
        <w:shd w:val="clear" w:color="auto" w:fill="E3EEF9"/>
        <w:spacing w:before="200" w:after="80"/>
        <w:ind w:left="85"/>
      </w:pPr>
      <w:r>
        <w:rPr>
          <w:i w:val="0"/>
          <w:color w:val="1F3A5F"/>
          <w:sz w:val="23"/>
        </w:rPr>
        <w:t xml:space="preserve">Art. 88</w:t>
      </w:r>
    </w:p>
    <w:p>
      <w:pPr>
        <w:pStyle w:val="FirstParagraph"/>
        <w:spacing w:after="80"/>
        <w:jc w:val="both"/>
      </w:pPr>
      <w:r>
        <w:rPr>
          <w:b/>
          <w:bCs/>
        </w:rPr>
        <w:t xml:space="preserve">Art. 88.</w:t>
      </w:r>
      <w:r>
        <w:t xml:space="preserve"> </w:t>
      </w:r>
      <w:r>
        <w:t xml:space="preserve">Nos procedimentos de jurisdição voluntária, as despesas serão adiantadas pelo requerente e rateadas entre os interessados.</w:t>
      </w:r>
    </w:p>
    <w:bookmarkEnd w:id="164"/>
    <w:bookmarkStart w:id="165" w:name="art.-89"/>
    <w:p>
      <w:pPr>
        <w:pStyle w:val="Heading6"/>
        <w:pBdr>
          <w:left w:val="single" w:sz="36" w:space="4" w:color="2E75B6"/>
        </w:pBdr>
        <w:shd w:val="clear" w:color="auto" w:fill="E3EEF9"/>
        <w:spacing w:before="200" w:after="80"/>
        <w:ind w:left="85"/>
      </w:pPr>
      <w:r>
        <w:rPr>
          <w:i w:val="0"/>
          <w:color w:val="1F3A5F"/>
          <w:sz w:val="23"/>
        </w:rPr>
        <w:t xml:space="preserve">Art. 89</w:t>
      </w:r>
    </w:p>
    <w:p>
      <w:pPr>
        <w:pStyle w:val="FirstParagraph"/>
        <w:spacing w:after="80"/>
        <w:jc w:val="both"/>
      </w:pPr>
      <w:r>
        <w:rPr>
          <w:b/>
          <w:bCs/>
        </w:rPr>
        <w:t xml:space="preserve">Art. 89.</w:t>
      </w:r>
      <w:r>
        <w:t xml:space="preserve"> </w:t>
      </w:r>
      <w:r>
        <w:t xml:space="preserve">Nos juízos divisórios, não havendo litígio, os interessados pagarão as despesas proporcionalmente a seus quinhões.</w:t>
      </w:r>
    </w:p>
    <w:bookmarkEnd w:id="165"/>
    <w:bookmarkStart w:id="166" w:name="art.-90"/>
    <w:p>
      <w:pPr>
        <w:pStyle w:val="Heading6"/>
        <w:pBdr>
          <w:left w:val="single" w:sz="36" w:space="4" w:color="2E75B6"/>
        </w:pBdr>
        <w:shd w:val="clear" w:color="auto" w:fill="E3EEF9"/>
        <w:spacing w:before="200" w:after="80"/>
        <w:ind w:left="85"/>
      </w:pPr>
      <w:r>
        <w:rPr>
          <w:i w:val="0"/>
          <w:color w:val="1F3A5F"/>
          <w:sz w:val="23"/>
        </w:rPr>
        <w:t xml:space="preserve">Art. 90</w:t>
      </w:r>
    </w:p>
    <w:p>
      <w:pPr>
        <w:pStyle w:val="FirstParagraph"/>
        <w:spacing w:after="80"/>
        <w:jc w:val="both"/>
      </w:pPr>
      <w:r>
        <w:rPr>
          <w:b/>
          <w:bCs/>
        </w:rPr>
        <w:t xml:space="preserve">Art. 90.</w:t>
      </w:r>
      <w:r>
        <w:t xml:space="preserve"> </w:t>
      </w:r>
      <w:r>
        <w:t xml:space="preserve">Proferida sentença com fundamento em desistência, em renúncia ou em reconhecimento do pedido, as despesas e os honorários serão pagos pela parte que desistiu, renunciou ou reconheceu.</w:t>
      </w:r>
    </w:p>
    <w:p>
      <w:pPr>
        <w:pStyle w:val="BodyText"/>
        <w:spacing w:after="80"/>
        <w:jc w:val="both"/>
      </w:pPr>
      <w:r>
        <w:t xml:space="preserve">§ 1º Sendo parcial a desistência, a renúncia ou o reconhecimento, a responsabilidade pelas despesas e pelos honorários será proporcional à parcela reconhecida, à qual se renunciou ou da qual se desistiu.</w:t>
      </w:r>
    </w:p>
    <w:p>
      <w:pPr>
        <w:pStyle w:val="BodyText"/>
        <w:spacing w:after="80"/>
        <w:jc w:val="both"/>
      </w:pPr>
      <w:r>
        <w:t xml:space="preserve">§ 2º Havendo transação e nada tendo as partes disposto quanto às despesas, estas serão divididas igualmente.</w:t>
      </w:r>
    </w:p>
    <w:p>
      <w:pPr>
        <w:pStyle w:val="BodyText"/>
        <w:spacing w:after="80"/>
        <w:jc w:val="both"/>
      </w:pPr>
      <w:r>
        <w:t xml:space="preserve">§ 3º Se a transação ocorrer antes da sentença, as partes ficam dispensadas do pagamento das custas processuais remanescentes, se houver.</w:t>
      </w:r>
    </w:p>
    <w:p>
      <w:pPr>
        <w:pStyle w:val="BodyText"/>
        <w:spacing w:after="80"/>
        <w:jc w:val="both"/>
      </w:pPr>
      <w:r>
        <w:t xml:space="preserve">§ 4º Se o réu reconhecer a procedência do pedido e, simultaneamente, cumprir integralmente a prestação reconhecida, os honorários serão reduzidos pela metade.</w:t>
      </w:r>
    </w:p>
    <w:bookmarkEnd w:id="166"/>
    <w:bookmarkStart w:id="167" w:name="art.-91"/>
    <w:p>
      <w:pPr>
        <w:pStyle w:val="Heading6"/>
        <w:pBdr>
          <w:left w:val="single" w:sz="36" w:space="4" w:color="2E75B6"/>
        </w:pBdr>
        <w:shd w:val="clear" w:color="auto" w:fill="E3EEF9"/>
        <w:spacing w:before="200" w:after="80"/>
        <w:ind w:left="85"/>
      </w:pPr>
      <w:r>
        <w:rPr>
          <w:i w:val="0"/>
          <w:color w:val="1F3A5F"/>
          <w:sz w:val="23"/>
        </w:rPr>
        <w:t xml:space="preserve">Art. 91</w:t>
      </w:r>
    </w:p>
    <w:p>
      <w:pPr>
        <w:pStyle w:val="FirstParagraph"/>
        <w:spacing w:after="80"/>
        <w:jc w:val="both"/>
      </w:pPr>
      <w:r>
        <w:rPr>
          <w:b/>
          <w:bCs/>
        </w:rPr>
        <w:t xml:space="preserve">Art. 91.</w:t>
      </w:r>
      <w:r>
        <w:t xml:space="preserve"> </w:t>
      </w:r>
      <w:r>
        <w:t xml:space="preserve">As despesas dos atos processuais praticados a requerimento da Fazenda Pública, do Ministério Público ou da Defensoria Pública serão pagas ao final pelo vencido.</w:t>
      </w:r>
    </w:p>
    <w:p>
      <w:pPr>
        <w:pStyle w:val="BodyText"/>
        <w:spacing w:after="80"/>
        <w:jc w:val="both"/>
      </w:pPr>
      <w:r>
        <w:t xml:space="preserve">§ 1º As perícias requeridas pela Fazenda Pública, pelo Ministério Público ou pela Defensoria Pública poderão ser realizadas por entidade pública ou, havendo previsão orçamentária, ter os valores adiantados por aquele que requerer a prova.</w:t>
      </w:r>
    </w:p>
    <w:p>
      <w:pPr>
        <w:pStyle w:val="BodyText"/>
        <w:spacing w:after="80"/>
        <w:jc w:val="both"/>
      </w:pPr>
      <w:r>
        <w:t xml:space="preserve">§ 2º Não havendo previsão orçamentária no exercício financeiro para adiantamento dos honorários periciais, eles serão pagos no exercício seguinte ou ao final, pelo vencido, caso o processo se encerre antes do adiantamento a ser feito pelo ente público.</w:t>
      </w:r>
    </w:p>
    <w:bookmarkEnd w:id="167"/>
    <w:bookmarkStart w:id="168" w:name="art.-92"/>
    <w:p>
      <w:pPr>
        <w:pStyle w:val="Heading6"/>
        <w:pBdr>
          <w:left w:val="single" w:sz="36" w:space="4" w:color="2E75B6"/>
        </w:pBdr>
        <w:shd w:val="clear" w:color="auto" w:fill="E3EEF9"/>
        <w:spacing w:before="200" w:after="80"/>
        <w:ind w:left="85"/>
      </w:pPr>
      <w:r>
        <w:rPr>
          <w:i w:val="0"/>
          <w:color w:val="1F3A5F"/>
          <w:sz w:val="23"/>
        </w:rPr>
        <w:t xml:space="preserve">Art. 92</w:t>
      </w:r>
    </w:p>
    <w:p>
      <w:pPr>
        <w:pStyle w:val="FirstParagraph"/>
        <w:spacing w:after="80"/>
        <w:jc w:val="both"/>
      </w:pPr>
      <w:r>
        <w:rPr>
          <w:b/>
          <w:bCs/>
        </w:rPr>
        <w:t xml:space="preserve">Art. 92.</w:t>
      </w:r>
      <w:r>
        <w:t xml:space="preserve"> </w:t>
      </w:r>
      <w:r>
        <w:t xml:space="preserve">Quando, a requerimento do réu, o juiz proferir sentença sem resolver o mérito, o autor não poderá propor novamente a ação sem pagar ou depositar em cartório as despesas e os honorários a que foi condenado.</w:t>
      </w:r>
    </w:p>
    <w:bookmarkEnd w:id="168"/>
    <w:bookmarkStart w:id="169" w:name="art.-93"/>
    <w:p>
      <w:pPr>
        <w:pStyle w:val="Heading6"/>
        <w:pBdr>
          <w:left w:val="single" w:sz="36" w:space="4" w:color="2E75B6"/>
        </w:pBdr>
        <w:shd w:val="clear" w:color="auto" w:fill="E3EEF9"/>
        <w:spacing w:before="200" w:after="80"/>
        <w:ind w:left="85"/>
      </w:pPr>
      <w:r>
        <w:rPr>
          <w:i w:val="0"/>
          <w:color w:val="1F3A5F"/>
          <w:sz w:val="23"/>
        </w:rPr>
        <w:t xml:space="preserve">Art. 93</w:t>
      </w:r>
    </w:p>
    <w:p>
      <w:pPr>
        <w:pStyle w:val="FirstParagraph"/>
        <w:spacing w:after="80"/>
        <w:jc w:val="both"/>
      </w:pPr>
      <w:r>
        <w:rPr>
          <w:b/>
          <w:bCs/>
        </w:rPr>
        <w:t xml:space="preserve">Art. 93.</w:t>
      </w:r>
      <w:r>
        <w:t xml:space="preserve"> </w:t>
      </w:r>
      <w:r>
        <w:t xml:space="preserve">As despesas de atos adiados ou cuja repetição for necessária ficarão a cargo da parte, do auxiliar da justiça, do órgão do Ministério Público ou da Defensoria Pública ou do juiz que, sem justo motivo, houver dado causa ao adiamento ou à repetição.</w:t>
      </w:r>
    </w:p>
    <w:bookmarkEnd w:id="169"/>
    <w:bookmarkStart w:id="170" w:name="art.-94"/>
    <w:p>
      <w:pPr>
        <w:pStyle w:val="Heading6"/>
        <w:pBdr>
          <w:left w:val="single" w:sz="36" w:space="4" w:color="2E75B6"/>
        </w:pBdr>
        <w:shd w:val="clear" w:color="auto" w:fill="E3EEF9"/>
        <w:spacing w:before="200" w:after="80"/>
        <w:ind w:left="85"/>
      </w:pPr>
      <w:r>
        <w:rPr>
          <w:i w:val="0"/>
          <w:color w:val="1F3A5F"/>
          <w:sz w:val="23"/>
        </w:rPr>
        <w:t xml:space="preserve">Art. 94</w:t>
      </w:r>
    </w:p>
    <w:p>
      <w:pPr>
        <w:pStyle w:val="FirstParagraph"/>
        <w:spacing w:after="80"/>
        <w:jc w:val="both"/>
      </w:pPr>
      <w:r>
        <w:rPr>
          <w:b/>
          <w:bCs/>
        </w:rPr>
        <w:t xml:space="preserve">Art. 94.</w:t>
      </w:r>
      <w:r>
        <w:t xml:space="preserve"> </w:t>
      </w:r>
      <w:r>
        <w:t xml:space="preserve">Se o assistido for vencido, o assistente será condenado ao pagamento das custas em proporção à atividade que houver exercido no processo.</w:t>
      </w:r>
    </w:p>
    <w:bookmarkEnd w:id="170"/>
    <w:bookmarkStart w:id="171" w:name="art.-95"/>
    <w:p>
      <w:pPr>
        <w:pStyle w:val="Heading6"/>
        <w:pBdr>
          <w:left w:val="single" w:sz="36" w:space="4" w:color="2E75B6"/>
        </w:pBdr>
        <w:shd w:val="clear" w:color="auto" w:fill="E3EEF9"/>
        <w:spacing w:before="200" w:after="80"/>
        <w:ind w:left="85"/>
      </w:pPr>
      <w:r>
        <w:rPr>
          <w:i w:val="0"/>
          <w:color w:val="1F3A5F"/>
          <w:sz w:val="23"/>
        </w:rPr>
        <w:t xml:space="preserve">Art. 95</w:t>
      </w:r>
    </w:p>
    <w:p>
      <w:pPr>
        <w:pStyle w:val="FirstParagraph"/>
        <w:spacing w:after="80"/>
        <w:jc w:val="both"/>
      </w:pPr>
      <w:r>
        <w:rPr>
          <w:b/>
          <w:bCs/>
        </w:rPr>
        <w:t xml:space="preserve">Art. 95.</w:t>
      </w:r>
      <w:r>
        <w:t xml:space="preserve"> </w:t>
      </w:r>
      <w:r>
        <w:t xml:space="preserve">Cada parte adiantará a remuneração do assistente técnico que houver indicado, sendo a do perito adiantada pela parte que houver requerido a perícia ou rateada quando a perícia for determinada de ofício ou requerida por ambas as partes.</w:t>
      </w:r>
    </w:p>
    <w:p>
      <w:pPr>
        <w:pStyle w:val="BodyText"/>
        <w:spacing w:after="80"/>
        <w:jc w:val="both"/>
      </w:pPr>
      <w:r>
        <w:t xml:space="preserve">§ 1º O juiz poderá determinar que a parte responsável pelo pagamento dos honorários do perito deposite em juízo o valor correspondente.</w:t>
      </w:r>
    </w:p>
    <w:p>
      <w:pPr>
        <w:pStyle w:val="BodyText"/>
        <w:spacing w:after="80"/>
        <w:jc w:val="both"/>
      </w:pPr>
      <w:r>
        <w:t xml:space="preserve">§ 2º A quantia recolhida em depósito bancário à ordem do juízo será corrigida monetariamente e paga de acordo com o art. 465, § 4º.</w:t>
      </w:r>
    </w:p>
    <w:p>
      <w:pPr>
        <w:pStyle w:val="BodyText"/>
        <w:spacing w:after="80"/>
        <w:jc w:val="both"/>
      </w:pPr>
      <w:r>
        <w:t xml:space="preserve">§ 3º Quando o pagamento da perícia for de responsabilidade de beneficiário de gratuidade da justiça, ela poderá ser:</w:t>
      </w:r>
    </w:p>
    <w:p>
      <w:pPr>
        <w:pStyle w:val="BodyText"/>
        <w:spacing w:after="80"/>
        <w:jc w:val="both"/>
      </w:pPr>
      <w:r>
        <w:t xml:space="preserve">I - custeada com recursos alocados no orçamento do ente público e realizada por servidor do Poder Judiciário ou por órgão público conveniado;</w:t>
      </w:r>
    </w:p>
    <w:p>
      <w:pPr>
        <w:pStyle w:val="BodyText"/>
        <w:spacing w:after="80"/>
        <w:jc w:val="both"/>
      </w:pPr>
      <w:r>
        <w:t xml:space="preserve">II - paga com recursos alocados no orçamento da União, do Estado ou do Distrito Federal, no caso de ser realizada por particular, hipótese em que o valor será fixado conforme tabela do tribunal respectivo ou, em caso de sua omissão, do Conselho Nacional de Justiça.</w:t>
      </w:r>
    </w:p>
    <w:p>
      <w:pPr>
        <w:pStyle w:val="BodyText"/>
        <w:spacing w:after="80"/>
        <w:jc w:val="both"/>
      </w:pPr>
      <w:r>
        <w:t xml:space="preserve">§ 4º Na hipótese do § 3º, o juiz, após o trânsito em julgado da decisão final, oficiará a Fazenda Pública para que promova, contra quem tiver sido condenado ao pagamento das despesas processuais, a execução dos valores gastos com a perícia particular ou com a utilização de servidor público ou da estrutura de órgão público, observando-se, caso o responsável pelo pagamento das despesas seja beneficiário de gratuidade da justiça, o disposto no art. 98, § 2º.</w:t>
      </w:r>
    </w:p>
    <w:p>
      <w:pPr>
        <w:pStyle w:val="BodyText"/>
        <w:spacing w:after="80"/>
        <w:jc w:val="both"/>
      </w:pPr>
      <w:r>
        <w:t xml:space="preserve">§ 5º Para fins de aplicação do § 3º, é vedada a utilização de recursos do fundo de custeio da Defensoria Pública.</w:t>
      </w:r>
    </w:p>
    <w:bookmarkEnd w:id="171"/>
    <w:bookmarkStart w:id="172" w:name="X908ed2327e92429f1a46d7b5bd0cc331d33c11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4"/>
        <w:gridCol w:w="2739"/>
        <w:gridCol w:w="4341"/>
      </w:tblGrid>
      <w:tr>
        <w:trPr>
          <w:tblHeader w:val="on"/>
          <w:cantSplit/>
          <w:tblHeader/>
        </w:trPr>
        <w:tc>
          <w:tcPr>
            <w:tcW w:type="dxa" w:w="227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3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4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74"/>
          </w:tcPr>
          <w:p>
            <w:pPr>
              <w:pStyle w:val="Compact"/>
              <w:spacing w:line="276" w:lineRule="auto" w:before="40" w:after="40"/>
            </w:pPr>
            <w:r>
              <w:rPr>
                <w:rFonts w:ascii="Liberation Sans Narrow" w:hAnsi="Liberation Sans Narrow"/>
                <w:sz w:val="18"/>
              </w:rPr>
              <w:t xml:space="preserve">Art. 95, § 3º (honorários periciais; ação acidentária; beneficiário isento de ônus sucumbenciais)</w:t>
            </w:r>
          </w:p>
        </w:tc>
        <w:tc>
          <w:tcPr>
            <w:tcW w:type="dxa" w:w="2739"/>
          </w:tcPr>
          <w:p>
            <w:pPr>
              <w:pStyle w:val="Compact"/>
              <w:spacing w:line="276" w:lineRule="auto" w:before="40" w:after="40"/>
            </w:pPr>
            <w:r>
              <w:rPr>
                <w:rFonts w:ascii="Liberation Sans Narrow" w:hAnsi="Liberation Sans Narrow"/>
                <w:sz w:val="18"/>
              </w:rPr>
              <w:t xml:space="preserve">Tema Repetitivo 1044, REsp 1.823.402, Primeira Seção, relatora Min. Assusete Magalhães, julgado em 21/10/2021, DJe de 25/10/2021</w:t>
            </w:r>
          </w:p>
        </w:tc>
        <w:tc>
          <w:tcPr>
            <w:tcW w:type="dxa" w:w="4341"/>
          </w:tcPr>
          <w:p>
            <w:pPr>
              <w:pStyle w:val="Compact"/>
              <w:spacing w:line="276" w:lineRule="auto" w:before="40" w:after="40"/>
            </w:pPr>
            <w:r>
              <w:rPr>
                <w:rFonts w:ascii="Liberation Sans Narrow" w:hAnsi="Liberation Sans Narrow"/>
                <w:sz w:val="18"/>
              </w:rPr>
              <w:t xml:space="preserve">Nas ações de acidente do trabalho, os honorários periciais, adiantados pelo INSS, constituirão despesa a cargo do Estado, nos casos em que sucumbente a parte autora, beneficiária da isenção de ônus sucumbenciais, prevista no parágrafo único do art. 129 da Lei 8.213/91.</w:t>
            </w:r>
          </w:p>
        </w:tc>
      </w:tr>
    </w:tbl>
    <w:bookmarkEnd w:id="172"/>
    <w:bookmarkStart w:id="173" w:name="art.-96"/>
    <w:p>
      <w:pPr>
        <w:pStyle w:val="Heading6"/>
        <w:pBdr>
          <w:left w:val="single" w:sz="36" w:space="4" w:color="2E75B6"/>
        </w:pBdr>
        <w:shd w:val="clear" w:color="auto" w:fill="E3EEF9"/>
        <w:spacing w:before="200" w:after="80"/>
        <w:ind w:left="85"/>
      </w:pPr>
      <w:r>
        <w:rPr>
          <w:i w:val="0"/>
          <w:color w:val="1F3A5F"/>
          <w:sz w:val="23"/>
        </w:rPr>
        <w:t xml:space="preserve">Art. 96</w:t>
      </w:r>
    </w:p>
    <w:p>
      <w:pPr>
        <w:pStyle w:val="FirstParagraph"/>
        <w:spacing w:after="80"/>
        <w:jc w:val="both"/>
      </w:pPr>
      <w:r>
        <w:rPr>
          <w:b/>
          <w:bCs/>
        </w:rPr>
        <w:t xml:space="preserve">Art. 96.</w:t>
      </w:r>
      <w:r>
        <w:t xml:space="preserve"> </w:t>
      </w:r>
      <w:r>
        <w:t xml:space="preserve">O valor das sanções impostas ao litigante de má-fé reverterá em benefício da parte contrária, e o valor das sanções impostas aos serventuários pertencerá ao Estado ou à União.</w:t>
      </w:r>
    </w:p>
    <w:bookmarkEnd w:id="173"/>
    <w:bookmarkStart w:id="174" w:name="art.-97"/>
    <w:p>
      <w:pPr>
        <w:pStyle w:val="Heading6"/>
        <w:pBdr>
          <w:left w:val="single" w:sz="36" w:space="4" w:color="2E75B6"/>
        </w:pBdr>
        <w:shd w:val="clear" w:color="auto" w:fill="E3EEF9"/>
        <w:spacing w:before="200" w:after="80"/>
        <w:ind w:left="85"/>
      </w:pPr>
      <w:r>
        <w:rPr>
          <w:i w:val="0"/>
          <w:color w:val="1F3A5F"/>
          <w:sz w:val="23"/>
        </w:rPr>
        <w:t xml:space="preserve">Art. 97</w:t>
      </w:r>
    </w:p>
    <w:p>
      <w:pPr>
        <w:pStyle w:val="FirstParagraph"/>
        <w:spacing w:after="80"/>
        <w:jc w:val="both"/>
      </w:pPr>
      <w:r>
        <w:rPr>
          <w:b/>
          <w:bCs/>
        </w:rPr>
        <w:t xml:space="preserve">Art. 97.</w:t>
      </w:r>
      <w:r>
        <w:t xml:space="preserve"> </w:t>
      </w:r>
      <w:r>
        <w:t xml:space="preserve">A União e os Estados podem criar fundos de modernização do Poder Judiciário, aos quais serão revertidos os valores das sanções pecuniárias processuais destinadas à União e aos Estados, e outras verbas previstas em lei.</w:t>
      </w:r>
    </w:p>
    <w:bookmarkEnd w:id="174"/>
    <w:bookmarkEnd w:id="175"/>
    <w:bookmarkStart w:id="183" w:name="X44cd71c769a4ddc731b9e314b51bf2ece6603ea"/>
    <w:p>
      <w:pPr>
        <w:pStyle w:val="Heading5"/>
        <w:spacing w:before="140" w:after="20"/>
      </w:pPr>
      <w:r>
        <w:rPr>
          <w:i/>
          <w:color w:val="595959"/>
        </w:rPr>
        <w:t xml:space="preserve">Seção IV: da gratuidade da justiça (arts. 98 a 102)</w:t>
      </w:r>
    </w:p>
    <w:bookmarkStart w:id="176" w:name="art.-98"/>
    <w:p>
      <w:pPr>
        <w:pStyle w:val="Heading6"/>
        <w:pBdr>
          <w:left w:val="single" w:sz="36" w:space="4" w:color="2E75B6"/>
        </w:pBdr>
        <w:shd w:val="clear" w:color="auto" w:fill="E3EEF9"/>
        <w:spacing w:before="200" w:after="80"/>
        <w:ind w:left="85"/>
      </w:pPr>
      <w:r>
        <w:rPr>
          <w:i w:val="0"/>
          <w:color w:val="1F3A5F"/>
          <w:sz w:val="23"/>
        </w:rPr>
        <w:t xml:space="preserve">Art. 98</w:t>
      </w:r>
    </w:p>
    <w:p>
      <w:pPr>
        <w:pStyle w:val="FirstParagraph"/>
        <w:spacing w:after="80"/>
        <w:jc w:val="both"/>
      </w:pPr>
      <w:r>
        <w:rPr>
          <w:b/>
          <w:bCs/>
        </w:rPr>
        <w:t xml:space="preserve">Art. 98.</w:t>
      </w:r>
      <w:r>
        <w:t xml:space="preserve"> </w:t>
      </w:r>
      <w:r>
        <w:t xml:space="preserve">A pessoa natural ou jurídica, brasileira ou estrangeira, com insuficiência de recursos para pagar as custas, as despesas processuais e os honorários advocatícios tem direito à gratuidade da justiça, na forma da lei.</w:t>
      </w:r>
    </w:p>
    <w:p>
      <w:pPr>
        <w:pStyle w:val="BodyText"/>
        <w:spacing w:after="80"/>
        <w:jc w:val="both"/>
      </w:pPr>
      <w:r>
        <w:t xml:space="preserve">§ 1º A gratuidade da justiça compreende:</w:t>
      </w:r>
    </w:p>
    <w:p>
      <w:pPr>
        <w:pStyle w:val="BodyText"/>
        <w:spacing w:after="80"/>
        <w:jc w:val="both"/>
      </w:pPr>
      <w:r>
        <w:t xml:space="preserve">I - as taxas ou as custas judiciais;</w:t>
      </w:r>
    </w:p>
    <w:p>
      <w:pPr>
        <w:pStyle w:val="BodyText"/>
        <w:spacing w:after="80"/>
        <w:jc w:val="both"/>
      </w:pPr>
      <w:r>
        <w:t xml:space="preserve">II - os selos postais;</w:t>
      </w:r>
    </w:p>
    <w:p>
      <w:pPr>
        <w:pStyle w:val="BodyText"/>
        <w:spacing w:after="80"/>
        <w:jc w:val="both"/>
      </w:pPr>
      <w:r>
        <w:t xml:space="preserve">III - as despesas com publicação na imprensa oficial, dispensando-se a publicação em outros meios;</w:t>
      </w:r>
    </w:p>
    <w:p>
      <w:pPr>
        <w:pStyle w:val="BodyText"/>
        <w:spacing w:after="80"/>
        <w:jc w:val="both"/>
      </w:pPr>
      <w:r>
        <w:t xml:space="preserve">IV - a indenização devida à testemunha que, quando empregada, receberá do empregador salário integral, como se em serviço estivesse;</w:t>
      </w:r>
    </w:p>
    <w:p>
      <w:pPr>
        <w:pStyle w:val="BodyText"/>
        <w:spacing w:after="80"/>
        <w:jc w:val="both"/>
      </w:pPr>
      <w:r>
        <w:t xml:space="preserve">V - as despesas com a realização de exame de código genético - DNA e de outros exames considerados essenciais;</w:t>
      </w:r>
    </w:p>
    <w:p>
      <w:pPr>
        <w:pStyle w:val="BodyText"/>
        <w:spacing w:after="80"/>
        <w:jc w:val="both"/>
      </w:pPr>
      <w:r>
        <w:t xml:space="preserve">VI - os honorários do advogado e do perito e a remuneração do intérprete ou do tradutor nomeado para apresentação de versão em português de documento redigido em língua estrangeira;</w:t>
      </w:r>
    </w:p>
    <w:p>
      <w:pPr>
        <w:pStyle w:val="BodyText"/>
        <w:spacing w:after="80"/>
        <w:jc w:val="both"/>
      </w:pPr>
      <w:r>
        <w:t xml:space="preserve">VII - o custo com a elaboração de memória de cálculo, quando exigida para instauração da execução;</w:t>
      </w:r>
    </w:p>
    <w:p>
      <w:pPr>
        <w:pStyle w:val="BodyText"/>
        <w:spacing w:after="80"/>
        <w:jc w:val="both"/>
      </w:pPr>
      <w:r>
        <w:t xml:space="preserve">VIII - os depósitos previstos em lei para interposição de recurso, para propositura de ação e para a prática de outros atos processuais inerentes ao exercício da ampla defesa e do contraditório;</w:t>
      </w:r>
    </w:p>
    <w:p>
      <w:pPr>
        <w:pStyle w:val="BodyText"/>
        <w:spacing w:after="80"/>
        <w:jc w:val="both"/>
      </w:pPr>
      <w:r>
        <w:t xml:space="preserve">IX - os emolumentos devidos a notários ou registradores em decorrência da prática de registro, averbação ou qualquer outro ato notarial necessário à efetivação de decisão judicial ou à continuidade de processo judicial no qual o benefício tenha sido concedido.</w:t>
      </w:r>
    </w:p>
    <w:p>
      <w:pPr>
        <w:pStyle w:val="BodyText"/>
        <w:spacing w:after="80"/>
        <w:jc w:val="both"/>
      </w:pPr>
      <w:r>
        <w:t xml:space="preserve">§ 2º A concessão de gratuidade não afasta a responsabilidade do beneficiário pelas despesas processuais e pelos honorários advocatícios decorrentes de sua sucumbência.</w:t>
      </w:r>
    </w:p>
    <w:p>
      <w:pPr>
        <w:pStyle w:val="BodyText"/>
        <w:spacing w:after="80"/>
        <w:jc w:val="both"/>
      </w:pPr>
      <w:r>
        <w:t xml:space="preserve">§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p>
      <w:pPr>
        <w:pStyle w:val="BodyText"/>
        <w:spacing w:after="80"/>
        <w:jc w:val="both"/>
      </w:pPr>
      <w:r>
        <w:t xml:space="preserve">§ 4º A concessão de gratuidade não afasta o dever de o beneficiário pagar, ao final, as multas processuais que lhe sejam impostas.</w:t>
      </w:r>
    </w:p>
    <w:p>
      <w:pPr>
        <w:pStyle w:val="BodyText"/>
        <w:spacing w:after="80"/>
        <w:jc w:val="both"/>
      </w:pPr>
      <w:r>
        <w:t xml:space="preserve">§ 5º A gratuidade poderá ser concedida em relação a algum ou a todos os atos processuais, ou consistir na redução percentual de despesas processuais que o beneficiário tiver de adiantar no curso do procedimento.</w:t>
      </w:r>
    </w:p>
    <w:p>
      <w:pPr>
        <w:pStyle w:val="BodyText"/>
        <w:spacing w:after="80"/>
        <w:jc w:val="both"/>
      </w:pPr>
      <w:r>
        <w:t xml:space="preserve">§ 6º Conforme o caso, o juiz poderá conceder direito ao parcelamento de despesas processuais que o beneficiário tiver de adiantar no curso do procedimento.</w:t>
      </w:r>
    </w:p>
    <w:p>
      <w:pPr>
        <w:pStyle w:val="BodyText"/>
        <w:spacing w:after="80"/>
        <w:jc w:val="both"/>
      </w:pPr>
      <w:r>
        <w:t xml:space="preserve">§ 7º Aplica-se o disposto no art. 95, §§ 3º a 5º, ao custeio dos emolumentos previstos no § 1º, inciso IX, do presente artigo, observada a tabela e as condições da lei estadual ou distrital respectiva.</w:t>
      </w:r>
    </w:p>
    <w:p>
      <w:pPr>
        <w:pStyle w:val="BodyText"/>
        <w:spacing w:after="80"/>
        <w:jc w:val="both"/>
      </w:pPr>
      <w:r>
        <w:t xml:space="preserve">§ 8º Na hipótese do § 1º, inciso IX, havendo dúvida fundada quanto ao preenchimento atual dos pressupostos para a concessão de gratuidade, o notário ou registrador, após praticar o ato, pode requerer, ao juízo competente para decidir questões notariais ou registrais, a revogação total ou parcial do benefício ou a sua substituição pelo parcelamento de que trata o § 6º deste artigo, caso em que o beneficiário será citado para, em 15 (quinze) dias, manifestar-se sobre esse requerimento.</w:t>
      </w:r>
    </w:p>
    <w:bookmarkEnd w:id="176"/>
    <w:bookmarkStart w:id="177" w:name="X180e7e0fa713fbb3c04a2f50224c0b223b2a42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336"/>
        <w:gridCol w:w="3989"/>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33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98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Art. 98 (gratuidade da justiça para pessoa jurídica)</w:t>
            </w:r>
          </w:p>
        </w:tc>
        <w:tc>
          <w:tcPr>
            <w:tcW w:type="dxa" w:w="3336"/>
          </w:tcPr>
          <w:p>
            <w:pPr>
              <w:pStyle w:val="Compact"/>
              <w:spacing w:line="276" w:lineRule="auto" w:before="40" w:after="40"/>
            </w:pPr>
            <w:r>
              <w:rPr>
                <w:rFonts w:ascii="Liberation Sans Narrow" w:hAnsi="Liberation Sans Narrow"/>
                <w:sz w:val="18"/>
              </w:rPr>
              <w:t xml:space="preserve">Tema Repetitivo 1424, REsp 2.225.061, Corte Especial, relator Min. Luis Felipe Salomão, julgado em 23/06/2026, DJEN de 29/06/2026</w:t>
            </w:r>
          </w:p>
        </w:tc>
        <w:tc>
          <w:tcPr>
            <w:tcW w:type="dxa" w:w="3989"/>
          </w:tcPr>
          <w:p>
            <w:pPr>
              <w:pStyle w:val="Compact"/>
              <w:spacing w:line="276" w:lineRule="auto" w:before="40" w:after="40"/>
            </w:pPr>
            <w:r>
              <w:rPr>
                <w:rFonts w:ascii="Liberation Sans Narrow" w:hAnsi="Liberation Sans Narrow"/>
                <w:sz w:val="18"/>
              </w:rPr>
              <w:t xml:space="preserve">A demonstração da hipossuficiência econômico-financeira da pessoa jurídica, para fins de obtenção de gratuidade de justiça, reclama esclarecimentos sobre a sua situação financeira e patrimonial - com a indicação do seu ativo, passivo, patrimônio líquido, resultado do exercício, fluxo de caixa, participações societárias, saldos e aplicações em contas bancárias -, o que não se concretiza com a mera prova de inatividade ou de queda de faturamento.</w:t>
            </w:r>
          </w:p>
        </w:tc>
      </w:tr>
      <w:tr>
        <w:trPr>
          <w:cantSplit/>
        </w:trPr>
        <w:tc>
          <w:tcPr>
            <w:tcW w:type="dxa" w:w="2030"/>
          </w:tcPr>
          <w:p>
            <w:pPr>
              <w:pStyle w:val="Compact"/>
              <w:spacing w:line="276" w:lineRule="auto" w:before="40" w:after="40"/>
            </w:pPr>
            <w:r>
              <w:rPr>
                <w:rFonts w:ascii="Liberation Sans Narrow" w:hAnsi="Liberation Sans Narrow"/>
                <w:sz w:val="18"/>
              </w:rPr>
              <w:t xml:space="preserve">Art. 98, caput, e art. 99, §§ 2º e 3º (gratuidade da pessoa natural)</w:t>
            </w:r>
          </w:p>
        </w:tc>
        <w:tc>
          <w:tcPr>
            <w:tcW w:type="dxa" w:w="3336"/>
          </w:tcPr>
          <w:p>
            <w:pPr>
              <w:pStyle w:val="Compact"/>
              <w:spacing w:line="276" w:lineRule="auto" w:before="40" w:after="40"/>
            </w:pPr>
            <w:r>
              <w:rPr>
                <w:rFonts w:ascii="Liberation Sans Narrow" w:hAnsi="Liberation Sans Narrow"/>
                <w:sz w:val="18"/>
              </w:rPr>
              <w:t xml:space="preserve">Tema Repetitivo 1178, REsp 1.988.686 e REsp 1.988.697, Corte Especial, relator Min. Og Fernandes, julgados em 17/09/2025, DJEN de 18/03/2026</w:t>
            </w:r>
          </w:p>
        </w:tc>
        <w:tc>
          <w:tcPr>
            <w:tcW w:type="dxa" w:w="3989"/>
          </w:tcPr>
          <w:p>
            <w:pPr>
              <w:pStyle w:val="Compact"/>
              <w:spacing w:line="276" w:lineRule="auto" w:before="40" w:after="40"/>
            </w:pPr>
            <w:r>
              <w:rPr>
                <w:rFonts w:ascii="Liberation Sans Narrow" w:hAnsi="Liberation Sans Narrow"/>
                <w:sz w:val="18"/>
              </w:rPr>
              <w:t xml:space="preserve">É vedado o uso de critérios objetivos para o indeferimento imediato da gratuidade requerida por pessoa natural. Havendo elementos que afastem a presunção de hipossuficiência, o juiz determina a comprovação, indicando de modo preciso as razões (art. 99, § 2º). Cumprida a diligência, parâmetros objetivos só valem em caráter suplementar e não podem ser o fundamento exclusivo do indeferimento.</w:t>
            </w:r>
          </w:p>
        </w:tc>
      </w:tr>
      <w:tr>
        <w:trPr>
          <w:cantSplit/>
        </w:trPr>
        <w:tc>
          <w:tcPr>
            <w:tcW w:type="dxa" w:w="2030"/>
          </w:tcPr>
          <w:p>
            <w:pPr>
              <w:pStyle w:val="Compact"/>
              <w:spacing w:line="276" w:lineRule="auto" w:before="40" w:after="40"/>
            </w:pPr>
            <w:r>
              <w:rPr>
                <w:rFonts w:ascii="Liberation Sans Narrow" w:hAnsi="Liberation Sans Narrow"/>
                <w:sz w:val="18"/>
              </w:rPr>
              <w:t xml:space="preserve">Art. 98, §§ 2º e 3º (beneficiário vencido; ônus sucumbenciais)</w:t>
            </w:r>
          </w:p>
        </w:tc>
        <w:tc>
          <w:tcPr>
            <w:tcW w:type="dxa" w:w="3336"/>
          </w:tcPr>
          <w:p>
            <w:pPr>
              <w:pStyle w:val="Compact"/>
              <w:spacing w:line="276" w:lineRule="auto" w:before="40" w:after="40"/>
            </w:pPr>
            <w:r>
              <w:rPr>
                <w:rFonts w:ascii="Liberation Sans Narrow" w:hAnsi="Liberation Sans Narrow"/>
                <w:sz w:val="18"/>
              </w:rPr>
              <w:t xml:space="preserve">REsp 1.949.665, Terceira Turma, relator Min. Marco Aurélio Bellizze, julgado em 17/10/2023, DJe de 25/10/2023</w:t>
            </w:r>
          </w:p>
        </w:tc>
        <w:tc>
          <w:tcPr>
            <w:tcW w:type="dxa" w:w="3989"/>
          </w:tcPr>
          <w:p>
            <w:pPr>
              <w:pStyle w:val="Compact"/>
              <w:spacing w:line="276" w:lineRule="auto" w:before="40" w:after="40"/>
            </w:pPr>
            <w:r>
              <w:rPr>
                <w:rFonts w:ascii="Liberation Sans Narrow" w:hAnsi="Liberation Sans Narrow"/>
                <w:sz w:val="18"/>
              </w:rPr>
              <w:t xml:space="preserve">O beneficiário da justiça gratuita, quando vencido, é condenado ao pagamento dos ônus sucumbenciais, incluídos honorários advocatícios e custas judiciais, que ficam sob condição suspensiva de exigibilidade. As custas adiantadas pela parte autora compõem as verbas sucumbenciais.</w:t>
            </w:r>
          </w:p>
        </w:tc>
      </w:tr>
    </w:tbl>
    <w:bookmarkEnd w:id="177"/>
    <w:bookmarkStart w:id="178" w:name="art.-99"/>
    <w:p>
      <w:pPr>
        <w:pStyle w:val="Heading6"/>
        <w:pBdr>
          <w:left w:val="single" w:sz="36" w:space="4" w:color="2E75B6"/>
        </w:pBdr>
        <w:shd w:val="clear" w:color="auto" w:fill="E3EEF9"/>
        <w:spacing w:before="200" w:after="80"/>
        <w:ind w:left="85"/>
      </w:pPr>
      <w:r>
        <w:rPr>
          <w:i w:val="0"/>
          <w:color w:val="1F3A5F"/>
          <w:sz w:val="23"/>
        </w:rPr>
        <w:t xml:space="preserve">Art. 99</w:t>
      </w:r>
    </w:p>
    <w:p>
      <w:pPr>
        <w:pStyle w:val="FirstParagraph"/>
        <w:spacing w:after="80"/>
        <w:jc w:val="both"/>
      </w:pPr>
      <w:r>
        <w:rPr>
          <w:b/>
          <w:bCs/>
        </w:rPr>
        <w:t xml:space="preserve">Art. 99.</w:t>
      </w:r>
      <w:r>
        <w:t xml:space="preserve"> </w:t>
      </w:r>
      <w:r>
        <w:t xml:space="preserve">O pedido de gratuidade da justiça pode ser formulado na petição inicial, na contestação, na petição para ingresso de terceiro no processo ou em recurso.</w:t>
      </w:r>
    </w:p>
    <w:p>
      <w:pPr>
        <w:pStyle w:val="BodyText"/>
        <w:spacing w:after="80"/>
        <w:jc w:val="both"/>
      </w:pPr>
      <w:r>
        <w:t xml:space="preserve">§ 1º Se superveniente à primeira manifestação da parte na instância, o pedido poderá ser formulado por petição simples, nos autos do próprio processo, e não suspenderá seu curso.</w:t>
      </w:r>
    </w:p>
    <w:p>
      <w:pPr>
        <w:pStyle w:val="BodyText"/>
        <w:spacing w:after="80"/>
        <w:jc w:val="both"/>
      </w:pPr>
      <w:r>
        <w:t xml:space="preserve">§ 2º O juiz somente poderá indeferir o pedido se houver nos autos elementos que evidenciem a falta dos pressupostos legais para a concessão de gratuidade, devendo, antes de indeferir o pedido, determinar à parte a comprovação do preenchimento dos referidos pressupostos.</w:t>
      </w:r>
    </w:p>
    <w:p>
      <w:pPr>
        <w:pStyle w:val="BodyText"/>
        <w:spacing w:after="80"/>
        <w:jc w:val="both"/>
      </w:pPr>
      <w:r>
        <w:t xml:space="preserve">§ 3º Presume-se verdadeira a alegação de insuficiência deduzida exclusivamente por pessoa natural.</w:t>
      </w:r>
    </w:p>
    <w:p>
      <w:pPr>
        <w:pStyle w:val="BodyText"/>
        <w:spacing w:after="80"/>
        <w:jc w:val="both"/>
      </w:pPr>
      <w:r>
        <w:t xml:space="preserve">§ 4º A assistência do requerente por advogado particular não impede a concessão de gratuidade da justiça.</w:t>
      </w:r>
    </w:p>
    <w:p>
      <w:pPr>
        <w:pStyle w:val="BodyText"/>
        <w:spacing w:after="80"/>
        <w:jc w:val="both"/>
      </w:pPr>
      <w:r>
        <w:t xml:space="preserve">§ 5º Na hipótese do § 4º, o recurso que verse exclusivamente sobre valor de honorários de sucumbência fixados em favor do advogado de beneficiário estará sujeito a preparo, salvo se o próprio advogado demonstrar que tem direito à gratuidade.</w:t>
      </w:r>
    </w:p>
    <w:p>
      <w:pPr>
        <w:pStyle w:val="BodyText"/>
        <w:spacing w:after="80"/>
        <w:jc w:val="both"/>
      </w:pPr>
      <w:r>
        <w:t xml:space="preserve">§ 6º O direito à gratuidade da justiça é pessoal, não se estendendo a litisconsorte ou a sucessor do beneficiário, salvo requerimento e deferimento expressos.</w:t>
      </w:r>
    </w:p>
    <w:p>
      <w:pPr>
        <w:pStyle w:val="BodyText"/>
        <w:spacing w:after="80"/>
        <w:jc w:val="both"/>
      </w:pPr>
      <w:r>
        <w:t xml:space="preserve">§ 7º Requerida a concessão de gratuidade da justiça em recurso, o recorrente estará dispensado de comprovar o recolhimento do preparo, incumbindo ao relator, neste caso, apreciar o requerimento e, se indeferi-lo, fixar prazo para realização do recolhimento.</w:t>
      </w:r>
    </w:p>
    <w:bookmarkEnd w:id="178"/>
    <w:bookmarkStart w:id="179" w:name="X1d85a1f98a754b91a73a648234f6daebf46310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01"/>
        <w:gridCol w:w="2923"/>
        <w:gridCol w:w="4730"/>
      </w:tblGrid>
      <w:tr>
        <w:trPr>
          <w:tblHeader w:val="on"/>
          <w:cantSplit/>
          <w:tblHeader/>
        </w:trPr>
        <w:tc>
          <w:tcPr>
            <w:tcW w:type="dxa" w:w="170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2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3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01"/>
          </w:tcPr>
          <w:p>
            <w:pPr>
              <w:pStyle w:val="Compact"/>
              <w:spacing w:line="276" w:lineRule="auto" w:before="40" w:after="40"/>
            </w:pPr>
            <w:r>
              <w:rPr>
                <w:rFonts w:ascii="Liberation Sans Narrow" w:hAnsi="Liberation Sans Narrow"/>
                <w:sz w:val="18"/>
              </w:rPr>
              <w:t xml:space="preserve">Art. 99 (pedido de gratuidade formulado em recurso)</w:t>
            </w:r>
          </w:p>
        </w:tc>
        <w:tc>
          <w:tcPr>
            <w:tcW w:type="dxa" w:w="2923"/>
          </w:tcPr>
          <w:p>
            <w:pPr>
              <w:pStyle w:val="Compact"/>
              <w:spacing w:line="276" w:lineRule="auto" w:before="40" w:after="40"/>
            </w:pPr>
            <w:r>
              <w:rPr>
                <w:rFonts w:ascii="Liberation Sans Narrow" w:hAnsi="Liberation Sans Narrow"/>
                <w:sz w:val="18"/>
              </w:rPr>
              <w:t xml:space="preserve">REsp 2.241.508, Terceira Turma, relator Min. Ricardo Villas Bôas Cueva, julgado em 15/12/2025, DJEN de 18/12/2025</w:t>
            </w:r>
          </w:p>
        </w:tc>
        <w:tc>
          <w:tcPr>
            <w:tcW w:type="dxa" w:w="4730"/>
          </w:tcPr>
          <w:p>
            <w:pPr>
              <w:pStyle w:val="Compact"/>
              <w:spacing w:line="276" w:lineRule="auto" w:before="40" w:after="40"/>
            </w:pPr>
            <w:r>
              <w:rPr>
                <w:rFonts w:ascii="Liberation Sans Narrow" w:hAnsi="Liberation Sans Narrow"/>
                <w:sz w:val="18"/>
              </w:rPr>
              <w:t xml:space="preserve">Não se pode indeferir de plano o pedido de gratuidade da justiça formulado em recurso, sem abrir prazo ao requerente para comprovar a hipossuficiência, nem determinar de imediato o recolhimento em dobro do preparo.</w:t>
            </w:r>
          </w:p>
        </w:tc>
      </w:tr>
    </w:tbl>
    <w:bookmarkEnd w:id="179"/>
    <w:bookmarkStart w:id="180" w:name="art.-100"/>
    <w:p>
      <w:pPr>
        <w:pStyle w:val="Heading6"/>
        <w:pBdr>
          <w:left w:val="single" w:sz="36" w:space="4" w:color="2E75B6"/>
        </w:pBdr>
        <w:shd w:val="clear" w:color="auto" w:fill="E3EEF9"/>
        <w:spacing w:before="200" w:after="80"/>
        <w:ind w:left="85"/>
      </w:pPr>
      <w:r>
        <w:rPr>
          <w:i w:val="0"/>
          <w:color w:val="1F3A5F"/>
          <w:sz w:val="23"/>
        </w:rPr>
        <w:t xml:space="preserve">Art. 100</w:t>
      </w:r>
    </w:p>
    <w:p>
      <w:pPr>
        <w:pStyle w:val="FirstParagraph"/>
        <w:spacing w:after="80"/>
        <w:jc w:val="both"/>
      </w:pPr>
      <w:r>
        <w:rPr>
          <w:b/>
          <w:bCs/>
        </w:rPr>
        <w:t xml:space="preserve">Art. 100.</w:t>
      </w:r>
      <w:r>
        <w:t xml:space="preserve"> </w:t>
      </w:r>
      <w:r>
        <w:t xml:space="preserve">Deferido o pedido, a parte contrária poderá oferecer impugnação na contestação, na réplica, nas contrarrazões de recurso ou, nos casos de pedido superveniente ou formulado por terceiro, por meio de petição simples, a ser apresentada no prazo de 15 (quinze) dias, nos autos do próprio processo, sem suspensão de seu curso.</w:t>
      </w:r>
    </w:p>
    <w:p>
      <w:pPr>
        <w:pStyle w:val="BodyText"/>
        <w:spacing w:after="80"/>
        <w:jc w:val="both"/>
      </w:pPr>
      <w:r>
        <w:t xml:space="preserve">Parágrafo único. Revogado o benefício, a parte arcará com as despesas processuais que tiver deixado de adiantar e pagará, em caso de má-fé, até o décuplo de seu valor a título de multa, que será revertida em benefício da Fazenda Pública estadual ou federal e poderá ser inscrita em dívida ativa.</w:t>
      </w:r>
    </w:p>
    <w:bookmarkEnd w:id="180"/>
    <w:bookmarkStart w:id="181" w:name="art.-101"/>
    <w:p>
      <w:pPr>
        <w:pStyle w:val="Heading6"/>
        <w:pBdr>
          <w:left w:val="single" w:sz="36" w:space="4" w:color="2E75B6"/>
        </w:pBdr>
        <w:shd w:val="clear" w:color="auto" w:fill="E3EEF9"/>
        <w:spacing w:before="200" w:after="80"/>
        <w:ind w:left="85"/>
      </w:pPr>
      <w:r>
        <w:rPr>
          <w:i w:val="0"/>
          <w:color w:val="1F3A5F"/>
          <w:sz w:val="23"/>
        </w:rPr>
        <w:t xml:space="preserve">Art. 101</w:t>
      </w:r>
    </w:p>
    <w:p>
      <w:pPr>
        <w:pStyle w:val="FirstParagraph"/>
        <w:spacing w:after="80"/>
        <w:jc w:val="both"/>
      </w:pPr>
      <w:r>
        <w:rPr>
          <w:b/>
          <w:bCs/>
        </w:rPr>
        <w:t xml:space="preserve">Art. 101.</w:t>
      </w:r>
      <w:r>
        <w:t xml:space="preserve"> </w:t>
      </w:r>
      <w:r>
        <w:t xml:space="preserve">Contra a decisão que indeferir a gratuidade ou a que acolher pedido de sua revogação caberá agravo de instrumento, exceto quando a questão for resolvida na sentença, contra a qual caberá apelação.</w:t>
      </w:r>
    </w:p>
    <w:p>
      <w:pPr>
        <w:pStyle w:val="BodyText"/>
        <w:spacing w:after="80"/>
        <w:jc w:val="both"/>
      </w:pPr>
      <w:r>
        <w:t xml:space="preserve">§ 1º O recorrente estará dispensado do recolhimento de custas até decisão do relator sobre a questão, preliminarmente ao julgamento do recurso.</w:t>
      </w:r>
    </w:p>
    <w:p>
      <w:pPr>
        <w:pStyle w:val="BodyText"/>
        <w:spacing w:after="80"/>
        <w:jc w:val="both"/>
      </w:pPr>
      <w:r>
        <w:t xml:space="preserve">§ 2º Confirmada a denegação ou a revogação da gratuidade, o relator ou o órgão colegiado determinará ao recorrente o recolhimento das custas processuais, no prazo de 5 (cinco) dias, sob pena de não conhecimento do recurso.</w:t>
      </w:r>
    </w:p>
    <w:bookmarkEnd w:id="181"/>
    <w:bookmarkStart w:id="182" w:name="art.-102"/>
    <w:p>
      <w:pPr>
        <w:pStyle w:val="Heading6"/>
        <w:pBdr>
          <w:left w:val="single" w:sz="36" w:space="4" w:color="2E75B6"/>
        </w:pBdr>
        <w:shd w:val="clear" w:color="auto" w:fill="E3EEF9"/>
        <w:spacing w:before="200" w:after="80"/>
        <w:ind w:left="85"/>
      </w:pPr>
      <w:r>
        <w:rPr>
          <w:i w:val="0"/>
          <w:color w:val="1F3A5F"/>
          <w:sz w:val="23"/>
        </w:rPr>
        <w:t xml:space="preserve">Art. 102</w:t>
      </w:r>
    </w:p>
    <w:p>
      <w:pPr>
        <w:pStyle w:val="FirstParagraph"/>
        <w:spacing w:after="80"/>
        <w:jc w:val="both"/>
      </w:pPr>
      <w:r>
        <w:rPr>
          <w:b/>
          <w:bCs/>
        </w:rPr>
        <w:t xml:space="preserve">Art. 102.</w:t>
      </w:r>
      <w:r>
        <w:t xml:space="preserve"> </w:t>
      </w:r>
      <w:r>
        <w:t xml:space="preserve">Sobrevindo o trânsito em julgado de decisão que revoga a gratuidade, a parte deverá efetuar o recolhimento de todas as despesas de cujo adiantamento foi dispensada, inclusive as relativas ao recurso interposto, se houver, no prazo fixado pelo juiz, sem prejuízo de aplicação das sanções previstas em lei.</w:t>
      </w:r>
    </w:p>
    <w:p>
      <w:pPr>
        <w:pStyle w:val="BodyText"/>
        <w:spacing w:after="80"/>
        <w:jc w:val="both"/>
      </w:pPr>
      <w:r>
        <w:t xml:space="preserve">Parágrafo único. Não efetuado o recolhimento, o processo será extinto sem resolução de mérito, tratando-se do autor, e, nos demais casos, não poderá ser deferida a realização de nenhum ato ou diligência requerida pela parte enquanto não efetuado o depósito.</w:t>
      </w:r>
    </w:p>
    <w:bookmarkEnd w:id="182"/>
    <w:bookmarkEnd w:id="183"/>
    <w:bookmarkEnd w:id="184"/>
    <w:bookmarkStart w:id="191" w:name="X0b2419d394d6e594ccb915688b0d89b9969e896"/>
    <w:p>
      <w:pPr>
        <w:pStyle w:val="Heading4"/>
        <w:spacing w:before="160" w:after="40"/>
      </w:pPr>
      <w:r>
        <w:rPr>
          <w:smallCaps/>
          <w:color w:val="2E75B6"/>
        </w:rPr>
        <w:t xml:space="preserve">Capítulo III: dos procuradores (arts. 103 a 107)</w:t>
      </w:r>
    </w:p>
    <w:bookmarkStart w:id="185" w:name="art.-103"/>
    <w:p>
      <w:pPr>
        <w:pStyle w:val="Heading6"/>
        <w:pBdr>
          <w:left w:val="single" w:sz="36" w:space="4" w:color="2E75B6"/>
        </w:pBdr>
        <w:shd w:val="clear" w:color="auto" w:fill="E3EEF9"/>
        <w:spacing w:before="200" w:after="80"/>
        <w:ind w:left="85"/>
      </w:pPr>
      <w:r>
        <w:rPr>
          <w:i w:val="0"/>
          <w:color w:val="1F3A5F"/>
          <w:sz w:val="23"/>
        </w:rPr>
        <w:t xml:space="preserve">Art. 103</w:t>
      </w:r>
    </w:p>
    <w:p>
      <w:pPr>
        <w:pStyle w:val="FirstParagraph"/>
        <w:spacing w:after="80"/>
        <w:jc w:val="both"/>
      </w:pPr>
      <w:r>
        <w:rPr>
          <w:b/>
          <w:bCs/>
        </w:rPr>
        <w:t xml:space="preserve">Art. 103.</w:t>
      </w:r>
      <w:r>
        <w:t xml:space="preserve"> </w:t>
      </w:r>
      <w:r>
        <w:t xml:space="preserve">A parte será representada em juízo por advogado regularmente inscrito na Ordem dos Advogados do Brasil.</w:t>
      </w:r>
    </w:p>
    <w:p>
      <w:pPr>
        <w:pStyle w:val="BodyText"/>
        <w:spacing w:after="80"/>
        <w:jc w:val="both"/>
      </w:pPr>
      <w:r>
        <w:t xml:space="preserve">Parágrafo único. É lícito à parte postular em causa própria quando tiver habilitação legal.</w:t>
      </w:r>
    </w:p>
    <w:bookmarkEnd w:id="185"/>
    <w:bookmarkStart w:id="186" w:name="art.-104"/>
    <w:p>
      <w:pPr>
        <w:pStyle w:val="Heading6"/>
        <w:pBdr>
          <w:left w:val="single" w:sz="36" w:space="4" w:color="2E75B6"/>
        </w:pBdr>
        <w:shd w:val="clear" w:color="auto" w:fill="E3EEF9"/>
        <w:spacing w:before="200" w:after="80"/>
        <w:ind w:left="85"/>
      </w:pPr>
      <w:r>
        <w:rPr>
          <w:i w:val="0"/>
          <w:color w:val="1F3A5F"/>
          <w:sz w:val="23"/>
        </w:rPr>
        <w:t xml:space="preserve">Art. 104</w:t>
      </w:r>
    </w:p>
    <w:p>
      <w:pPr>
        <w:pStyle w:val="FirstParagraph"/>
        <w:spacing w:after="80"/>
        <w:jc w:val="both"/>
      </w:pPr>
      <w:r>
        <w:rPr>
          <w:b/>
          <w:bCs/>
        </w:rPr>
        <w:t xml:space="preserve">Art. 104.</w:t>
      </w:r>
      <w:r>
        <w:t xml:space="preserve"> </w:t>
      </w:r>
      <w:r>
        <w:t xml:space="preserve">O advogado não será admitido a postular em juízo sem procuração, salvo para evitar preclusão, decadência ou prescrição, ou para praticar ato considerado urgente.</w:t>
      </w:r>
    </w:p>
    <w:p>
      <w:pPr>
        <w:pStyle w:val="BodyText"/>
        <w:spacing w:after="80"/>
        <w:jc w:val="both"/>
      </w:pPr>
      <w:r>
        <w:t xml:space="preserve">§ 1º Nas hipóteses previstas no caput, o advogado deverá, independentemente de caução, exibir a procuração no prazo de 15 (quinze) dias, prorrogável por igual período por despacho do juiz.</w:t>
      </w:r>
    </w:p>
    <w:p>
      <w:pPr>
        <w:pStyle w:val="BodyText"/>
        <w:spacing w:after="80"/>
        <w:jc w:val="both"/>
      </w:pPr>
      <w:r>
        <w:t xml:space="preserve">§ 2º O ato não ratificado será considerado ineficaz relativamente àquele em cujo nome foi praticado, respondendo o advogado pelas despesas e por perdas e danos.</w:t>
      </w:r>
    </w:p>
    <w:bookmarkEnd w:id="186"/>
    <w:bookmarkStart w:id="187" w:name="X0a6b078ce2553915327e77e3a0204daf41392e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547"/>
        <w:gridCol w:w="5028"/>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54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02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104 e art. 105 (procuração)</w:t>
            </w:r>
          </w:p>
        </w:tc>
        <w:tc>
          <w:tcPr>
            <w:tcW w:type="dxa" w:w="2547"/>
          </w:tcPr>
          <w:p>
            <w:pPr>
              <w:pStyle w:val="Compact"/>
              <w:spacing w:line="276" w:lineRule="auto" w:before="40" w:after="40"/>
            </w:pPr>
            <w:r>
              <w:rPr>
                <w:rFonts w:ascii="Liberation Sans Narrow" w:hAnsi="Liberation Sans Narrow"/>
                <w:sz w:val="18"/>
              </w:rPr>
              <w:t xml:space="preserve">Súmula 115, Corte Especial, aprovada em 27/10/1994 (DJ de 07/11/1994)</w:t>
            </w:r>
          </w:p>
        </w:tc>
        <w:tc>
          <w:tcPr>
            <w:tcW w:type="dxa" w:w="5027"/>
          </w:tcPr>
          <w:p>
            <w:pPr>
              <w:pStyle w:val="Compact"/>
              <w:spacing w:line="276" w:lineRule="auto" w:before="40" w:after="40"/>
            </w:pPr>
            <w:r>
              <w:rPr>
                <w:rFonts w:ascii="Liberation Sans Narrow" w:hAnsi="Liberation Sans Narrow"/>
                <w:sz w:val="18"/>
              </w:rPr>
              <w:t xml:space="preserve">Na instância especial, é inexistente o recurso interposto por advogado sem procuração nos autos. Marco vigente de aplicação dos dispositivos aos recursos dirigidos ao STJ.</w:t>
            </w:r>
          </w:p>
        </w:tc>
      </w:tr>
    </w:tbl>
    <w:bookmarkEnd w:id="187"/>
    <w:bookmarkStart w:id="188" w:name="art.-105"/>
    <w:p>
      <w:pPr>
        <w:pStyle w:val="Heading6"/>
        <w:pBdr>
          <w:left w:val="single" w:sz="36" w:space="4" w:color="2E75B6"/>
        </w:pBdr>
        <w:shd w:val="clear" w:color="auto" w:fill="E3EEF9"/>
        <w:spacing w:before="200" w:after="80"/>
        <w:ind w:left="85"/>
      </w:pPr>
      <w:r>
        <w:rPr>
          <w:i w:val="0"/>
          <w:color w:val="1F3A5F"/>
          <w:sz w:val="23"/>
        </w:rPr>
        <w:t xml:space="preserve">Art. 105</w:t>
      </w:r>
    </w:p>
    <w:p>
      <w:pPr>
        <w:pStyle w:val="FirstParagraph"/>
        <w:spacing w:after="80"/>
        <w:jc w:val="both"/>
      </w:pPr>
      <w:r>
        <w:rPr>
          <w:b/>
          <w:bCs/>
        </w:rPr>
        <w:t xml:space="preserve">Art. 105.</w:t>
      </w:r>
      <w:r>
        <w:t xml:space="preserve"> </w:t>
      </w:r>
      <w:r>
        <w:t xml:space="preserve">A procuração geral para o foro, outorgada por instrumento público ou particular assinado pela parte, habilita o advogado a praticar todos os atos do processo, exceto receber citação, confessar, reconhecer a procedência do pedido, transigir, desistir, renunciar ao direito sobre o qual se funda a ação, receber, dar quitação, firmar compromisso e assinar declaração de hipossuficiência econômica, que devem constar de cláusula específica.</w:t>
      </w:r>
    </w:p>
    <w:p>
      <w:pPr>
        <w:pStyle w:val="BodyText"/>
        <w:spacing w:after="80"/>
        <w:jc w:val="both"/>
      </w:pPr>
      <w:r>
        <w:t xml:space="preserve">§ 1º A procuração pode ser assinada digitalmente, na forma da lei.</w:t>
      </w:r>
    </w:p>
    <w:p>
      <w:pPr>
        <w:pStyle w:val="BodyText"/>
        <w:spacing w:after="80"/>
        <w:jc w:val="both"/>
      </w:pPr>
      <w:r>
        <w:t xml:space="preserve">§ 2º A procuração deverá conter o nome do advogado, seu número de inscrição na Ordem dos Advogados do Brasil e endereço completo.</w:t>
      </w:r>
    </w:p>
    <w:p>
      <w:pPr>
        <w:pStyle w:val="BodyText"/>
        <w:spacing w:after="80"/>
        <w:jc w:val="both"/>
      </w:pPr>
      <w:r>
        <w:t xml:space="preserve">§ 3º Se o outorgado integrar sociedade de advogados, a procuração também deverá conter o nome dessa, seu número de registro na Ordem dos Advogados do Brasil e endereço completo.</w:t>
      </w:r>
    </w:p>
    <w:p>
      <w:pPr>
        <w:pStyle w:val="BodyText"/>
        <w:spacing w:after="80"/>
        <w:jc w:val="both"/>
      </w:pPr>
      <w:r>
        <w:t xml:space="preserve">§ 4º Salvo disposição expressa em sentido contrário constante do próprio instrumento, a procuração outorgada na fase de conhecimento é eficaz para todas as fases do processo, inclusive para o cumprimento de sentença.</w:t>
      </w:r>
    </w:p>
    <w:bookmarkEnd w:id="188"/>
    <w:bookmarkStart w:id="189" w:name="art.-106"/>
    <w:p>
      <w:pPr>
        <w:pStyle w:val="Heading6"/>
        <w:pBdr>
          <w:left w:val="single" w:sz="36" w:space="4" w:color="2E75B6"/>
        </w:pBdr>
        <w:shd w:val="clear" w:color="auto" w:fill="E3EEF9"/>
        <w:spacing w:before="200" w:after="80"/>
        <w:ind w:left="85"/>
      </w:pPr>
      <w:r>
        <w:rPr>
          <w:i w:val="0"/>
          <w:color w:val="1F3A5F"/>
          <w:sz w:val="23"/>
        </w:rPr>
        <w:t xml:space="preserve">Art. 106</w:t>
      </w:r>
    </w:p>
    <w:p>
      <w:pPr>
        <w:pStyle w:val="FirstParagraph"/>
        <w:spacing w:after="80"/>
        <w:jc w:val="both"/>
      </w:pPr>
      <w:r>
        <w:rPr>
          <w:b/>
          <w:bCs/>
        </w:rPr>
        <w:t xml:space="preserve">Art. 106.</w:t>
      </w:r>
      <w:r>
        <w:t xml:space="preserve"> </w:t>
      </w:r>
      <w:r>
        <w:t xml:space="preserve">Quando postular em causa própria, incumbe ao advogado:</w:t>
      </w:r>
    </w:p>
    <w:p>
      <w:pPr>
        <w:pStyle w:val="BodyText"/>
        <w:spacing w:after="80"/>
        <w:jc w:val="both"/>
      </w:pPr>
      <w:r>
        <w:t xml:space="preserve">I - declarar, na petição inicial ou na contestação, o endereço, seu número de inscrição na Ordem dos Advogados do Brasil e o nome da sociedade de advogados da qual participa, para o recebimento de intimações;</w:t>
      </w:r>
    </w:p>
    <w:p>
      <w:pPr>
        <w:pStyle w:val="BodyText"/>
        <w:spacing w:after="80"/>
        <w:jc w:val="both"/>
      </w:pPr>
      <w:r>
        <w:t xml:space="preserve">II - comunicar ao juízo qualquer mudança de endereço.</w:t>
      </w:r>
    </w:p>
    <w:p>
      <w:pPr>
        <w:pStyle w:val="BodyText"/>
        <w:spacing w:after="80"/>
        <w:jc w:val="both"/>
      </w:pPr>
      <w:r>
        <w:t xml:space="preserve">§ 1º Se o advogado descumprir o disposto no inciso I, o juiz ordenará que se supra a omissão, no prazo de 5 (cinco) dias, antes de determinar a citação do réu, sob pena de indeferimento da petição.</w:t>
      </w:r>
    </w:p>
    <w:p>
      <w:pPr>
        <w:pStyle w:val="BodyText"/>
        <w:spacing w:after="80"/>
        <w:jc w:val="both"/>
      </w:pPr>
      <w:r>
        <w:t xml:space="preserve">§ 2º Se o advogado infringir o previsto no inciso II, serão consideradas válidas as intimações enviadas por carta registrada ou meio eletrônico ao endereço constante dos autos.</w:t>
      </w:r>
    </w:p>
    <w:bookmarkEnd w:id="189"/>
    <w:bookmarkStart w:id="190" w:name="art.-107"/>
    <w:p>
      <w:pPr>
        <w:pStyle w:val="Heading6"/>
        <w:pBdr>
          <w:left w:val="single" w:sz="36" w:space="4" w:color="2E75B6"/>
        </w:pBdr>
        <w:shd w:val="clear" w:color="auto" w:fill="E3EEF9"/>
        <w:spacing w:before="200" w:after="80"/>
        <w:ind w:left="85"/>
      </w:pPr>
      <w:r>
        <w:rPr>
          <w:i w:val="0"/>
          <w:color w:val="1F3A5F"/>
          <w:sz w:val="23"/>
        </w:rPr>
        <w:t xml:space="preserve">Art. 107</w:t>
      </w:r>
    </w:p>
    <w:p>
      <w:pPr>
        <w:pStyle w:val="FirstParagraph"/>
        <w:spacing w:after="80"/>
        <w:jc w:val="both"/>
      </w:pPr>
      <w:r>
        <w:rPr>
          <w:b/>
          <w:bCs/>
        </w:rPr>
        <w:t xml:space="preserve">Art. 107.</w:t>
      </w:r>
      <w:r>
        <w:t xml:space="preserve"> </w:t>
      </w:r>
      <w:r>
        <w:t xml:space="preserve">O advogado tem direito a:</w:t>
      </w:r>
    </w:p>
    <w:p>
      <w:pPr>
        <w:pStyle w:val="BodyText"/>
        <w:spacing w:after="80"/>
        <w:jc w:val="both"/>
      </w:pPr>
      <w:r>
        <w:t xml:space="preserve">I - examinar, em cartório de fórum e secretaria de tribunal, mesmo sem procuração, autos de qualquer processo, independentemente da fase de tramitação, assegurados a obtenção de cópias e o registro de anotações, salvo na hipótese de segredo de justiça, nas quais apenas o advogado constituído terá acesso aos autos;</w:t>
      </w:r>
    </w:p>
    <w:p>
      <w:pPr>
        <w:pStyle w:val="BodyText"/>
        <w:spacing w:after="80"/>
        <w:jc w:val="both"/>
      </w:pPr>
      <w:r>
        <w:t xml:space="preserve">II - requerer, como procurador, vista dos autos de qualquer processo, pelo prazo de 5 (cinco) dias;</w:t>
      </w:r>
    </w:p>
    <w:p>
      <w:pPr>
        <w:pStyle w:val="BodyText"/>
        <w:spacing w:after="80"/>
        <w:jc w:val="both"/>
      </w:pPr>
      <w:r>
        <w:t xml:space="preserve">III - retirar os autos do cartório ou da secretaria, pelo prazo legal, sempre que neles lhe couber falar por determinação do juiz, nos casos previstos em lei.</w:t>
      </w:r>
    </w:p>
    <w:p>
      <w:pPr>
        <w:pStyle w:val="BodyText"/>
        <w:spacing w:after="80"/>
        <w:jc w:val="both"/>
      </w:pPr>
      <w:r>
        <w:t xml:space="preserve">§ 1º Ao receber os autos, o advogado assinará carga em livro ou documento próprio.</w:t>
      </w:r>
    </w:p>
    <w:p>
      <w:pPr>
        <w:pStyle w:val="BodyText"/>
        <w:spacing w:after="80"/>
        <w:jc w:val="both"/>
      </w:pPr>
      <w:r>
        <w:t xml:space="preserve">§ 2º Sendo o prazo comum às partes, os procuradores poderão retirar os autos somente em conjunto ou mediante prévio ajuste, por petição nos autos.</w:t>
      </w:r>
    </w:p>
    <w:p>
      <w:pPr>
        <w:pStyle w:val="BodyText"/>
        <w:spacing w:after="80"/>
        <w:jc w:val="both"/>
      </w:pPr>
      <w:r>
        <w:t xml:space="preserve">§ 3º Na hipótese do § 2º, é lícito ao procurador retirar os autos para obtenção de cópias, pelo prazo de 2 (duas) a 6 (seis) horas, independentemente de ajuste e sem prejuízo da continuidade do prazo.</w:t>
      </w:r>
    </w:p>
    <w:p>
      <w:pPr>
        <w:pStyle w:val="BodyText"/>
        <w:spacing w:after="80"/>
        <w:jc w:val="both"/>
      </w:pPr>
      <w:r>
        <w:t xml:space="preserve">§ 4º O procurador perderá no mesmo processo o direito a que se refere o § 3º se não devolver os autos tempestivamente, salvo se o prazo for prorrogado pelo juiz.</w:t>
      </w:r>
    </w:p>
    <w:p>
      <w:pPr>
        <w:pStyle w:val="BodyText"/>
        <w:spacing w:after="80"/>
        <w:jc w:val="both"/>
      </w:pPr>
      <w:r>
        <w:t xml:space="preserve">§ 5º O disposto no inciso I do caput deste artigo aplica-se integralmente a processos eletrônicos. (Incluído pela Lei nº 13.793/2019)</w:t>
      </w:r>
    </w:p>
    <w:bookmarkEnd w:id="190"/>
    <w:bookmarkEnd w:id="191"/>
    <w:bookmarkStart w:id="199" w:name="X6d1c6639354fc7c19bdbb523fc0636286be7428"/>
    <w:p>
      <w:pPr>
        <w:pStyle w:val="Heading4"/>
        <w:spacing w:before="160" w:after="40"/>
      </w:pPr>
      <w:r>
        <w:rPr>
          <w:smallCaps/>
          <w:color w:val="2E75B6"/>
        </w:rPr>
        <w:t xml:space="preserve">Capítulo IV: da sucessão das partes e dos procuradores (arts. 108 a 112)</w:t>
      </w:r>
    </w:p>
    <w:bookmarkStart w:id="192" w:name="art.-108"/>
    <w:p>
      <w:pPr>
        <w:pStyle w:val="Heading6"/>
        <w:pBdr>
          <w:left w:val="single" w:sz="36" w:space="4" w:color="2E75B6"/>
        </w:pBdr>
        <w:shd w:val="clear" w:color="auto" w:fill="E3EEF9"/>
        <w:spacing w:before="200" w:after="80"/>
        <w:ind w:left="85"/>
      </w:pPr>
      <w:r>
        <w:rPr>
          <w:i w:val="0"/>
          <w:color w:val="1F3A5F"/>
          <w:sz w:val="23"/>
        </w:rPr>
        <w:t xml:space="preserve">Art. 108</w:t>
      </w:r>
    </w:p>
    <w:p>
      <w:pPr>
        <w:pStyle w:val="FirstParagraph"/>
        <w:spacing w:after="80"/>
        <w:jc w:val="both"/>
      </w:pPr>
      <w:r>
        <w:rPr>
          <w:b/>
          <w:bCs/>
        </w:rPr>
        <w:t xml:space="preserve">Art. 108.</w:t>
      </w:r>
      <w:r>
        <w:t xml:space="preserve"> </w:t>
      </w:r>
      <w:r>
        <w:t xml:space="preserve">No curso do processo, somente é lícita a sucessão voluntária das partes nos casos expressos em lei.</w:t>
      </w:r>
    </w:p>
    <w:bookmarkEnd w:id="192"/>
    <w:bookmarkStart w:id="193" w:name="art.-109"/>
    <w:p>
      <w:pPr>
        <w:pStyle w:val="Heading6"/>
        <w:pBdr>
          <w:left w:val="single" w:sz="36" w:space="4" w:color="2E75B6"/>
        </w:pBdr>
        <w:shd w:val="clear" w:color="auto" w:fill="E3EEF9"/>
        <w:spacing w:before="200" w:after="80"/>
        <w:ind w:left="85"/>
      </w:pPr>
      <w:r>
        <w:rPr>
          <w:i w:val="0"/>
          <w:color w:val="1F3A5F"/>
          <w:sz w:val="23"/>
        </w:rPr>
        <w:t xml:space="preserve">Art. 109</w:t>
      </w:r>
    </w:p>
    <w:p>
      <w:pPr>
        <w:pStyle w:val="FirstParagraph"/>
        <w:spacing w:after="80"/>
        <w:jc w:val="both"/>
      </w:pPr>
      <w:r>
        <w:rPr>
          <w:b/>
          <w:bCs/>
        </w:rPr>
        <w:t xml:space="preserve">Art. 109.</w:t>
      </w:r>
      <w:r>
        <w:t xml:space="preserve"> </w:t>
      </w:r>
      <w:r>
        <w:t xml:space="preserve">A alienação da coisa ou do direito litigioso por ato entre vivos, a título particular, não altera a legitimidade das partes.</w:t>
      </w:r>
    </w:p>
    <w:p>
      <w:pPr>
        <w:pStyle w:val="BodyText"/>
        <w:spacing w:after="80"/>
        <w:jc w:val="both"/>
      </w:pPr>
      <w:r>
        <w:t xml:space="preserve">§ 1º O adquirente ou cessionário não poderá ingressar em juízo, sucedendo o alienante ou cedente, sem que o consinta a parte contrária.</w:t>
      </w:r>
    </w:p>
    <w:p>
      <w:pPr>
        <w:pStyle w:val="BodyText"/>
        <w:spacing w:after="80"/>
        <w:jc w:val="both"/>
      </w:pPr>
      <w:r>
        <w:t xml:space="preserve">§ 2º O adquirente ou cessionário poderá intervir no processo como assistente litisconsorcial do alienante ou cedente.</w:t>
      </w:r>
    </w:p>
    <w:p>
      <w:pPr>
        <w:pStyle w:val="BodyText"/>
        <w:spacing w:after="80"/>
        <w:jc w:val="both"/>
      </w:pPr>
      <w:r>
        <w:t xml:space="preserve">§ 3º Estendem-se os efeitos da sentença proferida entre as partes originárias ao adquirente ou cessionário.</w:t>
      </w:r>
    </w:p>
    <w:bookmarkEnd w:id="193"/>
    <w:bookmarkStart w:id="194" w:name="art.-110"/>
    <w:p>
      <w:pPr>
        <w:pStyle w:val="Heading6"/>
        <w:pBdr>
          <w:left w:val="single" w:sz="36" w:space="4" w:color="2E75B6"/>
        </w:pBdr>
        <w:shd w:val="clear" w:color="auto" w:fill="E3EEF9"/>
        <w:spacing w:before="200" w:after="80"/>
        <w:ind w:left="85"/>
      </w:pPr>
      <w:r>
        <w:rPr>
          <w:i w:val="0"/>
          <w:color w:val="1F3A5F"/>
          <w:sz w:val="23"/>
        </w:rPr>
        <w:t xml:space="preserve">Art. 110</w:t>
      </w:r>
    </w:p>
    <w:p>
      <w:pPr>
        <w:pStyle w:val="FirstParagraph"/>
        <w:spacing w:after="80"/>
        <w:jc w:val="both"/>
      </w:pPr>
      <w:r>
        <w:rPr>
          <w:b/>
          <w:bCs/>
        </w:rPr>
        <w:t xml:space="preserve">Art. 110.</w:t>
      </w:r>
      <w:r>
        <w:t xml:space="preserve"> </w:t>
      </w:r>
      <w:r>
        <w:t xml:space="preserve">Ocorrendo a morte de qualquer das partes, dar-se-á a sucessão pelo seu espólio ou pelos seus sucessores, observado o disposto no art. 313, §§ 1º e 2º.</w:t>
      </w:r>
    </w:p>
    <w:bookmarkEnd w:id="194"/>
    <w:bookmarkStart w:id="195" w:name="X957649c9e55574f3f6c0efce15a3c21d6a74161"/>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97"/>
        <w:gridCol w:w="2580"/>
        <w:gridCol w:w="4977"/>
      </w:tblGrid>
      <w:tr>
        <w:trPr>
          <w:tblHeader w:val="on"/>
          <w:cantSplit/>
          <w:tblHeader/>
        </w:trPr>
        <w:tc>
          <w:tcPr>
            <w:tcW w:type="dxa" w:w="179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58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97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97"/>
          </w:tcPr>
          <w:p>
            <w:pPr>
              <w:pStyle w:val="Compact"/>
              <w:spacing w:line="276" w:lineRule="auto" w:before="40" w:after="40"/>
            </w:pPr>
            <w:r>
              <w:rPr>
                <w:rFonts w:ascii="Liberation Sans Narrow" w:hAnsi="Liberation Sans Narrow"/>
                <w:sz w:val="18"/>
              </w:rPr>
              <w:t xml:space="preserve">Art. 110 (sucessão pela morte da parte)</w:t>
            </w:r>
          </w:p>
        </w:tc>
        <w:tc>
          <w:tcPr>
            <w:tcW w:type="dxa" w:w="2580"/>
          </w:tcPr>
          <w:p>
            <w:pPr>
              <w:pStyle w:val="Compact"/>
              <w:spacing w:line="276" w:lineRule="auto" w:before="40" w:after="40"/>
            </w:pPr>
            <w:r>
              <w:rPr>
                <w:rFonts w:ascii="Liberation Sans Narrow" w:hAnsi="Liberation Sans Narrow"/>
                <w:sz w:val="18"/>
              </w:rPr>
              <w:t xml:space="preserve">Súmula 642, Corte Especial, aprovada em 02/12/2020 (DJe de 07/12/2020)</w:t>
            </w:r>
          </w:p>
        </w:tc>
        <w:tc>
          <w:tcPr>
            <w:tcW w:type="dxa" w:w="4977"/>
          </w:tcPr>
          <w:p>
            <w:pPr>
              <w:pStyle w:val="Compact"/>
              <w:spacing w:line="276" w:lineRule="auto" w:before="40" w:after="40"/>
            </w:pPr>
            <w:r>
              <w:rPr>
                <w:rFonts w:ascii="Liberation Sans Narrow" w:hAnsi="Liberation Sans Narrow"/>
                <w:sz w:val="18"/>
              </w:rPr>
              <w:t xml:space="preserve">O direito à indenização por danos morais transmite-se com o falecimento do titular, e os herdeiros têm legitimidade ativa para ajuizar ou prosseguir a ação indenizatória.</w:t>
            </w:r>
          </w:p>
        </w:tc>
      </w:tr>
    </w:tbl>
    <w:bookmarkEnd w:id="195"/>
    <w:bookmarkStart w:id="196" w:name="art.-111"/>
    <w:p>
      <w:pPr>
        <w:pStyle w:val="Heading6"/>
        <w:pBdr>
          <w:left w:val="single" w:sz="36" w:space="4" w:color="2E75B6"/>
        </w:pBdr>
        <w:shd w:val="clear" w:color="auto" w:fill="E3EEF9"/>
        <w:spacing w:before="200" w:after="80"/>
        <w:ind w:left="85"/>
      </w:pPr>
      <w:r>
        <w:rPr>
          <w:i w:val="0"/>
          <w:color w:val="1F3A5F"/>
          <w:sz w:val="23"/>
        </w:rPr>
        <w:t xml:space="preserve">Art. 111</w:t>
      </w:r>
    </w:p>
    <w:p>
      <w:pPr>
        <w:pStyle w:val="FirstParagraph"/>
        <w:spacing w:after="80"/>
        <w:jc w:val="both"/>
      </w:pPr>
      <w:r>
        <w:rPr>
          <w:b/>
          <w:bCs/>
        </w:rPr>
        <w:t xml:space="preserve">Art. 111.</w:t>
      </w:r>
      <w:r>
        <w:t xml:space="preserve"> </w:t>
      </w:r>
      <w:r>
        <w:t xml:space="preserve">A parte que revogar o mandato outorgado a seu advogado constituirá, no mesmo ato, outro que assuma o patrocínio da causa.</w:t>
      </w:r>
    </w:p>
    <w:p>
      <w:pPr>
        <w:pStyle w:val="BodyText"/>
        <w:spacing w:after="80"/>
        <w:jc w:val="both"/>
      </w:pPr>
      <w:r>
        <w:t xml:space="preserve">Parágrafo único. Não sendo constituído novo procurador no prazo de 15 (quinze) dias, observar-se-á o disposto no art. 76.</w:t>
      </w:r>
    </w:p>
    <w:bookmarkEnd w:id="196"/>
    <w:bookmarkStart w:id="197" w:name="art.-112"/>
    <w:p>
      <w:pPr>
        <w:pStyle w:val="Heading6"/>
        <w:pBdr>
          <w:left w:val="single" w:sz="36" w:space="4" w:color="2E75B6"/>
        </w:pBdr>
        <w:shd w:val="clear" w:color="auto" w:fill="E3EEF9"/>
        <w:spacing w:before="200" w:after="80"/>
        <w:ind w:left="85"/>
      </w:pPr>
      <w:r>
        <w:rPr>
          <w:i w:val="0"/>
          <w:color w:val="1F3A5F"/>
          <w:sz w:val="23"/>
        </w:rPr>
        <w:t xml:space="preserve">Art. 112</w:t>
      </w:r>
    </w:p>
    <w:p>
      <w:pPr>
        <w:pStyle w:val="FirstParagraph"/>
        <w:spacing w:after="80"/>
        <w:jc w:val="both"/>
      </w:pPr>
      <w:r>
        <w:rPr>
          <w:b/>
          <w:bCs/>
        </w:rPr>
        <w:t xml:space="preserve">Art. 112.</w:t>
      </w:r>
      <w:r>
        <w:t xml:space="preserve"> </w:t>
      </w:r>
      <w:r>
        <w:t xml:space="preserve">O advogado poderá renunciar ao mandato a qualquer tempo, provando, na forma prevista neste Código, que comunicou a renúncia ao mandante, a fim de que este nomeie sucessor.</w:t>
      </w:r>
    </w:p>
    <w:p>
      <w:pPr>
        <w:pStyle w:val="BodyText"/>
        <w:spacing w:after="80"/>
        <w:jc w:val="both"/>
      </w:pPr>
      <w:r>
        <w:t xml:space="preserve">§ 1º Durante os 10 (dez) dias seguintes, o advogado continuará a representar o mandante, desde que necessário para lhe evitar prejuízo</w:t>
      </w:r>
    </w:p>
    <w:p>
      <w:pPr>
        <w:pStyle w:val="BodyText"/>
        <w:spacing w:after="80"/>
        <w:jc w:val="both"/>
      </w:pPr>
      <w:r>
        <w:t xml:space="preserve">§ 2º Dispensa-se a comunicação referida no caput quando a procuração tiver sido outorgada a vários advogados e a parte continuar representada por outro, apesar da renúncia.</w:t>
      </w:r>
    </w:p>
    <w:bookmarkEnd w:id="197"/>
    <w:bookmarkStart w:id="198" w:name="X9cd90ab008c7e01f764618cdcb38a747886238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142"/>
        <w:gridCol w:w="4682"/>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14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8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Art. 112 (renúncia ao mandato)</w:t>
            </w:r>
          </w:p>
        </w:tc>
        <w:tc>
          <w:tcPr>
            <w:tcW w:type="dxa" w:w="3142"/>
          </w:tcPr>
          <w:p>
            <w:pPr>
              <w:pStyle w:val="Compact"/>
              <w:spacing w:line="276" w:lineRule="auto" w:before="40" w:after="40"/>
            </w:pPr>
            <w:r>
              <w:rPr>
                <w:rFonts w:ascii="Liberation Sans Narrow" w:hAnsi="Liberation Sans Narrow"/>
                <w:sz w:val="18"/>
              </w:rPr>
              <w:t xml:space="preserve">AgInt no AREsp 2.891.635, Primeira Turma, relator Min. Paulo Sérgio Domingues, julgado em 24/08/2026, DJEN de 27/08/2026</w:t>
            </w:r>
          </w:p>
        </w:tc>
        <w:tc>
          <w:tcPr>
            <w:tcW w:type="dxa" w:w="4682"/>
          </w:tcPr>
          <w:p>
            <w:pPr>
              <w:pStyle w:val="Compact"/>
              <w:spacing w:line="276" w:lineRule="auto" w:before="40" w:after="40"/>
            </w:pPr>
            <w:r>
              <w:rPr>
                <w:rFonts w:ascii="Liberation Sans Narrow" w:hAnsi="Liberation Sans Narrow"/>
                <w:sz w:val="18"/>
              </w:rPr>
              <w:t xml:space="preserve">A renúncia de mandato regularmente comunicada pelo patrono ao seu constituinte, na forma do art. 112, dispensa a determinação judicial de intimação da parte para regularizar a representação processual.</w:t>
            </w:r>
          </w:p>
        </w:tc>
      </w:tr>
    </w:tbl>
    <w:bookmarkEnd w:id="198"/>
    <w:bookmarkEnd w:id="199"/>
    <w:bookmarkEnd w:id="200"/>
    <w:bookmarkStart w:id="207" w:name="X388be278406cc46b61d314829f6f37598d085a3"/>
    <w:p>
      <w:pPr>
        <w:pStyle w:val="Heading3"/>
        <w:pBdr>
          <w:bottom w:val="single" w:sz="8" w:space="2" w:color="2E75B6"/>
        </w:pBdr>
        <w:spacing w:before="200" w:after="80"/>
      </w:pPr>
      <w:r>
        <w:rPr>
          <w:sz w:val="24"/>
        </w:rPr>
        <w:t xml:space="preserve">Título II: do litisconsórcio (arts. 113 a 118)</w:t>
      </w:r>
    </w:p>
    <w:bookmarkStart w:id="201" w:name="art.-113"/>
    <w:p>
      <w:pPr>
        <w:pStyle w:val="Heading6"/>
        <w:pBdr>
          <w:left w:val="single" w:sz="36" w:space="4" w:color="2E75B6"/>
        </w:pBdr>
        <w:shd w:val="clear" w:color="auto" w:fill="E3EEF9"/>
        <w:spacing w:before="200" w:after="80"/>
        <w:ind w:left="85"/>
      </w:pPr>
      <w:r>
        <w:rPr>
          <w:i w:val="0"/>
          <w:color w:val="1F3A5F"/>
          <w:sz w:val="23"/>
        </w:rPr>
        <w:t xml:space="preserve">Art. 113</w:t>
      </w:r>
    </w:p>
    <w:p>
      <w:pPr>
        <w:pStyle w:val="FirstParagraph"/>
        <w:spacing w:after="80"/>
        <w:jc w:val="both"/>
      </w:pPr>
      <w:r>
        <w:rPr>
          <w:b/>
          <w:bCs/>
        </w:rPr>
        <w:t xml:space="preserve">Art. 113.</w:t>
      </w:r>
      <w:r>
        <w:t xml:space="preserve"> </w:t>
      </w:r>
      <w:r>
        <w:t xml:space="preserve">Duas ou mais pessoas podem litigar, no mesmo processo, em conjunto, ativa ou passivamente, quando:</w:t>
      </w:r>
    </w:p>
    <w:p>
      <w:pPr>
        <w:pStyle w:val="BodyText"/>
        <w:spacing w:after="80"/>
        <w:jc w:val="both"/>
      </w:pPr>
      <w:r>
        <w:t xml:space="preserve">I - entre elas houver comunhão de direitos ou de obrigações relativamente à lide;</w:t>
      </w:r>
    </w:p>
    <w:p>
      <w:pPr>
        <w:pStyle w:val="BodyText"/>
        <w:spacing w:after="80"/>
        <w:jc w:val="both"/>
      </w:pPr>
      <w:r>
        <w:t xml:space="preserve">II - entre as causas houver conexão pelo pedido ou pela causa de pedir;</w:t>
      </w:r>
    </w:p>
    <w:p>
      <w:pPr>
        <w:pStyle w:val="BodyText"/>
        <w:spacing w:after="80"/>
        <w:jc w:val="both"/>
      </w:pPr>
      <w:r>
        <w:t xml:space="preserve">III - ocorrer afinidade de questões por ponto comum de fato ou de direito.</w:t>
      </w:r>
    </w:p>
    <w:p>
      <w:pPr>
        <w:pStyle w:val="BodyText"/>
        <w:spacing w:after="80"/>
        <w:jc w:val="both"/>
      </w:pPr>
      <w:r>
        <w:t xml:space="preserve">§ 1º O juiz poderá limitar o litisconsórcio facultativo quanto ao número de litigantes na fase de conhecimento, na liquidação de sentença ou na execução, quando este comprometer a rápida solução do litígio ou dificultar a defesa ou o cumprimento da sentença.</w:t>
      </w:r>
    </w:p>
    <w:p>
      <w:pPr>
        <w:pStyle w:val="BodyText"/>
        <w:spacing w:after="80"/>
        <w:jc w:val="both"/>
      </w:pPr>
      <w:r>
        <w:t xml:space="preserve">§ 2º O requerimento de limitação interrompe o prazo para manifestação ou resposta, que recomeçará da intimação da decisão que o solucionar.</w:t>
      </w:r>
    </w:p>
    <w:bookmarkEnd w:id="201"/>
    <w:bookmarkStart w:id="202" w:name="art.-114"/>
    <w:p>
      <w:pPr>
        <w:pStyle w:val="Heading6"/>
        <w:pBdr>
          <w:left w:val="single" w:sz="36" w:space="4" w:color="2E75B6"/>
        </w:pBdr>
        <w:shd w:val="clear" w:color="auto" w:fill="E3EEF9"/>
        <w:spacing w:before="200" w:after="80"/>
        <w:ind w:left="85"/>
      </w:pPr>
      <w:r>
        <w:rPr>
          <w:i w:val="0"/>
          <w:color w:val="1F3A5F"/>
          <w:sz w:val="23"/>
        </w:rPr>
        <w:t xml:space="preserve">Art. 114</w:t>
      </w:r>
    </w:p>
    <w:p>
      <w:pPr>
        <w:pStyle w:val="FirstParagraph"/>
        <w:spacing w:after="80"/>
        <w:jc w:val="both"/>
      </w:pPr>
      <w:r>
        <w:rPr>
          <w:b/>
          <w:bCs/>
        </w:rPr>
        <w:t xml:space="preserve">Art. 114.</w:t>
      </w:r>
      <w:r>
        <w:t xml:space="preserve"> </w:t>
      </w:r>
      <w:r>
        <w:t xml:space="preserve">O litisconsórcio será necessário por disposição de lei ou quando, pela natureza da relação jurídica controvertida, a eficácia da sentença depender da citação de todos que devam ser litisconsortes.</w:t>
      </w:r>
    </w:p>
    <w:bookmarkEnd w:id="202"/>
    <w:bookmarkStart w:id="203" w:name="art.-115"/>
    <w:p>
      <w:pPr>
        <w:pStyle w:val="Heading6"/>
        <w:pBdr>
          <w:left w:val="single" w:sz="36" w:space="4" w:color="2E75B6"/>
        </w:pBdr>
        <w:shd w:val="clear" w:color="auto" w:fill="E3EEF9"/>
        <w:spacing w:before="200" w:after="80"/>
        <w:ind w:left="85"/>
      </w:pPr>
      <w:r>
        <w:rPr>
          <w:i w:val="0"/>
          <w:color w:val="1F3A5F"/>
          <w:sz w:val="23"/>
        </w:rPr>
        <w:t xml:space="preserve">Art. 115</w:t>
      </w:r>
    </w:p>
    <w:p>
      <w:pPr>
        <w:pStyle w:val="FirstParagraph"/>
        <w:spacing w:after="80"/>
        <w:jc w:val="both"/>
      </w:pPr>
      <w:r>
        <w:rPr>
          <w:b/>
          <w:bCs/>
        </w:rPr>
        <w:t xml:space="preserve">Art. 115.</w:t>
      </w:r>
      <w:r>
        <w:t xml:space="preserve"> </w:t>
      </w:r>
      <w:r>
        <w:t xml:space="preserve">A sentença de mérito, quando proferida sem a integração do contraditório, será:</w:t>
      </w:r>
    </w:p>
    <w:p>
      <w:pPr>
        <w:pStyle w:val="BodyText"/>
        <w:spacing w:after="80"/>
        <w:jc w:val="both"/>
      </w:pPr>
      <w:r>
        <w:t xml:space="preserve">I - nula, se a decisão deveria ser uniforme em relação a todos que deveriam ter integrado o processo;</w:t>
      </w:r>
    </w:p>
    <w:p>
      <w:pPr>
        <w:pStyle w:val="BodyText"/>
        <w:spacing w:after="80"/>
        <w:jc w:val="both"/>
      </w:pPr>
      <w:r>
        <w:t xml:space="preserve">II - ineficaz, nos outros casos, apenas para os que não foram citados.</w:t>
      </w:r>
    </w:p>
    <w:p>
      <w:pPr>
        <w:pStyle w:val="BodyText"/>
        <w:spacing w:after="80"/>
        <w:jc w:val="both"/>
      </w:pPr>
      <w:r>
        <w:t xml:space="preserve">Parágrafo único. Nos casos de litisconsórcio passivo necessário, o juiz determinará ao autor que requeira a citação de todos que devam ser litisconsortes, dentro do prazo que assinar, sob pena de extinção do processo.</w:t>
      </w:r>
    </w:p>
    <w:bookmarkEnd w:id="203"/>
    <w:bookmarkStart w:id="204" w:name="art.-116"/>
    <w:p>
      <w:pPr>
        <w:pStyle w:val="Heading6"/>
        <w:pBdr>
          <w:left w:val="single" w:sz="36" w:space="4" w:color="2E75B6"/>
        </w:pBdr>
        <w:shd w:val="clear" w:color="auto" w:fill="E3EEF9"/>
        <w:spacing w:before="200" w:after="80"/>
        <w:ind w:left="85"/>
      </w:pPr>
      <w:r>
        <w:rPr>
          <w:i w:val="0"/>
          <w:color w:val="1F3A5F"/>
          <w:sz w:val="23"/>
        </w:rPr>
        <w:t xml:space="preserve">Art. 116</w:t>
      </w:r>
    </w:p>
    <w:p>
      <w:pPr>
        <w:pStyle w:val="FirstParagraph"/>
        <w:spacing w:after="80"/>
        <w:jc w:val="both"/>
      </w:pPr>
      <w:r>
        <w:rPr>
          <w:b/>
          <w:bCs/>
        </w:rPr>
        <w:t xml:space="preserve">Art. 116.</w:t>
      </w:r>
      <w:r>
        <w:t xml:space="preserve"> </w:t>
      </w:r>
      <w:r>
        <w:t xml:space="preserve">O litisconsórcio será unitário quando, pela natureza da relação jurídica, o juiz tiver de decidir o mérito de modo uniforme para todos os litisconsortes.</w:t>
      </w:r>
    </w:p>
    <w:bookmarkEnd w:id="204"/>
    <w:bookmarkStart w:id="205" w:name="art.-117"/>
    <w:p>
      <w:pPr>
        <w:pStyle w:val="Heading6"/>
        <w:pBdr>
          <w:left w:val="single" w:sz="36" w:space="4" w:color="2E75B6"/>
        </w:pBdr>
        <w:shd w:val="clear" w:color="auto" w:fill="E3EEF9"/>
        <w:spacing w:before="200" w:after="80"/>
        <w:ind w:left="85"/>
      </w:pPr>
      <w:r>
        <w:rPr>
          <w:i w:val="0"/>
          <w:color w:val="1F3A5F"/>
          <w:sz w:val="23"/>
        </w:rPr>
        <w:t xml:space="preserve">Art. 117</w:t>
      </w:r>
    </w:p>
    <w:p>
      <w:pPr>
        <w:pStyle w:val="FirstParagraph"/>
        <w:spacing w:after="80"/>
        <w:jc w:val="both"/>
      </w:pPr>
      <w:r>
        <w:rPr>
          <w:b/>
          <w:bCs/>
        </w:rPr>
        <w:t xml:space="preserve">Art. 117.</w:t>
      </w:r>
      <w:r>
        <w:t xml:space="preserve"> </w:t>
      </w:r>
      <w:r>
        <w:t xml:space="preserve">Os litisconsortes serão considerados, em suas relações com a parte adversa, como litigantes distintos, exceto no litisconsórcio unitário, caso em que os atos e as omissões de um não prejudicarão os outros, mas os poderão beneficiar.</w:t>
      </w:r>
    </w:p>
    <w:bookmarkEnd w:id="205"/>
    <w:bookmarkStart w:id="206" w:name="art.-118"/>
    <w:p>
      <w:pPr>
        <w:pStyle w:val="Heading6"/>
        <w:pBdr>
          <w:left w:val="single" w:sz="36" w:space="4" w:color="2E75B6"/>
        </w:pBdr>
        <w:shd w:val="clear" w:color="auto" w:fill="E3EEF9"/>
        <w:spacing w:before="200" w:after="80"/>
        <w:ind w:left="85"/>
      </w:pPr>
      <w:r>
        <w:rPr>
          <w:i w:val="0"/>
          <w:color w:val="1F3A5F"/>
          <w:sz w:val="23"/>
        </w:rPr>
        <w:t xml:space="preserve">Art. 118</w:t>
      </w:r>
    </w:p>
    <w:p>
      <w:pPr>
        <w:pStyle w:val="FirstParagraph"/>
        <w:spacing w:after="80"/>
        <w:jc w:val="both"/>
      </w:pPr>
      <w:r>
        <w:rPr>
          <w:b/>
          <w:bCs/>
        </w:rPr>
        <w:t xml:space="preserve">Art. 118.</w:t>
      </w:r>
      <w:r>
        <w:t xml:space="preserve"> </w:t>
      </w:r>
      <w:r>
        <w:t xml:space="preserve">Cada litisconsorte tem o direito de promover o andamento do processo, e todos devem ser intimados dos respectivos atos.</w:t>
      </w:r>
    </w:p>
    <w:bookmarkEnd w:id="206"/>
    <w:bookmarkEnd w:id="207"/>
    <w:bookmarkStart w:id="243" w:name="X1ce4a87b8e674aee95c35541b5e5bd1ab167279"/>
    <w:p>
      <w:pPr>
        <w:pStyle w:val="Heading3"/>
        <w:pBdr>
          <w:bottom w:val="single" w:sz="8" w:space="2" w:color="2E75B6"/>
        </w:pBdr>
        <w:spacing w:before="200" w:after="80"/>
      </w:pPr>
      <w:r>
        <w:rPr>
          <w:sz w:val="24"/>
        </w:rPr>
        <w:t xml:space="preserve">Título III: da intervenção de terceiros (arts. 119 a 138)</w:t>
      </w:r>
    </w:p>
    <w:bookmarkStart w:id="219" w:name="X5497d5988c34588af5bb405038a1bafe37f05e4"/>
    <w:p>
      <w:pPr>
        <w:pStyle w:val="Heading4"/>
        <w:spacing w:before="160" w:after="40"/>
      </w:pPr>
      <w:r>
        <w:rPr>
          <w:smallCaps/>
          <w:color w:val="2E75B6"/>
        </w:rPr>
        <w:t xml:space="preserve">Capítulo I: da assistência (arts. 119 a 124)</w:t>
      </w:r>
    </w:p>
    <w:bookmarkStart w:id="212" w:name="X8aaf204aab9d09d68dd35a87d9b20604ea94f65"/>
    <w:p>
      <w:pPr>
        <w:pStyle w:val="Heading5"/>
        <w:spacing w:before="140" w:after="20"/>
      </w:pPr>
      <w:r>
        <w:rPr>
          <w:i/>
          <w:color w:val="595959"/>
        </w:rPr>
        <w:t xml:space="preserve">Seção I: disposições comuns (arts. 119 a 120)</w:t>
      </w:r>
    </w:p>
    <w:bookmarkStart w:id="208" w:name="art.-119"/>
    <w:p>
      <w:pPr>
        <w:pStyle w:val="Heading6"/>
        <w:pBdr>
          <w:left w:val="single" w:sz="36" w:space="4" w:color="2E75B6"/>
        </w:pBdr>
        <w:shd w:val="clear" w:color="auto" w:fill="E3EEF9"/>
        <w:spacing w:before="200" w:after="80"/>
        <w:ind w:left="85"/>
      </w:pPr>
      <w:r>
        <w:rPr>
          <w:i w:val="0"/>
          <w:color w:val="1F3A5F"/>
          <w:sz w:val="23"/>
        </w:rPr>
        <w:t xml:space="preserve">Art. 119</w:t>
      </w:r>
    </w:p>
    <w:p>
      <w:pPr>
        <w:pStyle w:val="FirstParagraph"/>
        <w:spacing w:after="80"/>
        <w:jc w:val="both"/>
      </w:pPr>
      <w:r>
        <w:rPr>
          <w:b/>
          <w:bCs/>
        </w:rPr>
        <w:t xml:space="preserve">Art. 119.</w:t>
      </w:r>
      <w:r>
        <w:t xml:space="preserve"> </w:t>
      </w:r>
      <w:r>
        <w:t xml:space="preserve">Pendendo causa entre 2 (duas) ou mais pessoas, o terceiro juridicamente interessado em que a sentença seja favorável a uma delas poderá intervir no processo para assisti-la.</w:t>
      </w:r>
    </w:p>
    <w:p>
      <w:pPr>
        <w:pStyle w:val="BodyText"/>
        <w:spacing w:after="80"/>
        <w:jc w:val="both"/>
      </w:pPr>
      <w:r>
        <w:t xml:space="preserve">Parágrafo único. A assistência será admitida em qualquer procedimento e em todos os graus de jurisdição, recebendo o assistente o processo no estado em que se encontre.</w:t>
      </w:r>
    </w:p>
    <w:bookmarkEnd w:id="208"/>
    <w:bookmarkStart w:id="209" w:name="X8ae7406a8e3f5d5895fea3726d2e765a83a78c1"/>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8"/>
        <w:gridCol w:w="3314"/>
        <w:gridCol w:w="3951"/>
      </w:tblGrid>
      <w:tr>
        <w:trPr>
          <w:tblHeader w:val="on"/>
          <w:cantSplit/>
          <w:tblHeader/>
        </w:trPr>
        <w:tc>
          <w:tcPr>
            <w:tcW w:type="dxa" w:w="208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31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95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89"/>
          </w:tcPr>
          <w:p>
            <w:pPr>
              <w:pStyle w:val="Compact"/>
              <w:spacing w:line="276" w:lineRule="auto" w:before="40" w:after="40"/>
            </w:pPr>
            <w:r>
              <w:rPr>
                <w:rFonts w:ascii="Liberation Sans Narrow" w:hAnsi="Liberation Sans Narrow"/>
                <w:sz w:val="18"/>
              </w:rPr>
              <w:t xml:space="preserve">Art. 119 (assistência; suspensão de tutela antecipada)</w:t>
            </w:r>
          </w:p>
        </w:tc>
        <w:tc>
          <w:tcPr>
            <w:tcW w:type="dxa" w:w="3315"/>
          </w:tcPr>
          <w:p>
            <w:pPr>
              <w:pStyle w:val="Compact"/>
              <w:spacing w:line="276" w:lineRule="auto" w:before="40" w:after="40"/>
            </w:pPr>
            <w:r>
              <w:rPr>
                <w:rFonts w:ascii="Liberation Sans Narrow" w:hAnsi="Liberation Sans Narrow"/>
                <w:sz w:val="18"/>
              </w:rPr>
              <w:t xml:space="preserve">STA 831, Tribunal Pleno, relatora Min. Rosa Weber (Presidente), julgada em 02/10/2023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951"/>
          </w:tcPr>
          <w:p>
            <w:pPr>
              <w:pStyle w:val="Compact"/>
              <w:spacing w:line="276" w:lineRule="auto" w:before="40" w:after="40"/>
            </w:pPr>
            <w:r>
              <w:rPr>
                <w:rFonts w:ascii="Liberation Sans Narrow" w:hAnsi="Liberation Sans Narrow"/>
                <w:sz w:val="18"/>
              </w:rPr>
              <w:t xml:space="preserve">É inviável a intervenção de terceiros, como a assistência, na via da suspensão, que é medida de contracautela. Agravo interno desprovido.</w:t>
            </w:r>
          </w:p>
        </w:tc>
      </w:tr>
    </w:tbl>
    <w:bookmarkEnd w:id="209"/>
    <w:bookmarkStart w:id="210" w:name="X064760f539825a7694ec57529ff56d7f4f1521c"/>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694"/>
        <w:gridCol w:w="475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9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5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119 (assistência; interesse jurídico)</w:t>
            </w:r>
          </w:p>
        </w:tc>
        <w:tc>
          <w:tcPr>
            <w:tcW w:type="dxa" w:w="2694"/>
          </w:tcPr>
          <w:p>
            <w:pPr>
              <w:pStyle w:val="Compact"/>
              <w:spacing w:line="276" w:lineRule="auto" w:before="40" w:after="40"/>
            </w:pPr>
            <w:r>
              <w:rPr>
                <w:rFonts w:ascii="Liberation Sans Narrow" w:hAnsi="Liberation Sans Narrow"/>
                <w:sz w:val="18"/>
              </w:rPr>
              <w:t xml:space="preserve">EDcl nos EDcl no REsp 1.338.942, Primeira Seção, relator Min. Og Fernandes, julgado em 22/08/2018, DJe de 28/08/2018</w:t>
            </w:r>
          </w:p>
        </w:tc>
        <w:tc>
          <w:tcPr>
            <w:tcW w:type="dxa" w:w="4755"/>
          </w:tcPr>
          <w:p>
            <w:pPr>
              <w:pStyle w:val="Compact"/>
              <w:spacing w:line="276" w:lineRule="auto" w:before="40" w:after="40"/>
            </w:pPr>
            <w:r>
              <w:rPr>
                <w:rFonts w:ascii="Liberation Sans Narrow" w:hAnsi="Liberation Sans Narrow"/>
                <w:sz w:val="18"/>
              </w:rPr>
              <w:t xml:space="preserve">A lei processual admite o ingresso de terceiro como assistente simples ou litisconsorcial apenas quando demonstrado o seu interesse jurídico na solução da controvérsia, o que se verifica quando existe relação jurídica integrada pelo assistente que será diretamente atingida pelo provimento jurisdicional.</w:t>
            </w:r>
          </w:p>
        </w:tc>
      </w:tr>
    </w:tbl>
    <w:bookmarkEnd w:id="210"/>
    <w:bookmarkStart w:id="211" w:name="art.-120"/>
    <w:p>
      <w:pPr>
        <w:pStyle w:val="Heading6"/>
        <w:pBdr>
          <w:left w:val="single" w:sz="36" w:space="4" w:color="2E75B6"/>
        </w:pBdr>
        <w:shd w:val="clear" w:color="auto" w:fill="E3EEF9"/>
        <w:spacing w:before="200" w:after="80"/>
        <w:ind w:left="85"/>
      </w:pPr>
      <w:r>
        <w:rPr>
          <w:i w:val="0"/>
          <w:color w:val="1F3A5F"/>
          <w:sz w:val="23"/>
        </w:rPr>
        <w:t xml:space="preserve">Art. 120</w:t>
      </w:r>
    </w:p>
    <w:p>
      <w:pPr>
        <w:pStyle w:val="FirstParagraph"/>
        <w:spacing w:after="80"/>
        <w:jc w:val="both"/>
      </w:pPr>
      <w:r>
        <w:rPr>
          <w:b/>
          <w:bCs/>
        </w:rPr>
        <w:t xml:space="preserve">Art. 120.</w:t>
      </w:r>
      <w:r>
        <w:t xml:space="preserve"> </w:t>
      </w:r>
      <w:r>
        <w:t xml:space="preserve">Não havendo impugnação no prazo de 15 (quinze) dias, o pedido do assistente será deferido, salvo se for caso de rejeição liminar.</w:t>
      </w:r>
    </w:p>
    <w:p>
      <w:pPr>
        <w:pStyle w:val="BodyText"/>
        <w:spacing w:after="80"/>
        <w:jc w:val="both"/>
      </w:pPr>
      <w:r>
        <w:t xml:space="preserve">Parágrafo único. Se qualquer parte alegar que falta ao requerente interesse jurídico para intervir, o juiz decidirá o incidente, sem suspensão do processo.</w:t>
      </w:r>
    </w:p>
    <w:bookmarkEnd w:id="211"/>
    <w:bookmarkEnd w:id="212"/>
    <w:bookmarkStart w:id="216" w:name="X34313ac15ec5ecaff0857da7e14cd38675241fb"/>
    <w:p>
      <w:pPr>
        <w:pStyle w:val="Heading5"/>
        <w:spacing w:before="140" w:after="20"/>
      </w:pPr>
      <w:r>
        <w:rPr>
          <w:i/>
          <w:color w:val="595959"/>
        </w:rPr>
        <w:t xml:space="preserve">Seção II: da assistência simples (arts. 121 a 123)</w:t>
      </w:r>
    </w:p>
    <w:bookmarkStart w:id="213" w:name="art.-121"/>
    <w:p>
      <w:pPr>
        <w:pStyle w:val="Heading6"/>
        <w:pBdr>
          <w:left w:val="single" w:sz="36" w:space="4" w:color="2E75B6"/>
        </w:pBdr>
        <w:shd w:val="clear" w:color="auto" w:fill="E3EEF9"/>
        <w:spacing w:before="200" w:after="80"/>
        <w:ind w:left="85"/>
      </w:pPr>
      <w:r>
        <w:rPr>
          <w:i w:val="0"/>
          <w:color w:val="1F3A5F"/>
          <w:sz w:val="23"/>
        </w:rPr>
        <w:t xml:space="preserve">Art. 121</w:t>
      </w:r>
    </w:p>
    <w:p>
      <w:pPr>
        <w:pStyle w:val="FirstParagraph"/>
        <w:spacing w:after="80"/>
        <w:jc w:val="both"/>
      </w:pPr>
      <w:r>
        <w:rPr>
          <w:b/>
          <w:bCs/>
        </w:rPr>
        <w:t xml:space="preserve">Art. 121.</w:t>
      </w:r>
      <w:r>
        <w:t xml:space="preserve"> </w:t>
      </w:r>
      <w:r>
        <w:t xml:space="preserve">O assistente simples atuará como auxiliar da parte principal, exercerá os mesmos poderes e sujeitar-se-á aos mesmos ônus processuais que o assistido.</w:t>
      </w:r>
    </w:p>
    <w:p>
      <w:pPr>
        <w:pStyle w:val="BodyText"/>
        <w:spacing w:after="80"/>
        <w:jc w:val="both"/>
      </w:pPr>
      <w:r>
        <w:t xml:space="preserve">Parágrafo único. Sendo revel ou, de qualquer outro modo, omisso o assistido, o assistente será considerado seu substituto processual.</w:t>
      </w:r>
    </w:p>
    <w:bookmarkEnd w:id="213"/>
    <w:bookmarkStart w:id="214" w:name="art.-122"/>
    <w:p>
      <w:pPr>
        <w:pStyle w:val="Heading6"/>
        <w:pBdr>
          <w:left w:val="single" w:sz="36" w:space="4" w:color="2E75B6"/>
        </w:pBdr>
        <w:shd w:val="clear" w:color="auto" w:fill="E3EEF9"/>
        <w:spacing w:before="200" w:after="80"/>
        <w:ind w:left="85"/>
      </w:pPr>
      <w:r>
        <w:rPr>
          <w:i w:val="0"/>
          <w:color w:val="1F3A5F"/>
          <w:sz w:val="23"/>
        </w:rPr>
        <w:t xml:space="preserve">Art. 122</w:t>
      </w:r>
    </w:p>
    <w:p>
      <w:pPr>
        <w:pStyle w:val="FirstParagraph"/>
        <w:spacing w:after="80"/>
        <w:jc w:val="both"/>
      </w:pPr>
      <w:r>
        <w:rPr>
          <w:b/>
          <w:bCs/>
        </w:rPr>
        <w:t xml:space="preserve">Art. 122.</w:t>
      </w:r>
      <w:r>
        <w:t xml:space="preserve"> </w:t>
      </w:r>
      <w:r>
        <w:t xml:space="preserve">A assistência simples não obsta a que a parte principal reconheça a procedência do pedido, desista da ação, renuncie ao direito sobre o que se funda a ação ou transija sobre direitos controvertidos.</w:t>
      </w:r>
    </w:p>
    <w:bookmarkEnd w:id="214"/>
    <w:bookmarkStart w:id="215" w:name="art.-123"/>
    <w:p>
      <w:pPr>
        <w:pStyle w:val="Heading6"/>
        <w:pBdr>
          <w:left w:val="single" w:sz="36" w:space="4" w:color="2E75B6"/>
        </w:pBdr>
        <w:shd w:val="clear" w:color="auto" w:fill="E3EEF9"/>
        <w:spacing w:before="200" w:after="80"/>
        <w:ind w:left="85"/>
      </w:pPr>
      <w:r>
        <w:rPr>
          <w:i w:val="0"/>
          <w:color w:val="1F3A5F"/>
          <w:sz w:val="23"/>
        </w:rPr>
        <w:t xml:space="preserve">Art. 123</w:t>
      </w:r>
    </w:p>
    <w:p>
      <w:pPr>
        <w:pStyle w:val="FirstParagraph"/>
        <w:spacing w:after="80"/>
        <w:jc w:val="both"/>
      </w:pPr>
      <w:r>
        <w:rPr>
          <w:b/>
          <w:bCs/>
        </w:rPr>
        <w:t xml:space="preserve">Art. 123.</w:t>
      </w:r>
      <w:r>
        <w:t xml:space="preserve"> </w:t>
      </w:r>
      <w:r>
        <w:t xml:space="preserve">Transitada em julgado a sentença no processo em que interveio o assistente, este não poderá, em processo posterior, discutir a justiça da decisão, salvo se alegar e provar que:</w:t>
      </w:r>
    </w:p>
    <w:p>
      <w:pPr>
        <w:pStyle w:val="BodyText"/>
        <w:spacing w:after="80"/>
        <w:jc w:val="both"/>
      </w:pPr>
      <w:r>
        <w:t xml:space="preserve">I - pelo estado em que recebeu o processo ou pelas declarações e pelos atos do assistido, foi impedido de produzir provas suscetíveis de influir na sentença;</w:t>
      </w:r>
    </w:p>
    <w:p>
      <w:pPr>
        <w:pStyle w:val="BodyText"/>
        <w:spacing w:after="80"/>
        <w:jc w:val="both"/>
      </w:pPr>
      <w:r>
        <w:t xml:space="preserve">II - desconhecia a existência de alegações ou de provas das quais o assistido, por dolo ou culpa, não se valeu.</w:t>
      </w:r>
    </w:p>
    <w:bookmarkEnd w:id="215"/>
    <w:bookmarkEnd w:id="216"/>
    <w:bookmarkStart w:id="218" w:name="X89066def086a03296837032dd18230e6a587bde"/>
    <w:p>
      <w:pPr>
        <w:pStyle w:val="Heading5"/>
        <w:spacing w:before="140" w:after="20"/>
      </w:pPr>
      <w:r>
        <w:rPr>
          <w:i/>
          <w:color w:val="595959"/>
        </w:rPr>
        <w:t xml:space="preserve">Seção III: da assistência litisconsorcial (arts. 124)</w:t>
      </w:r>
    </w:p>
    <w:bookmarkStart w:id="217" w:name="art.-124"/>
    <w:p>
      <w:pPr>
        <w:pStyle w:val="Heading6"/>
        <w:pBdr>
          <w:left w:val="single" w:sz="36" w:space="4" w:color="2E75B6"/>
        </w:pBdr>
        <w:shd w:val="clear" w:color="auto" w:fill="E3EEF9"/>
        <w:spacing w:before="200" w:after="80"/>
        <w:ind w:left="85"/>
      </w:pPr>
      <w:r>
        <w:rPr>
          <w:i w:val="0"/>
          <w:color w:val="1F3A5F"/>
          <w:sz w:val="23"/>
        </w:rPr>
        <w:t xml:space="preserve">Art. 124</w:t>
      </w:r>
    </w:p>
    <w:p>
      <w:pPr>
        <w:pStyle w:val="FirstParagraph"/>
        <w:spacing w:after="80"/>
        <w:jc w:val="both"/>
      </w:pPr>
      <w:r>
        <w:rPr>
          <w:b/>
          <w:bCs/>
        </w:rPr>
        <w:t xml:space="preserve">Art. 124.</w:t>
      </w:r>
      <w:r>
        <w:t xml:space="preserve"> </w:t>
      </w:r>
      <w:r>
        <w:t xml:space="preserve">Considera-se litisconsorte da parte principal o assistente sempre que a sentença influir na relação jurídica entre ele e o adversário do assistido.</w:t>
      </w:r>
    </w:p>
    <w:bookmarkEnd w:id="217"/>
    <w:bookmarkEnd w:id="218"/>
    <w:bookmarkEnd w:id="219"/>
    <w:bookmarkStart w:id="226" w:name="Xaca440a2d3b7eb03a6fbe190d467ddaafb78eeb"/>
    <w:p>
      <w:pPr>
        <w:pStyle w:val="Heading4"/>
        <w:spacing w:before="160" w:after="40"/>
      </w:pPr>
      <w:r>
        <w:rPr>
          <w:smallCaps/>
          <w:color w:val="2E75B6"/>
        </w:rPr>
        <w:t xml:space="preserve">Capítulo II: da denunciação da lide (arts. 125 a 129)</w:t>
      </w:r>
    </w:p>
    <w:bookmarkStart w:id="220" w:name="art.-125"/>
    <w:p>
      <w:pPr>
        <w:pStyle w:val="Heading6"/>
        <w:pBdr>
          <w:left w:val="single" w:sz="36" w:space="4" w:color="2E75B6"/>
        </w:pBdr>
        <w:shd w:val="clear" w:color="auto" w:fill="E3EEF9"/>
        <w:spacing w:before="200" w:after="80"/>
        <w:ind w:left="85"/>
      </w:pPr>
      <w:r>
        <w:rPr>
          <w:i w:val="0"/>
          <w:color w:val="1F3A5F"/>
          <w:sz w:val="23"/>
        </w:rPr>
        <w:t xml:space="preserve">Art. 125</w:t>
      </w:r>
    </w:p>
    <w:p>
      <w:pPr>
        <w:pStyle w:val="FirstParagraph"/>
        <w:spacing w:after="80"/>
        <w:jc w:val="both"/>
      </w:pPr>
      <w:r>
        <w:rPr>
          <w:b/>
          <w:bCs/>
        </w:rPr>
        <w:t xml:space="preserve">Art. 125.</w:t>
      </w:r>
      <w:r>
        <w:t xml:space="preserve"> </w:t>
      </w:r>
      <w:r>
        <w:t xml:space="preserve">É admissível a denunciação da lide, promovida por qualquer das partes:</w:t>
      </w:r>
    </w:p>
    <w:p>
      <w:pPr>
        <w:pStyle w:val="BodyText"/>
        <w:spacing w:after="80"/>
        <w:jc w:val="both"/>
      </w:pPr>
      <w:r>
        <w:t xml:space="preserve">I - ao alienante imediato, no processo relativo à coisa cujo domínio foi transferido ao denunciante, a fim de que possa exercer os direitos que da evicção lhe resultam;</w:t>
      </w:r>
    </w:p>
    <w:p>
      <w:pPr>
        <w:pStyle w:val="BodyText"/>
        <w:spacing w:after="80"/>
        <w:jc w:val="both"/>
      </w:pPr>
      <w:r>
        <w:t xml:space="preserve">II - àquele que estiver obrigado, por lei ou pelo contrato, a indenizar, em ação regressiva, o prejuízo de quem for vencido no processo.</w:t>
      </w:r>
    </w:p>
    <w:p>
      <w:pPr>
        <w:pStyle w:val="BodyText"/>
        <w:spacing w:after="80"/>
        <w:jc w:val="both"/>
      </w:pPr>
      <w:r>
        <w:t xml:space="preserve">§ 1º O direito regressivo será exercido por ação autônoma quando a denunciação da lide for indeferida, deixar de ser promovida ou não for permitida.</w:t>
      </w:r>
    </w:p>
    <w:p>
      <w:pPr>
        <w:pStyle w:val="BodyText"/>
        <w:spacing w:after="80"/>
        <w:jc w:val="both"/>
      </w:pPr>
      <w:r>
        <w:t xml:space="preserve">§ 2º Admite-se uma única denunciação sucessiva, promovida pelo denunciado, contra seu antecessor imediato na cadeia dominial ou quem seja responsável por indenizá-lo, não podendo o denunciado sucessivo promover nova denunciação, hipótese em que eventual direito de regresso será exercido por ação autônoma.</w:t>
      </w:r>
    </w:p>
    <w:bookmarkEnd w:id="220"/>
    <w:bookmarkStart w:id="221" w:name="Xdbc412660422ac14e0ae0729f7f8de42ba191b1"/>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015"/>
        <w:gridCol w:w="455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1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5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125, I (denunciação da lide ao alienante; evicção)</w:t>
            </w:r>
          </w:p>
        </w:tc>
        <w:tc>
          <w:tcPr>
            <w:tcW w:type="dxa" w:w="3015"/>
          </w:tcPr>
          <w:p>
            <w:pPr>
              <w:pStyle w:val="Compact"/>
              <w:spacing w:line="276" w:lineRule="auto" w:before="40" w:after="40"/>
            </w:pPr>
            <w:r>
              <w:rPr>
                <w:rFonts w:ascii="Liberation Sans Narrow" w:hAnsi="Liberation Sans Narrow"/>
                <w:sz w:val="18"/>
              </w:rPr>
              <w:t xml:space="preserve">AREsp 2.540.229, Quarta Turma, relator Min. Raul Araújo, julgado em 12/05/2025, DJEN de 19/05/2025</w:t>
            </w:r>
          </w:p>
        </w:tc>
        <w:tc>
          <w:tcPr>
            <w:tcW w:type="dxa" w:w="4559"/>
          </w:tcPr>
          <w:p>
            <w:pPr>
              <w:pStyle w:val="Compact"/>
              <w:spacing w:line="276" w:lineRule="auto" w:before="40" w:after="40"/>
            </w:pPr>
            <w:r>
              <w:rPr>
                <w:rFonts w:ascii="Liberation Sans Narrow" w:hAnsi="Liberation Sans Narrow"/>
                <w:sz w:val="18"/>
              </w:rPr>
              <w:t xml:space="preserve">É admissível, em ação reivindicatória, a denunciação da lide ao alienante imediato, para que se exerça nos próprios autos o eventual e futuro direito de regresso, com base na evicção.</w:t>
            </w:r>
          </w:p>
        </w:tc>
      </w:tr>
      <w:tr>
        <w:trPr>
          <w:cantSplit/>
        </w:trPr>
        <w:tc>
          <w:tcPr>
            <w:tcW w:type="dxa" w:w="1780"/>
          </w:tcPr>
          <w:p>
            <w:pPr>
              <w:pStyle w:val="Compact"/>
              <w:spacing w:line="276" w:lineRule="auto" w:before="40" w:after="40"/>
            </w:pPr>
            <w:r>
              <w:rPr>
                <w:rFonts w:ascii="Liberation Sans Narrow" w:hAnsi="Liberation Sans Narrow"/>
                <w:sz w:val="18"/>
              </w:rPr>
              <w:t xml:space="preserve">Art. 125, § 1º (denunciação não obrigatória)</w:t>
            </w:r>
          </w:p>
        </w:tc>
        <w:tc>
          <w:tcPr>
            <w:tcW w:type="dxa" w:w="3015"/>
          </w:tcPr>
          <w:p>
            <w:pPr>
              <w:pStyle w:val="Compact"/>
              <w:spacing w:line="276" w:lineRule="auto" w:before="40" w:after="40"/>
            </w:pPr>
            <w:r>
              <w:rPr>
                <w:rFonts w:ascii="Liberation Sans Narrow" w:hAnsi="Liberation Sans Narrow"/>
                <w:sz w:val="18"/>
              </w:rPr>
              <w:t xml:space="preserve">AgInt no AREsp 2.551.247, Primeira Turma, relator Min. Sérgio Kukina, julgado em 23/09/2024, DJe de 25/09/2024</w:t>
            </w:r>
          </w:p>
        </w:tc>
        <w:tc>
          <w:tcPr>
            <w:tcW w:type="dxa" w:w="4559"/>
          </w:tcPr>
          <w:p>
            <w:pPr>
              <w:pStyle w:val="Compact"/>
              <w:spacing w:line="276" w:lineRule="auto" w:before="40" w:after="40"/>
            </w:pPr>
            <w:r>
              <w:rPr>
                <w:rFonts w:ascii="Liberation Sans Narrow" w:hAnsi="Liberation Sans Narrow"/>
                <w:sz w:val="18"/>
              </w:rPr>
              <w:t xml:space="preserve">Inexiste obrigatoriedade da denunciação à lide: o art. 125, § 1º, assegura o direito de regresso por ação autônoma quando a denunciação for indeferida, não for promovida ou não for permitida.</w:t>
            </w:r>
          </w:p>
        </w:tc>
      </w:tr>
    </w:tbl>
    <w:bookmarkEnd w:id="221"/>
    <w:bookmarkStart w:id="222" w:name="art.-126"/>
    <w:p>
      <w:pPr>
        <w:pStyle w:val="Heading6"/>
        <w:pBdr>
          <w:left w:val="single" w:sz="36" w:space="4" w:color="2E75B6"/>
        </w:pBdr>
        <w:shd w:val="clear" w:color="auto" w:fill="E3EEF9"/>
        <w:spacing w:before="200" w:after="80"/>
        <w:ind w:left="85"/>
      </w:pPr>
      <w:r>
        <w:rPr>
          <w:i w:val="0"/>
          <w:color w:val="1F3A5F"/>
          <w:sz w:val="23"/>
        </w:rPr>
        <w:t xml:space="preserve">Art. 126</w:t>
      </w:r>
    </w:p>
    <w:p>
      <w:pPr>
        <w:pStyle w:val="FirstParagraph"/>
        <w:spacing w:after="80"/>
        <w:jc w:val="both"/>
      </w:pPr>
      <w:r>
        <w:rPr>
          <w:b/>
          <w:bCs/>
        </w:rPr>
        <w:t xml:space="preserve">Art. 126.</w:t>
      </w:r>
      <w:r>
        <w:t xml:space="preserve"> </w:t>
      </w:r>
      <w:r>
        <w:t xml:space="preserve">A citação do denunciado será requerida na petição inicial, se o denunciante for autor, ou na contestação, se o denunciante for réu, devendo ser realizada na forma e nos prazos previstos no art. 131.</w:t>
      </w:r>
    </w:p>
    <w:bookmarkEnd w:id="222"/>
    <w:bookmarkStart w:id="223" w:name="art.-127"/>
    <w:p>
      <w:pPr>
        <w:pStyle w:val="Heading6"/>
        <w:pBdr>
          <w:left w:val="single" w:sz="36" w:space="4" w:color="2E75B6"/>
        </w:pBdr>
        <w:shd w:val="clear" w:color="auto" w:fill="E3EEF9"/>
        <w:spacing w:before="200" w:after="80"/>
        <w:ind w:left="85"/>
      </w:pPr>
      <w:r>
        <w:rPr>
          <w:i w:val="0"/>
          <w:color w:val="1F3A5F"/>
          <w:sz w:val="23"/>
        </w:rPr>
        <w:t xml:space="preserve">Art. 127</w:t>
      </w:r>
    </w:p>
    <w:p>
      <w:pPr>
        <w:pStyle w:val="FirstParagraph"/>
        <w:spacing w:after="80"/>
        <w:jc w:val="both"/>
      </w:pPr>
      <w:r>
        <w:rPr>
          <w:b/>
          <w:bCs/>
        </w:rPr>
        <w:t xml:space="preserve">Art. 127.</w:t>
      </w:r>
      <w:r>
        <w:t xml:space="preserve"> </w:t>
      </w:r>
      <w:r>
        <w:t xml:space="preserve">Feita a denunciação pelo autor, o denunciado poderá assumir a posição de litisconsorte do denunciante e acrescentar novos argumentos à petição inicial, procedendo-se em seguida à citação do réu.</w:t>
      </w:r>
    </w:p>
    <w:bookmarkEnd w:id="223"/>
    <w:bookmarkStart w:id="224" w:name="art.-128"/>
    <w:p>
      <w:pPr>
        <w:pStyle w:val="Heading6"/>
        <w:pBdr>
          <w:left w:val="single" w:sz="36" w:space="4" w:color="2E75B6"/>
        </w:pBdr>
        <w:shd w:val="clear" w:color="auto" w:fill="E3EEF9"/>
        <w:spacing w:before="200" w:after="80"/>
        <w:ind w:left="85"/>
      </w:pPr>
      <w:r>
        <w:rPr>
          <w:i w:val="0"/>
          <w:color w:val="1F3A5F"/>
          <w:sz w:val="23"/>
        </w:rPr>
        <w:t xml:space="preserve">Art. 128</w:t>
      </w:r>
    </w:p>
    <w:p>
      <w:pPr>
        <w:pStyle w:val="FirstParagraph"/>
        <w:spacing w:after="80"/>
        <w:jc w:val="both"/>
      </w:pPr>
      <w:r>
        <w:rPr>
          <w:b/>
          <w:bCs/>
        </w:rPr>
        <w:t xml:space="preserve">Art. 128.</w:t>
      </w:r>
      <w:r>
        <w:t xml:space="preserve"> </w:t>
      </w:r>
      <w:r>
        <w:t xml:space="preserve">Feita a denunciação pelo réu:</w:t>
      </w:r>
    </w:p>
    <w:p>
      <w:pPr>
        <w:pStyle w:val="BodyText"/>
        <w:spacing w:after="80"/>
        <w:jc w:val="both"/>
      </w:pPr>
      <w:r>
        <w:t xml:space="preserve">I - se o denunciado contestar o pedido formulado pelo autor, o processo prosseguirá tendo, na ação principal, em litisconsórcio, denunciante e denunciado;</w:t>
      </w:r>
    </w:p>
    <w:p>
      <w:pPr>
        <w:pStyle w:val="BodyText"/>
        <w:spacing w:after="80"/>
        <w:jc w:val="both"/>
      </w:pPr>
      <w:r>
        <w:t xml:space="preserve">II - se o denunciado for revel, o denunciante pode deixar de prosseguir com sua defesa, eventualmente oferecida, e abster-se de recorrer, restringindo sua atuação à ação regressiva;</w:t>
      </w:r>
    </w:p>
    <w:p>
      <w:pPr>
        <w:pStyle w:val="BodyText"/>
        <w:spacing w:after="80"/>
        <w:jc w:val="both"/>
      </w:pPr>
      <w:r>
        <w:t xml:space="preserve">III - se o denunciado confessar os fatos alegados pelo autor na ação principal, o denunciante poderá prosseguir com sua defesa ou, aderindo a tal reconhecimento, pedir apenas a procedência da ação de regresso.</w:t>
      </w:r>
    </w:p>
    <w:p>
      <w:pPr>
        <w:pStyle w:val="BodyText"/>
        <w:spacing w:after="80"/>
        <w:jc w:val="both"/>
      </w:pPr>
      <w:r>
        <w:t xml:space="preserve">Parágrafo único. Procedente o pedido da ação principal, pode o autor, se for o caso, requerer o cumprimento da sentença também contra o denunciado, nos limites da condenação deste na ação regressiva.</w:t>
      </w:r>
    </w:p>
    <w:bookmarkEnd w:id="224"/>
    <w:bookmarkStart w:id="225" w:name="art.-129"/>
    <w:p>
      <w:pPr>
        <w:pStyle w:val="Heading6"/>
        <w:pBdr>
          <w:left w:val="single" w:sz="36" w:space="4" w:color="2E75B6"/>
        </w:pBdr>
        <w:shd w:val="clear" w:color="auto" w:fill="E3EEF9"/>
        <w:spacing w:before="200" w:after="80"/>
        <w:ind w:left="85"/>
      </w:pPr>
      <w:r>
        <w:rPr>
          <w:i w:val="0"/>
          <w:color w:val="1F3A5F"/>
          <w:sz w:val="23"/>
        </w:rPr>
        <w:t xml:space="preserve">Art. 129</w:t>
      </w:r>
    </w:p>
    <w:p>
      <w:pPr>
        <w:pStyle w:val="FirstParagraph"/>
        <w:spacing w:after="80"/>
        <w:jc w:val="both"/>
      </w:pPr>
      <w:r>
        <w:rPr>
          <w:b/>
          <w:bCs/>
        </w:rPr>
        <w:t xml:space="preserve">Art. 129.</w:t>
      </w:r>
      <w:r>
        <w:t xml:space="preserve"> </w:t>
      </w:r>
      <w:r>
        <w:t xml:space="preserve">Se o denunciante for vencido na ação principal, o juiz passará ao julgamento da denunciação da lide.</w:t>
      </w:r>
    </w:p>
    <w:p>
      <w:pPr>
        <w:pStyle w:val="BodyText"/>
        <w:spacing w:after="80"/>
        <w:jc w:val="both"/>
      </w:pPr>
      <w:r>
        <w:t xml:space="preserve">Parágrafo único. Se o denunciante for vencedor, a ação de denunciação não terá o seu pedido examinado, sem prejuízo da condenação do denunciante ao pagamento das verbas de sucumbência em favor do denunciado.</w:t>
      </w:r>
    </w:p>
    <w:bookmarkEnd w:id="225"/>
    <w:bookmarkEnd w:id="226"/>
    <w:bookmarkStart w:id="230" w:name="X282d44803c033e3f3757ae6c1fa3c930fcfff4b"/>
    <w:p>
      <w:pPr>
        <w:pStyle w:val="Heading4"/>
        <w:spacing w:before="160" w:after="40"/>
      </w:pPr>
      <w:r>
        <w:rPr>
          <w:smallCaps/>
          <w:color w:val="2E75B6"/>
        </w:rPr>
        <w:t xml:space="preserve">Capítulo III: do chamamento ao processo (arts. 130 a 132)</w:t>
      </w:r>
    </w:p>
    <w:bookmarkStart w:id="227" w:name="art.-130"/>
    <w:p>
      <w:pPr>
        <w:pStyle w:val="Heading6"/>
        <w:pBdr>
          <w:left w:val="single" w:sz="36" w:space="4" w:color="2E75B6"/>
        </w:pBdr>
        <w:shd w:val="clear" w:color="auto" w:fill="E3EEF9"/>
        <w:spacing w:before="200" w:after="80"/>
        <w:ind w:left="85"/>
      </w:pPr>
      <w:r>
        <w:rPr>
          <w:i w:val="0"/>
          <w:color w:val="1F3A5F"/>
          <w:sz w:val="23"/>
        </w:rPr>
        <w:t xml:space="preserve">Art. 130</w:t>
      </w:r>
    </w:p>
    <w:p>
      <w:pPr>
        <w:pStyle w:val="FirstParagraph"/>
        <w:spacing w:after="80"/>
        <w:jc w:val="both"/>
      </w:pPr>
      <w:r>
        <w:rPr>
          <w:b/>
          <w:bCs/>
        </w:rPr>
        <w:t xml:space="preserve">Art. 130.</w:t>
      </w:r>
      <w:r>
        <w:t xml:space="preserve"> </w:t>
      </w:r>
      <w:r>
        <w:t xml:space="preserve">É admissível o chamamento ao processo, requerido pelo réu:</w:t>
      </w:r>
    </w:p>
    <w:p>
      <w:pPr>
        <w:pStyle w:val="BodyText"/>
        <w:spacing w:after="80"/>
        <w:jc w:val="both"/>
      </w:pPr>
      <w:r>
        <w:t xml:space="preserve">I - do afiançado, na ação em que o fiador for réu;</w:t>
      </w:r>
    </w:p>
    <w:p>
      <w:pPr>
        <w:pStyle w:val="BodyText"/>
        <w:spacing w:after="80"/>
        <w:jc w:val="both"/>
      </w:pPr>
      <w:r>
        <w:t xml:space="preserve">II - dos demais fiadores, na ação proposta contra um ou alguns deles;</w:t>
      </w:r>
    </w:p>
    <w:p>
      <w:pPr>
        <w:pStyle w:val="BodyText"/>
        <w:spacing w:after="80"/>
        <w:jc w:val="both"/>
      </w:pPr>
      <w:r>
        <w:t xml:space="preserve">III - dos demais devedores solidários, quando o credor exigir de um ou de alguns o pagamento da dívida comum.</w:t>
      </w:r>
    </w:p>
    <w:bookmarkEnd w:id="227"/>
    <w:bookmarkStart w:id="228" w:name="art.-131"/>
    <w:p>
      <w:pPr>
        <w:pStyle w:val="Heading6"/>
        <w:pBdr>
          <w:left w:val="single" w:sz="36" w:space="4" w:color="2E75B6"/>
        </w:pBdr>
        <w:shd w:val="clear" w:color="auto" w:fill="E3EEF9"/>
        <w:spacing w:before="200" w:after="80"/>
        <w:ind w:left="85"/>
      </w:pPr>
      <w:r>
        <w:rPr>
          <w:i w:val="0"/>
          <w:color w:val="1F3A5F"/>
          <w:sz w:val="23"/>
        </w:rPr>
        <w:t xml:space="preserve">Art. 131</w:t>
      </w:r>
    </w:p>
    <w:p>
      <w:pPr>
        <w:pStyle w:val="FirstParagraph"/>
        <w:spacing w:after="80"/>
        <w:jc w:val="both"/>
      </w:pPr>
      <w:r>
        <w:rPr>
          <w:b/>
          <w:bCs/>
        </w:rPr>
        <w:t xml:space="preserve">Art. 131.</w:t>
      </w:r>
      <w:r>
        <w:t xml:space="preserve"> </w:t>
      </w:r>
      <w:r>
        <w:t xml:space="preserve">A citação daqueles que devam figurar em litisconsórcio passivo será requerida pelo réu na contestação e deve ser promovida no prazo de 30 (trinta) dias, sob pena de ficar sem efeito o chamamento.</w:t>
      </w:r>
    </w:p>
    <w:p>
      <w:pPr>
        <w:pStyle w:val="BodyText"/>
        <w:spacing w:after="80"/>
        <w:jc w:val="both"/>
      </w:pPr>
      <w:r>
        <w:t xml:space="preserve">Parágrafo único. Se o chamado residir em outra comarca, seção ou subseção judiciárias, ou em lugar incerto, o prazo será de 2 (dois) meses.</w:t>
      </w:r>
    </w:p>
    <w:bookmarkEnd w:id="228"/>
    <w:bookmarkStart w:id="229" w:name="art.-132"/>
    <w:p>
      <w:pPr>
        <w:pStyle w:val="Heading6"/>
        <w:pBdr>
          <w:left w:val="single" w:sz="36" w:space="4" w:color="2E75B6"/>
        </w:pBdr>
        <w:shd w:val="clear" w:color="auto" w:fill="E3EEF9"/>
        <w:spacing w:before="200" w:after="80"/>
        <w:ind w:left="85"/>
      </w:pPr>
      <w:r>
        <w:rPr>
          <w:i w:val="0"/>
          <w:color w:val="1F3A5F"/>
          <w:sz w:val="23"/>
        </w:rPr>
        <w:t xml:space="preserve">Art. 132</w:t>
      </w:r>
    </w:p>
    <w:p>
      <w:pPr>
        <w:pStyle w:val="FirstParagraph"/>
        <w:spacing w:after="80"/>
        <w:jc w:val="both"/>
      </w:pPr>
      <w:r>
        <w:rPr>
          <w:b/>
          <w:bCs/>
        </w:rPr>
        <w:t xml:space="preserve">Art. 132.</w:t>
      </w:r>
      <w:r>
        <w:t xml:space="preserve"> </w:t>
      </w:r>
      <w:r>
        <w:t xml:space="preserve">A sentença de procedência valerá como título executivo em favor do réu que satisfizer a dívida, a fim de que possa exigi-la, por inteiro, do devedor principal, ou, de cada um dos codevedores, a sua quota, na proporção que lhes tocar.</w:t>
      </w:r>
    </w:p>
    <w:bookmarkEnd w:id="229"/>
    <w:bookmarkEnd w:id="230"/>
    <w:bookmarkStart w:id="238" w:name="X17fb9bcb2aae3012b9660a830fa169ac24388ca"/>
    <w:p>
      <w:pPr>
        <w:pStyle w:val="Heading4"/>
        <w:spacing w:before="160" w:after="40"/>
      </w:pPr>
      <w:r>
        <w:rPr>
          <w:smallCaps/>
          <w:color w:val="2E75B6"/>
        </w:rPr>
        <w:t xml:space="preserve">Capítulo IV: do incidente de desconsideração da personalidade jurídica (arts. 133 a 137)</w:t>
      </w:r>
    </w:p>
    <w:bookmarkStart w:id="231" w:name="art.-133"/>
    <w:p>
      <w:pPr>
        <w:pStyle w:val="Heading6"/>
        <w:pBdr>
          <w:left w:val="single" w:sz="36" w:space="4" w:color="2E75B6"/>
        </w:pBdr>
        <w:shd w:val="clear" w:color="auto" w:fill="E3EEF9"/>
        <w:spacing w:before="200" w:after="80"/>
        <w:ind w:left="85"/>
      </w:pPr>
      <w:r>
        <w:rPr>
          <w:i w:val="0"/>
          <w:color w:val="1F3A5F"/>
          <w:sz w:val="23"/>
        </w:rPr>
        <w:t xml:space="preserve">Art. 133</w:t>
      </w:r>
    </w:p>
    <w:p>
      <w:pPr>
        <w:pStyle w:val="FirstParagraph"/>
        <w:spacing w:after="80"/>
        <w:jc w:val="both"/>
      </w:pPr>
      <w:r>
        <w:rPr>
          <w:b/>
          <w:bCs/>
        </w:rPr>
        <w:t xml:space="preserve">Art. 133.</w:t>
      </w:r>
      <w:r>
        <w:t xml:space="preserve"> </w:t>
      </w:r>
      <w:r>
        <w:t xml:space="preserve">O incidente de desconsideração da personalidade jurídica será instaurado a pedido da parte ou do Ministério Público, quando lhe couber intervir no processo.</w:t>
      </w:r>
    </w:p>
    <w:p>
      <w:pPr>
        <w:pStyle w:val="BodyText"/>
        <w:spacing w:after="80"/>
        <w:jc w:val="both"/>
      </w:pPr>
      <w:r>
        <w:t xml:space="preserve">§ 1º O pedido de desconsideração da personalidade jurídica observará os pressupostos previstos em lei.</w:t>
      </w:r>
    </w:p>
    <w:p>
      <w:pPr>
        <w:pStyle w:val="BodyText"/>
        <w:spacing w:after="80"/>
        <w:jc w:val="both"/>
      </w:pPr>
      <w:r>
        <w:t xml:space="preserve">§ 2º Aplica-se o disposto neste Capítulo à hipótese de desconsideração inversa da personalidade jurídica.</w:t>
      </w:r>
    </w:p>
    <w:bookmarkEnd w:id="231"/>
    <w:bookmarkStart w:id="232" w:name="Xf613df1e4277d52b7812ec49a4054df989ad45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3250"/>
        <w:gridCol w:w="3825"/>
      </w:tblGrid>
      <w:tr>
        <w:trPr>
          <w:tblHeader w:val="on"/>
          <w:cantSplit/>
          <w:tblHeader/>
        </w:trPr>
        <w:tc>
          <w:tcPr>
            <w:tcW w:type="dxa" w:w="227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5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2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Art. 133, § 1º (pressupostos legais da desconsideração)</w:t>
            </w:r>
          </w:p>
        </w:tc>
        <w:tc>
          <w:tcPr>
            <w:tcW w:type="dxa" w:w="3250"/>
          </w:tcPr>
          <w:p>
            <w:pPr>
              <w:pStyle w:val="Compact"/>
              <w:spacing w:line="276" w:lineRule="auto" w:before="40" w:after="40"/>
            </w:pPr>
            <w:r>
              <w:rPr>
                <w:rFonts w:ascii="Liberation Sans Narrow" w:hAnsi="Liberation Sans Narrow"/>
                <w:sz w:val="18"/>
              </w:rPr>
              <w:t xml:space="preserve">Tema Repetitivo 1210, paradigmas ProAfR no REsp 1.873.187 e ProAfR no REsp 1.873.811, Segunda Seção, relator Min. Raul Araújo, registro de 15/08/2023 (DJe de 29/08/2023)</w:t>
            </w:r>
          </w:p>
        </w:tc>
        <w:tc>
          <w:tcPr>
            <w:tcW w:type="dxa" w:w="3825"/>
          </w:tcPr>
          <w:p>
            <w:pPr>
              <w:pStyle w:val="Compact"/>
              <w:spacing w:line="276" w:lineRule="auto" w:before="40" w:after="40"/>
            </w:pPr>
            <w:r>
              <w:rPr>
                <w:rFonts w:ascii="Liberation Sans Narrow" w:hAnsi="Liberation Sans Narrow"/>
                <w:sz w:val="18"/>
              </w:rPr>
              <w:t xml:space="preserve">Nas relações de direito civil e empresarial, a desconsideração requer a efetiva comprovação do abuso da personalidade jurídica, caracterizado por desvio de finalidade ou confusão patrimonial (art. 50 do Código Civil, teoria maior). É insuficiente a mera inexistência de bens penhoráveis ou o encerramento irregular das atividades.</w:t>
            </w:r>
          </w:p>
        </w:tc>
      </w:tr>
      <w:tr>
        <w:trPr>
          <w:cantSplit/>
        </w:trPr>
        <w:tc>
          <w:tcPr>
            <w:tcW w:type="dxa" w:w="2279"/>
          </w:tcPr>
          <w:p>
            <w:pPr>
              <w:pStyle w:val="Compact"/>
              <w:spacing w:line="276" w:lineRule="auto" w:before="40" w:after="40"/>
            </w:pPr>
            <w:r>
              <w:rPr>
                <w:rFonts w:ascii="Liberation Sans Narrow" w:hAnsi="Liberation Sans Narrow"/>
                <w:sz w:val="18"/>
              </w:rPr>
              <w:t xml:space="preserve">Arts. 133 a 137 (desconsideração da personalidade jurídica; forma do pedido)</w:t>
            </w:r>
          </w:p>
        </w:tc>
        <w:tc>
          <w:tcPr>
            <w:tcW w:type="dxa" w:w="3250"/>
          </w:tcPr>
          <w:p>
            <w:pPr>
              <w:pStyle w:val="Compact"/>
              <w:spacing w:line="276" w:lineRule="auto" w:before="40" w:after="40"/>
            </w:pPr>
            <w:r>
              <w:rPr>
                <w:rFonts w:ascii="Liberation Sans Narrow" w:hAnsi="Liberation Sans Narrow"/>
                <w:sz w:val="18"/>
              </w:rPr>
              <w:t xml:space="preserve">REsp 2.239.150, Terceira Turma, relatora Min. Daniela Teixeira, julgado em 12/08/2026, DJEN de 17/08/2026</w:t>
            </w:r>
          </w:p>
        </w:tc>
        <w:tc>
          <w:tcPr>
            <w:tcW w:type="dxa" w:w="3825"/>
          </w:tcPr>
          <w:p>
            <w:pPr>
              <w:pStyle w:val="Compact"/>
              <w:spacing w:line="276" w:lineRule="auto" w:before="40" w:after="40"/>
            </w:pPr>
            <w:r>
              <w:rPr>
                <w:rFonts w:ascii="Liberation Sans Narrow" w:hAnsi="Liberation Sans Narrow"/>
                <w:sz w:val="18"/>
              </w:rPr>
              <w:t xml:space="preserve">É regular o requerimento de desconsideração da personalidade jurídica formulado por simples petição nos autos do cumprimento de sentença, à luz do dever de cooperação processual (art. 6º). Recurso especial provido para reformar o acórdão que indeferira o pedido.</w:t>
            </w:r>
          </w:p>
        </w:tc>
      </w:tr>
      <w:tr>
        <w:trPr>
          <w:cantSplit/>
        </w:trPr>
        <w:tc>
          <w:tcPr>
            <w:tcW w:type="dxa" w:w="2279"/>
          </w:tcPr>
          <w:p>
            <w:pPr>
              <w:pStyle w:val="Compact"/>
              <w:spacing w:line="276" w:lineRule="auto" w:before="40" w:after="40"/>
            </w:pPr>
            <w:r>
              <w:rPr>
                <w:rFonts w:ascii="Liberation Sans Narrow" w:hAnsi="Liberation Sans Narrow"/>
                <w:sz w:val="18"/>
              </w:rPr>
              <w:t xml:space="preserve">Arts. 133 a 137 (desconsideração da personalidade jurídica; honorários)</w:t>
            </w:r>
          </w:p>
        </w:tc>
        <w:tc>
          <w:tcPr>
            <w:tcW w:type="dxa" w:w="3250"/>
          </w:tcPr>
          <w:p>
            <w:pPr>
              <w:pStyle w:val="Compact"/>
              <w:spacing w:line="276" w:lineRule="auto" w:before="40" w:after="40"/>
            </w:pPr>
            <w:r>
              <w:rPr>
                <w:rFonts w:ascii="Liberation Sans Narrow" w:hAnsi="Liberation Sans Narrow"/>
                <w:sz w:val="18"/>
              </w:rPr>
              <w:t xml:space="preserve">REsp 1.925.959, Terceira Turma, relator Min. Paulo de Tarso Sanseverino, julgado em 12/09/2023, DJe de 22/09/2023</w:t>
            </w:r>
          </w:p>
        </w:tc>
        <w:tc>
          <w:tcPr>
            <w:tcW w:type="dxa" w:w="3825"/>
          </w:tcPr>
          <w:p>
            <w:pPr>
              <w:pStyle w:val="Compact"/>
              <w:spacing w:line="276" w:lineRule="auto" w:before="40" w:after="40"/>
            </w:pPr>
            <w:r>
              <w:rPr>
                <w:rFonts w:ascii="Liberation Sans Narrow" w:hAnsi="Liberation Sans Narrow"/>
                <w:sz w:val="18"/>
              </w:rPr>
              <w:t xml:space="preserve">O fator determinante para a condenação em honorários advocatícios no incidente de desconsideração não pode ser estabelecido por critérios meramente procedimentais, devendo-se observar o êxito obtido pelo advogado com o trabalho desenvolvido. O CPC/2015 superou o dogma da unicidade de julgamento, e o incidente tem natureza de demanda incidental, com litigiosidade.</w:t>
            </w:r>
          </w:p>
        </w:tc>
      </w:tr>
    </w:tbl>
    <w:bookmarkEnd w:id="232"/>
    <w:bookmarkStart w:id="233" w:name="art.-134"/>
    <w:p>
      <w:pPr>
        <w:pStyle w:val="Heading6"/>
        <w:pBdr>
          <w:left w:val="single" w:sz="36" w:space="4" w:color="2E75B6"/>
        </w:pBdr>
        <w:shd w:val="clear" w:color="auto" w:fill="E3EEF9"/>
        <w:spacing w:before="200" w:after="80"/>
        <w:ind w:left="85"/>
      </w:pPr>
      <w:r>
        <w:rPr>
          <w:i w:val="0"/>
          <w:color w:val="1F3A5F"/>
          <w:sz w:val="23"/>
        </w:rPr>
        <w:t xml:space="preserve">Art. 134</w:t>
      </w:r>
    </w:p>
    <w:p>
      <w:pPr>
        <w:pStyle w:val="FirstParagraph"/>
        <w:spacing w:after="80"/>
        <w:jc w:val="both"/>
      </w:pPr>
      <w:r>
        <w:rPr>
          <w:b/>
          <w:bCs/>
        </w:rPr>
        <w:t xml:space="preserve">Art. 134.</w:t>
      </w:r>
      <w:r>
        <w:t xml:space="preserve"> </w:t>
      </w:r>
      <w:r>
        <w:t xml:space="preserve">O incidente de desconsideração é cabível em todas as fases do processo de conhecimento, no cumprimento de sentença e na execução fundada em título executivo extrajudicial.</w:t>
      </w:r>
    </w:p>
    <w:p>
      <w:pPr>
        <w:pStyle w:val="BodyText"/>
        <w:spacing w:after="80"/>
        <w:jc w:val="both"/>
      </w:pPr>
      <w:r>
        <w:t xml:space="preserve">§ 1º A instauração do incidente será imediatamente comunicada ao distribuidor para as anotações devidas.</w:t>
      </w:r>
    </w:p>
    <w:p>
      <w:pPr>
        <w:pStyle w:val="BodyText"/>
        <w:spacing w:after="80"/>
        <w:jc w:val="both"/>
      </w:pPr>
      <w:r>
        <w:t xml:space="preserve">§ 2º Dispensa-se a instauração do incidente se a desconsideração da personalidade jurídica for requerida na petição inicial, hipótese em que será citado o sócio ou a pessoa jurídica.</w:t>
      </w:r>
    </w:p>
    <w:p>
      <w:pPr>
        <w:pStyle w:val="BodyText"/>
        <w:spacing w:after="80"/>
        <w:jc w:val="both"/>
      </w:pPr>
      <w:r>
        <w:t xml:space="preserve">§ 3º A instauração do incidente suspenderá o processo, salvo na hipótese do § 2º.</w:t>
      </w:r>
    </w:p>
    <w:p>
      <w:pPr>
        <w:pStyle w:val="BodyText"/>
        <w:spacing w:after="80"/>
        <w:jc w:val="both"/>
      </w:pPr>
      <w:r>
        <w:t xml:space="preserve">§ 4º O requerimento deve demonstrar o preenchimento dos pressupostos legais específicos para desconsideração da personalidade jurídica.</w:t>
      </w:r>
    </w:p>
    <w:bookmarkEnd w:id="233"/>
    <w:bookmarkStart w:id="234" w:name="X1a59e19e4f960b30818117e31a0b73416742c40"/>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3258"/>
        <w:gridCol w:w="3817"/>
      </w:tblGrid>
      <w:tr>
        <w:trPr>
          <w:tblHeader w:val="on"/>
          <w:cantSplit/>
          <w:tblHeader/>
        </w:trPr>
        <w:tc>
          <w:tcPr>
            <w:tcW w:type="dxa" w:w="227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5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1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Art. 134, § 2º (desconsideração requerida na petição inicial)</w:t>
            </w:r>
          </w:p>
        </w:tc>
        <w:tc>
          <w:tcPr>
            <w:tcW w:type="dxa" w:w="3258"/>
          </w:tcPr>
          <w:p>
            <w:pPr>
              <w:pStyle w:val="Compact"/>
              <w:spacing w:line="276" w:lineRule="auto" w:before="40" w:after="40"/>
            </w:pPr>
            <w:r>
              <w:rPr>
                <w:rFonts w:ascii="Liberation Sans Narrow" w:hAnsi="Liberation Sans Narrow"/>
                <w:sz w:val="18"/>
              </w:rPr>
              <w:t xml:space="preserve">AREsp 2.982.042, Terceira Turma, relator Min. Ricardo Villas Bôas Cueva, julgado em 22/04/2026, DJEN de 27/04/2026</w:t>
            </w:r>
          </w:p>
        </w:tc>
        <w:tc>
          <w:tcPr>
            <w:tcW w:type="dxa" w:w="3817"/>
          </w:tcPr>
          <w:p>
            <w:pPr>
              <w:pStyle w:val="Compact"/>
              <w:spacing w:line="276" w:lineRule="auto" w:before="40" w:after="40"/>
            </w:pPr>
            <w:r>
              <w:rPr>
                <w:rFonts w:ascii="Liberation Sans Narrow" w:hAnsi="Liberation Sans Narrow"/>
                <w:sz w:val="18"/>
              </w:rPr>
              <w:t xml:space="preserve">Dispensa-se a instauração do incidente de desconsideração da personalidade jurídica quando a desconsideração for requerida na petição inicial.</w:t>
            </w:r>
          </w:p>
        </w:tc>
      </w:tr>
    </w:tbl>
    <w:bookmarkEnd w:id="234"/>
    <w:bookmarkStart w:id="235" w:name="art.-135"/>
    <w:p>
      <w:pPr>
        <w:pStyle w:val="Heading6"/>
        <w:pBdr>
          <w:left w:val="single" w:sz="36" w:space="4" w:color="2E75B6"/>
        </w:pBdr>
        <w:shd w:val="clear" w:color="auto" w:fill="E3EEF9"/>
        <w:spacing w:before="200" w:after="80"/>
        <w:ind w:left="85"/>
      </w:pPr>
      <w:r>
        <w:rPr>
          <w:i w:val="0"/>
          <w:color w:val="1F3A5F"/>
          <w:sz w:val="23"/>
        </w:rPr>
        <w:t xml:space="preserve">Art. 135</w:t>
      </w:r>
    </w:p>
    <w:p>
      <w:pPr>
        <w:pStyle w:val="FirstParagraph"/>
        <w:spacing w:after="80"/>
        <w:jc w:val="both"/>
      </w:pPr>
      <w:r>
        <w:rPr>
          <w:b/>
          <w:bCs/>
        </w:rPr>
        <w:t xml:space="preserve">Art. 135.</w:t>
      </w:r>
      <w:r>
        <w:t xml:space="preserve"> </w:t>
      </w:r>
      <w:r>
        <w:t xml:space="preserve">Instaurado o incidente, o sócio ou a pessoa jurídica será citado para manifestar-se e requerer as provas cabíveis no prazo de 15 (quinze) dias.</w:t>
      </w:r>
    </w:p>
    <w:bookmarkEnd w:id="235"/>
    <w:bookmarkStart w:id="236" w:name="art.-136"/>
    <w:p>
      <w:pPr>
        <w:pStyle w:val="Heading6"/>
        <w:pBdr>
          <w:left w:val="single" w:sz="36" w:space="4" w:color="2E75B6"/>
        </w:pBdr>
        <w:shd w:val="clear" w:color="auto" w:fill="E3EEF9"/>
        <w:spacing w:before="200" w:after="80"/>
        <w:ind w:left="85"/>
      </w:pPr>
      <w:r>
        <w:rPr>
          <w:i w:val="0"/>
          <w:color w:val="1F3A5F"/>
          <w:sz w:val="23"/>
        </w:rPr>
        <w:t xml:space="preserve">Art. 136</w:t>
      </w:r>
    </w:p>
    <w:p>
      <w:pPr>
        <w:pStyle w:val="FirstParagraph"/>
        <w:spacing w:after="80"/>
        <w:jc w:val="both"/>
      </w:pPr>
      <w:r>
        <w:rPr>
          <w:b/>
          <w:bCs/>
        </w:rPr>
        <w:t xml:space="preserve">Art. 136.</w:t>
      </w:r>
      <w:r>
        <w:t xml:space="preserve"> </w:t>
      </w:r>
      <w:r>
        <w:t xml:space="preserve">Concluída a instrução, se necessária, o incidente será resolvido por decisão interlocutória.</w:t>
      </w:r>
    </w:p>
    <w:p>
      <w:pPr>
        <w:pStyle w:val="BodyText"/>
        <w:spacing w:after="80"/>
        <w:jc w:val="both"/>
      </w:pPr>
      <w:r>
        <w:t xml:space="preserve">Parágrafo único. Se a decisão for proferida pelo relator, cabe agravo interno.</w:t>
      </w:r>
    </w:p>
    <w:bookmarkEnd w:id="236"/>
    <w:bookmarkStart w:id="237" w:name="art.-137"/>
    <w:p>
      <w:pPr>
        <w:pStyle w:val="Heading6"/>
        <w:pBdr>
          <w:left w:val="single" w:sz="36" w:space="4" w:color="2E75B6"/>
        </w:pBdr>
        <w:shd w:val="clear" w:color="auto" w:fill="E3EEF9"/>
        <w:spacing w:before="200" w:after="80"/>
        <w:ind w:left="85"/>
      </w:pPr>
      <w:r>
        <w:rPr>
          <w:i w:val="0"/>
          <w:color w:val="1F3A5F"/>
          <w:sz w:val="23"/>
        </w:rPr>
        <w:t xml:space="preserve">Art. 137</w:t>
      </w:r>
    </w:p>
    <w:p>
      <w:pPr>
        <w:pStyle w:val="FirstParagraph"/>
        <w:spacing w:after="80"/>
        <w:jc w:val="both"/>
      </w:pPr>
      <w:r>
        <w:rPr>
          <w:b/>
          <w:bCs/>
        </w:rPr>
        <w:t xml:space="preserve">Art. 137.</w:t>
      </w:r>
      <w:r>
        <w:t xml:space="preserve"> </w:t>
      </w:r>
      <w:r>
        <w:t xml:space="preserve">Acolhido o pedido de desconsideração, a alienação ou a oneração de bens, havida em fraude de execução, será ineficaz em relação ao requerente.</w:t>
      </w:r>
    </w:p>
    <w:bookmarkEnd w:id="237"/>
    <w:bookmarkEnd w:id="238"/>
    <w:bookmarkStart w:id="242" w:name="capítulo-v-do-amicus-curiae-arts.-138"/>
    <w:p>
      <w:pPr>
        <w:pStyle w:val="Heading4"/>
        <w:spacing w:before="160" w:after="40"/>
      </w:pPr>
      <w:r>
        <w:rPr>
          <w:smallCaps/>
          <w:color w:val="2E75B6"/>
        </w:rPr>
        <w:t xml:space="preserve">Capítulo V: do amicus curiae (arts. 138)</w:t>
      </w:r>
    </w:p>
    <w:bookmarkStart w:id="239" w:name="art.-138"/>
    <w:p>
      <w:pPr>
        <w:pStyle w:val="Heading6"/>
        <w:pBdr>
          <w:left w:val="single" w:sz="36" w:space="4" w:color="2E75B6"/>
        </w:pBdr>
        <w:shd w:val="clear" w:color="auto" w:fill="E3EEF9"/>
        <w:spacing w:before="200" w:after="80"/>
        <w:ind w:left="85"/>
      </w:pPr>
      <w:r>
        <w:rPr>
          <w:i w:val="0"/>
          <w:color w:val="1F3A5F"/>
          <w:sz w:val="23"/>
        </w:rPr>
        <w:t xml:space="preserve">Art. 138</w:t>
      </w:r>
    </w:p>
    <w:p>
      <w:pPr>
        <w:pStyle w:val="FirstParagraph"/>
        <w:spacing w:after="80"/>
        <w:jc w:val="both"/>
      </w:pPr>
      <w:r>
        <w:rPr>
          <w:b/>
          <w:bCs/>
        </w:rPr>
        <w:t xml:space="preserve">Art. 138.</w:t>
      </w:r>
      <w:r>
        <w:t xml:space="preserve"> </w:t>
      </w:r>
      <w:r>
        <w:t xml:space="preserve">O juiz ou o relator, considerando a relevância da matéria, a especificidade do tema objeto da demanda ou a repercussão social da controvérsia, poderá, por decisão irrecorrível, de ofício ou a requerimento das partes ou de quem pretenda manifestar-se, solicitar ou admitir a participação de pessoa natural ou jurídica, órgão ou entidade especializada, com representatividade adequada, no prazo de 15 (quinze) dias de sua intimação.</w:t>
      </w:r>
    </w:p>
    <w:p>
      <w:pPr>
        <w:pStyle w:val="BodyText"/>
        <w:spacing w:after="80"/>
        <w:jc w:val="both"/>
      </w:pPr>
      <w:r>
        <w:t xml:space="preserve">§ 1º A intervenção de que trata o caput não implica alteração de competência nem autoriza a interposição de recursos, ressalvadas a oposição de embargos de declaração e a hipótese do § 3º.</w:t>
      </w:r>
    </w:p>
    <w:p>
      <w:pPr>
        <w:pStyle w:val="BodyText"/>
        <w:spacing w:after="80"/>
        <w:jc w:val="both"/>
      </w:pPr>
      <w:r>
        <w:t xml:space="preserve">§ 2º Caberá ao juiz ou ao relator, na decisão que solicitar ou admitir a intervenção, definir os poderes do amicus curiae.</w:t>
      </w:r>
    </w:p>
    <w:p>
      <w:pPr>
        <w:pStyle w:val="BodyText"/>
        <w:spacing w:after="80"/>
        <w:jc w:val="both"/>
      </w:pPr>
      <w:r>
        <w:t xml:space="preserve">§ 3º O amicus curiae pode recorrer da decisão que julgar o incidente de resolução de demandas repetitivas.</w:t>
      </w:r>
    </w:p>
    <w:bookmarkEnd w:id="239"/>
    <w:bookmarkStart w:id="240" w:name="X15ec5e57140b9df9658e1cc91115a75d111db00"/>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2"/>
        <w:gridCol w:w="3144"/>
        <w:gridCol w:w="4128"/>
      </w:tblGrid>
      <w:tr>
        <w:trPr>
          <w:tblHeader w:val="on"/>
          <w:cantSplit/>
          <w:tblHeader/>
        </w:trPr>
        <w:tc>
          <w:tcPr>
            <w:tcW w:type="dxa" w:w="2082"/>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14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12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82"/>
          </w:tcPr>
          <w:p>
            <w:pPr>
              <w:pStyle w:val="Compact"/>
              <w:spacing w:line="276" w:lineRule="auto" w:before="40" w:after="40"/>
            </w:pPr>
            <w:r>
              <w:rPr>
                <w:rFonts w:ascii="Liberation Sans Narrow" w:hAnsi="Liberation Sans Narrow"/>
                <w:sz w:val="18"/>
              </w:rPr>
              <w:t xml:space="preserve">Art. 138, § 1º (recurso do amicus curiae em controle abstrato)</w:t>
            </w:r>
          </w:p>
        </w:tc>
        <w:tc>
          <w:tcPr>
            <w:tcW w:type="dxa" w:w="3145"/>
          </w:tcPr>
          <w:p>
            <w:pPr>
              <w:pStyle w:val="Compact"/>
              <w:spacing w:line="276" w:lineRule="auto" w:before="40" w:after="40"/>
            </w:pPr>
            <w:r>
              <w:rPr>
                <w:rFonts w:ascii="Liberation Sans Narrow" w:hAnsi="Liberation Sans Narrow"/>
                <w:sz w:val="18"/>
              </w:rPr>
              <w:t xml:space="preserve">ADI 5934, Tribunal Pleno, relator Min. André Mendonça, sessão virtual de 09 a 16/08/2024</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128"/>
          </w:tcPr>
          <w:p>
            <w:pPr>
              <w:pStyle w:val="Compact"/>
              <w:spacing w:line="276" w:lineRule="auto" w:before="40" w:after="40"/>
            </w:pPr>
            <w:r>
              <w:rPr>
                <w:rFonts w:ascii="Liberation Sans Narrow" w:hAnsi="Liberation Sans Narrow"/>
                <w:sz w:val="18"/>
              </w:rPr>
              <w:t xml:space="preserve">O amicus curiae exerce atividade colaborativa e não integra o rol dos legitimados a recorrer nas ações de controle abstrato; não se lhe aplica o art. 138, § 1º, do CPC. Embargos de declaração não conhecidos, por unanimidade.</w:t>
            </w:r>
          </w:p>
        </w:tc>
      </w:tr>
      <w:tr>
        <w:trPr>
          <w:cantSplit/>
        </w:trPr>
        <w:tc>
          <w:tcPr>
            <w:tcW w:type="dxa" w:w="2082"/>
          </w:tcPr>
          <w:p>
            <w:pPr>
              <w:pStyle w:val="Compact"/>
              <w:spacing w:line="276" w:lineRule="auto" w:before="40" w:after="40"/>
            </w:pPr>
            <w:r>
              <w:rPr>
                <w:rFonts w:ascii="Liberation Sans Narrow" w:hAnsi="Liberation Sans Narrow"/>
                <w:sz w:val="18"/>
              </w:rPr>
              <w:t xml:space="preserve">Art. 138 (decisão sobre o ingresso do amicus curiae)</w:t>
            </w:r>
          </w:p>
        </w:tc>
        <w:tc>
          <w:tcPr>
            <w:tcW w:type="dxa" w:w="3145"/>
          </w:tcPr>
          <w:p>
            <w:pPr>
              <w:pStyle w:val="Compact"/>
              <w:spacing w:line="276" w:lineRule="auto" w:before="40" w:after="40"/>
            </w:pPr>
            <w:r>
              <w:rPr>
                <w:rFonts w:ascii="Liberation Sans Narrow" w:hAnsi="Liberation Sans Narrow"/>
                <w:sz w:val="18"/>
              </w:rPr>
              <w:t xml:space="preserve">ADI 6697, Tribunal Pleno, relator Min. André Mendonça, julgada em 09/05/2022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128"/>
          </w:tcPr>
          <w:p>
            <w:pPr>
              <w:pStyle w:val="Compact"/>
              <w:spacing w:line="276" w:lineRule="auto" w:before="40" w:after="40"/>
            </w:pPr>
            <w:r>
              <w:rPr>
                <w:rFonts w:ascii="Liberation Sans Narrow" w:hAnsi="Liberation Sans Narrow"/>
                <w:sz w:val="18"/>
              </w:rPr>
              <w:t xml:space="preserve">É firme a jurisprudência da Corte sobre a irrecorribilidade da decisão que defere ou indefere o pedido de ingresso na ação como amicus curiae. Agravo regimental não conhecido.</w:t>
            </w:r>
          </w:p>
        </w:tc>
      </w:tr>
      <w:tr>
        <w:trPr>
          <w:cantSplit/>
        </w:trPr>
        <w:tc>
          <w:tcPr>
            <w:tcW w:type="dxa" w:w="2082"/>
          </w:tcPr>
          <w:p>
            <w:pPr>
              <w:pStyle w:val="Compact"/>
              <w:spacing w:line="276" w:lineRule="auto" w:before="40" w:after="40"/>
            </w:pPr>
            <w:r>
              <w:rPr>
                <w:rFonts w:ascii="Liberation Sans Narrow" w:hAnsi="Liberation Sans Narrow"/>
                <w:sz w:val="18"/>
              </w:rPr>
              <w:t xml:space="preserve">Art. 138, caput (admissão do amicus curiae no controle concentrado)</w:t>
            </w:r>
          </w:p>
        </w:tc>
        <w:tc>
          <w:tcPr>
            <w:tcW w:type="dxa" w:w="3145"/>
          </w:tcPr>
          <w:p>
            <w:pPr>
              <w:pStyle w:val="Compact"/>
              <w:spacing w:line="276" w:lineRule="auto" w:before="40" w:after="40"/>
            </w:pPr>
            <w:r>
              <w:rPr>
                <w:rFonts w:ascii="Liberation Sans Narrow" w:hAnsi="Liberation Sans Narrow"/>
                <w:sz w:val="18"/>
              </w:rPr>
              <w:t xml:space="preserve">ADI 5086 e ADPF 449, Tribunal Pleno, relator Min. Luiz Fux, sessão virtual de 11 a 17/05/2018</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128"/>
          </w:tcPr>
          <w:p>
            <w:pPr>
              <w:pStyle w:val="Compact"/>
              <w:spacing w:line="276" w:lineRule="auto" w:before="40" w:after="40"/>
            </w:pPr>
            <w:r>
              <w:rPr>
                <w:rFonts w:ascii="Liberation Sans Narrow" w:hAnsi="Liberation Sans Narrow"/>
                <w:sz w:val="18"/>
              </w:rPr>
              <w:t xml:space="preserve">Compete ao relator admitir ou não o pedido de manifestação de terceiros como amici curiae nas ações de controle concentrado, orientado pela relevância da matéria e pela representatividade adequada dos postulantes (art. 7º, § 2º, da Lei 9.868/1999 e art. 138, caput, do CPC), bem como pela conveniência para a instrução da causa. Agravo regimental desprovido, por unanimidade.</w:t>
            </w:r>
          </w:p>
        </w:tc>
      </w:tr>
      <w:tr>
        <w:trPr>
          <w:cantSplit/>
        </w:trPr>
        <w:tc>
          <w:tcPr>
            <w:tcW w:type="dxa" w:w="2082"/>
          </w:tcPr>
          <w:p>
            <w:pPr>
              <w:pStyle w:val="Compact"/>
              <w:spacing w:line="276" w:lineRule="auto" w:before="40" w:after="40"/>
            </w:pPr>
            <w:r>
              <w:rPr>
                <w:rFonts w:ascii="Liberation Sans Narrow" w:hAnsi="Liberation Sans Narrow"/>
                <w:sz w:val="18"/>
              </w:rPr>
              <w:t xml:space="preserve">Art. 138 (ingresso do amicus curiae após o julgamento do mérito)</w:t>
            </w:r>
          </w:p>
        </w:tc>
        <w:tc>
          <w:tcPr>
            <w:tcW w:type="dxa" w:w="3145"/>
          </w:tcPr>
          <w:p>
            <w:pPr>
              <w:pStyle w:val="Compact"/>
              <w:spacing w:line="276" w:lineRule="auto" w:before="40" w:after="40"/>
            </w:pPr>
            <w:r>
              <w:rPr>
                <w:rFonts w:ascii="Liberation Sans Narrow" w:hAnsi="Liberation Sans Narrow"/>
                <w:sz w:val="18"/>
              </w:rPr>
              <w:t xml:space="preserve">RE 593849, Tribunal Pleno, relator Min. Edson Fachin, julgado em 22/09/2017</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128"/>
          </w:tcPr>
          <w:p>
            <w:pPr>
              <w:pStyle w:val="Compact"/>
              <w:spacing w:line="276" w:lineRule="auto" w:before="40" w:after="40"/>
            </w:pPr>
            <w:r>
              <w:rPr>
                <w:rFonts w:ascii="Liberation Sans Narrow" w:hAnsi="Liberation Sans Narrow"/>
                <w:sz w:val="18"/>
              </w:rPr>
              <w:t xml:space="preserve">Não é devido o ingresso, como terceiro interveniente, após a ocorrência do julgamento do mérito do recurso extraordinário sob a sistemática da repercussão geral; a existência de embargos de declaração com pedido de efeitos infringentes e de modulação de efeitos não gera exceção a essa orientação.</w:t>
            </w:r>
          </w:p>
        </w:tc>
      </w:tr>
    </w:tbl>
    <w:bookmarkEnd w:id="240"/>
    <w:bookmarkStart w:id="241" w:name="Xf02d10aedba0b19a4a2d022652376a893a2699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28"/>
        <w:gridCol w:w="2411"/>
        <w:gridCol w:w="4415"/>
      </w:tblGrid>
      <w:tr>
        <w:trPr>
          <w:tblHeader w:val="on"/>
          <w:cantSplit/>
          <w:tblHeader/>
        </w:trPr>
        <w:tc>
          <w:tcPr>
            <w:tcW w:type="dxa" w:w="252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1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1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529"/>
          </w:tcPr>
          <w:p>
            <w:pPr>
              <w:pStyle w:val="Compact"/>
              <w:spacing w:line="276" w:lineRule="auto" w:before="40" w:after="40"/>
            </w:pPr>
            <w:r>
              <w:rPr>
                <w:rFonts w:ascii="Liberation Sans Narrow" w:hAnsi="Liberation Sans Narrow"/>
                <w:sz w:val="18"/>
              </w:rPr>
              <w:t xml:space="preserve">Art. 138, caput (irrecorribilidade da decisão sobre o ingresso do amicus curiae)</w:t>
            </w:r>
          </w:p>
        </w:tc>
        <w:tc>
          <w:tcPr>
            <w:tcW w:type="dxa" w:w="2411"/>
          </w:tcPr>
          <w:p>
            <w:pPr>
              <w:pStyle w:val="Compact"/>
              <w:spacing w:line="276" w:lineRule="auto" w:before="40" w:after="40"/>
            </w:pPr>
            <w:r>
              <w:rPr>
                <w:rFonts w:ascii="Liberation Sans Narrow" w:hAnsi="Liberation Sans Narrow"/>
                <w:sz w:val="18"/>
              </w:rPr>
              <w:t xml:space="preserve">AgInt no REsp 1.828.606, Primeira Seção, relator Min. Herman Benjamin, julgado em 12/04/2022, DJe de 23/06/2022</w:t>
            </w:r>
          </w:p>
        </w:tc>
        <w:tc>
          <w:tcPr>
            <w:tcW w:type="dxa" w:w="4415"/>
          </w:tcPr>
          <w:p>
            <w:pPr>
              <w:pStyle w:val="Compact"/>
              <w:spacing w:line="276" w:lineRule="auto" w:before="40" w:after="40"/>
            </w:pPr>
            <w:r>
              <w:rPr>
                <w:rFonts w:ascii="Liberation Sans Narrow" w:hAnsi="Liberation Sans Narrow"/>
                <w:sz w:val="18"/>
              </w:rPr>
              <w:t xml:space="preserve">A decisão unipessoal sobre a admissibilidade do amicus curiae não é impugnável por agravo interno, porque o art. 138, caput, a qualifica como irrecorrível. Orientação firmada pela Corte Especial na questão de ordem no REsp 1.696.396/MT, afetado ao rito dos repetitivos, e aplicada pela Primeira Seção.</w:t>
            </w:r>
          </w:p>
        </w:tc>
      </w:tr>
    </w:tbl>
    <w:bookmarkEnd w:id="241"/>
    <w:bookmarkEnd w:id="242"/>
    <w:bookmarkEnd w:id="243"/>
    <w:bookmarkStart w:id="295" w:name="X76cbc5a11b9b1f7735791ca70d7bc5b47d1ddfe"/>
    <w:p>
      <w:pPr>
        <w:pStyle w:val="Heading3"/>
        <w:pBdr>
          <w:bottom w:val="single" w:sz="8" w:space="2" w:color="2E75B6"/>
        </w:pBdr>
        <w:spacing w:before="200" w:after="80"/>
      </w:pPr>
      <w:r>
        <w:rPr>
          <w:sz w:val="24"/>
        </w:rPr>
        <w:t xml:space="preserve">Título IV: do juiz e dos auxiliares da justiça (arts. 139 a 175)</w:t>
      </w:r>
    </w:p>
    <w:bookmarkStart w:id="252" w:name="X7931ba4b21c40087800fd2e4af246dde76a3c51"/>
    <w:p>
      <w:pPr>
        <w:pStyle w:val="Heading4"/>
        <w:spacing w:before="160" w:after="40"/>
      </w:pPr>
      <w:r>
        <w:rPr>
          <w:smallCaps/>
          <w:color w:val="2E75B6"/>
        </w:rPr>
        <w:t xml:space="preserve">Capítulo I: dos poderes, dos deveres e da responsabilidade do juiz (arts. 139 a 143)</w:t>
      </w:r>
    </w:p>
    <w:bookmarkStart w:id="244" w:name="art.-139"/>
    <w:p>
      <w:pPr>
        <w:pStyle w:val="Heading6"/>
        <w:pBdr>
          <w:left w:val="single" w:sz="36" w:space="4" w:color="2E75B6"/>
        </w:pBdr>
        <w:shd w:val="clear" w:color="auto" w:fill="E3EEF9"/>
        <w:spacing w:before="200" w:after="80"/>
        <w:ind w:left="85"/>
      </w:pPr>
      <w:r>
        <w:rPr>
          <w:i w:val="0"/>
          <w:color w:val="1F3A5F"/>
          <w:sz w:val="23"/>
        </w:rPr>
        <w:t xml:space="preserve">Art. 139</w:t>
      </w:r>
    </w:p>
    <w:p>
      <w:pPr>
        <w:pStyle w:val="FirstParagraph"/>
        <w:spacing w:after="80"/>
        <w:jc w:val="both"/>
      </w:pPr>
      <w:r>
        <w:rPr>
          <w:b/>
          <w:bCs/>
        </w:rPr>
        <w:t xml:space="preserve">Art. 139.</w:t>
      </w:r>
      <w:r>
        <w:t xml:space="preserve"> </w:t>
      </w:r>
      <w:r>
        <w:t xml:space="preserve">O juiz dirigirá o processo conforme as disposições deste Código, incumbindo-lhe:</w:t>
      </w:r>
    </w:p>
    <w:p>
      <w:pPr>
        <w:pStyle w:val="BodyText"/>
        <w:spacing w:after="80"/>
        <w:jc w:val="both"/>
      </w:pPr>
      <w:r>
        <w:t xml:space="preserve">I - assegurar às partes igualdade de tratamento;</w:t>
      </w:r>
    </w:p>
    <w:p>
      <w:pPr>
        <w:pStyle w:val="BodyText"/>
        <w:spacing w:after="80"/>
        <w:jc w:val="both"/>
      </w:pPr>
      <w:r>
        <w:t xml:space="preserve">II - velar pela duração razoável do processo;</w:t>
      </w:r>
    </w:p>
    <w:p>
      <w:pPr>
        <w:pStyle w:val="BodyText"/>
        <w:spacing w:after="80"/>
        <w:jc w:val="both"/>
      </w:pPr>
      <w:r>
        <w:t xml:space="preserve">III - prevenir ou reprimir qualquer ato contrário à dignidade da justiça e indeferir postulações meramente protelatórias;</w:t>
      </w:r>
    </w:p>
    <w:p>
      <w:pPr>
        <w:pStyle w:val="BodyText"/>
        <w:spacing w:after="80"/>
        <w:jc w:val="both"/>
      </w:pPr>
      <w:r>
        <w:t xml:space="preserve">IV - determinar todas as medidas indutivas, coercitivas, mandamentais ou sub-rogatórias necessárias para assegurar o cumprimento de ordem judicial, inclusive nas ações que tenham por objeto prestação pecuniária;</w:t>
      </w:r>
    </w:p>
    <w:p>
      <w:pPr>
        <w:pStyle w:val="BodyText"/>
        <w:spacing w:after="80"/>
        <w:jc w:val="both"/>
      </w:pPr>
      <w:r>
        <w:t xml:space="preserve">V - promover, a qualquer tempo, a autocomposição, preferencialmente com auxílio de conciliadores e mediadores judiciais;</w:t>
      </w:r>
    </w:p>
    <w:p>
      <w:pPr>
        <w:pStyle w:val="BodyText"/>
        <w:spacing w:after="80"/>
        <w:jc w:val="both"/>
      </w:pPr>
      <w:r>
        <w:t xml:space="preserve">VI - dilatar os prazos processuais e alterar a ordem de produção dos meios de prova, adequando-os às necessidades do conflito de modo a conferir maior efetividade à tutela do direito;</w:t>
      </w:r>
    </w:p>
    <w:p>
      <w:pPr>
        <w:pStyle w:val="BodyText"/>
        <w:spacing w:after="80"/>
        <w:jc w:val="both"/>
      </w:pPr>
      <w:r>
        <w:t xml:space="preserve">VII - exercer o poder de polícia, requisitando, quando necessário, força policial, além da segurança interna dos fóruns e tribunais;</w:t>
      </w:r>
    </w:p>
    <w:p>
      <w:pPr>
        <w:pStyle w:val="BodyText"/>
        <w:spacing w:after="80"/>
        <w:jc w:val="both"/>
      </w:pPr>
      <w:r>
        <w:t xml:space="preserve">VIII - determinar, a qualquer tempo, o comparecimento pessoal das partes, para inquiri-las sobre os fatos da causa, hipótese em que não incidirá a pena de confesso;</w:t>
      </w:r>
    </w:p>
    <w:p>
      <w:pPr>
        <w:pStyle w:val="BodyText"/>
        <w:spacing w:after="80"/>
        <w:jc w:val="both"/>
      </w:pPr>
      <w:r>
        <w:t xml:space="preserve">IX - determinar o suprimento de pressupostos processuais e o saneamento de outros vícios processuais;</w:t>
      </w:r>
    </w:p>
    <w:p>
      <w:pPr>
        <w:pStyle w:val="BodyText"/>
        <w:spacing w:after="80"/>
        <w:jc w:val="both"/>
      </w:pPr>
      <w:r>
        <w:t xml:space="preserve">X - quando se deparar com diversas demandas individuais repetitivas, oficiar o Ministério Público, a Defensoria Pública e, na medida do possível, outros legitimados a que se referem o art. 5º da Lei nº 7.347, de 24 de julho de 1985, e o art. 82 da Lei nº 8.078, de 11 de setembro de 1990, para, se for o caso, promover a propositura da ação coletiva respectiva.</w:t>
      </w:r>
    </w:p>
    <w:p>
      <w:pPr>
        <w:pStyle w:val="BodyText"/>
        <w:spacing w:after="80"/>
        <w:jc w:val="both"/>
      </w:pPr>
      <w:r>
        <w:t xml:space="preserve">Parágrafo único. A dilação de prazos prevista no inciso VI somente pode ser determinada antes de encerrado o prazo regular.</w:t>
      </w:r>
    </w:p>
    <w:bookmarkEnd w:id="244"/>
    <w:bookmarkStart w:id="245" w:name="X580b4e9409e796ef3acec8ba07cf6ad43e7d209"/>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68"/>
        <w:gridCol w:w="2404"/>
        <w:gridCol w:w="4882"/>
      </w:tblGrid>
      <w:tr>
        <w:trPr>
          <w:tblHeader w:val="on"/>
          <w:cantSplit/>
          <w:tblHeader/>
        </w:trPr>
        <w:tc>
          <w:tcPr>
            <w:tcW w:type="dxa" w:w="206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0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88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68"/>
          </w:tcPr>
          <w:p>
            <w:pPr>
              <w:pStyle w:val="Compact"/>
              <w:spacing w:line="276" w:lineRule="auto" w:before="40" w:after="40"/>
            </w:pPr>
            <w:r>
              <w:rPr>
                <w:rFonts w:ascii="Liberation Sans Narrow" w:hAnsi="Liberation Sans Narrow"/>
                <w:sz w:val="18"/>
              </w:rPr>
              <w:t xml:space="preserve">Art. 139, IV (medidas coercitivas, indutivas ou sub-rogatórias atípicas)</w:t>
            </w:r>
          </w:p>
        </w:tc>
        <w:tc>
          <w:tcPr>
            <w:tcW w:type="dxa" w:w="2404"/>
          </w:tcPr>
          <w:p>
            <w:pPr>
              <w:pStyle w:val="Compact"/>
              <w:spacing w:line="276" w:lineRule="auto" w:before="40" w:after="40"/>
            </w:pPr>
            <w:r>
              <w:rPr>
                <w:rFonts w:ascii="Liberation Sans Narrow" w:hAnsi="Liberation Sans Narrow"/>
                <w:sz w:val="18"/>
              </w:rPr>
              <w:t xml:space="preserve">ADI 5941, Tribunal Pleno, relator Min. Luiz Fux, julgada em 09/02/2023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882"/>
          </w:tcPr>
          <w:p>
            <w:pPr>
              <w:pStyle w:val="Compact"/>
              <w:spacing w:line="276" w:lineRule="auto" w:before="40" w:after="40"/>
            </w:pPr>
            <w:r>
              <w:rPr>
                <w:rFonts w:ascii="Liberation Sans Narrow" w:hAnsi="Liberation Sans Narrow"/>
                <w:sz w:val="18"/>
              </w:rPr>
              <w:t xml:space="preserve">Julgado improcedente, por maioria (vencido em parte o Min. Edson Fachin), o pedido de declaração de inconstitucionalidade, sem redução de texto, dos arts. 139, IV; 380, parágrafo único; 400, parágrafo único; 403, parágrafo único; 536, caput e § 1º; e 773 do CPC, para afastar em qualquer hipótese medidas coercitivas, indutivas ou sub-rogatórias como a suspensão do direito de dirigir, a apreensão de passaporte e a proibição de participar de concursos públicos ou de licitações.</w:t>
            </w:r>
          </w:p>
        </w:tc>
      </w:tr>
    </w:tbl>
    <w:bookmarkEnd w:id="245"/>
    <w:bookmarkStart w:id="246" w:name="Xe7064e03d5b64589fd4b3db019bed2cc05f9d46"/>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11"/>
        <w:gridCol w:w="2744"/>
        <w:gridCol w:w="4199"/>
      </w:tblGrid>
      <w:tr>
        <w:trPr>
          <w:tblHeader w:val="on"/>
          <w:cantSplit/>
          <w:tblHeader/>
        </w:trPr>
        <w:tc>
          <w:tcPr>
            <w:tcW w:type="dxa" w:w="2412"/>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4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19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12"/>
          </w:tcPr>
          <w:p>
            <w:pPr>
              <w:pStyle w:val="Compact"/>
              <w:spacing w:line="276" w:lineRule="auto" w:before="40" w:after="40"/>
            </w:pPr>
            <w:r>
              <w:rPr>
                <w:rFonts w:ascii="Liberation Sans Narrow" w:hAnsi="Liberation Sans Narrow"/>
                <w:sz w:val="18"/>
              </w:rPr>
              <w:t xml:space="preserve">Art. 139, IV (astreintes na exibição de documento requerida contra a parte adversa); art. 400, parágrafo único</w:t>
            </w:r>
          </w:p>
        </w:tc>
        <w:tc>
          <w:tcPr>
            <w:tcW w:type="dxa" w:w="2744"/>
          </w:tcPr>
          <w:p>
            <w:pPr>
              <w:pStyle w:val="Compact"/>
              <w:spacing w:line="276" w:lineRule="auto" w:before="40" w:after="40"/>
            </w:pPr>
            <w:r>
              <w:rPr>
                <w:rFonts w:ascii="Liberation Sans Narrow" w:hAnsi="Liberation Sans Narrow"/>
                <w:sz w:val="18"/>
              </w:rPr>
              <w:t xml:space="preserve">Tema Repetitivo 1000, REsp 1.763.462, Segunda Seção, relator Min. Paulo de Tarso Sanseverino, julgado em 09/06/2021, DJe de 01/07/2021</w:t>
            </w:r>
          </w:p>
        </w:tc>
        <w:tc>
          <w:tcPr>
            <w:tcW w:type="dxa" w:w="4199"/>
          </w:tcPr>
          <w:p>
            <w:pPr>
              <w:pStyle w:val="Compact"/>
              <w:spacing w:line="276" w:lineRule="auto" w:before="40" w:after="40"/>
            </w:pPr>
            <w:r>
              <w:rPr>
                <w:rFonts w:ascii="Liberation Sans Narrow" w:hAnsi="Liberation Sans Narrow"/>
                <w:sz w:val="18"/>
              </w:rPr>
              <w:t xml:space="preserve">Desde que prováveis a existência da relação jurídica entre as partes e de documento ou coisa que se pretende seja exibido, apurada em contraditório prévio, poderá o juiz, após tentativa de busca e apreensão ou outra medida coercitiva, determinar sua exibição sob pena de multa com base no art. 400, parágrafo único, do CPC/2015.</w:t>
            </w:r>
          </w:p>
        </w:tc>
      </w:tr>
    </w:tbl>
    <w:bookmarkEnd w:id="246"/>
    <w:bookmarkStart w:id="247" w:name="art.-140"/>
    <w:p>
      <w:pPr>
        <w:pStyle w:val="Heading6"/>
        <w:pBdr>
          <w:left w:val="single" w:sz="36" w:space="4" w:color="2E75B6"/>
        </w:pBdr>
        <w:shd w:val="clear" w:color="auto" w:fill="E3EEF9"/>
        <w:spacing w:before="200" w:after="80"/>
        <w:ind w:left="85"/>
      </w:pPr>
      <w:r>
        <w:rPr>
          <w:i w:val="0"/>
          <w:color w:val="1F3A5F"/>
          <w:sz w:val="23"/>
        </w:rPr>
        <w:t xml:space="preserve">Art. 140</w:t>
      </w:r>
    </w:p>
    <w:p>
      <w:pPr>
        <w:pStyle w:val="FirstParagraph"/>
        <w:spacing w:after="80"/>
        <w:jc w:val="both"/>
      </w:pPr>
      <w:r>
        <w:rPr>
          <w:b/>
          <w:bCs/>
        </w:rPr>
        <w:t xml:space="preserve">Art. 140.</w:t>
      </w:r>
      <w:r>
        <w:t xml:space="preserve"> </w:t>
      </w:r>
      <w:r>
        <w:t xml:space="preserve">O juiz não se exime de decidir sob a alegação de lacuna ou obscuridade do ordenamento jurídico.</w:t>
      </w:r>
    </w:p>
    <w:p>
      <w:pPr>
        <w:pStyle w:val="BodyText"/>
        <w:spacing w:after="80"/>
        <w:jc w:val="both"/>
      </w:pPr>
      <w:r>
        <w:t xml:space="preserve">Parágrafo único. O juiz só decidirá por equidade nos casos previstos em lei.</w:t>
      </w:r>
    </w:p>
    <w:bookmarkEnd w:id="247"/>
    <w:bookmarkStart w:id="248" w:name="art.-141"/>
    <w:p>
      <w:pPr>
        <w:pStyle w:val="Heading6"/>
        <w:pBdr>
          <w:left w:val="single" w:sz="36" w:space="4" w:color="2E75B6"/>
        </w:pBdr>
        <w:shd w:val="clear" w:color="auto" w:fill="E3EEF9"/>
        <w:spacing w:before="200" w:after="80"/>
        <w:ind w:left="85"/>
      </w:pPr>
      <w:r>
        <w:rPr>
          <w:i w:val="0"/>
          <w:color w:val="1F3A5F"/>
          <w:sz w:val="23"/>
        </w:rPr>
        <w:t xml:space="preserve">Art. 141</w:t>
      </w:r>
    </w:p>
    <w:p>
      <w:pPr>
        <w:pStyle w:val="FirstParagraph"/>
        <w:spacing w:after="80"/>
        <w:jc w:val="both"/>
      </w:pPr>
      <w:r>
        <w:rPr>
          <w:b/>
          <w:bCs/>
        </w:rPr>
        <w:t xml:space="preserve">Art. 141.</w:t>
      </w:r>
      <w:r>
        <w:t xml:space="preserve"> </w:t>
      </w:r>
      <w:r>
        <w:t xml:space="preserve">O juiz decidirá o mérito nos limites propostos pelas partes, sendo-lhe vedado conhecer de questões não suscitadas a cujo respeito a lei exige iniciativa da parte.</w:t>
      </w:r>
    </w:p>
    <w:bookmarkEnd w:id="248"/>
    <w:bookmarkStart w:id="249" w:name="art.-142"/>
    <w:p>
      <w:pPr>
        <w:pStyle w:val="Heading6"/>
        <w:pBdr>
          <w:left w:val="single" w:sz="36" w:space="4" w:color="2E75B6"/>
        </w:pBdr>
        <w:shd w:val="clear" w:color="auto" w:fill="E3EEF9"/>
        <w:spacing w:before="200" w:after="80"/>
        <w:ind w:left="85"/>
      </w:pPr>
      <w:r>
        <w:rPr>
          <w:i w:val="0"/>
          <w:color w:val="1F3A5F"/>
          <w:sz w:val="23"/>
        </w:rPr>
        <w:t xml:space="preserve">Art. 142</w:t>
      </w:r>
    </w:p>
    <w:p>
      <w:pPr>
        <w:pStyle w:val="FirstParagraph"/>
        <w:spacing w:after="80"/>
        <w:jc w:val="both"/>
      </w:pPr>
      <w:r>
        <w:rPr>
          <w:b/>
          <w:bCs/>
        </w:rPr>
        <w:t xml:space="preserve">Art. 142.</w:t>
      </w:r>
      <w:r>
        <w:t xml:space="preserve"> </w:t>
      </w:r>
      <w:r>
        <w:t xml:space="preserve">Convencendo-se, pelas circunstâncias, de que autor e réu se serviram do processo para praticar ato simulado ou conseguir fim vedado por lei, o juiz proferirá decisão que impeça os objetivos das partes, aplicando, de ofício, as penalidades da litigância de má-fé.</w:t>
      </w:r>
    </w:p>
    <w:bookmarkEnd w:id="249"/>
    <w:bookmarkStart w:id="250" w:name="art.-143"/>
    <w:p>
      <w:pPr>
        <w:pStyle w:val="Heading6"/>
        <w:pBdr>
          <w:left w:val="single" w:sz="36" w:space="4" w:color="2E75B6"/>
        </w:pBdr>
        <w:shd w:val="clear" w:color="auto" w:fill="E3EEF9"/>
        <w:spacing w:before="200" w:after="80"/>
        <w:ind w:left="85"/>
      </w:pPr>
      <w:r>
        <w:rPr>
          <w:i w:val="0"/>
          <w:color w:val="1F3A5F"/>
          <w:sz w:val="23"/>
        </w:rPr>
        <w:t xml:space="preserve">Art. 143</w:t>
      </w:r>
    </w:p>
    <w:p>
      <w:pPr>
        <w:pStyle w:val="FirstParagraph"/>
        <w:spacing w:after="80"/>
        <w:jc w:val="both"/>
      </w:pPr>
      <w:r>
        <w:rPr>
          <w:b/>
          <w:bCs/>
        </w:rPr>
        <w:t xml:space="preserve">Art. 143.</w:t>
      </w:r>
      <w:r>
        <w:t xml:space="preserve"> </w:t>
      </w:r>
      <w:r>
        <w:t xml:space="preserve">O juiz responderá, civil e regressivamente, por perdas e danos quando: (Vide ADPF 774)</w:t>
      </w:r>
    </w:p>
    <w:p>
      <w:pPr>
        <w:pStyle w:val="BodyText"/>
        <w:spacing w:after="80"/>
        <w:jc w:val="both"/>
      </w:pPr>
      <w:r>
        <w:t xml:space="preserve">I - no exercício de suas funções, proceder com dolo ou fraude;</w:t>
      </w:r>
    </w:p>
    <w:p>
      <w:pPr>
        <w:pStyle w:val="BodyText"/>
        <w:spacing w:after="80"/>
        <w:jc w:val="both"/>
      </w:pPr>
      <w:r>
        <w:t xml:space="preserve">II - recusar, omitir ou retardar, sem justo motivo, providência que deva ordenar de ofício ou a requerimento da parte.</w:t>
      </w:r>
    </w:p>
    <w:p>
      <w:pPr>
        <w:pStyle w:val="BodyText"/>
        <w:spacing w:after="80"/>
        <w:jc w:val="both"/>
      </w:pPr>
      <w:r>
        <w:t xml:space="preserve">Parágrafo único. As hipóteses previstas no inciso II somente serão verificadas depois que a parte requerer ao juiz que determine a providência e o requerimento não for apreciado no prazo de 10 (dez) dias.</w:t>
      </w:r>
    </w:p>
    <w:bookmarkEnd w:id="250"/>
    <w:bookmarkStart w:id="251" w:name="Xe8c8a397aca8701e5aa2f0c784c3211ce17c686"/>
    <w:p>
      <w:pPr>
        <w:pStyle w:val="Heading6"/>
        <w:shd w:val="clear" w:color="auto" w:fill="1F3A5F"/>
        <w:spacing w:before="200" w:after="80"/>
        <w:ind w:left="85"/>
      </w:pPr>
      <w:r>
        <w:rPr>
          <w:i w:val="0"/>
          <w:smallCaps/>
          <w:color w:val="FFFFFF"/>
          <w:sz w:val="18"/>
        </w:rPr>
        <w:t xml:space="preserve">Jurisprudência do Supremo Tribunal Federal</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 art. 143 remete à ADPF 774. A consulta por número ao controle concentrado do STF (curadoria interna) e ao repositório externo não a localizou; sem Tribunal, relator, data e tese confirmados nas fontes, o julgado não é citado nem resumido. Ver as pendências.</w:t>
            </w:r>
          </w:p>
        </w:tc>
      </w:tr>
    </w:tbl>
    <w:p>
      <w:pPr>
        <w:spacing w:after="40"/>
      </w:pPr>
    </w:p>
    <w:bookmarkEnd w:id="251"/>
    <w:bookmarkEnd w:id="252"/>
    <w:bookmarkStart w:id="261" w:name="Xcc53f3d7dac01ed792b2a5c7835209f13f28e27"/>
    <w:p>
      <w:pPr>
        <w:pStyle w:val="Heading4"/>
        <w:spacing w:before="160" w:after="40"/>
      </w:pPr>
      <w:r>
        <w:rPr>
          <w:smallCaps/>
          <w:color w:val="2E75B6"/>
        </w:rPr>
        <w:t xml:space="preserve">Capítulo II: dos impedimentos e da suspeição (arts. 144 a 148)</w:t>
      </w:r>
    </w:p>
    <w:bookmarkStart w:id="253" w:name="art.-144"/>
    <w:p>
      <w:pPr>
        <w:pStyle w:val="Heading6"/>
        <w:pBdr>
          <w:left w:val="single" w:sz="36" w:space="4" w:color="2E75B6"/>
        </w:pBdr>
        <w:shd w:val="clear" w:color="auto" w:fill="E3EEF9"/>
        <w:spacing w:before="200" w:after="80"/>
        <w:ind w:left="85"/>
      </w:pPr>
      <w:r>
        <w:rPr>
          <w:i w:val="0"/>
          <w:color w:val="1F3A5F"/>
          <w:sz w:val="23"/>
        </w:rPr>
        <w:t xml:space="preserve">Art. 144</w:t>
      </w:r>
    </w:p>
    <w:p>
      <w:pPr>
        <w:pStyle w:val="FirstParagraph"/>
        <w:spacing w:after="80"/>
        <w:jc w:val="both"/>
      </w:pPr>
      <w:r>
        <w:rPr>
          <w:b/>
          <w:bCs/>
        </w:rPr>
        <w:t xml:space="preserve">Art. 144.</w:t>
      </w:r>
      <w:r>
        <w:t xml:space="preserve"> </w:t>
      </w:r>
      <w:r>
        <w:t xml:space="preserve">Há impedimento do juiz, sendo-lhe vedado exercer suas funções no processo:</w:t>
      </w:r>
    </w:p>
    <w:p>
      <w:pPr>
        <w:pStyle w:val="BodyText"/>
        <w:spacing w:after="80"/>
        <w:jc w:val="both"/>
      </w:pPr>
      <w:r>
        <w:t xml:space="preserve">I - em que interveio como mandatário da parte, oficiou como perito, funcionou como membro do Ministério Público ou prestou depoimento como testemunha;</w:t>
      </w:r>
    </w:p>
    <w:p>
      <w:pPr>
        <w:pStyle w:val="BodyText"/>
        <w:spacing w:after="80"/>
        <w:jc w:val="both"/>
      </w:pPr>
      <w:r>
        <w:t xml:space="preserve">II - de que conheceu em outro grau de jurisdição, tendo proferido decisão;</w:t>
      </w:r>
    </w:p>
    <w:p>
      <w:pPr>
        <w:pStyle w:val="BodyText"/>
        <w:spacing w:after="80"/>
        <w:jc w:val="both"/>
      </w:pPr>
      <w:r>
        <w:t xml:space="preserve">III - quando nele estiver postulando, como defensor público, advogado ou membro do Ministério Público, seu cônjuge ou companheiro, ou qualquer parente, consanguíneo ou afim, em linha reta ou colateral, até o terceiro grau, inclusive;</w:t>
      </w:r>
    </w:p>
    <w:p>
      <w:pPr>
        <w:pStyle w:val="BodyText"/>
        <w:spacing w:after="80"/>
        <w:jc w:val="both"/>
      </w:pPr>
      <w:r>
        <w:t xml:space="preserve">IV - quando for parte no processo ele próprio, seu cônjuge ou companheiro, ou parente, consanguíneo ou afim, em linha reta ou colateral, até o terceiro grau, inclusive;</w:t>
      </w:r>
    </w:p>
    <w:p>
      <w:pPr>
        <w:pStyle w:val="BodyText"/>
        <w:spacing w:after="80"/>
        <w:jc w:val="both"/>
      </w:pPr>
      <w:r>
        <w:t xml:space="preserve">V - quando for sócio ou membro de direção ou de administração de pessoa jurídica parte no processo;</w:t>
      </w:r>
    </w:p>
    <w:p>
      <w:pPr>
        <w:pStyle w:val="BodyText"/>
        <w:spacing w:after="80"/>
        <w:jc w:val="both"/>
      </w:pPr>
      <w:r>
        <w:t xml:space="preserve">VI - quando for herdeiro presuntivo, donatário ou empregador de qualquer das partes;</w:t>
      </w:r>
    </w:p>
    <w:p>
      <w:pPr>
        <w:pStyle w:val="BodyText"/>
        <w:spacing w:after="80"/>
        <w:jc w:val="both"/>
      </w:pPr>
      <w:r>
        <w:t xml:space="preserve">VII - em que figure como parte instituição de ensino com a qual tenha relação de emprego ou decorrente de contrato de prestação de serviços;</w:t>
      </w:r>
    </w:p>
    <w:p>
      <w:pPr>
        <w:pStyle w:val="BodyText"/>
        <w:spacing w:after="80"/>
        <w:jc w:val="both"/>
      </w:pPr>
      <w:r>
        <w:t xml:space="preserve">VIII - em que figure como parte cliente do escritório de advocacia de seu cônjuge, companheiro ou parente, consanguíneo ou afim, em linha reta ou colateral, até o terceiro grau, inclusive, mesmo que patrocinado por advogado de outro escritório; (Vide ADI 5953)</w:t>
      </w:r>
    </w:p>
    <w:p>
      <w:pPr>
        <w:pStyle w:val="BodyText"/>
        <w:spacing w:after="80"/>
        <w:jc w:val="both"/>
      </w:pPr>
      <w:r>
        <w:t xml:space="preserve">IX - quando promover ação contra a parte ou seu advogado.</w:t>
      </w:r>
    </w:p>
    <w:p>
      <w:pPr>
        <w:pStyle w:val="BodyText"/>
        <w:spacing w:after="80"/>
        <w:jc w:val="both"/>
      </w:pPr>
      <w:r>
        <w:t xml:space="preserve">§ 1º Na hipótese do inciso III, o impedimento só se verifica quando o defensor público, o advogado ou o membro do Ministério Público já integrava o processo antes do início da atividade judicante do juiz.</w:t>
      </w:r>
    </w:p>
    <w:p>
      <w:pPr>
        <w:pStyle w:val="BodyText"/>
        <w:spacing w:after="80"/>
        <w:jc w:val="both"/>
      </w:pPr>
      <w:r>
        <w:t xml:space="preserve">§ 2º É vedada a criação de fato superveniente a fim de caracterizar impedimento do juiz.</w:t>
      </w:r>
    </w:p>
    <w:p>
      <w:pPr>
        <w:pStyle w:val="BodyText"/>
        <w:spacing w:after="80"/>
        <w:jc w:val="both"/>
      </w:pPr>
      <w:r>
        <w:t xml:space="preserve">§ 3º O impedimento previsto no inciso III também se verifica no caso de mandato conferido a membro de escritório de advocacia que tenha em seus quadros advogado que individualmente ostente a condição nele prevista, mesmo que não intervenha diretamente no processo.</w:t>
      </w:r>
    </w:p>
    <w:bookmarkEnd w:id="253"/>
    <w:bookmarkStart w:id="254" w:name="Xadf32c18670e753e4b6027e153cc62714dda5fb"/>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5"/>
        <w:gridCol w:w="3042"/>
        <w:gridCol w:w="4527"/>
      </w:tblGrid>
      <w:tr>
        <w:trPr>
          <w:tblHeader w:val="on"/>
          <w:cantSplit/>
          <w:tblHeader/>
        </w:trPr>
        <w:tc>
          <w:tcPr>
            <w:tcW w:type="dxa" w:w="178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4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2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5"/>
          </w:tcPr>
          <w:p>
            <w:pPr>
              <w:pStyle w:val="Compact"/>
              <w:spacing w:line="276" w:lineRule="auto" w:before="40" w:after="40"/>
            </w:pPr>
            <w:r>
              <w:rPr>
                <w:rFonts w:ascii="Liberation Sans Narrow" w:hAnsi="Liberation Sans Narrow"/>
                <w:sz w:val="18"/>
              </w:rPr>
              <w:t xml:space="preserve">Art. 144, VIII (impedimento por cliente do escritório de parente)</w:t>
            </w:r>
          </w:p>
        </w:tc>
        <w:tc>
          <w:tcPr>
            <w:tcW w:type="dxa" w:w="3042"/>
          </w:tcPr>
          <w:p>
            <w:pPr>
              <w:pStyle w:val="Compact"/>
              <w:spacing w:line="276" w:lineRule="auto" w:before="40" w:after="40"/>
            </w:pPr>
            <w:r>
              <w:rPr>
                <w:rFonts w:ascii="Liberation Sans Narrow" w:hAnsi="Liberation Sans Narrow"/>
                <w:sz w:val="18"/>
              </w:rPr>
              <w:t xml:space="preserve">ADI 5953, Tribunal Pleno, relator Min. Edson Fachin (vencido), redator para o acórdão Min. Gilmar Mendes, sessão virtual de 11 a 21/08/2023</w:t>
            </w:r>
          </w:p>
        </w:tc>
        <w:tc>
          <w:tcPr>
            <w:tcW w:type="dxa" w:w="4527"/>
          </w:tcPr>
          <w:p>
            <w:pPr>
              <w:pStyle w:val="Compact"/>
              <w:spacing w:line="276" w:lineRule="auto" w:before="40" w:after="40"/>
            </w:pPr>
            <w:r>
              <w:rPr>
                <w:rFonts w:ascii="Liberation Sans Narrow" w:hAnsi="Liberation Sans Narrow"/>
                <w:sz w:val="18"/>
              </w:rPr>
              <w:t xml:space="preserve">O inciso VIII depende de informações de terceiros para sua verificação, impõe ao juiz o dever de se recusar sem lhe dar meios de aferir a incidência, cria presunção absoluta que pode gerar manipulação de quórum e de distribuição, e a imparcialidade já é resguardada pelo inciso III e pelo § 3º. Declarada a inconstitucionalidade do inciso VIII.</w:t>
            </w:r>
          </w:p>
        </w:tc>
      </w:tr>
    </w:tbl>
    <w:bookmarkEnd w:id="254"/>
    <w:bookmarkStart w:id="255" w:name="art.-145"/>
    <w:p>
      <w:pPr>
        <w:pStyle w:val="Heading6"/>
        <w:pBdr>
          <w:left w:val="single" w:sz="36" w:space="4" w:color="2E75B6"/>
        </w:pBdr>
        <w:shd w:val="clear" w:color="auto" w:fill="E3EEF9"/>
        <w:spacing w:before="200" w:after="80"/>
        <w:ind w:left="85"/>
      </w:pPr>
      <w:r>
        <w:rPr>
          <w:i w:val="0"/>
          <w:color w:val="1F3A5F"/>
          <w:sz w:val="23"/>
        </w:rPr>
        <w:t xml:space="preserve">Art. 145</w:t>
      </w:r>
    </w:p>
    <w:p>
      <w:pPr>
        <w:pStyle w:val="FirstParagraph"/>
        <w:spacing w:after="80"/>
        <w:jc w:val="both"/>
      </w:pPr>
      <w:r>
        <w:rPr>
          <w:b/>
          <w:bCs/>
        </w:rPr>
        <w:t xml:space="preserve">Art. 145.</w:t>
      </w:r>
      <w:r>
        <w:t xml:space="preserve"> </w:t>
      </w:r>
      <w:r>
        <w:t xml:space="preserve">Há suspeição do juiz:</w:t>
      </w:r>
    </w:p>
    <w:p>
      <w:pPr>
        <w:pStyle w:val="BodyText"/>
        <w:spacing w:after="80"/>
        <w:jc w:val="both"/>
      </w:pPr>
      <w:r>
        <w:t xml:space="preserve">I - amigo íntimo ou inimigo de qualquer das partes ou de seus advogados;</w:t>
      </w:r>
    </w:p>
    <w:p>
      <w:pPr>
        <w:pStyle w:val="BodyText"/>
        <w:spacing w:after="80"/>
        <w:jc w:val="both"/>
      </w:pPr>
      <w:r>
        <w:t xml:space="preserve">II - que receber presentes de pessoas que tiverem interesse na causa antes ou depois de iniciado o processo, que aconselhar alguma das partes acerca do objeto da causa ou que subministrar meios para atender às despesas do litígio;</w:t>
      </w:r>
    </w:p>
    <w:p>
      <w:pPr>
        <w:pStyle w:val="BodyText"/>
        <w:spacing w:after="80"/>
        <w:jc w:val="both"/>
      </w:pPr>
      <w:r>
        <w:t xml:space="preserve">III - quando qualquer das partes for sua credora ou devedora, de seu cônjuge ou companheiro ou de parentes destes, em linha reta até o terceiro grau, inclusive;</w:t>
      </w:r>
    </w:p>
    <w:p>
      <w:pPr>
        <w:pStyle w:val="BodyText"/>
        <w:spacing w:after="80"/>
        <w:jc w:val="both"/>
      </w:pPr>
      <w:r>
        <w:t xml:space="preserve">IV - interessado no julgamento do processo em favor de qualquer das partes.</w:t>
      </w:r>
    </w:p>
    <w:p>
      <w:pPr>
        <w:pStyle w:val="BodyText"/>
        <w:spacing w:after="80"/>
        <w:jc w:val="both"/>
      </w:pPr>
      <w:r>
        <w:t xml:space="preserve">§ 1º Poderá o juiz declarar-se suspeito por motivo de foro íntimo, sem necessidade de declarar suas razões.</w:t>
      </w:r>
    </w:p>
    <w:p>
      <w:pPr>
        <w:pStyle w:val="BodyText"/>
        <w:spacing w:after="80"/>
        <w:jc w:val="both"/>
      </w:pPr>
      <w:r>
        <w:t xml:space="preserve">§ 2º Será ilegítima a alegação de suspeição quando:</w:t>
      </w:r>
    </w:p>
    <w:p>
      <w:pPr>
        <w:pStyle w:val="BodyText"/>
        <w:spacing w:after="80"/>
        <w:jc w:val="both"/>
      </w:pPr>
      <w:r>
        <w:t xml:space="preserve">I - houver sido provocada por quem a alega;</w:t>
      </w:r>
    </w:p>
    <w:p>
      <w:pPr>
        <w:pStyle w:val="BodyText"/>
        <w:spacing w:after="80"/>
        <w:jc w:val="both"/>
      </w:pPr>
      <w:r>
        <w:t xml:space="preserve">II - a parte que a alega houver praticado ato que signifique manifesta aceitação do arguido.</w:t>
      </w:r>
    </w:p>
    <w:bookmarkEnd w:id="255"/>
    <w:bookmarkStart w:id="256" w:name="X7b15cb5bfdd5bd1bab191723db9bc18473c92af"/>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092"/>
        <w:gridCol w:w="4482"/>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9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8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145 (suspeição; demonstração inequívoca)</w:t>
            </w:r>
          </w:p>
        </w:tc>
        <w:tc>
          <w:tcPr>
            <w:tcW w:type="dxa" w:w="3092"/>
          </w:tcPr>
          <w:p>
            <w:pPr>
              <w:pStyle w:val="Compact"/>
              <w:spacing w:line="276" w:lineRule="auto" w:before="40" w:after="40"/>
            </w:pPr>
            <w:r>
              <w:rPr>
                <w:rFonts w:ascii="Liberation Sans Narrow" w:hAnsi="Liberation Sans Narrow"/>
                <w:sz w:val="18"/>
              </w:rPr>
              <w:t xml:space="preserve">AgInt na ExSusp 256, Segunda Seção, relatora Min. Nancy Andrighi, julgado em 08/03/2023, DJe de 10/03/2023</w:t>
            </w:r>
          </w:p>
        </w:tc>
        <w:tc>
          <w:tcPr>
            <w:tcW w:type="dxa" w:w="4482"/>
          </w:tcPr>
          <w:p>
            <w:pPr>
              <w:pStyle w:val="Compact"/>
              <w:spacing w:line="276" w:lineRule="auto" w:before="40" w:after="40"/>
            </w:pPr>
            <w:r>
              <w:rPr>
                <w:rFonts w:ascii="Liberation Sans Narrow" w:hAnsi="Liberation Sans Narrow"/>
                <w:sz w:val="18"/>
              </w:rPr>
              <w:t xml:space="preserve">A ausência de demonstração inequívoca de uma das situações dos incisos do art. 145 enseja a rejeição da exceção de suspeição. A mera existência de decisão contrária às pretensões do excipiente não basta para comprovar a suspeição do magistrado.</w:t>
            </w:r>
          </w:p>
        </w:tc>
      </w:tr>
      <w:tr>
        <w:trPr>
          <w:cantSplit/>
        </w:trPr>
        <w:tc>
          <w:tcPr>
            <w:tcW w:type="dxa" w:w="1780"/>
          </w:tcPr>
          <w:p>
            <w:pPr>
              <w:pStyle w:val="Compact"/>
              <w:spacing w:line="276" w:lineRule="auto" w:before="40" w:after="40"/>
            </w:pPr>
            <w:r>
              <w:rPr>
                <w:rFonts w:ascii="Liberation Sans Narrow" w:hAnsi="Liberation Sans Narrow"/>
                <w:sz w:val="18"/>
              </w:rPr>
              <w:t xml:space="preserve">Arts. 144 e 145 (impedimento e suspeição)</w:t>
            </w:r>
          </w:p>
        </w:tc>
        <w:tc>
          <w:tcPr>
            <w:tcW w:type="dxa" w:w="3092"/>
          </w:tcPr>
          <w:p>
            <w:pPr>
              <w:pStyle w:val="Compact"/>
              <w:spacing w:line="276" w:lineRule="auto" w:before="40" w:after="40"/>
            </w:pPr>
            <w:r>
              <w:rPr>
                <w:rFonts w:ascii="Liberation Sans Narrow" w:hAnsi="Liberation Sans Narrow"/>
                <w:sz w:val="18"/>
              </w:rPr>
              <w:t xml:space="preserve">AgInt na ExSusp 195, Segunda Seção, relator Min. Ricardo Villas Bôas Cueva, julgado em 26/06/2019, DJe de 01/07/2019</w:t>
            </w:r>
          </w:p>
        </w:tc>
        <w:tc>
          <w:tcPr>
            <w:tcW w:type="dxa" w:w="4482"/>
          </w:tcPr>
          <w:p>
            <w:pPr>
              <w:pStyle w:val="Compact"/>
              <w:spacing w:line="276" w:lineRule="auto" w:before="40" w:after="40"/>
            </w:pPr>
            <w:r>
              <w:rPr>
                <w:rFonts w:ascii="Liberation Sans Narrow" w:hAnsi="Liberation Sans Narrow"/>
                <w:sz w:val="18"/>
              </w:rPr>
              <w:t xml:space="preserve">O reconhecimento da suspeição, por afastar o juiz natural da causa, exige a comprovação de parcialidade do julgador, sendo insuficientes meras conjecturas.</w:t>
            </w:r>
          </w:p>
        </w:tc>
      </w:tr>
    </w:tbl>
    <w:bookmarkEnd w:id="256"/>
    <w:bookmarkStart w:id="257" w:name="art.-146"/>
    <w:p>
      <w:pPr>
        <w:pStyle w:val="Heading6"/>
        <w:pBdr>
          <w:left w:val="single" w:sz="36" w:space="4" w:color="2E75B6"/>
        </w:pBdr>
        <w:shd w:val="clear" w:color="auto" w:fill="E3EEF9"/>
        <w:spacing w:before="200" w:after="80"/>
        <w:ind w:left="85"/>
      </w:pPr>
      <w:r>
        <w:rPr>
          <w:i w:val="0"/>
          <w:color w:val="1F3A5F"/>
          <w:sz w:val="23"/>
        </w:rPr>
        <w:t xml:space="preserve">Art. 146</w:t>
      </w:r>
    </w:p>
    <w:p>
      <w:pPr>
        <w:pStyle w:val="FirstParagraph"/>
        <w:spacing w:after="80"/>
        <w:jc w:val="both"/>
      </w:pPr>
      <w:r>
        <w:rPr>
          <w:b/>
          <w:bCs/>
        </w:rPr>
        <w:t xml:space="preserve">Art. 146.</w:t>
      </w:r>
      <w:r>
        <w:t xml:space="preserve"> </w:t>
      </w:r>
      <w:r>
        <w:t xml:space="preserve">No prazo de 15 (quinze) dias, a contar do conhecimento do fato, a parte alegará o impedimento ou a suspeição, em petição específica dirigida ao juiz do processo, na qual indicará o fundamento da recusa, podendo instruí-la com documentos em que se fundar a alegação e com rol de testemunhas.</w:t>
      </w:r>
    </w:p>
    <w:p>
      <w:pPr>
        <w:pStyle w:val="BodyText"/>
        <w:spacing w:after="80"/>
        <w:jc w:val="both"/>
      </w:pPr>
      <w:r>
        <w:t xml:space="preserve">§ 1º Se reconhecer o impedimento ou a suspeição ao receber a petição, o juiz ordenará imediatamente a remessa dos autos a seu substituto legal, caso contrário, determinará a autuação em apartado da petição e, no prazo de 15 (quinze) dias, apresentará suas razões, acompanhadas de documentos e de rol de testemunhas, se houver, ordenando a remessa do incidente ao tribunal.</w:t>
      </w:r>
    </w:p>
    <w:p>
      <w:pPr>
        <w:pStyle w:val="BodyText"/>
        <w:spacing w:after="80"/>
        <w:jc w:val="both"/>
      </w:pPr>
      <w:r>
        <w:t xml:space="preserve">§ 2º Distribuído o incidente, o relator deverá declarar os seus efeitos, sendo que, se o incidente for recebido:</w:t>
      </w:r>
    </w:p>
    <w:p>
      <w:pPr>
        <w:pStyle w:val="BodyText"/>
        <w:spacing w:after="80"/>
        <w:jc w:val="both"/>
      </w:pPr>
      <w:r>
        <w:t xml:space="preserve">I - sem efeito suspensivo, o processo voltará a correr;</w:t>
      </w:r>
    </w:p>
    <w:p>
      <w:pPr>
        <w:pStyle w:val="BodyText"/>
        <w:spacing w:after="80"/>
        <w:jc w:val="both"/>
      </w:pPr>
      <w:r>
        <w:t xml:space="preserve">II - com efeito suspensivo, o processo permanecerá suspenso até o julgamento do incidente.</w:t>
      </w:r>
    </w:p>
    <w:p>
      <w:pPr>
        <w:pStyle w:val="BodyText"/>
        <w:spacing w:after="80"/>
        <w:jc w:val="both"/>
      </w:pPr>
      <w:r>
        <w:t xml:space="preserve">§ 3º Enquanto não for declarado o efeito em que é recebido o incidente ou quando este for recebido com efeito suspensivo, a tutela de urgência será requerida ao substituto legal.</w:t>
      </w:r>
    </w:p>
    <w:p>
      <w:pPr>
        <w:pStyle w:val="BodyText"/>
        <w:spacing w:after="80"/>
        <w:jc w:val="both"/>
      </w:pPr>
      <w:r>
        <w:t xml:space="preserve">§ 4º Verificando que a alegação de impedimento ou de suspeição é improcedente, o tribunal rejeitá-la-á.</w:t>
      </w:r>
    </w:p>
    <w:p>
      <w:pPr>
        <w:pStyle w:val="BodyText"/>
        <w:spacing w:after="80"/>
        <w:jc w:val="both"/>
      </w:pPr>
      <w:r>
        <w:t xml:space="preserve">§ 5º Acolhida a alegação, tratando-se de impedimento ou de manifesta suspeição, o tribunal condenará o juiz nas custas e remeterá os autos ao seu substituto legal, podendo o juiz recorrer da decisão.</w:t>
      </w:r>
    </w:p>
    <w:p>
      <w:pPr>
        <w:pStyle w:val="BodyText"/>
        <w:spacing w:after="80"/>
        <w:jc w:val="both"/>
      </w:pPr>
      <w:r>
        <w:t xml:space="preserve">§ 6º Reconhecido o impedimento ou a suspeição, o tribunal fixará o momento a partir do qual o juiz não poderia ter atuado.</w:t>
      </w:r>
    </w:p>
    <w:p>
      <w:pPr>
        <w:pStyle w:val="BodyText"/>
        <w:spacing w:after="80"/>
        <w:jc w:val="both"/>
      </w:pPr>
      <w:r>
        <w:t xml:space="preserve">§ 7º O tribunal decretará a nulidade dos atos do juiz, se praticados quando já presente o motivo de impedimento ou de suspeição.</w:t>
      </w:r>
    </w:p>
    <w:bookmarkEnd w:id="257"/>
    <w:bookmarkStart w:id="258" w:name="X3f5ec9656c1d70c6b5bec89f276a60e5ca4a876"/>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7"/>
        <w:gridCol w:w="2610"/>
        <w:gridCol w:w="4837"/>
      </w:tblGrid>
      <w:tr>
        <w:trPr>
          <w:tblHeader w:val="on"/>
          <w:cantSplit/>
          <w:tblHeader/>
        </w:trPr>
        <w:tc>
          <w:tcPr>
            <w:tcW w:type="dxa" w:w="190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1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83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7"/>
          </w:tcPr>
          <w:p>
            <w:pPr>
              <w:pStyle w:val="Compact"/>
              <w:spacing w:line="276" w:lineRule="auto" w:before="40" w:after="40"/>
            </w:pPr>
            <w:r>
              <w:rPr>
                <w:rFonts w:ascii="Liberation Sans Narrow" w:hAnsi="Liberation Sans Narrow"/>
                <w:sz w:val="18"/>
              </w:rPr>
              <w:t xml:space="preserve">Art. 146 (incidente de suspeição; promoção do magistrado arguido)</w:t>
            </w:r>
          </w:p>
        </w:tc>
        <w:tc>
          <w:tcPr>
            <w:tcW w:type="dxa" w:w="2610"/>
          </w:tcPr>
          <w:p>
            <w:pPr>
              <w:pStyle w:val="Compact"/>
              <w:spacing w:line="276" w:lineRule="auto" w:before="40" w:after="40"/>
            </w:pPr>
            <w:r>
              <w:rPr>
                <w:rFonts w:ascii="Liberation Sans Narrow" w:hAnsi="Liberation Sans Narrow"/>
                <w:sz w:val="18"/>
              </w:rPr>
              <w:t xml:space="preserve">REsp 2.235.989, Terceira Turma, relator Min. Humberto Martins, julgado em 08/06/2026, DJEN de 11/06/2026</w:t>
            </w:r>
          </w:p>
        </w:tc>
        <w:tc>
          <w:tcPr>
            <w:tcW w:type="dxa" w:w="4837"/>
          </w:tcPr>
          <w:p>
            <w:pPr>
              <w:pStyle w:val="Compact"/>
              <w:spacing w:line="276" w:lineRule="auto" w:before="40" w:after="40"/>
            </w:pPr>
            <w:r>
              <w:rPr>
                <w:rFonts w:ascii="Liberation Sans Narrow" w:hAnsi="Liberation Sans Narrow"/>
                <w:sz w:val="18"/>
              </w:rPr>
              <w:t xml:space="preserve">Configura negativa de prestação jurisdicional o acórdão que, nos embargos de declaração, deixa de enfrentar questões centrais da suspeição de magistrado promovido a desembargador: a necessidade de julgar o seu mérito, o momento a partir do qual o juiz não poderia ter atuado e a nulidade dos atos praticados.</w:t>
            </w:r>
          </w:p>
        </w:tc>
      </w:tr>
    </w:tbl>
    <w:bookmarkEnd w:id="258"/>
    <w:bookmarkStart w:id="259" w:name="art.-147"/>
    <w:p>
      <w:pPr>
        <w:pStyle w:val="Heading6"/>
        <w:pBdr>
          <w:left w:val="single" w:sz="36" w:space="4" w:color="2E75B6"/>
        </w:pBdr>
        <w:shd w:val="clear" w:color="auto" w:fill="E3EEF9"/>
        <w:spacing w:before="200" w:after="80"/>
        <w:ind w:left="85"/>
      </w:pPr>
      <w:r>
        <w:rPr>
          <w:i w:val="0"/>
          <w:color w:val="1F3A5F"/>
          <w:sz w:val="23"/>
        </w:rPr>
        <w:t xml:space="preserve">Art. 147</w:t>
      </w:r>
    </w:p>
    <w:p>
      <w:pPr>
        <w:pStyle w:val="FirstParagraph"/>
        <w:spacing w:after="80"/>
        <w:jc w:val="both"/>
      </w:pPr>
      <w:r>
        <w:rPr>
          <w:b/>
          <w:bCs/>
        </w:rPr>
        <w:t xml:space="preserve">Art. 147.</w:t>
      </w:r>
      <w:r>
        <w:t xml:space="preserve"> </w:t>
      </w:r>
      <w:r>
        <w:t xml:space="preserve">Quando 2 (dois) ou mais juízes forem parentes, consanguíneos ou afins, em linha reta ou colateral, até o terceiro grau, inclusive, o primeiro que conhecer do processo impede que o outro nele atue, caso em que o segundo se escusará, remetendo os autos ao seu substituto legal.</w:t>
      </w:r>
    </w:p>
    <w:bookmarkEnd w:id="259"/>
    <w:bookmarkStart w:id="260" w:name="art.-148"/>
    <w:p>
      <w:pPr>
        <w:pStyle w:val="Heading6"/>
        <w:pBdr>
          <w:left w:val="single" w:sz="36" w:space="4" w:color="2E75B6"/>
        </w:pBdr>
        <w:shd w:val="clear" w:color="auto" w:fill="E3EEF9"/>
        <w:spacing w:before="200" w:after="80"/>
        <w:ind w:left="85"/>
      </w:pPr>
      <w:r>
        <w:rPr>
          <w:i w:val="0"/>
          <w:color w:val="1F3A5F"/>
          <w:sz w:val="23"/>
        </w:rPr>
        <w:t xml:space="preserve">Art. 148</w:t>
      </w:r>
    </w:p>
    <w:p>
      <w:pPr>
        <w:pStyle w:val="FirstParagraph"/>
        <w:spacing w:after="80"/>
        <w:jc w:val="both"/>
      </w:pPr>
      <w:r>
        <w:rPr>
          <w:b/>
          <w:bCs/>
        </w:rPr>
        <w:t xml:space="preserve">Art. 148.</w:t>
      </w:r>
      <w:r>
        <w:t xml:space="preserve"> </w:t>
      </w:r>
      <w:r>
        <w:t xml:space="preserve">Aplicam-se os motivos de impedimento e de suspeição:</w:t>
      </w:r>
    </w:p>
    <w:p>
      <w:pPr>
        <w:pStyle w:val="BodyText"/>
        <w:spacing w:after="80"/>
        <w:jc w:val="both"/>
      </w:pPr>
      <w:r>
        <w:t xml:space="preserve">I - ao membro do Ministério Público;</w:t>
      </w:r>
    </w:p>
    <w:p>
      <w:pPr>
        <w:pStyle w:val="BodyText"/>
        <w:spacing w:after="80"/>
        <w:jc w:val="both"/>
      </w:pPr>
      <w:r>
        <w:t xml:space="preserve">II - aos auxiliares da justiça;</w:t>
      </w:r>
    </w:p>
    <w:p>
      <w:pPr>
        <w:pStyle w:val="BodyText"/>
        <w:spacing w:after="80"/>
        <w:jc w:val="both"/>
      </w:pPr>
      <w:r>
        <w:t xml:space="preserve">III - aos demais sujeitos imparciais do processo.</w:t>
      </w:r>
    </w:p>
    <w:p>
      <w:pPr>
        <w:pStyle w:val="BodyText"/>
        <w:spacing w:after="80"/>
        <w:jc w:val="both"/>
      </w:pPr>
      <w:r>
        <w:t xml:space="preserve">§ 1º A parte interessada deverá arguir o impedimento ou a suspeição, em petição fundamentada e devidamente instruída, na primeira oportunidade em que lhe couber falar nos autos.</w:t>
      </w:r>
    </w:p>
    <w:p>
      <w:pPr>
        <w:pStyle w:val="BodyText"/>
        <w:spacing w:after="80"/>
        <w:jc w:val="both"/>
      </w:pPr>
      <w:r>
        <w:t xml:space="preserve">§ 2º O juiz mandará processar o incidente em separado e sem suspensão do processo, ouvindo o arguido no prazo de 15 (quinze) dias e facultando a produção de prova, quando necessária.</w:t>
      </w:r>
    </w:p>
    <w:p>
      <w:pPr>
        <w:pStyle w:val="BodyText"/>
        <w:spacing w:after="80"/>
        <w:jc w:val="both"/>
      </w:pPr>
      <w:r>
        <w:t xml:space="preserve">§ 3º Nos tribunais, a arguição a que se refere o § 1º será disciplinada pelo regimento interno.</w:t>
      </w:r>
    </w:p>
    <w:p>
      <w:pPr>
        <w:pStyle w:val="BodyText"/>
        <w:spacing w:after="80"/>
        <w:jc w:val="both"/>
      </w:pPr>
      <w:r>
        <w:t xml:space="preserve">§ 4º O disposto nos §§ 1º e 2º não se aplica à arguição de impedimento ou de suspeição de testemunha.</w:t>
      </w:r>
    </w:p>
    <w:bookmarkEnd w:id="260"/>
    <w:bookmarkEnd w:id="261"/>
    <w:bookmarkStart w:id="294" w:name="Xe163e3571fc43c75954f37ee8b17382e41eac09"/>
    <w:p>
      <w:pPr>
        <w:pStyle w:val="Heading4"/>
        <w:spacing w:before="160" w:after="40"/>
      </w:pPr>
      <w:r>
        <w:rPr>
          <w:smallCaps/>
          <w:color w:val="2E75B6"/>
        </w:rPr>
        <w:t xml:space="preserve">Capítulo III: dos auxiliares da justiça (arts. 149 a 175)</w:t>
      </w:r>
    </w:p>
    <w:bookmarkStart w:id="262" w:name="art.-149"/>
    <w:p>
      <w:pPr>
        <w:pStyle w:val="Heading6"/>
        <w:pBdr>
          <w:left w:val="single" w:sz="36" w:space="4" w:color="2E75B6"/>
        </w:pBdr>
        <w:shd w:val="clear" w:color="auto" w:fill="E3EEF9"/>
        <w:spacing w:before="200" w:after="80"/>
        <w:ind w:left="85"/>
      </w:pPr>
      <w:r>
        <w:rPr>
          <w:i w:val="0"/>
          <w:color w:val="1F3A5F"/>
          <w:sz w:val="23"/>
        </w:rPr>
        <w:t xml:space="preserve">Art. 149</w:t>
      </w:r>
    </w:p>
    <w:p>
      <w:pPr>
        <w:pStyle w:val="FirstParagraph"/>
        <w:spacing w:after="80"/>
        <w:jc w:val="both"/>
      </w:pPr>
      <w:r>
        <w:rPr>
          <w:b/>
          <w:bCs/>
        </w:rPr>
        <w:t xml:space="preserve">Art. 149.</w:t>
      </w:r>
      <w:r>
        <w:t xml:space="preserve"> </w:t>
      </w:r>
      <w:r>
        <w:t xml:space="preserve">São auxiliares da Justiça, além de outros cujas atribuições sejam determinadas pelas normas de organização judiciária, o escrivão, o chefe de secretaria, o oficial de justiça, o perito, o depositário, o administrador, o intérprete, o tradutor, o mediador, o conciliador judicial, o partidor, o distribuidor, o contabilista e o regulador de avarias.</w:t>
      </w:r>
    </w:p>
    <w:bookmarkEnd w:id="262"/>
    <w:bookmarkStart w:id="269" w:name="X3079bc18787d88560ee031b9805626b1364a466"/>
    <w:p>
      <w:pPr>
        <w:pStyle w:val="Heading5"/>
        <w:spacing w:before="140" w:after="20"/>
      </w:pPr>
      <w:r>
        <w:rPr>
          <w:i/>
          <w:color w:val="595959"/>
        </w:rPr>
        <w:t xml:space="preserve">Seção I: do escrivão, do chefe de secretaria e do oficial de justiça (arts. 150 a 155)</w:t>
      </w:r>
    </w:p>
    <w:bookmarkStart w:id="263" w:name="art.-150"/>
    <w:p>
      <w:pPr>
        <w:pStyle w:val="Heading6"/>
        <w:pBdr>
          <w:left w:val="single" w:sz="36" w:space="4" w:color="2E75B6"/>
        </w:pBdr>
        <w:shd w:val="clear" w:color="auto" w:fill="E3EEF9"/>
        <w:spacing w:before="200" w:after="80"/>
        <w:ind w:left="85"/>
      </w:pPr>
      <w:r>
        <w:rPr>
          <w:i w:val="0"/>
          <w:color w:val="1F3A5F"/>
          <w:sz w:val="23"/>
        </w:rPr>
        <w:t xml:space="preserve">Art. 150</w:t>
      </w:r>
    </w:p>
    <w:p>
      <w:pPr>
        <w:pStyle w:val="FirstParagraph"/>
        <w:spacing w:after="80"/>
        <w:jc w:val="both"/>
      </w:pPr>
      <w:r>
        <w:rPr>
          <w:b/>
          <w:bCs/>
        </w:rPr>
        <w:t xml:space="preserve">Art. 150.</w:t>
      </w:r>
      <w:r>
        <w:t xml:space="preserve"> </w:t>
      </w:r>
      <w:r>
        <w:t xml:space="preserve">Em cada juízo haverá um ou mais ofícios de justiça, cujas atribuições serão determinadas pelas normas de organização judiciária.</w:t>
      </w:r>
    </w:p>
    <w:bookmarkEnd w:id="263"/>
    <w:bookmarkStart w:id="264" w:name="art.-151"/>
    <w:p>
      <w:pPr>
        <w:pStyle w:val="Heading6"/>
        <w:pBdr>
          <w:left w:val="single" w:sz="36" w:space="4" w:color="2E75B6"/>
        </w:pBdr>
        <w:shd w:val="clear" w:color="auto" w:fill="E3EEF9"/>
        <w:spacing w:before="200" w:after="80"/>
        <w:ind w:left="85"/>
      </w:pPr>
      <w:r>
        <w:rPr>
          <w:i w:val="0"/>
          <w:color w:val="1F3A5F"/>
          <w:sz w:val="23"/>
        </w:rPr>
        <w:t xml:space="preserve">Art. 151</w:t>
      </w:r>
    </w:p>
    <w:p>
      <w:pPr>
        <w:pStyle w:val="FirstParagraph"/>
        <w:spacing w:after="80"/>
        <w:jc w:val="both"/>
      </w:pPr>
      <w:r>
        <w:rPr>
          <w:b/>
          <w:bCs/>
        </w:rPr>
        <w:t xml:space="preserve">Art. 151.</w:t>
      </w:r>
      <w:r>
        <w:t xml:space="preserve"> </w:t>
      </w:r>
      <w:r>
        <w:t xml:space="preserve">Em cada comarca, seção ou subseção judiciária haverá, no mínimo, tantos oficiais de justiça quantos sejam os juízos.</w:t>
      </w:r>
    </w:p>
    <w:bookmarkEnd w:id="264"/>
    <w:bookmarkStart w:id="265" w:name="art.-152"/>
    <w:p>
      <w:pPr>
        <w:pStyle w:val="Heading6"/>
        <w:pBdr>
          <w:left w:val="single" w:sz="36" w:space="4" w:color="2E75B6"/>
        </w:pBdr>
        <w:shd w:val="clear" w:color="auto" w:fill="E3EEF9"/>
        <w:spacing w:before="200" w:after="80"/>
        <w:ind w:left="85"/>
      </w:pPr>
      <w:r>
        <w:rPr>
          <w:i w:val="0"/>
          <w:color w:val="1F3A5F"/>
          <w:sz w:val="23"/>
        </w:rPr>
        <w:t xml:space="preserve">Art. 152</w:t>
      </w:r>
    </w:p>
    <w:p>
      <w:pPr>
        <w:pStyle w:val="FirstParagraph"/>
        <w:spacing w:after="80"/>
        <w:jc w:val="both"/>
      </w:pPr>
      <w:r>
        <w:rPr>
          <w:b/>
          <w:bCs/>
        </w:rPr>
        <w:t xml:space="preserve">Art. 152.</w:t>
      </w:r>
      <w:r>
        <w:t xml:space="preserve"> </w:t>
      </w:r>
      <w:r>
        <w:t xml:space="preserve">Incumbe ao escrivão ou ao chefe de secretaria:</w:t>
      </w:r>
    </w:p>
    <w:p>
      <w:pPr>
        <w:pStyle w:val="BodyText"/>
        <w:spacing w:after="80"/>
        <w:jc w:val="both"/>
      </w:pPr>
      <w:r>
        <w:t xml:space="preserve">I - redigir, na forma legal, os ofícios, os mandados, as cartas precatórias e os demais atos que pertençam ao seu ofício;</w:t>
      </w:r>
    </w:p>
    <w:p>
      <w:pPr>
        <w:pStyle w:val="BodyText"/>
        <w:spacing w:after="80"/>
        <w:jc w:val="both"/>
      </w:pPr>
      <w:r>
        <w:t xml:space="preserve">II - efetivar as ordens judiciais, realizar citações e intimações, bem como praticar todos os demais atos que lhe forem atribuídos pelas normas de organização judiciária;</w:t>
      </w:r>
    </w:p>
    <w:p>
      <w:pPr>
        <w:pStyle w:val="BodyText"/>
        <w:spacing w:after="80"/>
        <w:jc w:val="both"/>
      </w:pPr>
      <w:r>
        <w:t xml:space="preserve">III - comparecer às audiências ou, não podendo fazê-lo, designar servidor para substituí-lo;</w:t>
      </w:r>
    </w:p>
    <w:p>
      <w:pPr>
        <w:pStyle w:val="BodyText"/>
        <w:spacing w:after="80"/>
        <w:jc w:val="both"/>
      </w:pPr>
      <w:r>
        <w:t xml:space="preserve">IV - manter sob sua guarda e responsabilidade os autos, não permitindo que saiam do cartório, exceto:</w:t>
      </w:r>
    </w:p>
    <w:p>
      <w:pPr>
        <w:pStyle w:val="BodyText"/>
        <w:spacing w:after="80"/>
        <w:jc w:val="both"/>
      </w:pPr>
      <w:r>
        <w:t xml:space="preserve">a) quando tenham de seguir à conclusão do juiz;</w:t>
      </w:r>
    </w:p>
    <w:p>
      <w:pPr>
        <w:pStyle w:val="BodyText"/>
        <w:spacing w:after="80"/>
        <w:jc w:val="both"/>
      </w:pPr>
      <w:r>
        <w:t xml:space="preserve">b) com vista a procurador, à Defensoria Pública, ao Ministério Público ou à Fazenda Pública;</w:t>
      </w:r>
    </w:p>
    <w:p>
      <w:pPr>
        <w:pStyle w:val="BodyText"/>
        <w:spacing w:after="80"/>
        <w:jc w:val="both"/>
      </w:pPr>
      <w:r>
        <w:t xml:space="preserve">c) quando devam ser remetidos ao contabilista ou ao partidor;</w:t>
      </w:r>
    </w:p>
    <w:p>
      <w:pPr>
        <w:pStyle w:val="BodyText"/>
        <w:spacing w:after="80"/>
        <w:jc w:val="both"/>
      </w:pPr>
      <w:r>
        <w:t xml:space="preserve">d) quando forem remetidos a outro juízo em razão da modificação da competência;</w:t>
      </w:r>
    </w:p>
    <w:p>
      <w:pPr>
        <w:pStyle w:val="BodyText"/>
        <w:spacing w:after="80"/>
        <w:jc w:val="both"/>
      </w:pPr>
      <w:r>
        <w:t xml:space="preserve">V - fornecer certidão de qualquer ato ou termo do processo, independentemente de despacho, observadas as disposições referentes ao segredo de justiça;</w:t>
      </w:r>
    </w:p>
    <w:p>
      <w:pPr>
        <w:pStyle w:val="BodyText"/>
        <w:spacing w:after="80"/>
        <w:jc w:val="both"/>
      </w:pPr>
      <w:r>
        <w:t xml:space="preserve">VI - praticar, de ofício, os atos meramente ordinatórios.</w:t>
      </w:r>
    </w:p>
    <w:p>
      <w:pPr>
        <w:pStyle w:val="BodyText"/>
        <w:spacing w:after="80"/>
        <w:jc w:val="both"/>
      </w:pPr>
      <w:r>
        <w:t xml:space="preserve">§ 1º O juiz titular editará ato a fim de regulamentar a atribuição prevista no inciso VI.</w:t>
      </w:r>
    </w:p>
    <w:p>
      <w:pPr>
        <w:pStyle w:val="BodyText"/>
        <w:spacing w:after="80"/>
        <w:jc w:val="both"/>
      </w:pPr>
      <w:r>
        <w:t xml:space="preserve">§ 2º No impedimento do escrivão ou chefe de secretaria, o juiz convocará substituto e, não o havendo, nomeará pessoa idônea para o ato.</w:t>
      </w:r>
    </w:p>
    <w:bookmarkEnd w:id="265"/>
    <w:bookmarkStart w:id="266" w:name="art.-153"/>
    <w:p>
      <w:pPr>
        <w:pStyle w:val="Heading6"/>
        <w:pBdr>
          <w:left w:val="single" w:sz="36" w:space="4" w:color="2E75B6"/>
        </w:pBdr>
        <w:shd w:val="clear" w:color="auto" w:fill="E3EEF9"/>
        <w:spacing w:before="200" w:after="80"/>
        <w:ind w:left="85"/>
      </w:pPr>
      <w:r>
        <w:rPr>
          <w:i w:val="0"/>
          <w:color w:val="1F3A5F"/>
          <w:sz w:val="23"/>
        </w:rPr>
        <w:t xml:space="preserve">Art. 153</w:t>
      </w:r>
    </w:p>
    <w:p>
      <w:pPr>
        <w:pStyle w:val="FirstParagraph"/>
        <w:spacing w:after="80"/>
        <w:jc w:val="both"/>
      </w:pPr>
      <w:r>
        <w:rPr>
          <w:b/>
          <w:bCs/>
        </w:rPr>
        <w:t xml:space="preserve">Art. 153.</w:t>
      </w:r>
      <w:r>
        <w:t xml:space="preserve"> </w:t>
      </w:r>
      <w:r>
        <w:t xml:space="preserve">O escrivão ou o chefe de secretaria atenderá, preferencialmente, à ordem cronológica de recebimento para publicação e efetivação dos pronunciamentos judiciais. (Redação dada pela Lei nº 13.256/2016)</w:t>
      </w:r>
    </w:p>
    <w:p>
      <w:pPr>
        <w:pStyle w:val="BodyText"/>
        <w:spacing w:after="80"/>
        <w:jc w:val="both"/>
      </w:pPr>
      <w:r>
        <w:t xml:space="preserve">§ 1º A lista de processos recebidos deverá ser disponibilizada, de forma permanente, para consulta pública.</w:t>
      </w:r>
    </w:p>
    <w:p>
      <w:pPr>
        <w:pStyle w:val="BodyText"/>
        <w:spacing w:after="80"/>
        <w:jc w:val="both"/>
      </w:pPr>
      <w:r>
        <w:t xml:space="preserve">§ 2º Estão excluídos da regra do caput:</w:t>
      </w:r>
    </w:p>
    <w:p>
      <w:pPr>
        <w:pStyle w:val="BodyText"/>
        <w:spacing w:after="80"/>
        <w:jc w:val="both"/>
      </w:pPr>
      <w:r>
        <w:t xml:space="preserve">I - os atos urgentes, assim reconhecidos pelo juiz no pronunciamento judicial a ser efetivado;</w:t>
      </w:r>
    </w:p>
    <w:p>
      <w:pPr>
        <w:pStyle w:val="BodyText"/>
        <w:spacing w:after="80"/>
        <w:jc w:val="both"/>
      </w:pPr>
      <w:r>
        <w:t xml:space="preserve">II - as preferências legais.</w:t>
      </w:r>
    </w:p>
    <w:p>
      <w:pPr>
        <w:pStyle w:val="BodyText"/>
        <w:spacing w:after="80"/>
        <w:jc w:val="both"/>
      </w:pPr>
      <w:r>
        <w:t xml:space="preserve">§ 3º Após elaboração de lista própria, respeitar-se-ão a ordem cronológica de recebimento entre os atos urgentes e as preferências legais.</w:t>
      </w:r>
    </w:p>
    <w:p>
      <w:pPr>
        <w:pStyle w:val="BodyText"/>
        <w:spacing w:after="80"/>
        <w:jc w:val="both"/>
      </w:pPr>
      <w:r>
        <w:t xml:space="preserve">§ 4º A parte que se considerar preterida na ordem cronológica poderá reclamar, nos próprios autos, ao juiz do processo, que requisitará informações ao servidor, a serem prestadas no prazo de 2 (dois) dias.</w:t>
      </w:r>
    </w:p>
    <w:p>
      <w:pPr>
        <w:pStyle w:val="BodyText"/>
        <w:spacing w:after="80"/>
        <w:jc w:val="both"/>
      </w:pPr>
      <w:r>
        <w:t xml:space="preserve">§ 5º Constatada a preterição, o juiz determinará o imediato cumprimento do ato e a instauração de processo administrativo disciplinar contra o servidor.</w:t>
      </w:r>
    </w:p>
    <w:bookmarkEnd w:id="266"/>
    <w:bookmarkStart w:id="267" w:name="art.-154"/>
    <w:p>
      <w:pPr>
        <w:pStyle w:val="Heading6"/>
        <w:pBdr>
          <w:left w:val="single" w:sz="36" w:space="4" w:color="2E75B6"/>
        </w:pBdr>
        <w:shd w:val="clear" w:color="auto" w:fill="E3EEF9"/>
        <w:spacing w:before="200" w:after="80"/>
        <w:ind w:left="85"/>
      </w:pPr>
      <w:r>
        <w:rPr>
          <w:i w:val="0"/>
          <w:color w:val="1F3A5F"/>
          <w:sz w:val="23"/>
        </w:rPr>
        <w:t xml:space="preserve">Art. 154</w:t>
      </w:r>
    </w:p>
    <w:p>
      <w:pPr>
        <w:pStyle w:val="FirstParagraph"/>
        <w:spacing w:after="80"/>
        <w:jc w:val="both"/>
      </w:pPr>
      <w:r>
        <w:rPr>
          <w:b/>
          <w:bCs/>
        </w:rPr>
        <w:t xml:space="preserve">Art. 154.</w:t>
      </w:r>
      <w:r>
        <w:t xml:space="preserve"> </w:t>
      </w:r>
      <w:r>
        <w:t xml:space="preserve">Incumbe ao oficial de justiça:</w:t>
      </w:r>
    </w:p>
    <w:p>
      <w:pPr>
        <w:pStyle w:val="BodyText"/>
        <w:spacing w:after="80"/>
        <w:jc w:val="both"/>
      </w:pPr>
      <w:r>
        <w:t xml:space="preserve">I - fazer pessoalmente citações, prisões, penhoras, arrestos e demais diligências próprias do seu ofício, sempre que possível na presença de 2 (duas) testemunhas, certificando no mandado o ocorrido, com menção ao lugar, ao dia e à hora;</w:t>
      </w:r>
    </w:p>
    <w:p>
      <w:pPr>
        <w:pStyle w:val="BodyText"/>
        <w:spacing w:after="80"/>
        <w:jc w:val="both"/>
      </w:pPr>
      <w:r>
        <w:t xml:space="preserve">II - executar as ordens do juiz a que estiver subordinado;</w:t>
      </w:r>
    </w:p>
    <w:p>
      <w:pPr>
        <w:pStyle w:val="BodyText"/>
        <w:spacing w:after="80"/>
        <w:jc w:val="both"/>
      </w:pPr>
      <w:r>
        <w:t xml:space="preserve">III - entregar o mandado em cartório após seu cumprimento;</w:t>
      </w:r>
    </w:p>
    <w:p>
      <w:pPr>
        <w:pStyle w:val="BodyText"/>
        <w:spacing w:after="80"/>
        <w:jc w:val="both"/>
      </w:pPr>
      <w:r>
        <w:t xml:space="preserve">IV - auxiliar o juiz na manutenção da ordem;</w:t>
      </w:r>
    </w:p>
    <w:p>
      <w:pPr>
        <w:pStyle w:val="BodyText"/>
        <w:spacing w:after="80"/>
        <w:jc w:val="both"/>
      </w:pPr>
      <w:r>
        <w:t xml:space="preserve">V - efetuar avaliações, quando for o caso;</w:t>
      </w:r>
    </w:p>
    <w:p>
      <w:pPr>
        <w:pStyle w:val="BodyText"/>
        <w:spacing w:after="80"/>
        <w:jc w:val="both"/>
      </w:pPr>
      <w:r>
        <w:t xml:space="preserve">VI - certificar, em mandado, proposta de autocomposição apresentada por qualquer das partes, na ocasião de realização de ato de comunicação que lhe couber.</w:t>
      </w:r>
    </w:p>
    <w:p>
      <w:pPr>
        <w:pStyle w:val="BodyText"/>
        <w:spacing w:after="80"/>
        <w:jc w:val="both"/>
      </w:pPr>
      <w:r>
        <w:t xml:space="preserve">Parágrafo único. Certificada a proposta de autocomposição prevista no inciso VI, o juiz ordenará a intimação da parte contrária para manifestar-se, no prazo de 5 (cinco) dias, sem prejuízo do andamento regular do processo, entendendo-se o silêncio como recusa.</w:t>
      </w:r>
    </w:p>
    <w:bookmarkEnd w:id="267"/>
    <w:bookmarkStart w:id="268" w:name="art.-155"/>
    <w:p>
      <w:pPr>
        <w:pStyle w:val="Heading6"/>
        <w:pBdr>
          <w:left w:val="single" w:sz="36" w:space="4" w:color="2E75B6"/>
        </w:pBdr>
        <w:shd w:val="clear" w:color="auto" w:fill="E3EEF9"/>
        <w:spacing w:before="200" w:after="80"/>
        <w:ind w:left="85"/>
      </w:pPr>
      <w:r>
        <w:rPr>
          <w:i w:val="0"/>
          <w:color w:val="1F3A5F"/>
          <w:sz w:val="23"/>
        </w:rPr>
        <w:t xml:space="preserve">Art. 155</w:t>
      </w:r>
    </w:p>
    <w:p>
      <w:pPr>
        <w:pStyle w:val="FirstParagraph"/>
        <w:spacing w:after="80"/>
        <w:jc w:val="both"/>
      </w:pPr>
      <w:r>
        <w:rPr>
          <w:b/>
          <w:bCs/>
        </w:rPr>
        <w:t xml:space="preserve">Art. 155.</w:t>
      </w:r>
      <w:r>
        <w:t xml:space="preserve"> </w:t>
      </w:r>
      <w:r>
        <w:t xml:space="preserve">O escrivão, o chefe de secretaria e o oficial de justiça são responsáveis, civil e regressivamente, quando:</w:t>
      </w:r>
    </w:p>
    <w:p>
      <w:pPr>
        <w:pStyle w:val="BodyText"/>
        <w:spacing w:after="80"/>
        <w:jc w:val="both"/>
      </w:pPr>
      <w:r>
        <w:t xml:space="preserve">I - sem justo motivo, se recusarem a cumprir no prazo os atos impostos pela lei ou pelo juiz a que estão subordinados;</w:t>
      </w:r>
    </w:p>
    <w:p>
      <w:pPr>
        <w:pStyle w:val="BodyText"/>
        <w:spacing w:after="80"/>
        <w:jc w:val="both"/>
      </w:pPr>
      <w:r>
        <w:t xml:space="preserve">II - praticarem ato nulo com dolo ou culpa.</w:t>
      </w:r>
    </w:p>
    <w:bookmarkEnd w:id="268"/>
    <w:bookmarkEnd w:id="269"/>
    <w:bookmarkStart w:id="273" w:name="seção-ii-do-perito-arts.-156-a-158"/>
    <w:p>
      <w:pPr>
        <w:pStyle w:val="Heading5"/>
        <w:spacing w:before="140" w:after="20"/>
      </w:pPr>
      <w:r>
        <w:rPr>
          <w:i/>
          <w:color w:val="595959"/>
        </w:rPr>
        <w:t xml:space="preserve">Seção II: do perito (arts. 156 a 158)</w:t>
      </w:r>
    </w:p>
    <w:bookmarkStart w:id="270" w:name="art.-156"/>
    <w:p>
      <w:pPr>
        <w:pStyle w:val="Heading6"/>
        <w:pBdr>
          <w:left w:val="single" w:sz="36" w:space="4" w:color="2E75B6"/>
        </w:pBdr>
        <w:shd w:val="clear" w:color="auto" w:fill="E3EEF9"/>
        <w:spacing w:before="200" w:after="80"/>
        <w:ind w:left="85"/>
      </w:pPr>
      <w:r>
        <w:rPr>
          <w:i w:val="0"/>
          <w:color w:val="1F3A5F"/>
          <w:sz w:val="23"/>
        </w:rPr>
        <w:t xml:space="preserve">Art. 156</w:t>
      </w:r>
    </w:p>
    <w:p>
      <w:pPr>
        <w:pStyle w:val="FirstParagraph"/>
        <w:spacing w:after="80"/>
        <w:jc w:val="both"/>
      </w:pPr>
      <w:r>
        <w:rPr>
          <w:b/>
          <w:bCs/>
        </w:rPr>
        <w:t xml:space="preserve">Art. 156.</w:t>
      </w:r>
      <w:r>
        <w:t xml:space="preserve"> </w:t>
      </w:r>
      <w:r>
        <w:t xml:space="preserve">O juiz será assistido por perito quando a prova do fato depender de conhecimento técnico ou científico.</w:t>
      </w:r>
    </w:p>
    <w:p>
      <w:pPr>
        <w:pStyle w:val="BodyText"/>
        <w:spacing w:after="80"/>
        <w:jc w:val="both"/>
      </w:pPr>
      <w:r>
        <w:t xml:space="preserve">§ 1º Os peritos serão nomeados entre os profissionais legalmente habilitados e os órgãos técnicos ou científicos devidamente inscritos em cadastro mantido pelo tribunal ao qual o juiz está vinculado.</w:t>
      </w:r>
    </w:p>
    <w:p>
      <w:pPr>
        <w:pStyle w:val="BodyText"/>
        <w:spacing w:after="80"/>
        <w:jc w:val="both"/>
      </w:pPr>
      <w:r>
        <w:t xml:space="preserve">§ 2º Para formação do cadastro, os tribunais devem realizar consulta pública, por meio de divulgação na rede mundial de computadores ou em jornais de grande circulação, além de consulta direta a universidades, a conselhos de classe, ao Ministério Público, à Defensoria Pública e à Ordem dos Advogados do Brasil, para a indicação de profissionais ou de órgãos técnicos interessados.</w:t>
      </w:r>
    </w:p>
    <w:p>
      <w:pPr>
        <w:pStyle w:val="BodyText"/>
        <w:spacing w:after="80"/>
        <w:jc w:val="both"/>
      </w:pPr>
      <w:r>
        <w:t xml:space="preserve">§ 3º Os tribunais realizarão avaliações e reavaliações periódicas para manutenção do cadastro, considerando a formação profissional, a atualização do conhecimento e a experiência dos peritos interessados.</w:t>
      </w:r>
    </w:p>
    <w:p>
      <w:pPr>
        <w:pStyle w:val="BodyText"/>
        <w:spacing w:after="80"/>
        <w:jc w:val="both"/>
      </w:pPr>
      <w:r>
        <w:t xml:space="preserve">§ 4º Para verificação de eventual impedimento ou motivo de suspeição, nos termos dos arts. 148 e 467, o órgão técnico ou científico nomeado para realização da perícia informará ao juiz os nomes e os dados de qualificação dos profissionais que participarão da atividade.</w:t>
      </w:r>
    </w:p>
    <w:p>
      <w:pPr>
        <w:pStyle w:val="BodyText"/>
        <w:spacing w:after="80"/>
        <w:jc w:val="both"/>
      </w:pPr>
      <w:r>
        <w:t xml:space="preserve">§ 5º Na localidade onde não houver inscrito no cadastro disponibilizado pelo tribunal, a nomeação do perito é de livre escolha pelo juiz e deverá recair sobre profissional ou órgão técnico ou científico comprovadamente detentor do conhecimento necessário à realização da perícia.</w:t>
      </w:r>
    </w:p>
    <w:bookmarkEnd w:id="270"/>
    <w:bookmarkStart w:id="271" w:name="art.-157"/>
    <w:p>
      <w:pPr>
        <w:pStyle w:val="Heading6"/>
        <w:pBdr>
          <w:left w:val="single" w:sz="36" w:space="4" w:color="2E75B6"/>
        </w:pBdr>
        <w:shd w:val="clear" w:color="auto" w:fill="E3EEF9"/>
        <w:spacing w:before="200" w:after="80"/>
        <w:ind w:left="85"/>
      </w:pPr>
      <w:r>
        <w:rPr>
          <w:i w:val="0"/>
          <w:color w:val="1F3A5F"/>
          <w:sz w:val="23"/>
        </w:rPr>
        <w:t xml:space="preserve">Art. 157</w:t>
      </w:r>
    </w:p>
    <w:p>
      <w:pPr>
        <w:pStyle w:val="FirstParagraph"/>
        <w:spacing w:after="80"/>
        <w:jc w:val="both"/>
      </w:pPr>
      <w:r>
        <w:rPr>
          <w:b/>
          <w:bCs/>
        </w:rPr>
        <w:t xml:space="preserve">Art. 157.</w:t>
      </w:r>
      <w:r>
        <w:t xml:space="preserve"> </w:t>
      </w:r>
      <w:r>
        <w:t xml:space="preserve">O perito tem o dever de cumprir o ofício no prazo que lhe designar o juiz, empregando toda sua diligência, podendo escusar-se do encargo alegando motivo legítimo.</w:t>
      </w:r>
    </w:p>
    <w:p>
      <w:pPr>
        <w:pStyle w:val="BodyText"/>
        <w:spacing w:after="80"/>
        <w:jc w:val="both"/>
      </w:pPr>
      <w:r>
        <w:t xml:space="preserve">§ 1º A escusa será apresentada no prazo de 15 (quinze) dias, contado da intimação, da suspeição ou do impedimento supervenientes, sob pena de renúncia ao direito a alegá-la.</w:t>
      </w:r>
    </w:p>
    <w:p>
      <w:pPr>
        <w:pStyle w:val="BodyText"/>
        <w:spacing w:after="80"/>
        <w:jc w:val="both"/>
      </w:pPr>
      <w:r>
        <w:t xml:space="preserve">§ 2º Será organizada lista de peritos na vara ou na secretaria, com disponibilização dos documentos exigidos para habilitação à consulta de interessados, para que a nomeação seja distribuída de modo equitativo, observadas a capacidade técnica e a área de conhecimento.</w:t>
      </w:r>
    </w:p>
    <w:bookmarkEnd w:id="271"/>
    <w:bookmarkStart w:id="272" w:name="art.-158"/>
    <w:p>
      <w:pPr>
        <w:pStyle w:val="Heading6"/>
        <w:pBdr>
          <w:left w:val="single" w:sz="36" w:space="4" w:color="2E75B6"/>
        </w:pBdr>
        <w:shd w:val="clear" w:color="auto" w:fill="E3EEF9"/>
        <w:spacing w:before="200" w:after="80"/>
        <w:ind w:left="85"/>
      </w:pPr>
      <w:r>
        <w:rPr>
          <w:i w:val="0"/>
          <w:color w:val="1F3A5F"/>
          <w:sz w:val="23"/>
        </w:rPr>
        <w:t xml:space="preserve">Art. 158</w:t>
      </w:r>
    </w:p>
    <w:p>
      <w:pPr>
        <w:pStyle w:val="FirstParagraph"/>
        <w:spacing w:after="80"/>
        <w:jc w:val="both"/>
      </w:pPr>
      <w:r>
        <w:rPr>
          <w:b/>
          <w:bCs/>
        </w:rPr>
        <w:t xml:space="preserve">Art. 158.</w:t>
      </w:r>
      <w:r>
        <w:t xml:space="preserve"> </w:t>
      </w:r>
      <w:r>
        <w:t xml:space="preserve">O perito que, por dolo ou culpa, prestar informações inverídicas responderá pelos prejuízos que causar à parte e ficará inabilitado para atuar em outras perícias no prazo de 2 (dois) a 5 (cinco) anos, independentemente das demais sanções previstas em lei, devendo o juiz comunicar o fato ao respectivo órgão de classe para adoção das medidas que entender cabíveis.</w:t>
      </w:r>
    </w:p>
    <w:bookmarkEnd w:id="272"/>
    <w:bookmarkEnd w:id="273"/>
    <w:bookmarkStart w:id="277" w:name="X664ae871683e122bf1c2c1c95f8575bbeefb000"/>
    <w:p>
      <w:pPr>
        <w:pStyle w:val="Heading5"/>
        <w:spacing w:before="140" w:after="20"/>
      </w:pPr>
      <w:r>
        <w:rPr>
          <w:i/>
          <w:color w:val="595959"/>
        </w:rPr>
        <w:t xml:space="preserve">Seção III: do depositário e do administrador (arts. 159 a 161)</w:t>
      </w:r>
    </w:p>
    <w:bookmarkStart w:id="274" w:name="art.-159"/>
    <w:p>
      <w:pPr>
        <w:pStyle w:val="Heading6"/>
        <w:pBdr>
          <w:left w:val="single" w:sz="36" w:space="4" w:color="2E75B6"/>
        </w:pBdr>
        <w:shd w:val="clear" w:color="auto" w:fill="E3EEF9"/>
        <w:spacing w:before="200" w:after="80"/>
        <w:ind w:left="85"/>
      </w:pPr>
      <w:r>
        <w:rPr>
          <w:i w:val="0"/>
          <w:color w:val="1F3A5F"/>
          <w:sz w:val="23"/>
        </w:rPr>
        <w:t xml:space="preserve">Art. 159</w:t>
      </w:r>
    </w:p>
    <w:p>
      <w:pPr>
        <w:pStyle w:val="FirstParagraph"/>
        <w:spacing w:after="80"/>
        <w:jc w:val="both"/>
      </w:pPr>
      <w:r>
        <w:rPr>
          <w:b/>
          <w:bCs/>
        </w:rPr>
        <w:t xml:space="preserve">Art. 159.</w:t>
      </w:r>
      <w:r>
        <w:t xml:space="preserve"> </w:t>
      </w:r>
      <w:r>
        <w:t xml:space="preserve">A guarda e a conservação de bens penhorados, arrestados, sequestrados ou arrecadados serão confiadas a depositário ou a administrador, não dispondo a lei de outro modo.</w:t>
      </w:r>
    </w:p>
    <w:bookmarkEnd w:id="274"/>
    <w:bookmarkStart w:id="275" w:name="art.-160"/>
    <w:p>
      <w:pPr>
        <w:pStyle w:val="Heading6"/>
        <w:pBdr>
          <w:left w:val="single" w:sz="36" w:space="4" w:color="2E75B6"/>
        </w:pBdr>
        <w:shd w:val="clear" w:color="auto" w:fill="E3EEF9"/>
        <w:spacing w:before="200" w:after="80"/>
        <w:ind w:left="85"/>
      </w:pPr>
      <w:r>
        <w:rPr>
          <w:i w:val="0"/>
          <w:color w:val="1F3A5F"/>
          <w:sz w:val="23"/>
        </w:rPr>
        <w:t xml:space="preserve">Art. 160</w:t>
      </w:r>
    </w:p>
    <w:p>
      <w:pPr>
        <w:pStyle w:val="FirstParagraph"/>
        <w:spacing w:after="80"/>
        <w:jc w:val="both"/>
      </w:pPr>
      <w:r>
        <w:rPr>
          <w:b/>
          <w:bCs/>
        </w:rPr>
        <w:t xml:space="preserve">Art. 160.</w:t>
      </w:r>
      <w:r>
        <w:t xml:space="preserve"> </w:t>
      </w:r>
      <w:r>
        <w:t xml:space="preserve">Por seu trabalho o depositário ou o administrador perceberá remuneração que o juiz fixará levando em conta a situação dos bens, ao tempo do serviço e às dificuldades de sua execução.</w:t>
      </w:r>
    </w:p>
    <w:p>
      <w:pPr>
        <w:pStyle w:val="BodyText"/>
        <w:spacing w:after="80"/>
        <w:jc w:val="both"/>
      </w:pPr>
      <w:r>
        <w:t xml:space="preserve">Parágrafo único. O juiz poderá nomear um ou mais prepostos por indicação do depositário ou do administrador.</w:t>
      </w:r>
    </w:p>
    <w:bookmarkEnd w:id="275"/>
    <w:bookmarkStart w:id="276" w:name="art.-161"/>
    <w:p>
      <w:pPr>
        <w:pStyle w:val="Heading6"/>
        <w:pBdr>
          <w:left w:val="single" w:sz="36" w:space="4" w:color="2E75B6"/>
        </w:pBdr>
        <w:shd w:val="clear" w:color="auto" w:fill="E3EEF9"/>
        <w:spacing w:before="200" w:after="80"/>
        <w:ind w:left="85"/>
      </w:pPr>
      <w:r>
        <w:rPr>
          <w:i w:val="0"/>
          <w:color w:val="1F3A5F"/>
          <w:sz w:val="23"/>
        </w:rPr>
        <w:t xml:space="preserve">Art. 161</w:t>
      </w:r>
    </w:p>
    <w:p>
      <w:pPr>
        <w:pStyle w:val="FirstParagraph"/>
        <w:spacing w:after="80"/>
        <w:jc w:val="both"/>
      </w:pPr>
      <w:r>
        <w:rPr>
          <w:b/>
          <w:bCs/>
        </w:rPr>
        <w:t xml:space="preserve">Art. 161.</w:t>
      </w:r>
      <w:r>
        <w:t xml:space="preserve"> </w:t>
      </w:r>
      <w:r>
        <w:t xml:space="preserve">O depositário ou o administrador responde pelos prejuízos que, por dolo ou culpa, causar à parte, perdendo a remuneração que lhe foi arbitrada, mas tem o direito a haver o que legitimamente despendeu no exercício do encargo.</w:t>
      </w:r>
    </w:p>
    <w:p>
      <w:pPr>
        <w:pStyle w:val="BodyText"/>
        <w:spacing w:after="80"/>
        <w:jc w:val="both"/>
      </w:pPr>
      <w:r>
        <w:t xml:space="preserve">Parágrafo único. O depositário infiel responde civilmente pelos prejuízos causados, sem prejuízo de sua responsabilidade penal e da imposição de sanção por ato atentatório à dignidade da justiça.</w:t>
      </w:r>
    </w:p>
    <w:bookmarkEnd w:id="276"/>
    <w:bookmarkEnd w:id="277"/>
    <w:bookmarkStart w:id="281" w:name="X35ca98e6a2bfabd407aaeabcfb18897ca1748a8"/>
    <w:p>
      <w:pPr>
        <w:pStyle w:val="Heading5"/>
        <w:spacing w:before="140" w:after="20"/>
      </w:pPr>
      <w:r>
        <w:rPr>
          <w:i/>
          <w:color w:val="595959"/>
        </w:rPr>
        <w:t xml:space="preserve">Seção IV: do intérprete e do tradutor (arts. 162 a 164)</w:t>
      </w:r>
    </w:p>
    <w:bookmarkStart w:id="278" w:name="art.-162"/>
    <w:p>
      <w:pPr>
        <w:pStyle w:val="Heading6"/>
        <w:pBdr>
          <w:left w:val="single" w:sz="36" w:space="4" w:color="2E75B6"/>
        </w:pBdr>
        <w:shd w:val="clear" w:color="auto" w:fill="E3EEF9"/>
        <w:spacing w:before="200" w:after="80"/>
        <w:ind w:left="85"/>
      </w:pPr>
      <w:r>
        <w:rPr>
          <w:i w:val="0"/>
          <w:color w:val="1F3A5F"/>
          <w:sz w:val="23"/>
        </w:rPr>
        <w:t xml:space="preserve">Art. 162</w:t>
      </w:r>
    </w:p>
    <w:p>
      <w:pPr>
        <w:pStyle w:val="FirstParagraph"/>
        <w:spacing w:after="80"/>
        <w:jc w:val="both"/>
      </w:pPr>
      <w:r>
        <w:rPr>
          <w:b/>
          <w:bCs/>
        </w:rPr>
        <w:t xml:space="preserve">Art. 162.</w:t>
      </w:r>
      <w:r>
        <w:t xml:space="preserve"> </w:t>
      </w:r>
      <w:r>
        <w:t xml:space="preserve">O juiz nomeará intérprete ou tradutor quando necessário para:</w:t>
      </w:r>
    </w:p>
    <w:p>
      <w:pPr>
        <w:pStyle w:val="BodyText"/>
        <w:spacing w:after="80"/>
        <w:jc w:val="both"/>
      </w:pPr>
      <w:r>
        <w:t xml:space="preserve">I - traduzir documento redigido em língua estrangeira;</w:t>
      </w:r>
    </w:p>
    <w:p>
      <w:pPr>
        <w:pStyle w:val="BodyText"/>
        <w:spacing w:after="80"/>
        <w:jc w:val="both"/>
      </w:pPr>
      <w:r>
        <w:t xml:space="preserve">II - verter para o português as declarações das partes e das testemunhas que não conhecerem o idioma nacional;</w:t>
      </w:r>
    </w:p>
    <w:p>
      <w:pPr>
        <w:pStyle w:val="BodyText"/>
        <w:spacing w:after="80"/>
        <w:jc w:val="both"/>
      </w:pPr>
      <w:r>
        <w:t xml:space="preserve">III - realizar a interpretação simultânea dos depoimentos das partes e testemunhas com deficiência auditiva que se comuniquem por meio da Língua Brasileira de Sinais, ou equivalente, quando assim for solicitado.</w:t>
      </w:r>
    </w:p>
    <w:bookmarkEnd w:id="278"/>
    <w:bookmarkStart w:id="279" w:name="art.-163"/>
    <w:p>
      <w:pPr>
        <w:pStyle w:val="Heading6"/>
        <w:pBdr>
          <w:left w:val="single" w:sz="36" w:space="4" w:color="2E75B6"/>
        </w:pBdr>
        <w:shd w:val="clear" w:color="auto" w:fill="E3EEF9"/>
        <w:spacing w:before="200" w:after="80"/>
        <w:ind w:left="85"/>
      </w:pPr>
      <w:r>
        <w:rPr>
          <w:i w:val="0"/>
          <w:color w:val="1F3A5F"/>
          <w:sz w:val="23"/>
        </w:rPr>
        <w:t xml:space="preserve">Art. 163</w:t>
      </w:r>
    </w:p>
    <w:p>
      <w:pPr>
        <w:pStyle w:val="FirstParagraph"/>
        <w:spacing w:after="80"/>
        <w:jc w:val="both"/>
      </w:pPr>
      <w:r>
        <w:rPr>
          <w:b/>
          <w:bCs/>
        </w:rPr>
        <w:t xml:space="preserve">Art. 163.</w:t>
      </w:r>
      <w:r>
        <w:t xml:space="preserve"> </w:t>
      </w:r>
      <w:r>
        <w:t xml:space="preserve">Não pode ser intérprete ou tradutor quem:</w:t>
      </w:r>
    </w:p>
    <w:p>
      <w:pPr>
        <w:pStyle w:val="BodyText"/>
        <w:spacing w:after="80"/>
        <w:jc w:val="both"/>
      </w:pPr>
      <w:r>
        <w:t xml:space="preserve">I - não tiver a livre administração de seus bens;</w:t>
      </w:r>
    </w:p>
    <w:p>
      <w:pPr>
        <w:pStyle w:val="BodyText"/>
        <w:spacing w:after="80"/>
        <w:jc w:val="both"/>
      </w:pPr>
      <w:r>
        <w:t xml:space="preserve">II - for arrolado como testemunha ou atuar como perito no processo;</w:t>
      </w:r>
    </w:p>
    <w:p>
      <w:pPr>
        <w:pStyle w:val="BodyText"/>
        <w:spacing w:after="80"/>
        <w:jc w:val="both"/>
      </w:pPr>
      <w:r>
        <w:t xml:space="preserve">III - estiver inabilitado para o exercício da profissão por sentença penal condenatória, enquanto durarem seus efeitos.</w:t>
      </w:r>
    </w:p>
    <w:bookmarkEnd w:id="279"/>
    <w:bookmarkStart w:id="280" w:name="art.-164"/>
    <w:p>
      <w:pPr>
        <w:pStyle w:val="Heading6"/>
        <w:pBdr>
          <w:left w:val="single" w:sz="36" w:space="4" w:color="2E75B6"/>
        </w:pBdr>
        <w:shd w:val="clear" w:color="auto" w:fill="E3EEF9"/>
        <w:spacing w:before="200" w:after="80"/>
        <w:ind w:left="85"/>
      </w:pPr>
      <w:r>
        <w:rPr>
          <w:i w:val="0"/>
          <w:color w:val="1F3A5F"/>
          <w:sz w:val="23"/>
        </w:rPr>
        <w:t xml:space="preserve">Art. 164</w:t>
      </w:r>
    </w:p>
    <w:p>
      <w:pPr>
        <w:pStyle w:val="FirstParagraph"/>
        <w:spacing w:after="80"/>
        <w:jc w:val="both"/>
      </w:pPr>
      <w:r>
        <w:rPr>
          <w:b/>
          <w:bCs/>
        </w:rPr>
        <w:t xml:space="preserve">Art. 164.</w:t>
      </w:r>
      <w:r>
        <w:t xml:space="preserve"> </w:t>
      </w:r>
      <w:r>
        <w:t xml:space="preserve">O intérprete ou tradutor, oficial ou não, é obrigado a desempenhar seu ofício, aplicando-se-lhe o disposto nos arts. 157 e 158.</w:t>
      </w:r>
    </w:p>
    <w:bookmarkEnd w:id="280"/>
    <w:bookmarkEnd w:id="281"/>
    <w:bookmarkStart w:id="293" w:name="X7583618d0aa6d54b03c7345ebdc23fb7c42b956"/>
    <w:p>
      <w:pPr>
        <w:pStyle w:val="Heading5"/>
        <w:spacing w:before="140" w:after="20"/>
      </w:pPr>
      <w:r>
        <w:rPr>
          <w:i/>
          <w:color w:val="595959"/>
        </w:rPr>
        <w:t xml:space="preserve">Seção V: dos conciliadores e mediadores judiciais (arts. 165 a 175)</w:t>
      </w:r>
    </w:p>
    <w:bookmarkStart w:id="282" w:name="art.-165"/>
    <w:p>
      <w:pPr>
        <w:pStyle w:val="Heading6"/>
        <w:pBdr>
          <w:left w:val="single" w:sz="36" w:space="4" w:color="2E75B6"/>
        </w:pBdr>
        <w:shd w:val="clear" w:color="auto" w:fill="E3EEF9"/>
        <w:spacing w:before="200" w:after="80"/>
        <w:ind w:left="85"/>
      </w:pPr>
      <w:r>
        <w:rPr>
          <w:i w:val="0"/>
          <w:color w:val="1F3A5F"/>
          <w:sz w:val="23"/>
        </w:rPr>
        <w:t xml:space="preserve">Art. 165</w:t>
      </w:r>
    </w:p>
    <w:p>
      <w:pPr>
        <w:pStyle w:val="FirstParagraph"/>
        <w:spacing w:after="80"/>
        <w:jc w:val="both"/>
      </w:pPr>
      <w:r>
        <w:rPr>
          <w:b/>
          <w:bCs/>
        </w:rPr>
        <w:t xml:space="preserve">Art. 165.</w:t>
      </w:r>
      <w:r>
        <w:t xml:space="preserve"> </w:t>
      </w:r>
      <w:r>
        <w:t xml:space="preserve">Os tribunais criarão centros judiciários de solução consensual de conflitos, responsáveis pela realização de sessões e audiências de conciliação e mediação e pelo desenvolvimento de programas destinados a auxiliar, orientar e estimular a autocomposição.</w:t>
      </w:r>
    </w:p>
    <w:p>
      <w:pPr>
        <w:pStyle w:val="BodyText"/>
        <w:spacing w:after="80"/>
        <w:jc w:val="both"/>
      </w:pPr>
      <w:r>
        <w:t xml:space="preserve">§ 1º A composição e a organização dos centros serão definidas pelo respectivo tribunal, observadas as normas do Conselho Nacional de Justiça.</w:t>
      </w:r>
    </w:p>
    <w:p>
      <w:pPr>
        <w:pStyle w:val="BodyText"/>
        <w:spacing w:after="80"/>
        <w:jc w:val="both"/>
      </w:pPr>
      <w:r>
        <w:t xml:space="preserve">§ 2º O conciliador, que atuará preferencialmente nos casos em que não houver vínculo anterior entre as partes, poderá sugerir soluções para o litígio, sendo vedada a utilização de qualquer tipo de constrangimento ou intimidação para que as partes conciliem.</w:t>
      </w:r>
    </w:p>
    <w:p>
      <w:pPr>
        <w:pStyle w:val="BodyText"/>
        <w:spacing w:after="80"/>
        <w:jc w:val="both"/>
      </w:pPr>
      <w:r>
        <w:t xml:space="preserve">§ 3º O mediador, que atuará preferencialmente nos casos em que houver vínculo anterior entre as partes, auxiliará aos interessados a compreender as questões e os interesses em conflito, de modo que eles possam, pelo restabelecimento da comunicação, identificar, por si próprios, soluções consensuais que gerem benefícios mútuos.</w:t>
      </w:r>
    </w:p>
    <w:bookmarkEnd w:id="282"/>
    <w:bookmarkStart w:id="283" w:name="art.-166"/>
    <w:p>
      <w:pPr>
        <w:pStyle w:val="Heading6"/>
        <w:pBdr>
          <w:left w:val="single" w:sz="36" w:space="4" w:color="2E75B6"/>
        </w:pBdr>
        <w:shd w:val="clear" w:color="auto" w:fill="E3EEF9"/>
        <w:spacing w:before="200" w:after="80"/>
        <w:ind w:left="85"/>
      </w:pPr>
      <w:r>
        <w:rPr>
          <w:i w:val="0"/>
          <w:color w:val="1F3A5F"/>
          <w:sz w:val="23"/>
        </w:rPr>
        <w:t xml:space="preserve">Art. 166</w:t>
      </w:r>
    </w:p>
    <w:p>
      <w:pPr>
        <w:pStyle w:val="FirstParagraph"/>
        <w:spacing w:after="80"/>
        <w:jc w:val="both"/>
      </w:pPr>
      <w:r>
        <w:rPr>
          <w:b/>
          <w:bCs/>
        </w:rPr>
        <w:t xml:space="preserve">Art. 166.</w:t>
      </w:r>
      <w:r>
        <w:t xml:space="preserve"> </w:t>
      </w:r>
      <w:r>
        <w:t xml:space="preserve">A conciliação e a mediação são informadas pelos princípios da independência, da imparcialidade, da autonomia da vontade, da confidencialidade, da oralidade, da informalidade e da decisão informada.</w:t>
      </w:r>
    </w:p>
    <w:p>
      <w:pPr>
        <w:pStyle w:val="BodyText"/>
        <w:spacing w:after="80"/>
        <w:jc w:val="both"/>
      </w:pPr>
      <w:r>
        <w:t xml:space="preserve">§ 1º A confidencialidade estende-se a todas as informações produzidas no curso do procedimento, cujo teor não poderá ser utilizado para fim diverso daquele previsto por expressa deliberação das partes.</w:t>
      </w:r>
    </w:p>
    <w:p>
      <w:pPr>
        <w:pStyle w:val="BodyText"/>
        <w:spacing w:after="80"/>
        <w:jc w:val="both"/>
      </w:pPr>
      <w:r>
        <w:t xml:space="preserve">§ 2º Em razão do dever de sigilo, inerente às suas funções, o conciliador e o mediador, assim como os membros de suas equipes, não poderão divulgar ou depor acerca de fatos ou elementos oriundos da conciliação ou da mediação.</w:t>
      </w:r>
    </w:p>
    <w:p>
      <w:pPr>
        <w:pStyle w:val="BodyText"/>
        <w:spacing w:after="80"/>
        <w:jc w:val="both"/>
      </w:pPr>
      <w:r>
        <w:t xml:space="preserve">§ 3º Admite-se a aplicação de técnicas negociais, com o objetivo de proporcionar ambiente favorável à autocomposição.</w:t>
      </w:r>
    </w:p>
    <w:p>
      <w:pPr>
        <w:pStyle w:val="BodyText"/>
        <w:spacing w:after="80"/>
        <w:jc w:val="both"/>
      </w:pPr>
      <w:r>
        <w:t xml:space="preserve">§ 4º A mediação e a conciliação serão regidas conforme a livre autonomia dos interessados, inclusive no que diz respeito à definição das regras procedimentais.</w:t>
      </w:r>
    </w:p>
    <w:bookmarkEnd w:id="283"/>
    <w:bookmarkStart w:id="284" w:name="art.-167"/>
    <w:p>
      <w:pPr>
        <w:pStyle w:val="Heading6"/>
        <w:pBdr>
          <w:left w:val="single" w:sz="36" w:space="4" w:color="2E75B6"/>
        </w:pBdr>
        <w:shd w:val="clear" w:color="auto" w:fill="E3EEF9"/>
        <w:spacing w:before="200" w:after="80"/>
        <w:ind w:left="85"/>
      </w:pPr>
      <w:r>
        <w:rPr>
          <w:i w:val="0"/>
          <w:color w:val="1F3A5F"/>
          <w:sz w:val="23"/>
        </w:rPr>
        <w:t xml:space="preserve">Art. 167</w:t>
      </w:r>
    </w:p>
    <w:p>
      <w:pPr>
        <w:pStyle w:val="FirstParagraph"/>
        <w:spacing w:after="80"/>
        <w:jc w:val="both"/>
      </w:pPr>
      <w:r>
        <w:rPr>
          <w:b/>
          <w:bCs/>
        </w:rPr>
        <w:t xml:space="preserve">Art. 167.</w:t>
      </w:r>
      <w:r>
        <w:t xml:space="preserve"> </w:t>
      </w:r>
      <w:r>
        <w:t xml:space="preserve">Os conciliadores, os mediadores e as câmaras privadas de conciliação e mediação serão inscritos em cadastro nacional e em cadastro de tribunal de justiça ou de tribunal regional federal, que manterá registro de profissionais habilitados, com indicação de sua área profissional.</w:t>
      </w:r>
    </w:p>
    <w:p>
      <w:pPr>
        <w:pStyle w:val="BodyText"/>
        <w:spacing w:after="80"/>
        <w:jc w:val="both"/>
      </w:pPr>
      <w:r>
        <w:t xml:space="preserve">§ 1º Preenchendo o requisito da capacitação mínima, por meio de curso realizado por entidade credenciada, conforme parâmetro curricular definido pelo Conselho Nacional de Justiça em conjunto com o Ministério da Justiça, o conciliador ou o mediador, com o respectivo certificado, poderá requerer sua inscrição no cadastro nacional e no cadastro de tribunal de justiça ou de tribunal regional federal.</w:t>
      </w:r>
    </w:p>
    <w:p>
      <w:pPr>
        <w:pStyle w:val="BodyText"/>
        <w:spacing w:after="80"/>
        <w:jc w:val="both"/>
      </w:pPr>
      <w:r>
        <w:t xml:space="preserve">§ 2º Efetivado o registro, que poderá ser precedido de concurso público, o tribunal remeterá ao diretor do foro da comarca, seção ou subseção judiciária onde atuará o conciliador ou o mediador os dados necessários para que seu nome passe a constar da respectiva lista, a ser observada na distribuição alternada e aleatória, respeitado o princípio da igualdade dentro da mesma área de atuação profissional.</w:t>
      </w:r>
    </w:p>
    <w:p>
      <w:pPr>
        <w:pStyle w:val="BodyText"/>
        <w:spacing w:after="80"/>
        <w:jc w:val="both"/>
      </w:pPr>
      <w:r>
        <w:t xml:space="preserve">§ 3º Do credenciamento das câmaras e do cadastro de conciliadores e mediadores constarão todos os dados relevantes para a sua atuação, tais como o número de processos de que participou, o sucesso ou insucesso da atividade, a matéria sobre a qual versou a controvérsia, bem como outros dados que o tribunal julgar relevantes.</w:t>
      </w:r>
    </w:p>
    <w:p>
      <w:pPr>
        <w:pStyle w:val="BodyText"/>
        <w:spacing w:after="80"/>
        <w:jc w:val="both"/>
      </w:pPr>
      <w:r>
        <w:t xml:space="preserve">§ 4º Os dados colhidos na forma do § 3º serão classificados sistematicamente pelo tribunal, que os publicará, ao menos anualmente, para conhecimento da população e para fins estatísticos e de avaliação da conciliação, da mediação, das câmaras privadas de conciliação e de mediação, dos conciliadores e dos mediadores.</w:t>
      </w:r>
    </w:p>
    <w:p>
      <w:pPr>
        <w:pStyle w:val="BodyText"/>
        <w:spacing w:after="80"/>
        <w:jc w:val="both"/>
      </w:pPr>
      <w:r>
        <w:t xml:space="preserve">§ 5º Os conciliadores e mediadores judiciais cadastrados na forma do caput, se advogados, estarão impedidos de exercer a advocacia nos juízos em que desempenhem suas funções.</w:t>
      </w:r>
    </w:p>
    <w:p>
      <w:pPr>
        <w:pStyle w:val="BodyText"/>
        <w:spacing w:after="80"/>
        <w:jc w:val="both"/>
      </w:pPr>
      <w:r>
        <w:t xml:space="preserve">§ 6º O tribunal poderá optar pela criação de quadro próprio de conciliadores e mediadores, a ser preenchido por concurso público de provas e títulos, observadas as disposições deste Capítulo.</w:t>
      </w:r>
    </w:p>
    <w:bookmarkEnd w:id="284"/>
    <w:bookmarkStart w:id="285" w:name="art.-168"/>
    <w:p>
      <w:pPr>
        <w:pStyle w:val="Heading6"/>
        <w:pBdr>
          <w:left w:val="single" w:sz="36" w:space="4" w:color="2E75B6"/>
        </w:pBdr>
        <w:shd w:val="clear" w:color="auto" w:fill="E3EEF9"/>
        <w:spacing w:before="200" w:after="80"/>
        <w:ind w:left="85"/>
      </w:pPr>
      <w:r>
        <w:rPr>
          <w:i w:val="0"/>
          <w:color w:val="1F3A5F"/>
          <w:sz w:val="23"/>
        </w:rPr>
        <w:t xml:space="preserve">Art. 168</w:t>
      </w:r>
    </w:p>
    <w:p>
      <w:pPr>
        <w:pStyle w:val="FirstParagraph"/>
        <w:spacing w:after="80"/>
        <w:jc w:val="both"/>
      </w:pPr>
      <w:r>
        <w:rPr>
          <w:b/>
          <w:bCs/>
        </w:rPr>
        <w:t xml:space="preserve">Art. 168.</w:t>
      </w:r>
      <w:r>
        <w:t xml:space="preserve"> </w:t>
      </w:r>
      <w:r>
        <w:t xml:space="preserve">As partes podem escolher, de comum acordo, o conciliador, o mediador ou a câmara privada de conciliação e de mediação.</w:t>
      </w:r>
    </w:p>
    <w:p>
      <w:pPr>
        <w:pStyle w:val="BodyText"/>
        <w:spacing w:after="80"/>
        <w:jc w:val="both"/>
      </w:pPr>
      <w:r>
        <w:t xml:space="preserve">§ 1º O conciliador ou mediador escolhido pelas partes poderá ou não estar cadastrado no tribunal.</w:t>
      </w:r>
    </w:p>
    <w:p>
      <w:pPr>
        <w:pStyle w:val="BodyText"/>
        <w:spacing w:after="80"/>
        <w:jc w:val="both"/>
      </w:pPr>
      <w:r>
        <w:t xml:space="preserve">§ 2º Inexistindo acordo quanto à escolha do mediador ou conciliador, haverá distribuição entre aqueles cadastrados no registro do tribunal, observada a respectiva formação.</w:t>
      </w:r>
    </w:p>
    <w:p>
      <w:pPr>
        <w:pStyle w:val="BodyText"/>
        <w:spacing w:after="80"/>
        <w:jc w:val="both"/>
      </w:pPr>
      <w:r>
        <w:t xml:space="preserve">§ 3º Sempre que recomendável, haverá a designação de mais de um mediador ou conciliador.</w:t>
      </w:r>
    </w:p>
    <w:bookmarkEnd w:id="285"/>
    <w:bookmarkStart w:id="286" w:name="art.-169"/>
    <w:p>
      <w:pPr>
        <w:pStyle w:val="Heading6"/>
        <w:pBdr>
          <w:left w:val="single" w:sz="36" w:space="4" w:color="2E75B6"/>
        </w:pBdr>
        <w:shd w:val="clear" w:color="auto" w:fill="E3EEF9"/>
        <w:spacing w:before="200" w:after="80"/>
        <w:ind w:left="85"/>
      </w:pPr>
      <w:r>
        <w:rPr>
          <w:i w:val="0"/>
          <w:color w:val="1F3A5F"/>
          <w:sz w:val="23"/>
        </w:rPr>
        <w:t xml:space="preserve">Art. 169</w:t>
      </w:r>
    </w:p>
    <w:p>
      <w:pPr>
        <w:pStyle w:val="FirstParagraph"/>
        <w:spacing w:after="80"/>
        <w:jc w:val="both"/>
      </w:pPr>
      <w:r>
        <w:rPr>
          <w:b/>
          <w:bCs/>
        </w:rPr>
        <w:t xml:space="preserve">Art. 169.</w:t>
      </w:r>
      <w:r>
        <w:t xml:space="preserve"> </w:t>
      </w:r>
      <w:r>
        <w:t xml:space="preserve">Ressalvada a hipótese do art. 167, § 6º, o conciliador e o mediador receberão pelo seu trabalho remuneração prevista em tabela fixada pelo tribunal, conforme parâmetros estabelecidos pelo Conselho Nacional de Justiça.</w:t>
      </w:r>
    </w:p>
    <w:p>
      <w:pPr>
        <w:pStyle w:val="BodyText"/>
        <w:spacing w:after="80"/>
        <w:jc w:val="both"/>
      </w:pPr>
      <w:r>
        <w:t xml:space="preserve">§ 1º A mediação e a conciliação podem ser realizadas como trabalho voluntário, observada a legislação pertinente e a regulamentação do tribunal.</w:t>
      </w:r>
    </w:p>
    <w:p>
      <w:pPr>
        <w:pStyle w:val="BodyText"/>
        <w:spacing w:after="80"/>
        <w:jc w:val="both"/>
      </w:pPr>
      <w:r>
        <w:t xml:space="preserve">§ 2º Os tribunais determinarão o percentual de audiências não remuneradas que deverão ser suportadas pelas câmaras privadas de conciliação e mediação, com o fim de atender aos processos em que deferida gratuidade da justiça, como contrapartida de seu credenciamento.</w:t>
      </w:r>
    </w:p>
    <w:bookmarkEnd w:id="286"/>
    <w:bookmarkStart w:id="287" w:name="art.-170"/>
    <w:p>
      <w:pPr>
        <w:pStyle w:val="Heading6"/>
        <w:pBdr>
          <w:left w:val="single" w:sz="36" w:space="4" w:color="2E75B6"/>
        </w:pBdr>
        <w:shd w:val="clear" w:color="auto" w:fill="E3EEF9"/>
        <w:spacing w:before="200" w:after="80"/>
        <w:ind w:left="85"/>
      </w:pPr>
      <w:r>
        <w:rPr>
          <w:i w:val="0"/>
          <w:color w:val="1F3A5F"/>
          <w:sz w:val="23"/>
        </w:rPr>
        <w:t xml:space="preserve">Art. 170</w:t>
      </w:r>
    </w:p>
    <w:p>
      <w:pPr>
        <w:pStyle w:val="FirstParagraph"/>
        <w:spacing w:after="80"/>
        <w:jc w:val="both"/>
      </w:pPr>
      <w:r>
        <w:rPr>
          <w:b/>
          <w:bCs/>
        </w:rPr>
        <w:t xml:space="preserve">Art. 170.</w:t>
      </w:r>
      <w:r>
        <w:t xml:space="preserve"> </w:t>
      </w:r>
      <w:r>
        <w:t xml:space="preserve">No caso de impedimento, o conciliador ou mediador o comunicará imediatamente, de preferência por meio eletrônico, e devolverá os autos ao juiz do processo ou ao coordenador do centro judiciário de solução de conflitos, devendo este realizar nova distribuição.</w:t>
      </w:r>
    </w:p>
    <w:p>
      <w:pPr>
        <w:pStyle w:val="BodyText"/>
        <w:spacing w:after="80"/>
        <w:jc w:val="both"/>
      </w:pPr>
      <w:r>
        <w:t xml:space="preserve">Parágrafo único. Se a causa de impedimento for apurada quando já iniciado o procedimento, a atividade será interrompida, lavrando-se ata com relatório do ocorrido e solicitação de distribuição para novo conciliador ou mediador.</w:t>
      </w:r>
    </w:p>
    <w:bookmarkEnd w:id="287"/>
    <w:bookmarkStart w:id="288" w:name="art.-171"/>
    <w:p>
      <w:pPr>
        <w:pStyle w:val="Heading6"/>
        <w:pBdr>
          <w:left w:val="single" w:sz="36" w:space="4" w:color="2E75B6"/>
        </w:pBdr>
        <w:shd w:val="clear" w:color="auto" w:fill="E3EEF9"/>
        <w:spacing w:before="200" w:after="80"/>
        <w:ind w:left="85"/>
      </w:pPr>
      <w:r>
        <w:rPr>
          <w:i w:val="0"/>
          <w:color w:val="1F3A5F"/>
          <w:sz w:val="23"/>
        </w:rPr>
        <w:t xml:space="preserve">Art. 171</w:t>
      </w:r>
    </w:p>
    <w:p>
      <w:pPr>
        <w:pStyle w:val="FirstParagraph"/>
        <w:spacing w:after="80"/>
        <w:jc w:val="both"/>
      </w:pPr>
      <w:r>
        <w:rPr>
          <w:b/>
          <w:bCs/>
        </w:rPr>
        <w:t xml:space="preserve">Art. 171.</w:t>
      </w:r>
      <w:r>
        <w:t xml:space="preserve"> </w:t>
      </w:r>
      <w:r>
        <w:t xml:space="preserve">No caso de impossibilidade temporária do exercício da função, o conciliador ou mediador informará o fato ao centro, preferencialmente por meio eletrônico, para que, durante o período em que perdurar a impossibilidade, não haja novas distribuições</w:t>
      </w:r>
    </w:p>
    <w:bookmarkEnd w:id="288"/>
    <w:bookmarkStart w:id="289" w:name="art.-172"/>
    <w:p>
      <w:pPr>
        <w:pStyle w:val="Heading6"/>
        <w:pBdr>
          <w:left w:val="single" w:sz="36" w:space="4" w:color="2E75B6"/>
        </w:pBdr>
        <w:shd w:val="clear" w:color="auto" w:fill="E3EEF9"/>
        <w:spacing w:before="200" w:after="80"/>
        <w:ind w:left="85"/>
      </w:pPr>
      <w:r>
        <w:rPr>
          <w:i w:val="0"/>
          <w:color w:val="1F3A5F"/>
          <w:sz w:val="23"/>
        </w:rPr>
        <w:t xml:space="preserve">Art. 172</w:t>
      </w:r>
    </w:p>
    <w:p>
      <w:pPr>
        <w:pStyle w:val="FirstParagraph"/>
        <w:spacing w:after="80"/>
        <w:jc w:val="both"/>
      </w:pPr>
      <w:r>
        <w:rPr>
          <w:b/>
          <w:bCs/>
        </w:rPr>
        <w:t xml:space="preserve">Art. 172.</w:t>
      </w:r>
      <w:r>
        <w:t xml:space="preserve"> </w:t>
      </w:r>
      <w:r>
        <w:t xml:space="preserve">O conciliador e o mediador ficam impedidos, pelo prazo de 1 (um) ano, contado do término da última audiência em que atuaram, de assessorar, representar ou patrocinar qualquer das partes.</w:t>
      </w:r>
    </w:p>
    <w:bookmarkEnd w:id="289"/>
    <w:bookmarkStart w:id="290" w:name="art.-173"/>
    <w:p>
      <w:pPr>
        <w:pStyle w:val="Heading6"/>
        <w:pBdr>
          <w:left w:val="single" w:sz="36" w:space="4" w:color="2E75B6"/>
        </w:pBdr>
        <w:shd w:val="clear" w:color="auto" w:fill="E3EEF9"/>
        <w:spacing w:before="200" w:after="80"/>
        <w:ind w:left="85"/>
      </w:pPr>
      <w:r>
        <w:rPr>
          <w:i w:val="0"/>
          <w:color w:val="1F3A5F"/>
          <w:sz w:val="23"/>
        </w:rPr>
        <w:t xml:space="preserve">Art. 173</w:t>
      </w:r>
    </w:p>
    <w:p>
      <w:pPr>
        <w:pStyle w:val="FirstParagraph"/>
        <w:spacing w:after="80"/>
        <w:jc w:val="both"/>
      </w:pPr>
      <w:r>
        <w:rPr>
          <w:b/>
          <w:bCs/>
        </w:rPr>
        <w:t xml:space="preserve">Art. 173.</w:t>
      </w:r>
      <w:r>
        <w:t xml:space="preserve"> </w:t>
      </w:r>
      <w:r>
        <w:t xml:space="preserve">Será excluído do cadastro de conciliadores e mediadores aquele que:</w:t>
      </w:r>
    </w:p>
    <w:p>
      <w:pPr>
        <w:pStyle w:val="BodyText"/>
        <w:spacing w:after="80"/>
        <w:jc w:val="both"/>
      </w:pPr>
      <w:r>
        <w:t xml:space="preserve">I - agir com dolo ou culpa na condução da conciliação ou da mediação sob sua responsabilidade ou violar qualquer dos deveres decorrentes do art. 166, §§ 1º e 2º;</w:t>
      </w:r>
    </w:p>
    <w:p>
      <w:pPr>
        <w:pStyle w:val="BodyText"/>
        <w:spacing w:after="80"/>
        <w:jc w:val="both"/>
      </w:pPr>
      <w:r>
        <w:t xml:space="preserve">II - atuar em procedimento de mediação ou conciliação, apesar de impedido ou suspeito.</w:t>
      </w:r>
    </w:p>
    <w:p>
      <w:pPr>
        <w:pStyle w:val="BodyText"/>
        <w:spacing w:after="80"/>
        <w:jc w:val="both"/>
      </w:pPr>
      <w:r>
        <w:t xml:space="preserve">§ 1º Os casos previstos neste artigo serão apurados em processo administrativo.</w:t>
      </w:r>
    </w:p>
    <w:p>
      <w:pPr>
        <w:pStyle w:val="BodyText"/>
        <w:spacing w:after="80"/>
        <w:jc w:val="both"/>
      </w:pPr>
      <w:r>
        <w:t xml:space="preserve">§ 2º O juiz do processo ou o juiz coordenador do centro de conciliação e mediação, se houver, verificando atuação inadequada do mediador ou conciliador, poderá afastá-lo de suas atividades por até 180 (cento e oitenta) dias, por decisão fundamentada, informando o fato imediatamente ao tribunal para instauração do respectivo processo administrativo.</w:t>
      </w:r>
    </w:p>
    <w:bookmarkEnd w:id="290"/>
    <w:bookmarkStart w:id="291" w:name="art.-174"/>
    <w:p>
      <w:pPr>
        <w:pStyle w:val="Heading6"/>
        <w:pBdr>
          <w:left w:val="single" w:sz="36" w:space="4" w:color="2E75B6"/>
        </w:pBdr>
        <w:shd w:val="clear" w:color="auto" w:fill="E3EEF9"/>
        <w:spacing w:before="200" w:after="80"/>
        <w:ind w:left="85"/>
      </w:pPr>
      <w:r>
        <w:rPr>
          <w:i w:val="0"/>
          <w:color w:val="1F3A5F"/>
          <w:sz w:val="23"/>
        </w:rPr>
        <w:t xml:space="preserve">Art. 174</w:t>
      </w:r>
    </w:p>
    <w:p>
      <w:pPr>
        <w:pStyle w:val="FirstParagraph"/>
        <w:spacing w:after="80"/>
        <w:jc w:val="both"/>
      </w:pPr>
      <w:r>
        <w:rPr>
          <w:b/>
          <w:bCs/>
        </w:rPr>
        <w:t xml:space="preserve">Art. 174.</w:t>
      </w:r>
      <w:r>
        <w:t xml:space="preserve"> </w:t>
      </w:r>
      <w:r>
        <w:t xml:space="preserve">A União, os Estados, o Distrito Federal e os Municípios criarão câmaras de mediação e conciliação, com atribuições relacionadas à solução consensual de conflitos no âmbito administrativo, tais como:</w:t>
      </w:r>
    </w:p>
    <w:p>
      <w:pPr>
        <w:pStyle w:val="BodyText"/>
        <w:spacing w:after="80"/>
        <w:jc w:val="both"/>
      </w:pPr>
      <w:r>
        <w:t xml:space="preserve">I - dirimir conflitos envolvendo órgãos e entidades da administração pública;</w:t>
      </w:r>
    </w:p>
    <w:p>
      <w:pPr>
        <w:pStyle w:val="BodyText"/>
        <w:spacing w:after="80"/>
        <w:jc w:val="both"/>
      </w:pPr>
      <w:r>
        <w:t xml:space="preserve">II - avaliar a admissibilidade dos pedidos de resolução de conflitos, por meio de conciliação, no âmbito da administração pública;</w:t>
      </w:r>
    </w:p>
    <w:p>
      <w:pPr>
        <w:pStyle w:val="BodyText"/>
        <w:spacing w:after="80"/>
        <w:jc w:val="both"/>
      </w:pPr>
      <w:r>
        <w:t xml:space="preserve">III - promover, quando couber, a celebração de termo de ajustamento de conduta.</w:t>
      </w:r>
    </w:p>
    <w:bookmarkEnd w:id="291"/>
    <w:bookmarkStart w:id="292" w:name="art.-175"/>
    <w:p>
      <w:pPr>
        <w:pStyle w:val="Heading6"/>
        <w:pBdr>
          <w:left w:val="single" w:sz="36" w:space="4" w:color="2E75B6"/>
        </w:pBdr>
        <w:shd w:val="clear" w:color="auto" w:fill="E3EEF9"/>
        <w:spacing w:before="200" w:after="80"/>
        <w:ind w:left="85"/>
      </w:pPr>
      <w:r>
        <w:rPr>
          <w:i w:val="0"/>
          <w:color w:val="1F3A5F"/>
          <w:sz w:val="23"/>
        </w:rPr>
        <w:t xml:space="preserve">Art. 175</w:t>
      </w:r>
    </w:p>
    <w:p>
      <w:pPr>
        <w:pStyle w:val="FirstParagraph"/>
        <w:spacing w:after="80"/>
        <w:jc w:val="both"/>
      </w:pPr>
      <w:r>
        <w:rPr>
          <w:b/>
          <w:bCs/>
        </w:rPr>
        <w:t xml:space="preserve">Art. 175.</w:t>
      </w:r>
      <w:r>
        <w:t xml:space="preserve"> </w:t>
      </w:r>
      <w:r>
        <w:t xml:space="preserve">As disposições desta Seção não excluem outras formas de conciliação e mediação extrajudiciais vinculadas a órgãos institucionais ou realizadas por intermédio de profissionais independentes, que poderão ser regulamentadas por lei específica.</w:t>
      </w:r>
    </w:p>
    <w:p>
      <w:pPr>
        <w:pStyle w:val="BodyText"/>
        <w:spacing w:after="80"/>
        <w:jc w:val="both"/>
      </w:pPr>
      <w:r>
        <w:t xml:space="preserve">Parágrafo único. Os dispositivos desta Seção aplicam-se, no que couber, às câmaras privadas de conciliação e mediação.</w:t>
      </w:r>
    </w:p>
    <w:bookmarkEnd w:id="292"/>
    <w:bookmarkEnd w:id="293"/>
    <w:bookmarkEnd w:id="294"/>
    <w:bookmarkEnd w:id="295"/>
    <w:bookmarkStart w:id="305" w:name="X6c4718c1770ffe3ce83a1ded7d6c275acbaaab1"/>
    <w:p>
      <w:pPr>
        <w:pStyle w:val="Heading3"/>
        <w:pBdr>
          <w:bottom w:val="single" w:sz="8" w:space="2" w:color="2E75B6"/>
        </w:pBdr>
        <w:spacing w:before="200" w:after="80"/>
      </w:pPr>
      <w:r>
        <w:rPr>
          <w:sz w:val="24"/>
        </w:rPr>
        <w:t xml:space="preserve">Título V: do Ministério Público (arts. 176 a 181)</w:t>
      </w:r>
    </w:p>
    <w:bookmarkStart w:id="296" w:name="art.-176"/>
    <w:p>
      <w:pPr>
        <w:pStyle w:val="Heading6"/>
        <w:pBdr>
          <w:left w:val="single" w:sz="36" w:space="4" w:color="2E75B6"/>
        </w:pBdr>
        <w:shd w:val="clear" w:color="auto" w:fill="E3EEF9"/>
        <w:spacing w:before="200" w:after="80"/>
        <w:ind w:left="85"/>
      </w:pPr>
      <w:r>
        <w:rPr>
          <w:i w:val="0"/>
          <w:color w:val="1F3A5F"/>
          <w:sz w:val="23"/>
        </w:rPr>
        <w:t xml:space="preserve">Art. 176</w:t>
      </w:r>
    </w:p>
    <w:p>
      <w:pPr>
        <w:pStyle w:val="FirstParagraph"/>
        <w:spacing w:after="80"/>
        <w:jc w:val="both"/>
      </w:pPr>
      <w:r>
        <w:rPr>
          <w:b/>
          <w:bCs/>
        </w:rPr>
        <w:t xml:space="preserve">Art. 176.</w:t>
      </w:r>
      <w:r>
        <w:t xml:space="preserve"> </w:t>
      </w:r>
      <w:r>
        <w:t xml:space="preserve">O Ministério Público atuará na defesa da ordem jurídica, do regime democrático e dos interesses e direitos sociais e individuais indisponíveis.</w:t>
      </w:r>
    </w:p>
    <w:bookmarkEnd w:id="296"/>
    <w:bookmarkStart w:id="297" w:name="art.-177"/>
    <w:p>
      <w:pPr>
        <w:pStyle w:val="Heading6"/>
        <w:pBdr>
          <w:left w:val="single" w:sz="36" w:space="4" w:color="2E75B6"/>
        </w:pBdr>
        <w:shd w:val="clear" w:color="auto" w:fill="E3EEF9"/>
        <w:spacing w:before="200" w:after="80"/>
        <w:ind w:left="85"/>
      </w:pPr>
      <w:r>
        <w:rPr>
          <w:i w:val="0"/>
          <w:color w:val="1F3A5F"/>
          <w:sz w:val="23"/>
        </w:rPr>
        <w:t xml:space="preserve">Art. 177</w:t>
      </w:r>
    </w:p>
    <w:p>
      <w:pPr>
        <w:pStyle w:val="FirstParagraph"/>
        <w:spacing w:after="80"/>
        <w:jc w:val="both"/>
      </w:pPr>
      <w:r>
        <w:rPr>
          <w:b/>
          <w:bCs/>
        </w:rPr>
        <w:t xml:space="preserve">Art. 177.</w:t>
      </w:r>
      <w:r>
        <w:t xml:space="preserve"> </w:t>
      </w:r>
      <w:r>
        <w:t xml:space="preserve">O Ministério Público exercerá o direito de ação em conformidade com suas atribuições constitucionais.</w:t>
      </w:r>
    </w:p>
    <w:bookmarkEnd w:id="297"/>
    <w:bookmarkStart w:id="298" w:name="art.-178"/>
    <w:p>
      <w:pPr>
        <w:pStyle w:val="Heading6"/>
        <w:pBdr>
          <w:left w:val="single" w:sz="36" w:space="4" w:color="2E75B6"/>
        </w:pBdr>
        <w:shd w:val="clear" w:color="auto" w:fill="E3EEF9"/>
        <w:spacing w:before="200" w:after="80"/>
        <w:ind w:left="85"/>
      </w:pPr>
      <w:r>
        <w:rPr>
          <w:i w:val="0"/>
          <w:color w:val="1F3A5F"/>
          <w:sz w:val="23"/>
        </w:rPr>
        <w:t xml:space="preserve">Art. 178</w:t>
      </w:r>
    </w:p>
    <w:p>
      <w:pPr>
        <w:pStyle w:val="FirstParagraph"/>
        <w:spacing w:after="80"/>
        <w:jc w:val="both"/>
      </w:pPr>
      <w:r>
        <w:rPr>
          <w:b/>
          <w:bCs/>
        </w:rPr>
        <w:t xml:space="preserve">Art. 178.</w:t>
      </w:r>
      <w:r>
        <w:t xml:space="preserve"> </w:t>
      </w:r>
      <w:r>
        <w:t xml:space="preserve">O Ministério Público será intimado para, no prazo de 30 (trinta) dias, intervir como fiscal da ordem jurídica nas hipóteses previstas em lei ou na Constituição Federal e nos processos que envolvam:</w:t>
      </w:r>
    </w:p>
    <w:p>
      <w:pPr>
        <w:pStyle w:val="BodyText"/>
        <w:spacing w:after="80"/>
        <w:jc w:val="both"/>
      </w:pPr>
      <w:r>
        <w:t xml:space="preserve">I - interesse público ou social;</w:t>
      </w:r>
    </w:p>
    <w:p>
      <w:pPr>
        <w:pStyle w:val="BodyText"/>
        <w:spacing w:after="80"/>
        <w:jc w:val="both"/>
      </w:pPr>
      <w:r>
        <w:t xml:space="preserve">II - interesse de incapaz;</w:t>
      </w:r>
    </w:p>
    <w:p>
      <w:pPr>
        <w:pStyle w:val="BodyText"/>
        <w:spacing w:after="80"/>
        <w:jc w:val="both"/>
      </w:pPr>
      <w:r>
        <w:t xml:space="preserve">III - litígios coletivos pela posse de terra rural ou urbana.</w:t>
      </w:r>
    </w:p>
    <w:p>
      <w:pPr>
        <w:pStyle w:val="BodyText"/>
        <w:spacing w:after="80"/>
        <w:jc w:val="both"/>
      </w:pPr>
      <w:r>
        <w:t xml:space="preserve">Parágrafo único. A participação da Fazenda Pública não configura, por si só, hipótese de intervenção do Ministério Público.</w:t>
      </w:r>
    </w:p>
    <w:bookmarkEnd w:id="298"/>
    <w:bookmarkStart w:id="299" w:name="Xa178df26ccb9343748acb4db5e9218b3bde6d8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78"/>
        <w:gridCol w:w="2067"/>
        <w:gridCol w:w="4609"/>
      </w:tblGrid>
      <w:tr>
        <w:trPr>
          <w:tblHeader w:val="on"/>
          <w:cantSplit/>
          <w:tblHeader/>
        </w:trPr>
        <w:tc>
          <w:tcPr>
            <w:tcW w:type="dxa" w:w="267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06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0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78"/>
          </w:tcPr>
          <w:p>
            <w:pPr>
              <w:pStyle w:val="Compact"/>
              <w:spacing w:line="276" w:lineRule="auto" w:before="40" w:after="40"/>
            </w:pPr>
            <w:r>
              <w:rPr>
                <w:rFonts w:ascii="Liberation Sans Narrow" w:hAnsi="Liberation Sans Narrow"/>
                <w:sz w:val="18"/>
              </w:rPr>
              <w:t xml:space="preserve">Art. 178, parágrafo único (participação da Fazenda Pública e intervenção do Ministério Público)</w:t>
            </w:r>
          </w:p>
        </w:tc>
        <w:tc>
          <w:tcPr>
            <w:tcW w:type="dxa" w:w="2068"/>
          </w:tcPr>
          <w:p>
            <w:pPr>
              <w:pStyle w:val="Compact"/>
              <w:spacing w:line="276" w:lineRule="auto" w:before="40" w:after="40"/>
            </w:pPr>
            <w:r>
              <w:rPr>
                <w:rFonts w:ascii="Liberation Sans Narrow" w:hAnsi="Liberation Sans Narrow"/>
                <w:sz w:val="18"/>
              </w:rPr>
              <w:t xml:space="preserve">Súmula 189, Primeira Seção, aprovada em 11/06/1997 (DJ de 23/06/1997)</w:t>
            </w:r>
          </w:p>
        </w:tc>
        <w:tc>
          <w:tcPr>
            <w:tcW w:type="dxa" w:w="4609"/>
          </w:tcPr>
          <w:p>
            <w:pPr>
              <w:pStyle w:val="Compact"/>
              <w:spacing w:line="276" w:lineRule="auto" w:before="40" w:after="40"/>
            </w:pPr>
            <w:r>
              <w:rPr>
                <w:rFonts w:ascii="Liberation Sans Narrow" w:hAnsi="Liberation Sans Narrow"/>
                <w:sz w:val="18"/>
              </w:rPr>
              <w:t xml:space="preserve">É desnecessária a intervenção do Ministério Público nas execuções fiscais. Marco vigente, coerente com a regra de que a participação da Fazenda Pública não configura, por si só, hipótese de intervenção.</w:t>
            </w:r>
          </w:p>
        </w:tc>
      </w:tr>
    </w:tbl>
    <w:bookmarkEnd w:id="299"/>
    <w:bookmarkStart w:id="300" w:name="art.-179"/>
    <w:p>
      <w:pPr>
        <w:pStyle w:val="Heading6"/>
        <w:pBdr>
          <w:left w:val="single" w:sz="36" w:space="4" w:color="2E75B6"/>
        </w:pBdr>
        <w:shd w:val="clear" w:color="auto" w:fill="E3EEF9"/>
        <w:spacing w:before="200" w:after="80"/>
        <w:ind w:left="85"/>
      </w:pPr>
      <w:r>
        <w:rPr>
          <w:i w:val="0"/>
          <w:color w:val="1F3A5F"/>
          <w:sz w:val="23"/>
        </w:rPr>
        <w:t xml:space="preserve">Art. 179</w:t>
      </w:r>
    </w:p>
    <w:p>
      <w:pPr>
        <w:pStyle w:val="FirstParagraph"/>
        <w:spacing w:after="80"/>
        <w:jc w:val="both"/>
      </w:pPr>
      <w:r>
        <w:rPr>
          <w:b/>
          <w:bCs/>
        </w:rPr>
        <w:t xml:space="preserve">Art. 179.</w:t>
      </w:r>
      <w:r>
        <w:t xml:space="preserve"> </w:t>
      </w:r>
      <w:r>
        <w:t xml:space="preserve">Nos casos de intervenção como fiscal da ordem jurídica, o Ministério Público:</w:t>
      </w:r>
    </w:p>
    <w:p>
      <w:pPr>
        <w:pStyle w:val="BodyText"/>
        <w:spacing w:after="80"/>
        <w:jc w:val="both"/>
      </w:pPr>
      <w:r>
        <w:t xml:space="preserve">I - terá vista dos autos depois das partes, sendo intimado de todos os atos do processo;</w:t>
      </w:r>
    </w:p>
    <w:p>
      <w:pPr>
        <w:pStyle w:val="BodyText"/>
        <w:spacing w:after="80"/>
        <w:jc w:val="both"/>
      </w:pPr>
      <w:r>
        <w:t xml:space="preserve">II - poderá produzir provas, requerer as medidas processuais pertinentes e recorrer.</w:t>
      </w:r>
    </w:p>
    <w:bookmarkEnd w:id="300"/>
    <w:bookmarkStart w:id="301" w:name="X2e0dfb968e6cf9a1627f9272ad2f757c4c52929"/>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43"/>
        <w:gridCol w:w="2206"/>
        <w:gridCol w:w="4504"/>
      </w:tblGrid>
      <w:tr>
        <w:trPr>
          <w:tblHeader w:val="on"/>
          <w:cantSplit/>
          <w:tblHeader/>
        </w:trPr>
        <w:tc>
          <w:tcPr>
            <w:tcW w:type="dxa" w:w="264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20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0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43"/>
          </w:tcPr>
          <w:p>
            <w:pPr>
              <w:pStyle w:val="Compact"/>
              <w:spacing w:line="276" w:lineRule="auto" w:before="40" w:after="40"/>
            </w:pPr>
            <w:r>
              <w:rPr>
                <w:rFonts w:ascii="Liberation Sans Narrow" w:hAnsi="Liberation Sans Narrow"/>
                <w:sz w:val="18"/>
              </w:rPr>
              <w:t xml:space="preserve">Art. 179, II (poder de recorrer do Ministério Público como fiscal da ordem jurídica)</w:t>
            </w:r>
          </w:p>
        </w:tc>
        <w:tc>
          <w:tcPr>
            <w:tcW w:type="dxa" w:w="2207"/>
          </w:tcPr>
          <w:p>
            <w:pPr>
              <w:pStyle w:val="Compact"/>
              <w:spacing w:line="276" w:lineRule="auto" w:before="40" w:after="40"/>
            </w:pPr>
            <w:r>
              <w:rPr>
                <w:rFonts w:ascii="Liberation Sans Narrow" w:hAnsi="Liberation Sans Narrow"/>
                <w:sz w:val="18"/>
              </w:rPr>
              <w:t xml:space="preserve">Súmula 99, Corte Especial, aprovada em 14/04/1994 (DJ de 25/04/1994)</w:t>
            </w:r>
          </w:p>
        </w:tc>
        <w:tc>
          <w:tcPr>
            <w:tcW w:type="dxa" w:w="4504"/>
          </w:tcPr>
          <w:p>
            <w:pPr>
              <w:pStyle w:val="Compact"/>
              <w:spacing w:line="276" w:lineRule="auto" w:before="40" w:after="40"/>
            </w:pPr>
            <w:r>
              <w:rPr>
                <w:rFonts w:ascii="Liberation Sans Narrow" w:hAnsi="Liberation Sans Narrow"/>
                <w:sz w:val="18"/>
              </w:rPr>
              <w:t xml:space="preserve">O Ministério Público tem legitimidade para recorrer no processo em que oficiou como fiscal da lei, ainda que não haja recurso da parte. Marco vigente de aplicação do dispositivo.</w:t>
            </w:r>
          </w:p>
        </w:tc>
      </w:tr>
    </w:tbl>
    <w:bookmarkEnd w:id="301"/>
    <w:bookmarkStart w:id="302" w:name="art.-180"/>
    <w:p>
      <w:pPr>
        <w:pStyle w:val="Heading6"/>
        <w:pBdr>
          <w:left w:val="single" w:sz="36" w:space="4" w:color="2E75B6"/>
        </w:pBdr>
        <w:shd w:val="clear" w:color="auto" w:fill="E3EEF9"/>
        <w:spacing w:before="200" w:after="80"/>
        <w:ind w:left="85"/>
      </w:pPr>
      <w:r>
        <w:rPr>
          <w:i w:val="0"/>
          <w:color w:val="1F3A5F"/>
          <w:sz w:val="23"/>
        </w:rPr>
        <w:t xml:space="preserve">Art. 180</w:t>
      </w:r>
    </w:p>
    <w:p>
      <w:pPr>
        <w:pStyle w:val="FirstParagraph"/>
        <w:spacing w:after="80"/>
        <w:jc w:val="both"/>
      </w:pPr>
      <w:r>
        <w:rPr>
          <w:b/>
          <w:bCs/>
        </w:rPr>
        <w:t xml:space="preserve">Art. 180.</w:t>
      </w:r>
      <w:r>
        <w:t xml:space="preserve"> </w:t>
      </w:r>
      <w:r>
        <w:t xml:space="preserve">O Ministério Público gozará de prazo em dobro para manifestar-se nos autos, que terá início a partir de sua intimação pessoal, nos termos do art. 183, § 1º.</w:t>
      </w:r>
    </w:p>
    <w:p>
      <w:pPr>
        <w:pStyle w:val="BodyText"/>
        <w:spacing w:after="80"/>
        <w:jc w:val="both"/>
      </w:pPr>
      <w:r>
        <w:t xml:space="preserve">§ 1º Findo o prazo para manifestação do Ministério Público sem o oferecimento de parecer, o juiz requisitará os autos e dará andamento ao processo.</w:t>
      </w:r>
    </w:p>
    <w:p>
      <w:pPr>
        <w:pStyle w:val="BodyText"/>
        <w:spacing w:after="80"/>
        <w:jc w:val="both"/>
      </w:pPr>
      <w:r>
        <w:t xml:space="preserve">§ 2º Não se aplica o benefício da contagem em dobro quando a lei estabelecer, de forma expressa, prazo próprio para o Ministério Público.</w:t>
      </w:r>
    </w:p>
    <w:bookmarkEnd w:id="302"/>
    <w:bookmarkStart w:id="303" w:name="X19bdbaf66102307fa22720df392d161645218c3"/>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68"/>
        <w:gridCol w:w="2953"/>
        <w:gridCol w:w="4633"/>
      </w:tblGrid>
      <w:tr>
        <w:trPr>
          <w:tblHeader w:val="on"/>
          <w:cantSplit/>
          <w:tblHeader/>
        </w:trPr>
        <w:tc>
          <w:tcPr>
            <w:tcW w:type="dxa" w:w="176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5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3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68"/>
          </w:tcPr>
          <w:p>
            <w:pPr>
              <w:pStyle w:val="Compact"/>
              <w:spacing w:line="276" w:lineRule="auto" w:before="40" w:after="40"/>
            </w:pPr>
            <w:r>
              <w:rPr>
                <w:rFonts w:ascii="Liberation Sans Narrow" w:hAnsi="Liberation Sans Narrow"/>
                <w:sz w:val="18"/>
              </w:rPr>
              <w:t xml:space="preserve">Art. 180 (prazo em dobro do Ministério Público; termo inicial)</w:t>
            </w:r>
          </w:p>
        </w:tc>
        <w:tc>
          <w:tcPr>
            <w:tcW w:type="dxa" w:w="2953"/>
          </w:tcPr>
          <w:p>
            <w:pPr>
              <w:pStyle w:val="Compact"/>
              <w:spacing w:line="276" w:lineRule="auto" w:before="40" w:after="40"/>
            </w:pPr>
            <w:r>
              <w:rPr>
                <w:rFonts w:ascii="Liberation Sans Narrow" w:hAnsi="Liberation Sans Narrow"/>
                <w:sz w:val="18"/>
              </w:rPr>
              <w:t xml:space="preserve">Tema Repetitivo 959, REsp 1.349.935, Terceira Seção, relator Min. Rogerio Schietti Cruz, julgado em 23/08/2017, DJe de 14/09/2017</w:t>
            </w:r>
          </w:p>
        </w:tc>
        <w:tc>
          <w:tcPr>
            <w:tcW w:type="dxa" w:w="4633"/>
          </w:tcPr>
          <w:p>
            <w:pPr>
              <w:pStyle w:val="Compact"/>
              <w:spacing w:line="276" w:lineRule="auto" w:before="40" w:after="40"/>
            </w:pPr>
            <w:r>
              <w:rPr>
                <w:rFonts w:ascii="Liberation Sans Narrow" w:hAnsi="Liberation Sans Narrow"/>
                <w:sz w:val="18"/>
              </w:rPr>
              <w:t xml:space="preserve">O termo inicial da contagem do prazo para impugnar decisão judicial é, para o Ministério Público, a data da entrega dos autos na repartição administrativa do órgão, sendo irrelevante que a intimação pessoal tenha se dado em audiência, em cartório ou por mandado.</w:t>
            </w:r>
          </w:p>
        </w:tc>
      </w:tr>
      <w:tr>
        <w:trPr>
          <w:cantSplit/>
        </w:trPr>
        <w:tc>
          <w:tcPr>
            <w:tcW w:type="dxa" w:w="1768"/>
          </w:tcPr>
          <w:p>
            <w:pPr>
              <w:pStyle w:val="Compact"/>
              <w:spacing w:line="276" w:lineRule="auto" w:before="40" w:after="40"/>
            </w:pPr>
            <w:r>
              <w:rPr>
                <w:rFonts w:ascii="Liberation Sans Narrow" w:hAnsi="Liberation Sans Narrow"/>
                <w:sz w:val="18"/>
              </w:rPr>
              <w:t xml:space="preserve">Art. 180 e art. 183 (prazo em dobro)</w:t>
            </w:r>
          </w:p>
        </w:tc>
        <w:tc>
          <w:tcPr>
            <w:tcW w:type="dxa" w:w="2953"/>
          </w:tcPr>
          <w:p>
            <w:pPr>
              <w:pStyle w:val="Compact"/>
              <w:spacing w:line="276" w:lineRule="auto" w:before="40" w:after="40"/>
            </w:pPr>
            <w:r>
              <w:rPr>
                <w:rFonts w:ascii="Liberation Sans Narrow" w:hAnsi="Liberation Sans Narrow"/>
                <w:sz w:val="18"/>
              </w:rPr>
              <w:t xml:space="preserve">Súmula 116, Corte Especial, aprovada em 27/10/1994 (DJ de 07/11/1994)</w:t>
            </w:r>
          </w:p>
        </w:tc>
        <w:tc>
          <w:tcPr>
            <w:tcW w:type="dxa" w:w="4633"/>
          </w:tcPr>
          <w:p>
            <w:pPr>
              <w:pStyle w:val="Compact"/>
              <w:spacing w:line="276" w:lineRule="auto" w:before="40" w:after="40"/>
            </w:pPr>
            <w:r>
              <w:rPr>
                <w:rFonts w:ascii="Liberation Sans Narrow" w:hAnsi="Liberation Sans Narrow"/>
                <w:sz w:val="18"/>
              </w:rPr>
              <w:t xml:space="preserve">A Fazenda Pública e o Ministério Público têm prazo em dobro para interpor agravo regimental no STJ. Marco anterior a 2020, ainda vigente.</w:t>
            </w:r>
          </w:p>
        </w:tc>
      </w:tr>
    </w:tbl>
    <w:bookmarkEnd w:id="303"/>
    <w:bookmarkStart w:id="304" w:name="art.-181"/>
    <w:p>
      <w:pPr>
        <w:pStyle w:val="Heading6"/>
        <w:pBdr>
          <w:left w:val="single" w:sz="36" w:space="4" w:color="2E75B6"/>
        </w:pBdr>
        <w:shd w:val="clear" w:color="auto" w:fill="E3EEF9"/>
        <w:spacing w:before="200" w:after="80"/>
        <w:ind w:left="85"/>
      </w:pPr>
      <w:r>
        <w:rPr>
          <w:i w:val="0"/>
          <w:color w:val="1F3A5F"/>
          <w:sz w:val="23"/>
        </w:rPr>
        <w:t xml:space="preserve">Art. 181</w:t>
      </w:r>
    </w:p>
    <w:p>
      <w:pPr>
        <w:pStyle w:val="FirstParagraph"/>
        <w:spacing w:after="80"/>
        <w:jc w:val="both"/>
      </w:pPr>
      <w:r>
        <w:rPr>
          <w:b/>
          <w:bCs/>
        </w:rPr>
        <w:t xml:space="preserve">Art. 181.</w:t>
      </w:r>
      <w:r>
        <w:t xml:space="preserve"> </w:t>
      </w:r>
      <w:r>
        <w:t xml:space="preserve">O membro do Ministério Público será civil e regressivamente responsável quando agir com dolo ou fraude no exercício de suas funções.</w:t>
      </w:r>
    </w:p>
    <w:bookmarkEnd w:id="304"/>
    <w:bookmarkEnd w:id="305"/>
    <w:bookmarkStart w:id="310" w:name="X2cf25d1a3cf0a342bd2f12fced1adb73785cb02"/>
    <w:p>
      <w:pPr>
        <w:pStyle w:val="Heading3"/>
        <w:pBdr>
          <w:bottom w:val="single" w:sz="8" w:space="2" w:color="2E75B6"/>
        </w:pBdr>
        <w:spacing w:before="200" w:after="80"/>
      </w:pPr>
      <w:r>
        <w:rPr>
          <w:sz w:val="24"/>
        </w:rPr>
        <w:t xml:space="preserve">Título VI: da Advocacia Pública (arts. 182 a 184)</w:t>
      </w:r>
    </w:p>
    <w:bookmarkStart w:id="306" w:name="art.-182"/>
    <w:p>
      <w:pPr>
        <w:pStyle w:val="Heading6"/>
        <w:pBdr>
          <w:left w:val="single" w:sz="36" w:space="4" w:color="2E75B6"/>
        </w:pBdr>
        <w:shd w:val="clear" w:color="auto" w:fill="E3EEF9"/>
        <w:spacing w:before="200" w:after="80"/>
        <w:ind w:left="85"/>
      </w:pPr>
      <w:r>
        <w:rPr>
          <w:i w:val="0"/>
          <w:color w:val="1F3A5F"/>
          <w:sz w:val="23"/>
        </w:rPr>
        <w:t xml:space="preserve">Art. 182</w:t>
      </w:r>
    </w:p>
    <w:p>
      <w:pPr>
        <w:pStyle w:val="FirstParagraph"/>
        <w:spacing w:after="80"/>
        <w:jc w:val="both"/>
      </w:pPr>
      <w:r>
        <w:rPr>
          <w:b/>
          <w:bCs/>
        </w:rPr>
        <w:t xml:space="preserve">Art. 182.</w:t>
      </w:r>
      <w:r>
        <w:t xml:space="preserve"> </w:t>
      </w:r>
      <w:r>
        <w:t xml:space="preserve">Incumbe à Advocacia Pública, na forma da lei, defender e promover os interesses públicos da União, dos Estados, do Distrito Federal e dos Municípios, por meio da representação judicial, em todos os âmbitos federativos, das pessoas jurídicas de direito público que integram a administração direta e indireta.</w:t>
      </w:r>
    </w:p>
    <w:bookmarkEnd w:id="306"/>
    <w:bookmarkStart w:id="307" w:name="art.-183"/>
    <w:p>
      <w:pPr>
        <w:pStyle w:val="Heading6"/>
        <w:pBdr>
          <w:left w:val="single" w:sz="36" w:space="4" w:color="2E75B6"/>
        </w:pBdr>
        <w:shd w:val="clear" w:color="auto" w:fill="E3EEF9"/>
        <w:spacing w:before="200" w:after="80"/>
        <w:ind w:left="85"/>
      </w:pPr>
      <w:r>
        <w:rPr>
          <w:i w:val="0"/>
          <w:color w:val="1F3A5F"/>
          <w:sz w:val="23"/>
        </w:rPr>
        <w:t xml:space="preserve">Art. 183</w:t>
      </w:r>
    </w:p>
    <w:p>
      <w:pPr>
        <w:pStyle w:val="FirstParagraph"/>
        <w:spacing w:after="80"/>
        <w:jc w:val="both"/>
      </w:pPr>
      <w:r>
        <w:rPr>
          <w:b/>
          <w:bCs/>
        </w:rPr>
        <w:t xml:space="preserve">Art. 183.</w:t>
      </w:r>
      <w:r>
        <w:t xml:space="preserve"> </w:t>
      </w:r>
      <w:r>
        <w:t xml:space="preserve">A União, os Estados, o Distrito Federal, os Municípios e suas respectivas autarquias e fundações de direito público gozarão de prazo em dobro para todas as suas manifestações processuais, cuja contagem terá início a partir da intimação pessoal.</w:t>
      </w:r>
    </w:p>
    <w:p>
      <w:pPr>
        <w:pStyle w:val="BodyText"/>
        <w:spacing w:after="80"/>
        <w:jc w:val="both"/>
      </w:pPr>
      <w:r>
        <w:t xml:space="preserve">§ 1º A intimação pessoal far-se-á por carga, remessa ou meio eletrônico.</w:t>
      </w:r>
    </w:p>
    <w:p>
      <w:pPr>
        <w:pStyle w:val="BodyText"/>
        <w:spacing w:after="80"/>
        <w:jc w:val="both"/>
      </w:pPr>
      <w:r>
        <w:t xml:space="preserve">§ 2º Não se aplica o benefício da contagem em dobro quando a lei estabelecer, de forma expressa, prazo próprio para o ente público.</w:t>
      </w:r>
    </w:p>
    <w:bookmarkEnd w:id="307"/>
    <w:bookmarkStart w:id="308" w:name="X82e8dcd75ef9c5cf9e25319fa94f0de12b99c7b"/>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79"/>
        <w:gridCol w:w="2898"/>
        <w:gridCol w:w="4377"/>
      </w:tblGrid>
      <w:tr>
        <w:trPr>
          <w:tblHeader w:val="on"/>
          <w:cantSplit/>
          <w:tblHeader/>
        </w:trPr>
        <w:tc>
          <w:tcPr>
            <w:tcW w:type="dxa" w:w="20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9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7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80"/>
          </w:tcPr>
          <w:p>
            <w:pPr>
              <w:pStyle w:val="Compact"/>
              <w:spacing w:line="276" w:lineRule="auto" w:before="40" w:after="40"/>
            </w:pPr>
            <w:r>
              <w:rPr>
                <w:rFonts w:ascii="Liberation Sans Narrow" w:hAnsi="Liberation Sans Narrow"/>
                <w:sz w:val="18"/>
              </w:rPr>
              <w:t xml:space="preserve">Art. 183 (prerrogativas processuais dos entes públicos); art. 7º</w:t>
            </w:r>
          </w:p>
        </w:tc>
        <w:tc>
          <w:tcPr>
            <w:tcW w:type="dxa" w:w="2898"/>
          </w:tcPr>
          <w:p>
            <w:pPr>
              <w:pStyle w:val="Compact"/>
              <w:spacing w:line="276" w:lineRule="auto" w:before="40" w:after="40"/>
            </w:pPr>
            <w:r>
              <w:rPr>
                <w:rFonts w:ascii="Liberation Sans Narrow" w:hAnsi="Liberation Sans Narrow"/>
                <w:sz w:val="18"/>
              </w:rPr>
              <w:t xml:space="preserve">ADI 5.814, Tribunal Pleno, relator Min. Roberto Barroso, julgado em 06/02/2019</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377"/>
          </w:tcPr>
          <w:p>
            <w:pPr>
              <w:pStyle w:val="Compact"/>
              <w:spacing w:line="276" w:lineRule="auto" w:before="40" w:after="40"/>
            </w:pPr>
            <w:r>
              <w:rPr>
                <w:rFonts w:ascii="Liberation Sans Narrow" w:hAnsi="Liberation Sans Narrow"/>
                <w:sz w:val="18"/>
              </w:rPr>
              <w:t xml:space="preserve">As prerrogativas processuais dos entes públicos, como o prazo recursal em dobro e a intimação pessoal, não se aplicam aos processos de controle abstrato de constitucionalidade. Agravo regimental desprovido por maioria.</w:t>
            </w:r>
          </w:p>
        </w:tc>
      </w:tr>
      <w:tr>
        <w:trPr>
          <w:cantSplit/>
        </w:trPr>
        <w:tc>
          <w:tcPr>
            <w:tcW w:type="dxa" w:w="2080"/>
          </w:tcPr>
          <w:p>
            <w:pPr>
              <w:pStyle w:val="Compact"/>
              <w:spacing w:line="276" w:lineRule="auto" w:before="40" w:after="40"/>
            </w:pPr>
            <w:r>
              <w:rPr>
                <w:rFonts w:ascii="Liberation Sans Narrow" w:hAnsi="Liberation Sans Narrow"/>
                <w:sz w:val="18"/>
              </w:rPr>
              <w:t xml:space="preserve">Art. 183 (intimação pessoal da Fazenda Pública em processo objetivo)</w:t>
            </w:r>
          </w:p>
        </w:tc>
        <w:tc>
          <w:tcPr>
            <w:tcW w:type="dxa" w:w="2898"/>
          </w:tcPr>
          <w:p>
            <w:pPr>
              <w:pStyle w:val="Compact"/>
              <w:spacing w:line="276" w:lineRule="auto" w:before="40" w:after="40"/>
            </w:pPr>
            <w:r>
              <w:rPr>
                <w:rFonts w:ascii="Liberation Sans Narrow" w:hAnsi="Liberation Sans Narrow"/>
                <w:sz w:val="18"/>
              </w:rPr>
              <w:t xml:space="preserve">ADPF 205, Tribunal Pleno, relator Min. Dias Toffoli, sessão virtual de 09 a 16/06/2017</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377"/>
          </w:tcPr>
          <w:p>
            <w:pPr>
              <w:pStyle w:val="Compact"/>
              <w:spacing w:line="276" w:lineRule="auto" w:before="40" w:after="40"/>
            </w:pPr>
            <w:r>
              <w:rPr>
                <w:rFonts w:ascii="Liberation Sans Narrow" w:hAnsi="Liberation Sans Narrow"/>
                <w:sz w:val="18"/>
              </w:rPr>
              <w:t xml:space="preserve">As normas processuais destinadas a resguardar os interesses da Fazenda Pública, como a intimação pessoal, não se aplicam aos processos de índole objetiva. Agravo regimental não conhecido, por unanimidade.</w:t>
            </w:r>
          </w:p>
        </w:tc>
      </w:tr>
    </w:tbl>
    <w:bookmarkEnd w:id="308"/>
    <w:bookmarkStart w:id="309" w:name="art.-184"/>
    <w:p>
      <w:pPr>
        <w:pStyle w:val="Heading6"/>
        <w:pBdr>
          <w:left w:val="single" w:sz="36" w:space="4" w:color="2E75B6"/>
        </w:pBdr>
        <w:shd w:val="clear" w:color="auto" w:fill="E3EEF9"/>
        <w:spacing w:before="200" w:after="80"/>
        <w:ind w:left="85"/>
      </w:pPr>
      <w:r>
        <w:rPr>
          <w:i w:val="0"/>
          <w:color w:val="1F3A5F"/>
          <w:sz w:val="23"/>
        </w:rPr>
        <w:t xml:space="preserve">Art. 184</w:t>
      </w:r>
    </w:p>
    <w:p>
      <w:pPr>
        <w:pStyle w:val="FirstParagraph"/>
        <w:spacing w:after="80"/>
        <w:jc w:val="both"/>
      </w:pPr>
      <w:r>
        <w:rPr>
          <w:b/>
          <w:bCs/>
        </w:rPr>
        <w:t xml:space="preserve">Art. 184.</w:t>
      </w:r>
      <w:r>
        <w:t xml:space="preserve"> </w:t>
      </w:r>
      <w:r>
        <w:t xml:space="preserve">O membro da Advocacia Pública será civil e regressivamente responsável quando agir com dolo ou fraude no exercício de suas funções</w:t>
      </w:r>
    </w:p>
    <w:bookmarkEnd w:id="309"/>
    <w:bookmarkEnd w:id="310"/>
    <w:bookmarkStart w:id="315" w:name="X40f4bfe7a4d0db3db7bd642b810d8d361a4bf41"/>
    <w:p>
      <w:pPr>
        <w:pStyle w:val="Heading3"/>
        <w:pBdr>
          <w:bottom w:val="single" w:sz="8" w:space="2" w:color="2E75B6"/>
        </w:pBdr>
        <w:spacing w:before="200" w:after="80"/>
      </w:pPr>
      <w:r>
        <w:rPr>
          <w:sz w:val="24"/>
        </w:rPr>
        <w:t xml:space="preserve">Título VII: da Defensoria Pública (arts. 185 a 187)</w:t>
      </w:r>
    </w:p>
    <w:bookmarkStart w:id="311" w:name="art.-185"/>
    <w:p>
      <w:pPr>
        <w:pStyle w:val="Heading6"/>
        <w:pBdr>
          <w:left w:val="single" w:sz="36" w:space="4" w:color="2E75B6"/>
        </w:pBdr>
        <w:shd w:val="clear" w:color="auto" w:fill="E3EEF9"/>
        <w:spacing w:before="200" w:after="80"/>
        <w:ind w:left="85"/>
      </w:pPr>
      <w:r>
        <w:rPr>
          <w:i w:val="0"/>
          <w:color w:val="1F3A5F"/>
          <w:sz w:val="23"/>
        </w:rPr>
        <w:t xml:space="preserve">Art. 185</w:t>
      </w:r>
    </w:p>
    <w:p>
      <w:pPr>
        <w:pStyle w:val="FirstParagraph"/>
        <w:spacing w:after="80"/>
        <w:jc w:val="both"/>
      </w:pPr>
      <w:r>
        <w:rPr>
          <w:b/>
          <w:bCs/>
        </w:rPr>
        <w:t xml:space="preserve">Art. 185.</w:t>
      </w:r>
      <w:r>
        <w:t xml:space="preserve"> </w:t>
      </w:r>
      <w:r>
        <w:t xml:space="preserve">A Defensoria Pública exercerá a orientação jurídica, a promoção dos direitos humanos e a defesa dos direitos individuais e coletivos dos necessitados, em todos os graus, de forma integral e gratuita.</w:t>
      </w:r>
    </w:p>
    <w:bookmarkEnd w:id="311"/>
    <w:bookmarkStart w:id="312" w:name="art.-186"/>
    <w:p>
      <w:pPr>
        <w:pStyle w:val="Heading6"/>
        <w:pBdr>
          <w:left w:val="single" w:sz="36" w:space="4" w:color="2E75B6"/>
        </w:pBdr>
        <w:shd w:val="clear" w:color="auto" w:fill="E3EEF9"/>
        <w:spacing w:before="200" w:after="80"/>
        <w:ind w:left="85"/>
      </w:pPr>
      <w:r>
        <w:rPr>
          <w:i w:val="0"/>
          <w:color w:val="1F3A5F"/>
          <w:sz w:val="23"/>
        </w:rPr>
        <w:t xml:space="preserve">Art. 186</w:t>
      </w:r>
    </w:p>
    <w:p>
      <w:pPr>
        <w:pStyle w:val="FirstParagraph"/>
        <w:spacing w:after="80"/>
        <w:jc w:val="both"/>
      </w:pPr>
      <w:r>
        <w:rPr>
          <w:b/>
          <w:bCs/>
        </w:rPr>
        <w:t xml:space="preserve">Art. 186.</w:t>
      </w:r>
      <w:r>
        <w:t xml:space="preserve"> </w:t>
      </w:r>
      <w:r>
        <w:t xml:space="preserve">A Defensoria Pública gozará de prazo em dobro para todas as suas manifestações processuais.</w:t>
      </w:r>
    </w:p>
    <w:p>
      <w:pPr>
        <w:pStyle w:val="BodyText"/>
        <w:spacing w:after="80"/>
        <w:jc w:val="both"/>
      </w:pPr>
      <w:r>
        <w:t xml:space="preserve">§ 1º O prazo tem início com a intimação pessoal do defensor público, nos termos do art. 183, § 1º.</w:t>
      </w:r>
    </w:p>
    <w:p>
      <w:pPr>
        <w:pStyle w:val="BodyText"/>
        <w:spacing w:after="80"/>
        <w:jc w:val="both"/>
      </w:pPr>
      <w:r>
        <w:t xml:space="preserve">§ 2º A requerimento da Defensoria Pública, o juiz determinará a intimação pessoal da parte patrocinada quando o ato processual depender de providência ou informação que somente por ela possa ser realizada ou prestada.</w:t>
      </w:r>
    </w:p>
    <w:p>
      <w:pPr>
        <w:pStyle w:val="BodyText"/>
        <w:spacing w:after="80"/>
        <w:jc w:val="both"/>
      </w:pPr>
      <w:r>
        <w:t xml:space="preserve">§ 3º O disposto no caput aplica-se aos escritórios de prática jurídica das faculdades de Direito reconhecidas na forma da lei e às entidades que prestam assistência jurídica gratuita em razão de convênios firmados com a Defensoria Pública.</w:t>
      </w:r>
    </w:p>
    <w:p>
      <w:pPr>
        <w:pStyle w:val="BodyText"/>
        <w:spacing w:after="80"/>
        <w:jc w:val="both"/>
      </w:pPr>
      <w:r>
        <w:t xml:space="preserve">§ 4º Não se aplica o benefício da contagem em dobro quando a lei estabelecer, de forma expressa, prazo próprio para a Defensoria Pública.</w:t>
      </w:r>
    </w:p>
    <w:bookmarkEnd w:id="312"/>
    <w:bookmarkStart w:id="313" w:name="Xf3eaa26b8a55006b809bdb4296ac6f1cc97459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75"/>
        <w:gridCol w:w="2996"/>
        <w:gridCol w:w="4283"/>
      </w:tblGrid>
      <w:tr>
        <w:trPr>
          <w:tblHeader w:val="on"/>
          <w:cantSplit/>
          <w:tblHeader/>
        </w:trPr>
        <w:tc>
          <w:tcPr>
            <w:tcW w:type="dxa" w:w="207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9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8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75"/>
          </w:tcPr>
          <w:p>
            <w:pPr>
              <w:pStyle w:val="Compact"/>
              <w:spacing w:line="276" w:lineRule="auto" w:before="40" w:after="40"/>
            </w:pPr>
            <w:r>
              <w:rPr>
                <w:rFonts w:ascii="Liberation Sans Narrow" w:hAnsi="Liberation Sans Narrow"/>
                <w:sz w:val="18"/>
              </w:rPr>
              <w:t xml:space="preserve">Art. 186 (prazo em dobro da Defensoria Pública)</w:t>
            </w:r>
          </w:p>
        </w:tc>
        <w:tc>
          <w:tcPr>
            <w:tcW w:type="dxa" w:w="2996"/>
          </w:tcPr>
          <w:p>
            <w:pPr>
              <w:pStyle w:val="Compact"/>
              <w:spacing w:line="276" w:lineRule="auto" w:before="40" w:after="40"/>
            </w:pPr>
            <w:r>
              <w:rPr>
                <w:rFonts w:ascii="Liberation Sans Narrow" w:hAnsi="Liberation Sans Narrow"/>
                <w:sz w:val="18"/>
              </w:rPr>
              <w:t xml:space="preserve">REsp 2.042.061, Quarta Turma, relator Min. Raul Araújo, julgado em 20/10/2025, DJEN de 29/10/2025</w:t>
            </w:r>
          </w:p>
        </w:tc>
        <w:tc>
          <w:tcPr>
            <w:tcW w:type="dxa" w:w="4283"/>
          </w:tcPr>
          <w:p>
            <w:pPr>
              <w:pStyle w:val="Compact"/>
              <w:spacing w:line="276" w:lineRule="auto" w:before="40" w:after="40"/>
            </w:pPr>
            <w:r>
              <w:rPr>
                <w:rFonts w:ascii="Liberation Sans Narrow" w:hAnsi="Liberation Sans Narrow"/>
                <w:sz w:val="18"/>
              </w:rPr>
              <w:t xml:space="preserve">A prerrogativa do prazo em dobro depende da habilitação da Defensoria Pública nos autos dentro do prazo a que faria jus originariamente o assistido.</w:t>
            </w:r>
          </w:p>
        </w:tc>
      </w:tr>
      <w:tr>
        <w:trPr>
          <w:cantSplit/>
        </w:trPr>
        <w:tc>
          <w:tcPr>
            <w:tcW w:type="dxa" w:w="2075"/>
          </w:tcPr>
          <w:p>
            <w:pPr>
              <w:pStyle w:val="Compact"/>
              <w:spacing w:line="276" w:lineRule="auto" w:before="40" w:after="40"/>
            </w:pPr>
            <w:r>
              <w:rPr>
                <w:rFonts w:ascii="Liberation Sans Narrow" w:hAnsi="Liberation Sans Narrow"/>
                <w:sz w:val="18"/>
              </w:rPr>
              <w:t xml:space="preserve">Art. 186 (intimação pessoal da Defensoria Pública; representação e curadoria especial)</w:t>
            </w:r>
          </w:p>
        </w:tc>
        <w:tc>
          <w:tcPr>
            <w:tcW w:type="dxa" w:w="2996"/>
          </w:tcPr>
          <w:p>
            <w:pPr>
              <w:pStyle w:val="Compact"/>
              <w:spacing w:line="276" w:lineRule="auto" w:before="40" w:after="40"/>
            </w:pPr>
            <w:r>
              <w:rPr>
                <w:rFonts w:ascii="Liberation Sans Narrow" w:hAnsi="Liberation Sans Narrow"/>
                <w:sz w:val="18"/>
              </w:rPr>
              <w:t xml:space="preserve">REsp 1.827.692, Terceira Turma, relatora Min. Daniela Teixeira, julgado em 23/06/2025, DJEN de 26/06/2025</w:t>
            </w:r>
          </w:p>
        </w:tc>
        <w:tc>
          <w:tcPr>
            <w:tcW w:type="dxa" w:w="4283"/>
          </w:tcPr>
          <w:p>
            <w:pPr>
              <w:pStyle w:val="Compact"/>
              <w:spacing w:line="276" w:lineRule="auto" w:before="40" w:after="40"/>
            </w:pPr>
            <w:r>
              <w:rPr>
                <w:rFonts w:ascii="Liberation Sans Narrow" w:hAnsi="Liberation Sans Narrow"/>
                <w:sz w:val="18"/>
              </w:rPr>
              <w:t xml:space="preserve">Quando a Defensoria Pública cumula as funções de representação e de curadoria especial, são necessárias intimações distintas, e a falta de uma delas viola a prerrogativa institucional. Recurso provido.</w:t>
            </w:r>
          </w:p>
        </w:tc>
      </w:tr>
      <w:tr>
        <w:trPr>
          <w:cantSplit/>
        </w:trPr>
        <w:tc>
          <w:tcPr>
            <w:tcW w:type="dxa" w:w="2075"/>
          </w:tcPr>
          <w:p>
            <w:pPr>
              <w:pStyle w:val="Compact"/>
              <w:spacing w:line="276" w:lineRule="auto" w:before="40" w:after="40"/>
            </w:pPr>
            <w:r>
              <w:rPr>
                <w:rFonts w:ascii="Liberation Sans Narrow" w:hAnsi="Liberation Sans Narrow"/>
                <w:sz w:val="18"/>
              </w:rPr>
              <w:t xml:space="preserve">Art. 186, § 2º (intimação pessoal; defensor dativo)</w:t>
            </w:r>
          </w:p>
        </w:tc>
        <w:tc>
          <w:tcPr>
            <w:tcW w:type="dxa" w:w="2996"/>
          </w:tcPr>
          <w:p>
            <w:pPr>
              <w:pStyle w:val="Compact"/>
              <w:spacing w:line="276" w:lineRule="auto" w:before="40" w:after="40"/>
            </w:pPr>
            <w:r>
              <w:rPr>
                <w:rFonts w:ascii="Liberation Sans Narrow" w:hAnsi="Liberation Sans Narrow"/>
                <w:sz w:val="18"/>
              </w:rPr>
              <w:t xml:space="preserve">RMS 64.894, Terceira Turma, relatora Min. Nancy Andrighi, julgado em 03/08/2021, DJe de 09/08/2021</w:t>
            </w:r>
          </w:p>
        </w:tc>
        <w:tc>
          <w:tcPr>
            <w:tcW w:type="dxa" w:w="4283"/>
          </w:tcPr>
          <w:p>
            <w:pPr>
              <w:pStyle w:val="Compact"/>
              <w:spacing w:line="276" w:lineRule="auto" w:before="40" w:after="40"/>
            </w:pPr>
            <w:r>
              <w:rPr>
                <w:rFonts w:ascii="Liberation Sans Narrow" w:hAnsi="Liberation Sans Narrow"/>
                <w:sz w:val="18"/>
              </w:rPr>
              <w:t xml:space="preserve">A prerrogativa da intimação pessoal da parte assistida pela Defensoria Pública estende-se ao defensor dativo, por interpretação sistemática e teleológica do art. 186, § 2º, por não haver razão jurídica plausível para tratamento diferenciado.</w:t>
            </w:r>
          </w:p>
        </w:tc>
      </w:tr>
    </w:tbl>
    <w:bookmarkEnd w:id="313"/>
    <w:bookmarkStart w:id="314" w:name="art.-187"/>
    <w:p>
      <w:pPr>
        <w:pStyle w:val="Heading6"/>
        <w:pBdr>
          <w:left w:val="single" w:sz="36" w:space="4" w:color="2E75B6"/>
        </w:pBdr>
        <w:shd w:val="clear" w:color="auto" w:fill="E3EEF9"/>
        <w:spacing w:before="200" w:after="80"/>
        <w:ind w:left="85"/>
      </w:pPr>
      <w:r>
        <w:rPr>
          <w:i w:val="0"/>
          <w:color w:val="1F3A5F"/>
          <w:sz w:val="23"/>
        </w:rPr>
        <w:t xml:space="preserve">Art. 187</w:t>
      </w:r>
    </w:p>
    <w:p>
      <w:pPr>
        <w:pStyle w:val="FirstParagraph"/>
        <w:spacing w:after="80"/>
        <w:jc w:val="both"/>
      </w:pPr>
      <w:r>
        <w:rPr>
          <w:b/>
          <w:bCs/>
        </w:rPr>
        <w:t xml:space="preserve">Art. 187.</w:t>
      </w:r>
      <w:r>
        <w:t xml:space="preserve"> </w:t>
      </w:r>
      <w:r>
        <w:t xml:space="preserve">O membro da Defensoria Pública será civil e regressivamente responsável quando agir com dolo ou fraude no exercício de suas funções.</w:t>
      </w:r>
    </w:p>
    <w:bookmarkEnd w:id="314"/>
    <w:bookmarkEnd w:id="315"/>
    <w:bookmarkEnd w:id="316"/>
    <w:bookmarkStart w:id="460" w:name="X9599a8b3c29d9093ca414b420e19a9118309dbb"/>
    <w:p>
      <w:pPr>
        <w:spacing w:before="0" w:after="0" w:line="20" w:lineRule="exact"/>
        <w:sectPr>
          <w:headerReference w:type="default" r:id="rId12"/>
          <w:footnotePr>
            <w:numRestart w:val="eachSect"/>
          </w:footnotePr>
          <w:pgSz w:w="11906" w:h="16838"/>
          <w:pgMar w:top="1417" w:left="1417" w:bottom="1134" w:right="1134"/>
          <w:cols w:num="1" w:space="340"/>
        </w:sectPr>
      </w:pPr>
    </w:p>
    <w:p>
      <w:pPr>
        <w:pStyle w:val="Heading2"/>
        <w:shd w:val="clear" w:color="auto" w:fill="1F3A5F"/>
        <w:spacing w:before="0" w:after="100"/>
        <w:ind w:left="113"/>
      </w:pPr>
      <w:r>
        <w:rPr>
          <w:color w:val="FFFFFF"/>
          <w:sz w:val="28"/>
        </w:rPr>
        <w:t xml:space="preserve">Livro IV: dos atos processuais (arts. 188 a 293)</w:t>
      </w:r>
    </w:p>
    <w:bookmarkStart w:id="383" w:name="Xd392b6837c3a10fd391726556be3621681dba2d"/>
    <w:p>
      <w:pPr>
        <w:pStyle w:val="Heading3"/>
        <w:pBdr>
          <w:bottom w:val="single" w:sz="8" w:space="2" w:color="2E75B6"/>
        </w:pBdr>
        <w:spacing w:before="200" w:after="80"/>
      </w:pPr>
      <w:r>
        <w:rPr>
          <w:sz w:val="24"/>
        </w:rPr>
        <w:t xml:space="preserve">Título I: da forma, do tempo e do lugar dos atos processuais (arts. 188 a 235)</w:t>
      </w:r>
    </w:p>
    <w:bookmarkStart w:id="347" w:name="Xd72438017f4529c075c6af5914cc4099ceb75c4"/>
    <w:p>
      <w:pPr>
        <w:pStyle w:val="Heading4"/>
        <w:spacing w:before="160" w:after="40"/>
      </w:pPr>
      <w:r>
        <w:rPr>
          <w:smallCaps/>
          <w:color w:val="2E75B6"/>
        </w:rPr>
        <w:t xml:space="preserve">Capítulo I: da forma dos atos processuais (arts. 188 a 211)</w:t>
      </w:r>
    </w:p>
    <w:bookmarkStart w:id="323" w:name="X5b42e4232b3f20652e1a714aadf2811655fc6a5"/>
    <w:p>
      <w:pPr>
        <w:pStyle w:val="Heading5"/>
        <w:spacing w:before="140" w:after="20"/>
      </w:pPr>
      <w:r>
        <w:rPr>
          <w:i/>
          <w:color w:val="595959"/>
        </w:rPr>
        <w:t xml:space="preserve">Seção I: dos atos em geral (arts. 188 a 192)</w:t>
      </w:r>
    </w:p>
    <w:bookmarkStart w:id="317" w:name="art.-188"/>
    <w:p>
      <w:pPr>
        <w:pStyle w:val="Heading6"/>
        <w:pBdr>
          <w:left w:val="single" w:sz="36" w:space="4" w:color="2E75B6"/>
        </w:pBdr>
        <w:shd w:val="clear" w:color="auto" w:fill="E3EEF9"/>
        <w:spacing w:before="200" w:after="80"/>
        <w:ind w:left="85"/>
      </w:pPr>
      <w:r>
        <w:rPr>
          <w:i w:val="0"/>
          <w:color w:val="1F3A5F"/>
          <w:sz w:val="23"/>
        </w:rPr>
        <w:t xml:space="preserve">Art. 188</w:t>
      </w:r>
    </w:p>
    <w:p>
      <w:pPr>
        <w:pStyle w:val="FirstParagraph"/>
        <w:spacing w:after="80"/>
        <w:jc w:val="both"/>
      </w:pPr>
      <w:r>
        <w:rPr>
          <w:b/>
          <w:bCs/>
        </w:rPr>
        <w:t xml:space="preserve">Art. 188.</w:t>
      </w:r>
      <w:r>
        <w:t xml:space="preserve"> </w:t>
      </w:r>
      <w:r>
        <w:t xml:space="preserve">Os atos e os termos processuais independem de forma determinada, salvo quando a lei expressamente a exigir, considerando-se válidos os que, realizados de outro modo, lhe preencham a finalidade essencial.</w:t>
      </w:r>
    </w:p>
    <w:bookmarkEnd w:id="317"/>
    <w:bookmarkStart w:id="318" w:name="art.-189"/>
    <w:p>
      <w:pPr>
        <w:pStyle w:val="Heading6"/>
        <w:pBdr>
          <w:left w:val="single" w:sz="36" w:space="4" w:color="2E75B6"/>
        </w:pBdr>
        <w:shd w:val="clear" w:color="auto" w:fill="E3EEF9"/>
        <w:spacing w:before="200" w:after="80"/>
        <w:ind w:left="85"/>
      </w:pPr>
      <w:r>
        <w:rPr>
          <w:i w:val="0"/>
          <w:color w:val="1F3A5F"/>
          <w:sz w:val="23"/>
        </w:rPr>
        <w:t xml:space="preserve">Art. 189</w:t>
      </w:r>
    </w:p>
    <w:p>
      <w:pPr>
        <w:pStyle w:val="FirstParagraph"/>
        <w:spacing w:after="80"/>
        <w:jc w:val="both"/>
      </w:pPr>
      <w:r>
        <w:rPr>
          <w:b/>
          <w:bCs/>
        </w:rPr>
        <w:t xml:space="preserve">Art. 189.</w:t>
      </w:r>
      <w:r>
        <w:t xml:space="preserve"> </w:t>
      </w:r>
      <w:r>
        <w:t xml:space="preserve">Os atos processuais são públicos, todavia tramitam em segredo de justiça os processos:</w:t>
      </w:r>
    </w:p>
    <w:p>
      <w:pPr>
        <w:pStyle w:val="BodyText"/>
        <w:spacing w:after="80"/>
        <w:jc w:val="both"/>
      </w:pPr>
      <w:r>
        <w:t xml:space="preserve">I - em que o exija o interesse público ou social;</w:t>
      </w:r>
    </w:p>
    <w:p>
      <w:pPr>
        <w:pStyle w:val="BodyText"/>
        <w:spacing w:after="80"/>
        <w:jc w:val="both"/>
      </w:pPr>
      <w:r>
        <w:t xml:space="preserve">II - que versem sobre casamento, separação de corpos, divórcio, separação, união estável, filiação, alimentos e guarda de crianças e adolescentes;</w:t>
      </w:r>
    </w:p>
    <w:p>
      <w:pPr>
        <w:pStyle w:val="BodyText"/>
        <w:spacing w:after="80"/>
        <w:jc w:val="both"/>
      </w:pPr>
      <w:r>
        <w:t xml:space="preserve">III - em que constem dados protegidos pelo direito constitucional à intimidade;</w:t>
      </w:r>
    </w:p>
    <w:p>
      <w:pPr>
        <w:pStyle w:val="BodyText"/>
        <w:spacing w:after="80"/>
        <w:jc w:val="both"/>
      </w:pPr>
      <w:r>
        <w:t xml:space="preserve">IV - que versem sobre arbitragem, inclusive sobre cumprimento de carta arbitral, desde que a confidencialidade estipulada na arbitragem seja comprovada perante o juízo.</w:t>
      </w:r>
    </w:p>
    <w:p>
      <w:pPr>
        <w:pStyle w:val="BodyText"/>
        <w:spacing w:after="80"/>
        <w:jc w:val="both"/>
      </w:pPr>
      <w:r>
        <w:t xml:space="preserve">§ 1º O direito de consultar os autos de processo que tramite em segredo de justiça e de pedir certidões de seus atos é restrito às partes e aos seus procuradores.</w:t>
      </w:r>
    </w:p>
    <w:p>
      <w:pPr>
        <w:pStyle w:val="BodyText"/>
        <w:spacing w:after="80"/>
        <w:jc w:val="both"/>
      </w:pPr>
      <w:r>
        <w:t xml:space="preserve">§ 2º O terceiro que demonstrar interesse jurídico pode requerer ao juiz certidão do dispositivo da sentença, bem como de inventário e de partilha resultantes de divórcio ou separação.</w:t>
      </w:r>
    </w:p>
    <w:bookmarkEnd w:id="318"/>
    <w:bookmarkStart w:id="319" w:name="art.-190"/>
    <w:p>
      <w:pPr>
        <w:pStyle w:val="Heading6"/>
        <w:pBdr>
          <w:left w:val="single" w:sz="36" w:space="4" w:color="2E75B6"/>
        </w:pBdr>
        <w:shd w:val="clear" w:color="auto" w:fill="E3EEF9"/>
        <w:spacing w:before="200" w:after="80"/>
        <w:ind w:left="85"/>
      </w:pPr>
      <w:r>
        <w:rPr>
          <w:i w:val="0"/>
          <w:color w:val="1F3A5F"/>
          <w:sz w:val="23"/>
        </w:rPr>
        <w:t xml:space="preserve">Art. 190</w:t>
      </w:r>
    </w:p>
    <w:p>
      <w:pPr>
        <w:pStyle w:val="FirstParagraph"/>
        <w:spacing w:after="80"/>
        <w:jc w:val="both"/>
      </w:pPr>
      <w:r>
        <w:rPr>
          <w:b/>
          <w:bCs/>
        </w:rPr>
        <w:t xml:space="preserve">Art. 190.</w:t>
      </w:r>
      <w:r>
        <w:t xml:space="preserve"> </w:t>
      </w:r>
      <w:r>
        <w:t xml:space="preserve">Versando o processo sobre direitos que admitam autocomposição, é lícito às partes plenamente capazes estipular mudanças no procedimento para ajustá-lo às especificidades da causa e convencionar sobre os seus ônus, poderes, faculdades e deveres processuais, antes ou durante o processo.</w:t>
      </w:r>
    </w:p>
    <w:p>
      <w:pPr>
        <w:pStyle w:val="BodyText"/>
        <w:spacing w:after="80"/>
        <w:jc w:val="both"/>
      </w:pPr>
      <w:r>
        <w:t xml:space="preserve">Parágrafo único. De ofício ou a requerimento, o juiz controlará a validade das convenções previstas neste artigo, recusando-lhes aplicação somente nos casos de nulidade ou de inserção abusiva em contrato de adesão ou em que alguma parte se encontre em manifesta situação de vulnerabilidade.</w:t>
      </w:r>
    </w:p>
    <w:bookmarkEnd w:id="319"/>
    <w:bookmarkStart w:id="320" w:name="Xd6f93fe99704df642829cd70210f2257c079bbd"/>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984"/>
        <w:gridCol w:w="4590"/>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8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9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190 (negócios jurídicos processuais)</w:t>
            </w:r>
          </w:p>
        </w:tc>
        <w:tc>
          <w:tcPr>
            <w:tcW w:type="dxa" w:w="2984"/>
          </w:tcPr>
          <w:p>
            <w:pPr>
              <w:pStyle w:val="Compact"/>
              <w:spacing w:line="276" w:lineRule="auto" w:before="40" w:after="40"/>
            </w:pPr>
            <w:r>
              <w:rPr>
                <w:rFonts w:ascii="Liberation Sans Narrow" w:hAnsi="Liberation Sans Narrow"/>
                <w:sz w:val="18"/>
              </w:rPr>
              <w:t xml:space="preserve">Tema Repetitivo 1015, REsp 1.361.869 e REsp 1.362.038, Segunda Seção, relator Min. Raul Araújo, julgados em 25/05/2022, DJe de 24/10/2022</w:t>
            </w:r>
          </w:p>
        </w:tc>
        <w:tc>
          <w:tcPr>
            <w:tcW w:type="dxa" w:w="4590"/>
          </w:tcPr>
          <w:p>
            <w:pPr>
              <w:pStyle w:val="Compact"/>
              <w:spacing w:line="276" w:lineRule="auto" w:before="40" w:after="40"/>
            </w:pPr>
            <w:r>
              <w:rPr>
                <w:rFonts w:ascii="Liberation Sans Narrow" w:hAnsi="Liberation Sans Narrow"/>
                <w:sz w:val="18"/>
              </w:rPr>
              <w:t xml:space="preserve">O acordo entre as instituições financeiras sucessoras, embora seja um acordo entre os peticionantes, projeta-se para o Estado-juiz como</w:t>
            </w:r>
            <w:r>
              <w:rPr>
                <w:rFonts w:ascii="Liberation Sans Narrow" w:hAnsi="Liberation Sans Narrow"/>
                <w:sz w:val="18"/>
              </w:rPr>
              <w:t xml:space="preserve"> </w:t>
            </w:r>
            <w:r>
              <w:rPr>
                <w:rFonts w:ascii="Liberation Sans Narrow" w:hAnsi="Liberation Sans Narrow"/>
                <w:sz w:val="18"/>
              </w:rPr>
              <w:t xml:space="preserve">“Pacto de Não Judicialização dos Conflitos”</w:t>
            </w:r>
            <w:r>
              <w:rPr>
                <w:rFonts w:ascii="Liberation Sans Narrow" w:hAnsi="Liberation Sans Narrow"/>
                <w:sz w:val="18"/>
              </w:rPr>
              <w:t xml:space="preserve">, negócio processual que, homologado sob o rito dos recursos repetitivos, gera norma jurídica de eficácia parcialmente erga omnes e vinculante (art. 927, III). Foram homologadas a desistência dos recursos sobre a legitimidade passiva e a obrigação de não mais litigar sobre ela perante terceiros, sem afetar os consumidores. O acórdão qualifica o pacto como negócio jurídico processual; a ligação com a cláusula geral do art. 190 é do estudo, e não consta da tese transcrita.</w:t>
            </w:r>
          </w:p>
        </w:tc>
      </w:tr>
    </w:tbl>
    <w:bookmarkEnd w:id="320"/>
    <w:bookmarkStart w:id="321" w:name="art.-191"/>
    <w:p>
      <w:pPr>
        <w:pStyle w:val="Heading6"/>
        <w:pBdr>
          <w:left w:val="single" w:sz="36" w:space="4" w:color="2E75B6"/>
        </w:pBdr>
        <w:shd w:val="clear" w:color="auto" w:fill="E3EEF9"/>
        <w:spacing w:before="200" w:after="80"/>
        <w:ind w:left="85"/>
      </w:pPr>
      <w:r>
        <w:rPr>
          <w:i w:val="0"/>
          <w:color w:val="1F3A5F"/>
          <w:sz w:val="23"/>
        </w:rPr>
        <w:t xml:space="preserve">Art. 191</w:t>
      </w:r>
    </w:p>
    <w:p>
      <w:pPr>
        <w:pStyle w:val="FirstParagraph"/>
        <w:spacing w:after="80"/>
        <w:jc w:val="both"/>
      </w:pPr>
      <w:r>
        <w:rPr>
          <w:b/>
          <w:bCs/>
        </w:rPr>
        <w:t xml:space="preserve">Art. 191.</w:t>
      </w:r>
      <w:r>
        <w:t xml:space="preserve"> </w:t>
      </w:r>
      <w:r>
        <w:t xml:space="preserve">De comum acordo, o juiz e as partes podem fixar calendário para a prática dos atos processuais, quando for o caso.</w:t>
      </w:r>
    </w:p>
    <w:p>
      <w:pPr>
        <w:pStyle w:val="BodyText"/>
        <w:spacing w:after="80"/>
        <w:jc w:val="both"/>
      </w:pPr>
      <w:r>
        <w:t xml:space="preserve">§ 1º O calendário vincula as partes e o juiz, e os prazos nele previstos somente serão modificados em casos excepcionais, devidamente justificados.</w:t>
      </w:r>
    </w:p>
    <w:p>
      <w:pPr>
        <w:pStyle w:val="BodyText"/>
        <w:spacing w:after="80"/>
        <w:jc w:val="both"/>
      </w:pPr>
      <w:r>
        <w:t xml:space="preserve">§ 2º Dispensa-se a intimação das partes para a prática de ato processual ou a realização de audiência cujas datas tiverem sido designadas no calendário.</w:t>
      </w:r>
    </w:p>
    <w:bookmarkEnd w:id="321"/>
    <w:bookmarkStart w:id="322" w:name="art.-192"/>
    <w:p>
      <w:pPr>
        <w:pStyle w:val="Heading6"/>
        <w:pBdr>
          <w:left w:val="single" w:sz="36" w:space="4" w:color="2E75B6"/>
        </w:pBdr>
        <w:shd w:val="clear" w:color="auto" w:fill="E3EEF9"/>
        <w:spacing w:before="200" w:after="80"/>
        <w:ind w:left="85"/>
      </w:pPr>
      <w:r>
        <w:rPr>
          <w:i w:val="0"/>
          <w:color w:val="1F3A5F"/>
          <w:sz w:val="23"/>
        </w:rPr>
        <w:t xml:space="preserve">Art. 192</w:t>
      </w:r>
    </w:p>
    <w:p>
      <w:pPr>
        <w:pStyle w:val="FirstParagraph"/>
        <w:spacing w:after="80"/>
        <w:jc w:val="both"/>
      </w:pPr>
      <w:r>
        <w:rPr>
          <w:b/>
          <w:bCs/>
        </w:rPr>
        <w:t xml:space="preserve">Art. 192.</w:t>
      </w:r>
      <w:r>
        <w:t xml:space="preserve"> </w:t>
      </w:r>
      <w:r>
        <w:t xml:space="preserve">Em todos os atos e termos do processo é obrigatório o uso da língua portuguesa.</w:t>
      </w:r>
    </w:p>
    <w:p>
      <w:pPr>
        <w:pStyle w:val="BodyText"/>
        <w:spacing w:after="80"/>
        <w:jc w:val="both"/>
      </w:pPr>
      <w:r>
        <w:t xml:space="preserve">Parágrafo único. O documento redigido em língua estrangeira somente poderá ser juntado aos autos quando acompanhado de versão para a língua portuguesa tramitada por via diplomática ou pela autoridade central, ou firmada por tradutor juramentado.</w:t>
      </w:r>
    </w:p>
    <w:bookmarkEnd w:id="322"/>
    <w:bookmarkEnd w:id="323"/>
    <w:bookmarkStart w:id="331" w:name="X6381c18b80ac063ec25faa49543cf3f8d8aec39"/>
    <w:p>
      <w:pPr>
        <w:pStyle w:val="Heading5"/>
        <w:spacing w:before="140" w:after="20"/>
      </w:pPr>
      <w:r>
        <w:rPr>
          <w:i/>
          <w:color w:val="595959"/>
        </w:rPr>
        <w:t xml:space="preserve">Seção II: da prática eletrônica de atos processuais (arts. 193 a 199)</w:t>
      </w:r>
    </w:p>
    <w:bookmarkStart w:id="324" w:name="art.-193"/>
    <w:p>
      <w:pPr>
        <w:pStyle w:val="Heading6"/>
        <w:pBdr>
          <w:left w:val="single" w:sz="36" w:space="4" w:color="2E75B6"/>
        </w:pBdr>
        <w:shd w:val="clear" w:color="auto" w:fill="E3EEF9"/>
        <w:spacing w:before="200" w:after="80"/>
        <w:ind w:left="85"/>
      </w:pPr>
      <w:r>
        <w:rPr>
          <w:i w:val="0"/>
          <w:color w:val="1F3A5F"/>
          <w:sz w:val="23"/>
        </w:rPr>
        <w:t xml:space="preserve">Art. 193</w:t>
      </w:r>
    </w:p>
    <w:p>
      <w:pPr>
        <w:pStyle w:val="FirstParagraph"/>
        <w:spacing w:after="80"/>
        <w:jc w:val="both"/>
      </w:pPr>
      <w:r>
        <w:rPr>
          <w:b/>
          <w:bCs/>
        </w:rPr>
        <w:t xml:space="preserve">Art. 193.</w:t>
      </w:r>
      <w:r>
        <w:t xml:space="preserve"> </w:t>
      </w:r>
      <w:r>
        <w:t xml:space="preserve">Os atos processuais podem ser total ou parcialmente digitais, de forma a permitir que sejam produzidos, comunicados, armazenados e validados por meio eletrônico, na forma da lei.</w:t>
      </w:r>
    </w:p>
    <w:p>
      <w:pPr>
        <w:pStyle w:val="BodyText"/>
        <w:spacing w:after="80"/>
        <w:jc w:val="both"/>
      </w:pPr>
      <w:r>
        <w:t xml:space="preserve">Parágrafo único. O disposto nesta Seção aplica-se, no que for cabível, à prática de atos notariais e de registro.</w:t>
      </w:r>
    </w:p>
    <w:bookmarkEnd w:id="324"/>
    <w:bookmarkStart w:id="325" w:name="art.-194"/>
    <w:p>
      <w:pPr>
        <w:pStyle w:val="Heading6"/>
        <w:pBdr>
          <w:left w:val="single" w:sz="36" w:space="4" w:color="2E75B6"/>
        </w:pBdr>
        <w:shd w:val="clear" w:color="auto" w:fill="E3EEF9"/>
        <w:spacing w:before="200" w:after="80"/>
        <w:ind w:left="85"/>
      </w:pPr>
      <w:r>
        <w:rPr>
          <w:i w:val="0"/>
          <w:color w:val="1F3A5F"/>
          <w:sz w:val="23"/>
        </w:rPr>
        <w:t xml:space="preserve">Art. 194</w:t>
      </w:r>
    </w:p>
    <w:p>
      <w:pPr>
        <w:pStyle w:val="FirstParagraph"/>
        <w:spacing w:after="80"/>
        <w:jc w:val="both"/>
      </w:pPr>
      <w:r>
        <w:rPr>
          <w:b/>
          <w:bCs/>
        </w:rPr>
        <w:t xml:space="preserve">Art. 194.</w:t>
      </w:r>
      <w:r>
        <w:t xml:space="preserve"> </w:t>
      </w:r>
      <w:r>
        <w:t xml:space="preserve">Os sistemas de automação processual respeitarão a publicidade dos atos, o acesso e a participação das partes e de seus procuradores, inclusive nas audiências e sessões de julgamento, observadas as garantias da disponibilidade, independência da plataforma computacional, acessibilidade e interoperabilidade dos sistemas, serviços, dados e informações que o Poder Judiciário administre no exercício de suas funções.</w:t>
      </w:r>
    </w:p>
    <w:bookmarkEnd w:id="325"/>
    <w:bookmarkStart w:id="326" w:name="art.-195"/>
    <w:p>
      <w:pPr>
        <w:pStyle w:val="Heading6"/>
        <w:pBdr>
          <w:left w:val="single" w:sz="36" w:space="4" w:color="2E75B6"/>
        </w:pBdr>
        <w:shd w:val="clear" w:color="auto" w:fill="E3EEF9"/>
        <w:spacing w:before="200" w:after="80"/>
        <w:ind w:left="85"/>
      </w:pPr>
      <w:r>
        <w:rPr>
          <w:i w:val="0"/>
          <w:color w:val="1F3A5F"/>
          <w:sz w:val="23"/>
        </w:rPr>
        <w:t xml:space="preserve">Art. 195</w:t>
      </w:r>
    </w:p>
    <w:p>
      <w:pPr>
        <w:pStyle w:val="FirstParagraph"/>
        <w:spacing w:after="80"/>
        <w:jc w:val="both"/>
      </w:pPr>
      <w:r>
        <w:rPr>
          <w:b/>
          <w:bCs/>
        </w:rPr>
        <w:t xml:space="preserve">Art. 195.</w:t>
      </w:r>
      <w:r>
        <w:t xml:space="preserve"> </w:t>
      </w:r>
      <w:r>
        <w:t xml:space="preserve">O registro de ato processual eletrônico deverá ser feito em padrões abertos, que atenderão aos requisitos de autenticidade, integridade, temporalidade, não repúdio, conservação e, nos casos que tramitem em segredo de justiça, confidencialidade, observada a infraestrutura de chaves públicas unificada nacionalmente, nos termos da lei.</w:t>
      </w:r>
    </w:p>
    <w:bookmarkEnd w:id="326"/>
    <w:bookmarkStart w:id="327" w:name="art.-196"/>
    <w:p>
      <w:pPr>
        <w:pStyle w:val="Heading6"/>
        <w:pBdr>
          <w:left w:val="single" w:sz="36" w:space="4" w:color="2E75B6"/>
        </w:pBdr>
        <w:shd w:val="clear" w:color="auto" w:fill="E3EEF9"/>
        <w:spacing w:before="200" w:after="80"/>
        <w:ind w:left="85"/>
      </w:pPr>
      <w:r>
        <w:rPr>
          <w:i w:val="0"/>
          <w:color w:val="1F3A5F"/>
          <w:sz w:val="23"/>
        </w:rPr>
        <w:t xml:space="preserve">Art. 196</w:t>
      </w:r>
    </w:p>
    <w:p>
      <w:pPr>
        <w:pStyle w:val="FirstParagraph"/>
        <w:spacing w:after="80"/>
        <w:jc w:val="both"/>
      </w:pPr>
      <w:r>
        <w:rPr>
          <w:b/>
          <w:bCs/>
        </w:rPr>
        <w:t xml:space="preserve">Art. 196.</w:t>
      </w:r>
      <w:r>
        <w:t xml:space="preserve"> </w:t>
      </w:r>
      <w:r>
        <w:t xml:space="preserve">Compete ao Conselho Nacional de Justiça e, supletivamente, aos tribunais, regulamentar a prática e a comunicação oficial de atos processuais por meio eletrônico e velar pela compatibilidade dos sistemas, disciplinando a incorporação progressiva de novos avanços tecnológicos e editando, para esse fim, os atos que forem necessários, respeitadas as normas fundamentais deste Código.</w:t>
      </w:r>
    </w:p>
    <w:bookmarkEnd w:id="327"/>
    <w:bookmarkStart w:id="328" w:name="art.-197"/>
    <w:p>
      <w:pPr>
        <w:pStyle w:val="Heading6"/>
        <w:pBdr>
          <w:left w:val="single" w:sz="36" w:space="4" w:color="2E75B6"/>
        </w:pBdr>
        <w:shd w:val="clear" w:color="auto" w:fill="E3EEF9"/>
        <w:spacing w:before="200" w:after="80"/>
        <w:ind w:left="85"/>
      </w:pPr>
      <w:r>
        <w:rPr>
          <w:i w:val="0"/>
          <w:color w:val="1F3A5F"/>
          <w:sz w:val="23"/>
        </w:rPr>
        <w:t xml:space="preserve">Art. 197</w:t>
      </w:r>
    </w:p>
    <w:p>
      <w:pPr>
        <w:pStyle w:val="FirstParagraph"/>
        <w:spacing w:after="80"/>
        <w:jc w:val="both"/>
      </w:pPr>
      <w:r>
        <w:rPr>
          <w:b/>
          <w:bCs/>
        </w:rPr>
        <w:t xml:space="preserve">Art. 197.</w:t>
      </w:r>
      <w:r>
        <w:t xml:space="preserve"> </w:t>
      </w:r>
      <w:r>
        <w:t xml:space="preserve">Os tribunais divulgarão as informações constantes de seu sistema de automação em página própria na rede mundial de computadores, gozando a divulgação de presunção de veracidade e confiabilidade.</w:t>
      </w:r>
    </w:p>
    <w:p>
      <w:pPr>
        <w:pStyle w:val="BodyText"/>
        <w:spacing w:after="80"/>
        <w:jc w:val="both"/>
      </w:pPr>
      <w:r>
        <w:t xml:space="preserve">Parágrafo único. Nos casos de problema técnico do sistema e de erro ou omissão do auxiliar da justiça responsável pelo registro dos andamentos, poderá ser configurada a justa causa prevista no art. 223, caput e § 1º.</w:t>
      </w:r>
    </w:p>
    <w:bookmarkEnd w:id="328"/>
    <w:bookmarkStart w:id="329" w:name="art.-198"/>
    <w:p>
      <w:pPr>
        <w:pStyle w:val="Heading6"/>
        <w:pBdr>
          <w:left w:val="single" w:sz="36" w:space="4" w:color="2E75B6"/>
        </w:pBdr>
        <w:shd w:val="clear" w:color="auto" w:fill="E3EEF9"/>
        <w:spacing w:before="200" w:after="80"/>
        <w:ind w:left="85"/>
      </w:pPr>
      <w:r>
        <w:rPr>
          <w:i w:val="0"/>
          <w:color w:val="1F3A5F"/>
          <w:sz w:val="23"/>
        </w:rPr>
        <w:t xml:space="preserve">Art. 198</w:t>
      </w:r>
    </w:p>
    <w:p>
      <w:pPr>
        <w:pStyle w:val="FirstParagraph"/>
        <w:spacing w:after="80"/>
        <w:jc w:val="both"/>
      </w:pPr>
      <w:r>
        <w:rPr>
          <w:b/>
          <w:bCs/>
        </w:rPr>
        <w:t xml:space="preserve">Art. 198.</w:t>
      </w:r>
      <w:r>
        <w:t xml:space="preserve"> </w:t>
      </w:r>
      <w:r>
        <w:t xml:space="preserve">As unidades do Poder Judiciário deverão manter gratuitamente, à disposição dos interessados, equipamentos necessários à prática de atos processuais e à consulta e ao acesso ao sistema e aos documentos dele constantes.</w:t>
      </w:r>
    </w:p>
    <w:p>
      <w:pPr>
        <w:pStyle w:val="BodyText"/>
        <w:spacing w:after="80"/>
        <w:jc w:val="both"/>
      </w:pPr>
      <w:r>
        <w:t xml:space="preserve">Parágrafo único. Será admitida a prática de atos por meio não eletrônico no local onde não estiverem disponibilizados os equipamentos previstos no caput.</w:t>
      </w:r>
    </w:p>
    <w:bookmarkEnd w:id="329"/>
    <w:bookmarkStart w:id="330" w:name="art.-199"/>
    <w:p>
      <w:pPr>
        <w:pStyle w:val="Heading6"/>
        <w:pBdr>
          <w:left w:val="single" w:sz="36" w:space="4" w:color="2E75B6"/>
        </w:pBdr>
        <w:shd w:val="clear" w:color="auto" w:fill="E3EEF9"/>
        <w:spacing w:before="200" w:after="80"/>
        <w:ind w:left="85"/>
      </w:pPr>
      <w:r>
        <w:rPr>
          <w:i w:val="0"/>
          <w:color w:val="1F3A5F"/>
          <w:sz w:val="23"/>
        </w:rPr>
        <w:t xml:space="preserve">Art. 199</w:t>
      </w:r>
    </w:p>
    <w:p>
      <w:pPr>
        <w:pStyle w:val="FirstParagraph"/>
        <w:spacing w:after="80"/>
        <w:jc w:val="both"/>
      </w:pPr>
      <w:r>
        <w:rPr>
          <w:b/>
          <w:bCs/>
        </w:rPr>
        <w:t xml:space="preserve">Art. 199.</w:t>
      </w:r>
      <w:r>
        <w:t xml:space="preserve"> </w:t>
      </w:r>
      <w:r>
        <w:t xml:space="preserve">As unidades do Poder Judiciário assegurarão às pessoas com deficiência acessibilidade aos seus sítios na rede mundial de computadores, ao meio eletrônico de prática de atos judiciais, à comunicação eletrônica dos atos processuais e à assinatura eletrônica.</w:t>
      </w:r>
    </w:p>
    <w:bookmarkEnd w:id="330"/>
    <w:bookmarkEnd w:id="331"/>
    <w:bookmarkStart w:id="335" w:name="Xfbc39c2c3614321512c7ef850b231a15669e0a5"/>
    <w:p>
      <w:pPr>
        <w:pStyle w:val="Heading5"/>
        <w:spacing w:before="140" w:after="20"/>
      </w:pPr>
      <w:r>
        <w:rPr>
          <w:i/>
          <w:color w:val="595959"/>
        </w:rPr>
        <w:t xml:space="preserve">Seção III: dos atos das partes (arts. 200 a 202)</w:t>
      </w:r>
    </w:p>
    <w:bookmarkStart w:id="332" w:name="art.-200"/>
    <w:p>
      <w:pPr>
        <w:pStyle w:val="Heading6"/>
        <w:pBdr>
          <w:left w:val="single" w:sz="36" w:space="4" w:color="2E75B6"/>
        </w:pBdr>
        <w:shd w:val="clear" w:color="auto" w:fill="E3EEF9"/>
        <w:spacing w:before="200" w:after="80"/>
        <w:ind w:left="85"/>
      </w:pPr>
      <w:r>
        <w:rPr>
          <w:i w:val="0"/>
          <w:color w:val="1F3A5F"/>
          <w:sz w:val="23"/>
        </w:rPr>
        <w:t xml:space="preserve">Art. 200</w:t>
      </w:r>
    </w:p>
    <w:p>
      <w:pPr>
        <w:pStyle w:val="FirstParagraph"/>
        <w:spacing w:after="80"/>
        <w:jc w:val="both"/>
      </w:pPr>
      <w:r>
        <w:rPr>
          <w:b/>
          <w:bCs/>
        </w:rPr>
        <w:t xml:space="preserve">Art. 200.</w:t>
      </w:r>
      <w:r>
        <w:t xml:space="preserve"> </w:t>
      </w:r>
      <w:r>
        <w:t xml:space="preserve">Os atos das partes consistentes em declarações unilaterais ou bilaterais de vontade produzem imediatamente a constituição, modificação ou extinção de direitos processuais.</w:t>
      </w:r>
    </w:p>
    <w:p>
      <w:pPr>
        <w:pStyle w:val="BodyText"/>
        <w:spacing w:after="80"/>
        <w:jc w:val="both"/>
      </w:pPr>
      <w:r>
        <w:t xml:space="preserve">Parágrafo único. A desistência da ação só produzirá efeitos após homologação judicial.</w:t>
      </w:r>
    </w:p>
    <w:bookmarkEnd w:id="332"/>
    <w:bookmarkStart w:id="333" w:name="art.-201"/>
    <w:p>
      <w:pPr>
        <w:pStyle w:val="Heading6"/>
        <w:pBdr>
          <w:left w:val="single" w:sz="36" w:space="4" w:color="2E75B6"/>
        </w:pBdr>
        <w:shd w:val="clear" w:color="auto" w:fill="E3EEF9"/>
        <w:spacing w:before="200" w:after="80"/>
        <w:ind w:left="85"/>
      </w:pPr>
      <w:r>
        <w:rPr>
          <w:i w:val="0"/>
          <w:color w:val="1F3A5F"/>
          <w:sz w:val="23"/>
        </w:rPr>
        <w:t xml:space="preserve">Art. 201</w:t>
      </w:r>
    </w:p>
    <w:p>
      <w:pPr>
        <w:pStyle w:val="FirstParagraph"/>
        <w:spacing w:after="80"/>
        <w:jc w:val="both"/>
      </w:pPr>
      <w:r>
        <w:rPr>
          <w:b/>
          <w:bCs/>
        </w:rPr>
        <w:t xml:space="preserve">Art. 201.</w:t>
      </w:r>
      <w:r>
        <w:t xml:space="preserve"> </w:t>
      </w:r>
      <w:r>
        <w:t xml:space="preserve">As partes poderão exigir recibo de petições, arrazoados, papéis e documentos que entregarem em cartório.</w:t>
      </w:r>
    </w:p>
    <w:bookmarkEnd w:id="333"/>
    <w:bookmarkStart w:id="334" w:name="art.-202"/>
    <w:p>
      <w:pPr>
        <w:pStyle w:val="Heading6"/>
        <w:pBdr>
          <w:left w:val="single" w:sz="36" w:space="4" w:color="2E75B6"/>
        </w:pBdr>
        <w:shd w:val="clear" w:color="auto" w:fill="E3EEF9"/>
        <w:spacing w:before="200" w:after="80"/>
        <w:ind w:left="85"/>
      </w:pPr>
      <w:r>
        <w:rPr>
          <w:i w:val="0"/>
          <w:color w:val="1F3A5F"/>
          <w:sz w:val="23"/>
        </w:rPr>
        <w:t xml:space="preserve">Art. 202</w:t>
      </w:r>
    </w:p>
    <w:p>
      <w:pPr>
        <w:pStyle w:val="FirstParagraph"/>
        <w:spacing w:after="80"/>
        <w:jc w:val="both"/>
      </w:pPr>
      <w:r>
        <w:rPr>
          <w:b/>
          <w:bCs/>
        </w:rPr>
        <w:t xml:space="preserve">Art. 202.</w:t>
      </w:r>
      <w:r>
        <w:t xml:space="preserve"> </w:t>
      </w:r>
      <w:r>
        <w:t xml:space="preserve">É vedado lançar nos autos cotas marginais ou interlineares, as quais o juiz mandará riscar, impondo a quem as escrever multa correspondente à metade do salário-mínimo.</w:t>
      </w:r>
    </w:p>
    <w:bookmarkEnd w:id="334"/>
    <w:bookmarkEnd w:id="335"/>
    <w:bookmarkStart w:id="339" w:name="Xda71356ad790f3778a7809dc87d4cc7cfeb168e"/>
    <w:p>
      <w:pPr>
        <w:pStyle w:val="Heading5"/>
        <w:spacing w:before="140" w:after="20"/>
      </w:pPr>
      <w:r>
        <w:rPr>
          <w:i/>
          <w:color w:val="595959"/>
        </w:rPr>
        <w:t xml:space="preserve">Seção IV: dos pronunciamentos do juiz (arts. 203 a 205)</w:t>
      </w:r>
    </w:p>
    <w:bookmarkStart w:id="336" w:name="art.-203"/>
    <w:p>
      <w:pPr>
        <w:pStyle w:val="Heading6"/>
        <w:pBdr>
          <w:left w:val="single" w:sz="36" w:space="4" w:color="2E75B6"/>
        </w:pBdr>
        <w:shd w:val="clear" w:color="auto" w:fill="E3EEF9"/>
        <w:spacing w:before="200" w:after="80"/>
        <w:ind w:left="85"/>
      </w:pPr>
      <w:r>
        <w:rPr>
          <w:i w:val="0"/>
          <w:color w:val="1F3A5F"/>
          <w:sz w:val="23"/>
        </w:rPr>
        <w:t xml:space="preserve">Art. 203</w:t>
      </w:r>
    </w:p>
    <w:p>
      <w:pPr>
        <w:pStyle w:val="FirstParagraph"/>
        <w:spacing w:after="80"/>
        <w:jc w:val="both"/>
      </w:pPr>
      <w:r>
        <w:rPr>
          <w:b/>
          <w:bCs/>
        </w:rPr>
        <w:t xml:space="preserve">Art. 203.</w:t>
      </w:r>
      <w:r>
        <w:t xml:space="preserve"> </w:t>
      </w:r>
      <w:r>
        <w:t xml:space="preserve">Os pronunciamentos do juiz consistirão em sentenças, decisões interlocutórias e despachos.</w:t>
      </w:r>
    </w:p>
    <w:p>
      <w:pPr>
        <w:pStyle w:val="BodyText"/>
        <w:spacing w:after="80"/>
        <w:jc w:val="both"/>
      </w:pPr>
      <w:r>
        <w:t xml:space="preserve">§ 1º Ressalvadas as disposições expressas dos procedimentos especiais, sentença é o pronunciamento por meio do qual o juiz, com fundamento nos arts. 485 e 487, põe fim à fase cognitiva do procedimento comum, bem como extingue a execução.</w:t>
      </w:r>
    </w:p>
    <w:p>
      <w:pPr>
        <w:pStyle w:val="BodyText"/>
        <w:spacing w:after="80"/>
        <w:jc w:val="both"/>
      </w:pPr>
      <w:r>
        <w:t xml:space="preserve">§ 2º Decisão interlocutória é todo pronunciamento judicial de natureza decisória que não se enquadre no § 1º.</w:t>
      </w:r>
    </w:p>
    <w:p>
      <w:pPr>
        <w:pStyle w:val="BodyText"/>
        <w:spacing w:after="80"/>
        <w:jc w:val="both"/>
      </w:pPr>
      <w:r>
        <w:t xml:space="preserve">§ 3º São despachos todos os demais pronunciamentos do juiz praticados no processo, de ofício ou a requerimento da parte.</w:t>
      </w:r>
    </w:p>
    <w:p>
      <w:pPr>
        <w:pStyle w:val="BodyText"/>
        <w:spacing w:after="80"/>
        <w:jc w:val="both"/>
      </w:pPr>
      <w:r>
        <w:t xml:space="preserve">§ 4º Os atos meramente ordinatórios, como a juntada e a vista obrigatória, independem de despacho, devendo ser praticados de ofício pelo servidor e revistos pelo juiz quando necessário.</w:t>
      </w:r>
    </w:p>
    <w:bookmarkEnd w:id="336"/>
    <w:bookmarkStart w:id="337" w:name="art.-204"/>
    <w:p>
      <w:pPr>
        <w:pStyle w:val="Heading6"/>
        <w:pBdr>
          <w:left w:val="single" w:sz="36" w:space="4" w:color="2E75B6"/>
        </w:pBdr>
        <w:shd w:val="clear" w:color="auto" w:fill="E3EEF9"/>
        <w:spacing w:before="200" w:after="80"/>
        <w:ind w:left="85"/>
      </w:pPr>
      <w:r>
        <w:rPr>
          <w:i w:val="0"/>
          <w:color w:val="1F3A5F"/>
          <w:sz w:val="23"/>
        </w:rPr>
        <w:t xml:space="preserve">Art. 204</w:t>
      </w:r>
    </w:p>
    <w:p>
      <w:pPr>
        <w:pStyle w:val="FirstParagraph"/>
        <w:spacing w:after="80"/>
        <w:jc w:val="both"/>
      </w:pPr>
      <w:r>
        <w:rPr>
          <w:b/>
          <w:bCs/>
        </w:rPr>
        <w:t xml:space="preserve">Art. 204.</w:t>
      </w:r>
      <w:r>
        <w:t xml:space="preserve"> </w:t>
      </w:r>
      <w:r>
        <w:t xml:space="preserve">Acórdão é o julgamento colegiado proferido pelos tribunais.</w:t>
      </w:r>
    </w:p>
    <w:bookmarkEnd w:id="337"/>
    <w:bookmarkStart w:id="338" w:name="art.-205"/>
    <w:p>
      <w:pPr>
        <w:pStyle w:val="Heading6"/>
        <w:pBdr>
          <w:left w:val="single" w:sz="36" w:space="4" w:color="2E75B6"/>
        </w:pBdr>
        <w:shd w:val="clear" w:color="auto" w:fill="E3EEF9"/>
        <w:spacing w:before="200" w:after="80"/>
        <w:ind w:left="85"/>
      </w:pPr>
      <w:r>
        <w:rPr>
          <w:i w:val="0"/>
          <w:color w:val="1F3A5F"/>
          <w:sz w:val="23"/>
        </w:rPr>
        <w:t xml:space="preserve">Art. 205</w:t>
      </w:r>
    </w:p>
    <w:p>
      <w:pPr>
        <w:pStyle w:val="FirstParagraph"/>
        <w:spacing w:after="80"/>
        <w:jc w:val="both"/>
      </w:pPr>
      <w:r>
        <w:rPr>
          <w:b/>
          <w:bCs/>
        </w:rPr>
        <w:t xml:space="preserve">Art. 205.</w:t>
      </w:r>
      <w:r>
        <w:t xml:space="preserve"> </w:t>
      </w:r>
      <w:r>
        <w:t xml:space="preserve">Os despachos, as decisões, as sentenças e os acórdãos serão redigidos, datados e assinados pelos juízes.</w:t>
      </w:r>
    </w:p>
    <w:p>
      <w:pPr>
        <w:pStyle w:val="BodyText"/>
        <w:spacing w:after="80"/>
        <w:jc w:val="both"/>
      </w:pPr>
      <w:r>
        <w:t xml:space="preserve">§ 1º Quando os pronunciamentos previstos no caput forem proferidos oralmente, o servidor os documentará, submetendo-os aos juízes para revisão e assinatura.</w:t>
      </w:r>
    </w:p>
    <w:p>
      <w:pPr>
        <w:pStyle w:val="BodyText"/>
        <w:spacing w:after="80"/>
        <w:jc w:val="both"/>
      </w:pPr>
      <w:r>
        <w:t xml:space="preserve">§ 2º A assinatura dos juízes, em todos os graus de jurisdição, pode ser feita eletronicamente, na forma da lei.</w:t>
      </w:r>
    </w:p>
    <w:p>
      <w:pPr>
        <w:pStyle w:val="BodyText"/>
        <w:spacing w:after="80"/>
        <w:jc w:val="both"/>
      </w:pPr>
      <w:r>
        <w:t xml:space="preserve">§ 3º Os despachos, as decisões interlocutórias, o dispositivo das sentenças e a ementa dos acórdãos serão publicados no Diário de Justiça Eletrônico.</w:t>
      </w:r>
    </w:p>
    <w:bookmarkEnd w:id="338"/>
    <w:bookmarkEnd w:id="339"/>
    <w:bookmarkStart w:id="346" w:name="Xbce539128a187b8e627e66f594ea17b0defa3dd"/>
    <w:p>
      <w:pPr>
        <w:pStyle w:val="Heading5"/>
        <w:spacing w:before="140" w:after="20"/>
      </w:pPr>
      <w:r>
        <w:rPr>
          <w:i/>
          <w:color w:val="595959"/>
        </w:rPr>
        <w:t xml:space="preserve">Seção V: dos atos do escrivão ou do chefe de secretaria (arts. 206 a 211)</w:t>
      </w:r>
    </w:p>
    <w:bookmarkStart w:id="340" w:name="art.-206"/>
    <w:p>
      <w:pPr>
        <w:pStyle w:val="Heading6"/>
        <w:pBdr>
          <w:left w:val="single" w:sz="36" w:space="4" w:color="2E75B6"/>
        </w:pBdr>
        <w:shd w:val="clear" w:color="auto" w:fill="E3EEF9"/>
        <w:spacing w:before="200" w:after="80"/>
        <w:ind w:left="85"/>
      </w:pPr>
      <w:r>
        <w:rPr>
          <w:i w:val="0"/>
          <w:color w:val="1F3A5F"/>
          <w:sz w:val="23"/>
        </w:rPr>
        <w:t xml:space="preserve">Art. 206</w:t>
      </w:r>
    </w:p>
    <w:p>
      <w:pPr>
        <w:pStyle w:val="FirstParagraph"/>
        <w:spacing w:after="80"/>
        <w:jc w:val="both"/>
      </w:pPr>
      <w:r>
        <w:rPr>
          <w:b/>
          <w:bCs/>
        </w:rPr>
        <w:t xml:space="preserve">Art. 206.</w:t>
      </w:r>
      <w:r>
        <w:t xml:space="preserve"> </w:t>
      </w:r>
      <w:r>
        <w:t xml:space="preserve">Ao receber a petição inicial de processo, o escrivão ou o chefe de secretaria a autuará, mencionando o juízo, a natureza do processo, o número de seu registro, os nomes das partes e a data de seu início, e procederá do mesmo modo em relação aos volumes em formação.</w:t>
      </w:r>
    </w:p>
    <w:bookmarkEnd w:id="340"/>
    <w:bookmarkStart w:id="341" w:name="art.-207"/>
    <w:p>
      <w:pPr>
        <w:pStyle w:val="Heading6"/>
        <w:pBdr>
          <w:left w:val="single" w:sz="36" w:space="4" w:color="2E75B6"/>
        </w:pBdr>
        <w:shd w:val="clear" w:color="auto" w:fill="E3EEF9"/>
        <w:spacing w:before="200" w:after="80"/>
        <w:ind w:left="85"/>
      </w:pPr>
      <w:r>
        <w:rPr>
          <w:i w:val="0"/>
          <w:color w:val="1F3A5F"/>
          <w:sz w:val="23"/>
        </w:rPr>
        <w:t xml:space="preserve">Art. 207</w:t>
      </w:r>
    </w:p>
    <w:p>
      <w:pPr>
        <w:pStyle w:val="FirstParagraph"/>
        <w:spacing w:after="80"/>
        <w:jc w:val="both"/>
      </w:pPr>
      <w:r>
        <w:rPr>
          <w:b/>
          <w:bCs/>
        </w:rPr>
        <w:t xml:space="preserve">Art. 207.</w:t>
      </w:r>
      <w:r>
        <w:t xml:space="preserve"> </w:t>
      </w:r>
      <w:r>
        <w:t xml:space="preserve">O escrivão ou o chefe de secretaria numerará e rubricará todas as folhas dos autos.</w:t>
      </w:r>
    </w:p>
    <w:p>
      <w:pPr>
        <w:pStyle w:val="BodyText"/>
        <w:spacing w:after="80"/>
        <w:jc w:val="both"/>
      </w:pPr>
      <w:r>
        <w:t xml:space="preserve">Parágrafo único. À parte, ao procurador, ao membro do Ministério Público, ao defensor público e aos auxiliares da justiça é facultado rubricar as folhas correspondentes aos atos em que intervierem.</w:t>
      </w:r>
    </w:p>
    <w:bookmarkEnd w:id="341"/>
    <w:bookmarkStart w:id="342" w:name="art.-208"/>
    <w:p>
      <w:pPr>
        <w:pStyle w:val="Heading6"/>
        <w:pBdr>
          <w:left w:val="single" w:sz="36" w:space="4" w:color="2E75B6"/>
        </w:pBdr>
        <w:shd w:val="clear" w:color="auto" w:fill="E3EEF9"/>
        <w:spacing w:before="200" w:after="80"/>
        <w:ind w:left="85"/>
      </w:pPr>
      <w:r>
        <w:rPr>
          <w:i w:val="0"/>
          <w:color w:val="1F3A5F"/>
          <w:sz w:val="23"/>
        </w:rPr>
        <w:t xml:space="preserve">Art. 208</w:t>
      </w:r>
    </w:p>
    <w:p>
      <w:pPr>
        <w:pStyle w:val="FirstParagraph"/>
        <w:spacing w:after="80"/>
        <w:jc w:val="both"/>
      </w:pPr>
      <w:r>
        <w:rPr>
          <w:b/>
          <w:bCs/>
        </w:rPr>
        <w:t xml:space="preserve">Art. 208.</w:t>
      </w:r>
      <w:r>
        <w:t xml:space="preserve"> </w:t>
      </w:r>
      <w:r>
        <w:t xml:space="preserve">Os termos de juntada, vista, conclusão e outros semelhantes constarão de notas datadas e rubricadas pelo escrivão ou pelo chefe de secretaria.</w:t>
      </w:r>
    </w:p>
    <w:bookmarkEnd w:id="342"/>
    <w:bookmarkStart w:id="343" w:name="art.-209"/>
    <w:p>
      <w:pPr>
        <w:pStyle w:val="Heading6"/>
        <w:pBdr>
          <w:left w:val="single" w:sz="36" w:space="4" w:color="2E75B6"/>
        </w:pBdr>
        <w:shd w:val="clear" w:color="auto" w:fill="E3EEF9"/>
        <w:spacing w:before="200" w:after="80"/>
        <w:ind w:left="85"/>
      </w:pPr>
      <w:r>
        <w:rPr>
          <w:i w:val="0"/>
          <w:color w:val="1F3A5F"/>
          <w:sz w:val="23"/>
        </w:rPr>
        <w:t xml:space="preserve">Art. 209</w:t>
      </w:r>
    </w:p>
    <w:p>
      <w:pPr>
        <w:pStyle w:val="FirstParagraph"/>
        <w:spacing w:after="80"/>
        <w:jc w:val="both"/>
      </w:pPr>
      <w:r>
        <w:rPr>
          <w:b/>
          <w:bCs/>
        </w:rPr>
        <w:t xml:space="preserve">Art. 209.</w:t>
      </w:r>
      <w:r>
        <w:t xml:space="preserve"> </w:t>
      </w:r>
      <w:r>
        <w:t xml:space="preserve">Os atos e os termos do processo serão assinados pelas pessoas que neles intervierem, todavia, quando essas não puderem ou não quiserem firmá-los, o escrivão ou o chefe de secretaria certificará a ocorrência.</w:t>
      </w:r>
    </w:p>
    <w:p>
      <w:pPr>
        <w:pStyle w:val="BodyText"/>
        <w:spacing w:after="80"/>
        <w:jc w:val="both"/>
      </w:pPr>
      <w:r>
        <w:t xml:space="preserve">§ 1º Quando se tratar de processo total ou parcialmente documentado em autos eletrônicos, os atos processuais praticados na presença do juiz poderão ser produzidos e armazenados de modo integralmente digital em arquivo eletrônico inviolável, na forma da lei, mediante registro em termo, que será assinado digitalmente pelo juiz e pelo escrivão ou chefe de secretaria, bem como pelos advogados das partes.</w:t>
      </w:r>
    </w:p>
    <w:p>
      <w:pPr>
        <w:pStyle w:val="BodyText"/>
        <w:spacing w:after="80"/>
        <w:jc w:val="both"/>
      </w:pPr>
      <w:r>
        <w:t xml:space="preserve">§ 2º Na hipótese do § 1º, eventuais contradições na transcrição deverão ser suscitadas oralmente no momento de realização do ato, sob pena de preclusão, devendo o juiz decidir de plano e ordenar o registro, no termo, da alegação e da decisão.</w:t>
      </w:r>
    </w:p>
    <w:bookmarkEnd w:id="343"/>
    <w:bookmarkStart w:id="344" w:name="art.-210"/>
    <w:p>
      <w:pPr>
        <w:pStyle w:val="Heading6"/>
        <w:pBdr>
          <w:left w:val="single" w:sz="36" w:space="4" w:color="2E75B6"/>
        </w:pBdr>
        <w:shd w:val="clear" w:color="auto" w:fill="E3EEF9"/>
        <w:spacing w:before="200" w:after="80"/>
        <w:ind w:left="85"/>
      </w:pPr>
      <w:r>
        <w:rPr>
          <w:i w:val="0"/>
          <w:color w:val="1F3A5F"/>
          <w:sz w:val="23"/>
        </w:rPr>
        <w:t xml:space="preserve">Art. 210</w:t>
      </w:r>
    </w:p>
    <w:p>
      <w:pPr>
        <w:pStyle w:val="FirstParagraph"/>
        <w:spacing w:after="80"/>
        <w:jc w:val="both"/>
      </w:pPr>
      <w:r>
        <w:rPr>
          <w:b/>
          <w:bCs/>
        </w:rPr>
        <w:t xml:space="preserve">Art. 210.</w:t>
      </w:r>
      <w:r>
        <w:t xml:space="preserve"> </w:t>
      </w:r>
      <w:r>
        <w:t xml:space="preserve">É lícito o uso da taquigrafia, da estenotipia ou de outro método idôneo em qualquer juízo ou tribunal.</w:t>
      </w:r>
    </w:p>
    <w:bookmarkEnd w:id="344"/>
    <w:bookmarkStart w:id="345" w:name="art.-211"/>
    <w:p>
      <w:pPr>
        <w:pStyle w:val="Heading6"/>
        <w:pBdr>
          <w:left w:val="single" w:sz="36" w:space="4" w:color="2E75B6"/>
        </w:pBdr>
        <w:shd w:val="clear" w:color="auto" w:fill="E3EEF9"/>
        <w:spacing w:before="200" w:after="80"/>
        <w:ind w:left="85"/>
      </w:pPr>
      <w:r>
        <w:rPr>
          <w:i w:val="0"/>
          <w:color w:val="1F3A5F"/>
          <w:sz w:val="23"/>
        </w:rPr>
        <w:t xml:space="preserve">Art. 211</w:t>
      </w:r>
    </w:p>
    <w:p>
      <w:pPr>
        <w:pStyle w:val="FirstParagraph"/>
        <w:spacing w:after="80"/>
        <w:jc w:val="both"/>
      </w:pPr>
      <w:r>
        <w:rPr>
          <w:b/>
          <w:bCs/>
        </w:rPr>
        <w:t xml:space="preserve">Art. 211.</w:t>
      </w:r>
      <w:r>
        <w:t xml:space="preserve"> </w:t>
      </w:r>
      <w:r>
        <w:t xml:space="preserve">Não se admitem nos atos e termos processuais espaços em branco, salvo os que forem inutilizados, assim como entrelinhas, emendas ou rasuras, exceto quando expressamente ressalvadas.</w:t>
      </w:r>
    </w:p>
    <w:bookmarkEnd w:id="345"/>
    <w:bookmarkEnd w:id="346"/>
    <w:bookmarkEnd w:id="347"/>
    <w:bookmarkStart w:id="356" w:name="X95af031a455fa9a8ecf784a71a5516a74eced20"/>
    <w:p>
      <w:pPr>
        <w:pStyle w:val="Heading4"/>
        <w:spacing w:before="160" w:after="40"/>
      </w:pPr>
      <w:r>
        <w:rPr>
          <w:smallCaps/>
          <w:color w:val="2E75B6"/>
        </w:rPr>
        <w:t xml:space="preserve">Capítulo II: do tempo e do lugar dos atos processuais (arts. 212 a 217)</w:t>
      </w:r>
    </w:p>
    <w:bookmarkStart w:id="353" w:name="seção-i-do-tempo-arts.-212-a-216"/>
    <w:p>
      <w:pPr>
        <w:pStyle w:val="Heading5"/>
        <w:spacing w:before="140" w:after="20"/>
      </w:pPr>
      <w:r>
        <w:rPr>
          <w:i/>
          <w:color w:val="595959"/>
        </w:rPr>
        <w:t xml:space="preserve">Seção I: do tempo (arts. 212 a 216)</w:t>
      </w:r>
    </w:p>
    <w:bookmarkStart w:id="348" w:name="art.-212"/>
    <w:p>
      <w:pPr>
        <w:pStyle w:val="Heading6"/>
        <w:pBdr>
          <w:left w:val="single" w:sz="36" w:space="4" w:color="2E75B6"/>
        </w:pBdr>
        <w:shd w:val="clear" w:color="auto" w:fill="E3EEF9"/>
        <w:spacing w:before="200" w:after="80"/>
        <w:ind w:left="85"/>
      </w:pPr>
      <w:r>
        <w:rPr>
          <w:i w:val="0"/>
          <w:color w:val="1F3A5F"/>
          <w:sz w:val="23"/>
        </w:rPr>
        <w:t xml:space="preserve">Art. 212</w:t>
      </w:r>
    </w:p>
    <w:p>
      <w:pPr>
        <w:pStyle w:val="FirstParagraph"/>
        <w:spacing w:after="80"/>
        <w:jc w:val="both"/>
      </w:pPr>
      <w:r>
        <w:rPr>
          <w:b/>
          <w:bCs/>
        </w:rPr>
        <w:t xml:space="preserve">Art. 212.</w:t>
      </w:r>
      <w:r>
        <w:t xml:space="preserve"> </w:t>
      </w:r>
      <w:r>
        <w:t xml:space="preserve">Os atos processuais serão realizados em dias úteis, das 6 (seis) às 20 (vinte) horas.</w:t>
      </w:r>
    </w:p>
    <w:p>
      <w:pPr>
        <w:pStyle w:val="BodyText"/>
        <w:spacing w:after="80"/>
        <w:jc w:val="both"/>
      </w:pPr>
      <w:r>
        <w:t xml:space="preserve">§ 1º Serão concluídos após as 20 (vinte) horas os atos iniciados antes, quando o adiamento prejudicar a diligência ou causar grave dano.</w:t>
      </w:r>
    </w:p>
    <w:p>
      <w:pPr>
        <w:pStyle w:val="BodyText"/>
        <w:spacing w:after="80"/>
        <w:jc w:val="both"/>
      </w:pPr>
      <w:r>
        <w:t xml:space="preserve">§ 2º Independentemente de autorização judicial, as citações, intimações e penhoras poderão realizar-se no período de férias forenses, onde as houver, e nos feriados ou dias úteis fora do horário estabelecido neste artigo, observado o disposto no art. 5º, inciso XI, da Constituição Federal.</w:t>
      </w:r>
    </w:p>
    <w:p>
      <w:pPr>
        <w:pStyle w:val="BodyText"/>
        <w:spacing w:after="80"/>
        <w:jc w:val="both"/>
      </w:pPr>
      <w:r>
        <w:t xml:space="preserve">§ 3º Quando o ato tiver de ser praticado por meio de petição em autos não eletrônicos, essa deverá ser protocolada no horário de funcionamento do fórum ou tribunal, conforme o disposto na lei de organização judiciária local.</w:t>
      </w:r>
    </w:p>
    <w:bookmarkEnd w:id="348"/>
    <w:bookmarkStart w:id="349" w:name="art.-213"/>
    <w:p>
      <w:pPr>
        <w:pStyle w:val="Heading6"/>
        <w:pBdr>
          <w:left w:val="single" w:sz="36" w:space="4" w:color="2E75B6"/>
        </w:pBdr>
        <w:shd w:val="clear" w:color="auto" w:fill="E3EEF9"/>
        <w:spacing w:before="200" w:after="80"/>
        <w:ind w:left="85"/>
      </w:pPr>
      <w:r>
        <w:rPr>
          <w:i w:val="0"/>
          <w:color w:val="1F3A5F"/>
          <w:sz w:val="23"/>
        </w:rPr>
        <w:t xml:space="preserve">Art. 213</w:t>
      </w:r>
    </w:p>
    <w:p>
      <w:pPr>
        <w:pStyle w:val="FirstParagraph"/>
        <w:spacing w:after="80"/>
        <w:jc w:val="both"/>
      </w:pPr>
      <w:r>
        <w:rPr>
          <w:b/>
          <w:bCs/>
        </w:rPr>
        <w:t xml:space="preserve">Art. 213.</w:t>
      </w:r>
      <w:r>
        <w:t xml:space="preserve"> </w:t>
      </w:r>
      <w:r>
        <w:t xml:space="preserve">A prática eletrônica de ato processual pode ocorrer em qualquer horário até as 24 (vinte e quatro) horas do último dia do prazo.</w:t>
      </w:r>
    </w:p>
    <w:p>
      <w:pPr>
        <w:pStyle w:val="BodyText"/>
        <w:spacing w:after="80"/>
        <w:jc w:val="both"/>
      </w:pPr>
      <w:r>
        <w:t xml:space="preserve">Parágrafo único. O horário vigente no juízo perante o qual o ato deve ser praticado será considerado para fins de atendimento do prazo.</w:t>
      </w:r>
    </w:p>
    <w:bookmarkEnd w:id="349"/>
    <w:bookmarkStart w:id="350" w:name="art.-214"/>
    <w:p>
      <w:pPr>
        <w:pStyle w:val="Heading6"/>
        <w:pBdr>
          <w:left w:val="single" w:sz="36" w:space="4" w:color="2E75B6"/>
        </w:pBdr>
        <w:shd w:val="clear" w:color="auto" w:fill="E3EEF9"/>
        <w:spacing w:before="200" w:after="80"/>
        <w:ind w:left="85"/>
      </w:pPr>
      <w:r>
        <w:rPr>
          <w:i w:val="0"/>
          <w:color w:val="1F3A5F"/>
          <w:sz w:val="23"/>
        </w:rPr>
        <w:t xml:space="preserve">Art. 214</w:t>
      </w:r>
    </w:p>
    <w:p>
      <w:pPr>
        <w:pStyle w:val="FirstParagraph"/>
        <w:spacing w:after="80"/>
        <w:jc w:val="both"/>
      </w:pPr>
      <w:r>
        <w:rPr>
          <w:b/>
          <w:bCs/>
        </w:rPr>
        <w:t xml:space="preserve">Art. 214.</w:t>
      </w:r>
      <w:r>
        <w:t xml:space="preserve"> </w:t>
      </w:r>
      <w:r>
        <w:t xml:space="preserve">Durante as férias forenses e nos feriados, não se praticarão atos processuais, excetuando-se:</w:t>
      </w:r>
    </w:p>
    <w:p>
      <w:pPr>
        <w:pStyle w:val="BodyText"/>
        <w:spacing w:after="80"/>
        <w:jc w:val="both"/>
      </w:pPr>
      <w:r>
        <w:t xml:space="preserve">I - os atos previstos no art. 212, § 2º;</w:t>
      </w:r>
    </w:p>
    <w:p>
      <w:pPr>
        <w:pStyle w:val="BodyText"/>
        <w:spacing w:after="80"/>
        <w:jc w:val="both"/>
      </w:pPr>
      <w:r>
        <w:t xml:space="preserve">II - a tutela de urgência.</w:t>
      </w:r>
    </w:p>
    <w:bookmarkEnd w:id="350"/>
    <w:bookmarkStart w:id="351" w:name="art.-215"/>
    <w:p>
      <w:pPr>
        <w:pStyle w:val="Heading6"/>
        <w:pBdr>
          <w:left w:val="single" w:sz="36" w:space="4" w:color="2E75B6"/>
        </w:pBdr>
        <w:shd w:val="clear" w:color="auto" w:fill="E3EEF9"/>
        <w:spacing w:before="200" w:after="80"/>
        <w:ind w:left="85"/>
      </w:pPr>
      <w:r>
        <w:rPr>
          <w:i w:val="0"/>
          <w:color w:val="1F3A5F"/>
          <w:sz w:val="23"/>
        </w:rPr>
        <w:t xml:space="preserve">Art. 215</w:t>
      </w:r>
    </w:p>
    <w:p>
      <w:pPr>
        <w:pStyle w:val="FirstParagraph"/>
        <w:spacing w:after="80"/>
        <w:jc w:val="both"/>
      </w:pPr>
      <w:r>
        <w:rPr>
          <w:b/>
          <w:bCs/>
        </w:rPr>
        <w:t xml:space="preserve">Art. 215.</w:t>
      </w:r>
      <w:r>
        <w:t xml:space="preserve"> </w:t>
      </w:r>
      <w:r>
        <w:t xml:space="preserve">Processam-se durante as férias forenses, onde as houver, e não se suspendem pela superveniência delas:</w:t>
      </w:r>
    </w:p>
    <w:p>
      <w:pPr>
        <w:pStyle w:val="BodyText"/>
        <w:spacing w:after="80"/>
        <w:jc w:val="both"/>
      </w:pPr>
      <w:r>
        <w:t xml:space="preserve">I - os procedimentos de jurisdição voluntária e os necessários à conservação de direitos, quando puderem ser prejudicados pelo adiamento;</w:t>
      </w:r>
    </w:p>
    <w:p>
      <w:pPr>
        <w:pStyle w:val="BodyText"/>
        <w:spacing w:after="80"/>
        <w:jc w:val="both"/>
      </w:pPr>
      <w:r>
        <w:t xml:space="preserve">II - a ação de alimentos e os processos de nomeação ou remoção de tutor e curador;</w:t>
      </w:r>
    </w:p>
    <w:p>
      <w:pPr>
        <w:pStyle w:val="BodyText"/>
        <w:spacing w:after="80"/>
        <w:jc w:val="both"/>
      </w:pPr>
      <w:r>
        <w:t xml:space="preserve">III - os processos que a lei determinar.</w:t>
      </w:r>
    </w:p>
    <w:bookmarkEnd w:id="351"/>
    <w:bookmarkStart w:id="352" w:name="art.-216"/>
    <w:p>
      <w:pPr>
        <w:pStyle w:val="Heading6"/>
        <w:pBdr>
          <w:left w:val="single" w:sz="36" w:space="4" w:color="2E75B6"/>
        </w:pBdr>
        <w:shd w:val="clear" w:color="auto" w:fill="E3EEF9"/>
        <w:spacing w:before="200" w:after="80"/>
        <w:ind w:left="85"/>
      </w:pPr>
      <w:r>
        <w:rPr>
          <w:i w:val="0"/>
          <w:color w:val="1F3A5F"/>
          <w:sz w:val="23"/>
        </w:rPr>
        <w:t xml:space="preserve">Art. 216</w:t>
      </w:r>
    </w:p>
    <w:p>
      <w:pPr>
        <w:pStyle w:val="FirstParagraph"/>
        <w:spacing w:after="80"/>
        <w:jc w:val="both"/>
      </w:pPr>
      <w:r>
        <w:rPr>
          <w:b/>
          <w:bCs/>
        </w:rPr>
        <w:t xml:space="preserve">Art. 216.</w:t>
      </w:r>
      <w:r>
        <w:t xml:space="preserve"> </w:t>
      </w:r>
      <w:r>
        <w:t xml:space="preserve">Além dos declarados em lei, são feriados, para efeito forense, os sábados, os domingos e os dias em que não haja expediente forense.</w:t>
      </w:r>
    </w:p>
    <w:bookmarkEnd w:id="352"/>
    <w:bookmarkEnd w:id="353"/>
    <w:bookmarkStart w:id="355" w:name="seção-ii-do-lugar-arts.-217"/>
    <w:p>
      <w:pPr>
        <w:pStyle w:val="Heading5"/>
        <w:spacing w:before="140" w:after="20"/>
      </w:pPr>
      <w:r>
        <w:rPr>
          <w:i/>
          <w:color w:val="595959"/>
        </w:rPr>
        <w:t xml:space="preserve">Seção II: do lugar (arts. 217)</w:t>
      </w:r>
    </w:p>
    <w:bookmarkStart w:id="354" w:name="art.-217"/>
    <w:p>
      <w:pPr>
        <w:pStyle w:val="Heading6"/>
        <w:pBdr>
          <w:left w:val="single" w:sz="36" w:space="4" w:color="2E75B6"/>
        </w:pBdr>
        <w:shd w:val="clear" w:color="auto" w:fill="E3EEF9"/>
        <w:spacing w:before="200" w:after="80"/>
        <w:ind w:left="85"/>
      </w:pPr>
      <w:r>
        <w:rPr>
          <w:i w:val="0"/>
          <w:color w:val="1F3A5F"/>
          <w:sz w:val="23"/>
        </w:rPr>
        <w:t xml:space="preserve">Art. 217</w:t>
      </w:r>
    </w:p>
    <w:p>
      <w:pPr>
        <w:pStyle w:val="FirstParagraph"/>
        <w:spacing w:after="80"/>
        <w:jc w:val="both"/>
      </w:pPr>
      <w:r>
        <w:rPr>
          <w:b/>
          <w:bCs/>
        </w:rPr>
        <w:t xml:space="preserve">Art. 217.</w:t>
      </w:r>
      <w:r>
        <w:t xml:space="preserve"> </w:t>
      </w:r>
      <w:r>
        <w:t xml:space="preserve">Os atos processuais realizar-se-ão ordinariamente na sede do juízo, ou, excepcionalmente, em outro lugar em razão de deferência, de interesse da justiça, da natureza do ato ou de obstáculo arguido pelo interessado e acolhido pelo juiz.</w:t>
      </w:r>
    </w:p>
    <w:bookmarkEnd w:id="354"/>
    <w:bookmarkEnd w:id="355"/>
    <w:bookmarkEnd w:id="356"/>
    <w:bookmarkStart w:id="382" w:name="capítulo-iii-dos-prazos-arts.-218-a-235"/>
    <w:p>
      <w:pPr>
        <w:pStyle w:val="Heading4"/>
        <w:spacing w:before="160" w:after="40"/>
      </w:pPr>
      <w:r>
        <w:rPr>
          <w:smallCaps/>
          <w:color w:val="2E75B6"/>
        </w:rPr>
        <w:t xml:space="preserve">Capítulo III: dos prazos (arts. 218 a 235)</w:t>
      </w:r>
    </w:p>
    <w:bookmarkStart w:id="377" w:name="Xffca4eea2144d4d6c2e23f5f0d30ae88b24c5d4"/>
    <w:p>
      <w:pPr>
        <w:pStyle w:val="Heading5"/>
        <w:spacing w:before="140" w:after="20"/>
      </w:pPr>
      <w:r>
        <w:rPr>
          <w:i/>
          <w:color w:val="595959"/>
        </w:rPr>
        <w:t xml:space="preserve">Seção I: disposições gerais (arts. 218 a 232)</w:t>
      </w:r>
    </w:p>
    <w:bookmarkStart w:id="357" w:name="art.-218"/>
    <w:p>
      <w:pPr>
        <w:pStyle w:val="Heading6"/>
        <w:pBdr>
          <w:left w:val="single" w:sz="36" w:space="4" w:color="2E75B6"/>
        </w:pBdr>
        <w:shd w:val="clear" w:color="auto" w:fill="E3EEF9"/>
        <w:spacing w:before="200" w:after="80"/>
        <w:ind w:left="85"/>
      </w:pPr>
      <w:r>
        <w:rPr>
          <w:i w:val="0"/>
          <w:color w:val="1F3A5F"/>
          <w:sz w:val="23"/>
        </w:rPr>
        <w:t xml:space="preserve">Art. 218</w:t>
      </w:r>
    </w:p>
    <w:p>
      <w:pPr>
        <w:pStyle w:val="FirstParagraph"/>
        <w:spacing w:after="80"/>
        <w:jc w:val="both"/>
      </w:pPr>
      <w:r>
        <w:rPr>
          <w:b/>
          <w:bCs/>
        </w:rPr>
        <w:t xml:space="preserve">Art. 218.</w:t>
      </w:r>
      <w:r>
        <w:t xml:space="preserve"> </w:t>
      </w:r>
      <w:r>
        <w:t xml:space="preserve">Os atos processuais serão realizados nos prazos prescritos em lei.</w:t>
      </w:r>
    </w:p>
    <w:p>
      <w:pPr>
        <w:pStyle w:val="BodyText"/>
        <w:spacing w:after="80"/>
        <w:jc w:val="both"/>
      </w:pPr>
      <w:r>
        <w:t xml:space="preserve">§ 1º Quando a lei for omissa, o juiz determinará os prazos em consideração à complexidade do ato.</w:t>
      </w:r>
    </w:p>
    <w:p>
      <w:pPr>
        <w:pStyle w:val="BodyText"/>
        <w:spacing w:after="80"/>
        <w:jc w:val="both"/>
      </w:pPr>
      <w:r>
        <w:t xml:space="preserve">§ 2º Quando a lei ou o juiz não determinar prazo, as intimações somente obrigarão a comparecimento após decorridas 48 (quarenta e oito) horas.</w:t>
      </w:r>
    </w:p>
    <w:p>
      <w:pPr>
        <w:pStyle w:val="BodyText"/>
        <w:spacing w:after="80"/>
        <w:jc w:val="both"/>
      </w:pPr>
      <w:r>
        <w:t xml:space="preserve">§ 3º Inexistindo preceito legal ou prazo determinado pelo juiz, será de 5 (cinco) dias o prazo para a prática de ato processual a cargo da parte.</w:t>
      </w:r>
    </w:p>
    <w:p>
      <w:pPr>
        <w:pStyle w:val="BodyText"/>
        <w:spacing w:after="80"/>
        <w:jc w:val="both"/>
      </w:pPr>
      <w:r>
        <w:t xml:space="preserve">§ 4º Será considerado tempestivo o ato praticado antes do termo inicial do prazo.</w:t>
      </w:r>
    </w:p>
    <w:bookmarkEnd w:id="357"/>
    <w:bookmarkStart w:id="358" w:name="art.-219"/>
    <w:p>
      <w:pPr>
        <w:pStyle w:val="Heading6"/>
        <w:pBdr>
          <w:left w:val="single" w:sz="36" w:space="4" w:color="2E75B6"/>
        </w:pBdr>
        <w:shd w:val="clear" w:color="auto" w:fill="E3EEF9"/>
        <w:spacing w:before="200" w:after="80"/>
        <w:ind w:left="85"/>
      </w:pPr>
      <w:r>
        <w:rPr>
          <w:i w:val="0"/>
          <w:color w:val="1F3A5F"/>
          <w:sz w:val="23"/>
        </w:rPr>
        <w:t xml:space="preserve">Art. 219</w:t>
      </w:r>
    </w:p>
    <w:p>
      <w:pPr>
        <w:pStyle w:val="FirstParagraph"/>
        <w:spacing w:after="80"/>
        <w:jc w:val="both"/>
      </w:pPr>
      <w:r>
        <w:rPr>
          <w:b/>
          <w:bCs/>
        </w:rPr>
        <w:t xml:space="preserve">Art. 219.</w:t>
      </w:r>
      <w:r>
        <w:t xml:space="preserve"> </w:t>
      </w:r>
      <w:r>
        <w:t xml:space="preserve">Na contagem de prazo em dias, estabelecido por lei ou pelo juiz, computar-se-ão somente os dias úteis.</w:t>
      </w:r>
    </w:p>
    <w:p>
      <w:pPr>
        <w:pStyle w:val="BodyText"/>
        <w:spacing w:after="80"/>
        <w:jc w:val="both"/>
      </w:pPr>
      <w:r>
        <w:t xml:space="preserve">Parágrafo único. O disposto neste artigo aplica-se somente aos prazos processuais.</w:t>
      </w:r>
    </w:p>
    <w:bookmarkEnd w:id="358"/>
    <w:bookmarkStart w:id="359" w:name="X9c60051f9d9b45f11b25927f82e962fde8c7829"/>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14"/>
        <w:gridCol w:w="2763"/>
        <w:gridCol w:w="4476"/>
      </w:tblGrid>
      <w:tr>
        <w:trPr>
          <w:tblHeader w:val="on"/>
          <w:cantSplit/>
          <w:tblHeader/>
        </w:trPr>
        <w:tc>
          <w:tcPr>
            <w:tcW w:type="dxa" w:w="211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6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7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15"/>
          </w:tcPr>
          <w:p>
            <w:pPr>
              <w:pStyle w:val="Compact"/>
              <w:spacing w:line="276" w:lineRule="auto" w:before="40" w:after="40"/>
            </w:pPr>
            <w:r>
              <w:rPr>
                <w:rFonts w:ascii="Liberation Sans Narrow" w:hAnsi="Liberation Sans Narrow"/>
                <w:sz w:val="18"/>
              </w:rPr>
              <w:t xml:space="preserve">Art. 219, caput (dias úteis) e art. 1.003, § 5º</w:t>
            </w:r>
          </w:p>
        </w:tc>
        <w:tc>
          <w:tcPr>
            <w:tcW w:type="dxa" w:w="2763"/>
          </w:tcPr>
          <w:p>
            <w:pPr>
              <w:pStyle w:val="Compact"/>
              <w:spacing w:line="276" w:lineRule="auto" w:before="40" w:after="40"/>
            </w:pPr>
            <w:r>
              <w:rPr>
                <w:rFonts w:ascii="Liberation Sans Narrow" w:hAnsi="Liberation Sans Narrow"/>
                <w:sz w:val="18"/>
              </w:rPr>
              <w:t xml:space="preserve">ARE 1433852, relatora Min. Rosa Weber (Presidente), julgado em 28/08/2023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76"/>
          </w:tcPr>
          <w:p>
            <w:pPr>
              <w:pStyle w:val="Compact"/>
              <w:spacing w:line="276" w:lineRule="auto" w:before="40" w:after="40"/>
            </w:pPr>
            <w:r>
              <w:rPr>
                <w:rFonts w:ascii="Liberation Sans Narrow" w:hAnsi="Liberation Sans Narrow"/>
                <w:sz w:val="18"/>
              </w:rPr>
              <w:t xml:space="preserve">O agravo em recurso extraordinário interposto após os 15 dias úteis (arts. 219, caput, 994, VIII, e 1.003, § 5º) é intempestivo. A alegada suspensão do prazo no tribunal local deve ser comprovada no ato de interposição.</w:t>
            </w:r>
          </w:p>
        </w:tc>
      </w:tr>
      <w:tr>
        <w:trPr>
          <w:cantSplit/>
        </w:trPr>
        <w:tc>
          <w:tcPr>
            <w:tcW w:type="dxa" w:w="2115"/>
          </w:tcPr>
          <w:p>
            <w:pPr>
              <w:pStyle w:val="Compact"/>
              <w:spacing w:line="276" w:lineRule="auto" w:before="40" w:after="40"/>
            </w:pPr>
            <w:r>
              <w:rPr>
                <w:rFonts w:ascii="Liberation Sans Narrow" w:hAnsi="Liberation Sans Narrow"/>
                <w:sz w:val="18"/>
              </w:rPr>
              <w:t xml:space="preserve">Art. 219, parágrafo único (aplicação restrita aos prazos processuais; matéria penal)</w:t>
            </w:r>
          </w:p>
        </w:tc>
        <w:tc>
          <w:tcPr>
            <w:tcW w:type="dxa" w:w="2763"/>
          </w:tcPr>
          <w:p>
            <w:pPr>
              <w:pStyle w:val="Compact"/>
              <w:spacing w:line="276" w:lineRule="auto" w:before="40" w:after="40"/>
            </w:pPr>
            <w:r>
              <w:rPr>
                <w:rFonts w:ascii="Liberation Sans Narrow" w:hAnsi="Liberation Sans Narrow"/>
                <w:sz w:val="18"/>
              </w:rPr>
              <w:t xml:space="preserve">ARE 1400191, relatora Min. Rosa Weber (Presidente), julgado em 28/11/2022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76"/>
          </w:tcPr>
          <w:p>
            <w:pPr>
              <w:pStyle w:val="Compact"/>
              <w:spacing w:line="276" w:lineRule="auto" w:before="40" w:after="40"/>
            </w:pPr>
            <w:r>
              <w:rPr>
                <w:rFonts w:ascii="Liberation Sans Narrow" w:hAnsi="Liberation Sans Narrow"/>
                <w:sz w:val="18"/>
              </w:rPr>
              <w:t xml:space="preserve">Em matéria penal, os prazos correm em dias corridos, são contínuos e peremptórios e não se interrompem por férias, domingo ou feriado (art. 798 do Código de Processo Penal): é inaplicável o art. 219, caput, do CPC. No mesmo sentido: ARE 1431847, julgado em 03/07/2023.</w:t>
            </w:r>
          </w:p>
        </w:tc>
      </w:tr>
    </w:tbl>
    <w:bookmarkEnd w:id="359"/>
    <w:bookmarkStart w:id="360" w:name="X6a50f4cc5e0148dbb97fd32b7a33f6e25172e9b"/>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7"/>
        <w:gridCol w:w="2915"/>
        <w:gridCol w:w="4412"/>
      </w:tblGrid>
      <w:tr>
        <w:trPr>
          <w:tblHeader w:val="on"/>
          <w:cantSplit/>
          <w:tblHeader/>
        </w:trPr>
        <w:tc>
          <w:tcPr>
            <w:tcW w:type="dxa" w:w="202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1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1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27"/>
          </w:tcPr>
          <w:p>
            <w:pPr>
              <w:pStyle w:val="Compact"/>
              <w:spacing w:line="276" w:lineRule="auto" w:before="40" w:after="40"/>
            </w:pPr>
            <w:r>
              <w:rPr>
                <w:rFonts w:ascii="Liberation Sans Narrow" w:hAnsi="Liberation Sans Narrow"/>
                <w:sz w:val="18"/>
              </w:rPr>
              <w:t xml:space="preserve">Art. 219 (dias úteis); art. 308 (prazo para o pedido principal)</w:t>
            </w:r>
          </w:p>
        </w:tc>
        <w:tc>
          <w:tcPr>
            <w:tcW w:type="dxa" w:w="2916"/>
          </w:tcPr>
          <w:p>
            <w:pPr>
              <w:pStyle w:val="Compact"/>
              <w:spacing w:line="276" w:lineRule="auto" w:before="40" w:after="40"/>
            </w:pPr>
            <w:r>
              <w:rPr>
                <w:rFonts w:ascii="Liberation Sans Narrow" w:hAnsi="Liberation Sans Narrow"/>
                <w:sz w:val="18"/>
              </w:rPr>
              <w:t xml:space="preserve">REsp 1.763.736, Quarta Turma, relator Min. Antonio Carlos Ferreira, julgado em 21/06/2022, DJe de 18/08/2022</w:t>
            </w:r>
          </w:p>
        </w:tc>
        <w:tc>
          <w:tcPr>
            <w:tcW w:type="dxa" w:w="4412"/>
          </w:tcPr>
          <w:p>
            <w:pPr>
              <w:pStyle w:val="Compact"/>
              <w:spacing w:line="276" w:lineRule="auto" w:before="40" w:after="40"/>
            </w:pPr>
            <w:r>
              <w:rPr>
                <w:rFonts w:ascii="Liberation Sans Narrow" w:hAnsi="Liberation Sans Narrow"/>
                <w:sz w:val="18"/>
              </w:rPr>
              <w:t xml:space="preserve">O prazo de 30 dias para apresentação do pedido principal, nos mesmos autos da tutela cautelar requerida em caráter antecedente, tem natureza processual e conta-se em dias úteis (art. 219).</w:t>
            </w:r>
          </w:p>
        </w:tc>
      </w:tr>
    </w:tbl>
    <w:bookmarkEnd w:id="360"/>
    <w:bookmarkStart w:id="361" w:name="art.-220"/>
    <w:p>
      <w:pPr>
        <w:pStyle w:val="Heading6"/>
        <w:pBdr>
          <w:left w:val="single" w:sz="36" w:space="4" w:color="2E75B6"/>
        </w:pBdr>
        <w:shd w:val="clear" w:color="auto" w:fill="E3EEF9"/>
        <w:spacing w:before="200" w:after="80"/>
        <w:ind w:left="85"/>
      </w:pPr>
      <w:r>
        <w:rPr>
          <w:i w:val="0"/>
          <w:color w:val="1F3A5F"/>
          <w:sz w:val="23"/>
        </w:rPr>
        <w:t xml:space="preserve">Art. 220</w:t>
      </w:r>
    </w:p>
    <w:p>
      <w:pPr>
        <w:pStyle w:val="FirstParagraph"/>
        <w:spacing w:after="80"/>
        <w:jc w:val="both"/>
      </w:pPr>
      <w:r>
        <w:rPr>
          <w:b/>
          <w:bCs/>
        </w:rPr>
        <w:t xml:space="preserve">Art. 220.</w:t>
      </w:r>
      <w:r>
        <w:t xml:space="preserve"> </w:t>
      </w:r>
      <w:r>
        <w:t xml:space="preserve">Suspende-se o curso do prazo processual nos dias compreendidos entre 20 de dezembro e 20 de janeiro, inclusive.</w:t>
      </w:r>
    </w:p>
    <w:p>
      <w:pPr>
        <w:pStyle w:val="BodyText"/>
        <w:spacing w:after="80"/>
        <w:jc w:val="both"/>
      </w:pPr>
      <w:r>
        <w:t xml:space="preserve">§ 1º Ressalvadas as férias individuais e os feriados instituídos por lei, os juízes, os membros do Ministério Público, da Defensoria Pública e da Advocacia Pública e os auxiliares da Justiça exercerão suas atribuições durante o período previsto no caput.</w:t>
      </w:r>
    </w:p>
    <w:p>
      <w:pPr>
        <w:pStyle w:val="BodyText"/>
        <w:spacing w:after="80"/>
        <w:jc w:val="both"/>
      </w:pPr>
      <w:r>
        <w:t xml:space="preserve">§ 2º Durante a suspensão do prazo, não se realizarão audiências nem sessões de julgamento.</w:t>
      </w:r>
    </w:p>
    <w:bookmarkEnd w:id="361"/>
    <w:bookmarkStart w:id="362" w:name="art.-221"/>
    <w:p>
      <w:pPr>
        <w:pStyle w:val="Heading6"/>
        <w:pBdr>
          <w:left w:val="single" w:sz="36" w:space="4" w:color="2E75B6"/>
        </w:pBdr>
        <w:shd w:val="clear" w:color="auto" w:fill="E3EEF9"/>
        <w:spacing w:before="200" w:after="80"/>
        <w:ind w:left="85"/>
      </w:pPr>
      <w:r>
        <w:rPr>
          <w:i w:val="0"/>
          <w:color w:val="1F3A5F"/>
          <w:sz w:val="23"/>
        </w:rPr>
        <w:t xml:space="preserve">Art. 221</w:t>
      </w:r>
    </w:p>
    <w:p>
      <w:pPr>
        <w:pStyle w:val="FirstParagraph"/>
        <w:spacing w:after="80"/>
        <w:jc w:val="both"/>
      </w:pPr>
      <w:r>
        <w:rPr>
          <w:b/>
          <w:bCs/>
        </w:rPr>
        <w:t xml:space="preserve">Art. 221.</w:t>
      </w:r>
      <w:r>
        <w:t xml:space="preserve"> </w:t>
      </w:r>
      <w:r>
        <w:t xml:space="preserve">Suspende-se o curso do prazo por obstáculo criado em detrimento da parte ou ocorrendo qualquer das hipóteses do art. 313, devendo o prazo ser restituído por tempo igual ao que faltava para sua complementação.</w:t>
      </w:r>
    </w:p>
    <w:p>
      <w:pPr>
        <w:pStyle w:val="BodyText"/>
        <w:spacing w:after="80"/>
        <w:jc w:val="both"/>
      </w:pPr>
      <w:r>
        <w:t xml:space="preserve">Parágrafo único. Suspendem-se os prazos durante a execução de programa instituído pelo Poder Judiciário para promover a autocomposição, incumbindo aos tribunais especificar, com antecedência, a duração dos trabalhos.</w:t>
      </w:r>
    </w:p>
    <w:bookmarkEnd w:id="362"/>
    <w:bookmarkStart w:id="363" w:name="art.-222"/>
    <w:p>
      <w:pPr>
        <w:pStyle w:val="Heading6"/>
        <w:pBdr>
          <w:left w:val="single" w:sz="36" w:space="4" w:color="2E75B6"/>
        </w:pBdr>
        <w:shd w:val="clear" w:color="auto" w:fill="E3EEF9"/>
        <w:spacing w:before="200" w:after="80"/>
        <w:ind w:left="85"/>
      </w:pPr>
      <w:r>
        <w:rPr>
          <w:i w:val="0"/>
          <w:color w:val="1F3A5F"/>
          <w:sz w:val="23"/>
        </w:rPr>
        <w:t xml:space="preserve">Art. 222</w:t>
      </w:r>
    </w:p>
    <w:p>
      <w:pPr>
        <w:pStyle w:val="FirstParagraph"/>
        <w:spacing w:after="80"/>
        <w:jc w:val="both"/>
      </w:pPr>
      <w:r>
        <w:rPr>
          <w:b/>
          <w:bCs/>
        </w:rPr>
        <w:t xml:space="preserve">Art. 222.</w:t>
      </w:r>
      <w:r>
        <w:t xml:space="preserve"> </w:t>
      </w:r>
      <w:r>
        <w:t xml:space="preserve">Na comarca, seção ou subseção judiciária onde for difícil o transporte, o juiz poderá prorrogar os prazos por até 2 (dois) meses.</w:t>
      </w:r>
    </w:p>
    <w:p>
      <w:pPr>
        <w:pStyle w:val="BodyText"/>
        <w:spacing w:after="80"/>
        <w:jc w:val="both"/>
      </w:pPr>
      <w:r>
        <w:t xml:space="preserve">§ 1º Ao juiz é vedado reduzir prazos peremptórios sem anuência das partes.</w:t>
      </w:r>
    </w:p>
    <w:p>
      <w:pPr>
        <w:pStyle w:val="BodyText"/>
        <w:spacing w:after="80"/>
        <w:jc w:val="both"/>
      </w:pPr>
      <w:r>
        <w:t xml:space="preserve">§ 2º Havendo calamidade pública, o limite previsto no caput para prorrogação de prazos poderá ser excedido.</w:t>
      </w:r>
    </w:p>
    <w:bookmarkEnd w:id="363"/>
    <w:bookmarkStart w:id="364" w:name="art.-223"/>
    <w:p>
      <w:pPr>
        <w:pStyle w:val="Heading6"/>
        <w:pBdr>
          <w:left w:val="single" w:sz="36" w:space="4" w:color="2E75B6"/>
        </w:pBdr>
        <w:shd w:val="clear" w:color="auto" w:fill="E3EEF9"/>
        <w:spacing w:before="200" w:after="80"/>
        <w:ind w:left="85"/>
      </w:pPr>
      <w:r>
        <w:rPr>
          <w:i w:val="0"/>
          <w:color w:val="1F3A5F"/>
          <w:sz w:val="23"/>
        </w:rPr>
        <w:t xml:space="preserve">Art. 223</w:t>
      </w:r>
    </w:p>
    <w:p>
      <w:pPr>
        <w:pStyle w:val="FirstParagraph"/>
        <w:spacing w:after="80"/>
        <w:jc w:val="both"/>
      </w:pPr>
      <w:r>
        <w:rPr>
          <w:b/>
          <w:bCs/>
        </w:rPr>
        <w:t xml:space="preserve">Art. 223.</w:t>
      </w:r>
      <w:r>
        <w:t xml:space="preserve"> </w:t>
      </w:r>
      <w:r>
        <w:t xml:space="preserve">Decorrido o prazo, extingue-se o direito de praticar ou de emendar o ato processual, independentemente de declaração judicial, ficando assegurado, porém, à parte provar que não o realizou por justa causa.</w:t>
      </w:r>
    </w:p>
    <w:p>
      <w:pPr>
        <w:pStyle w:val="BodyText"/>
        <w:spacing w:after="80"/>
        <w:jc w:val="both"/>
      </w:pPr>
      <w:r>
        <w:t xml:space="preserve">§ 1º Considera-se justa causa o evento alheio à vontade da parte e que a impediu de praticar o ato por si ou por mandatário.</w:t>
      </w:r>
    </w:p>
    <w:p>
      <w:pPr>
        <w:pStyle w:val="BodyText"/>
        <w:spacing w:after="80"/>
        <w:jc w:val="both"/>
      </w:pPr>
      <w:r>
        <w:t xml:space="preserve">§ 2º Verificada a justa causa, o juiz permitirá à parte a prática do ato no prazo que lhe assinar.</w:t>
      </w:r>
    </w:p>
    <w:bookmarkEnd w:id="364"/>
    <w:bookmarkStart w:id="365" w:name="Xb91541e134c04e2ba723333fc9eca5d90f04b65"/>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4"/>
        <w:gridCol w:w="2663"/>
        <w:gridCol w:w="4787"/>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6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8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223 (preclusão temporal e justa causa; devolução do prazo)</w:t>
            </w:r>
          </w:p>
        </w:tc>
        <w:tc>
          <w:tcPr>
            <w:tcW w:type="dxa" w:w="2663"/>
          </w:tcPr>
          <w:p>
            <w:pPr>
              <w:pStyle w:val="Compact"/>
              <w:spacing w:line="276" w:lineRule="auto" w:before="40" w:after="40"/>
            </w:pPr>
            <w:r>
              <w:rPr>
                <w:rFonts w:ascii="Liberation Sans Narrow" w:hAnsi="Liberation Sans Narrow"/>
                <w:sz w:val="18"/>
              </w:rPr>
              <w:t xml:space="preserve">REsp 2.095.170, Terceira Turma, relator Min. Humberto Martins, julgado em 12/08/2025, DJEN de 15/08/2025</w:t>
            </w:r>
          </w:p>
        </w:tc>
        <w:tc>
          <w:tcPr>
            <w:tcW w:type="dxa" w:w="4787"/>
          </w:tcPr>
          <w:p>
            <w:pPr>
              <w:pStyle w:val="Compact"/>
              <w:spacing w:line="276" w:lineRule="auto" w:before="40" w:after="40"/>
            </w:pPr>
            <w:r>
              <w:rPr>
                <w:rFonts w:ascii="Liberation Sans Narrow" w:hAnsi="Liberation Sans Narrow"/>
                <w:sz w:val="18"/>
              </w:rPr>
              <w:t xml:space="preserve">Esgotado o prazo, ocorre a preclusão temporal, que pode ser afastada se a parte provar que não praticou o ato por justa causa. Admite-se a devolução do prazo quando houve informações incorretas na certidão de decurso do prazo.</w:t>
            </w:r>
          </w:p>
        </w:tc>
      </w:tr>
    </w:tbl>
    <w:bookmarkEnd w:id="365"/>
    <w:bookmarkStart w:id="366" w:name="art.-224"/>
    <w:p>
      <w:pPr>
        <w:pStyle w:val="Heading6"/>
        <w:pBdr>
          <w:left w:val="single" w:sz="36" w:space="4" w:color="2E75B6"/>
        </w:pBdr>
        <w:shd w:val="clear" w:color="auto" w:fill="E3EEF9"/>
        <w:spacing w:before="200" w:after="80"/>
        <w:ind w:left="85"/>
      </w:pPr>
      <w:r>
        <w:rPr>
          <w:i w:val="0"/>
          <w:color w:val="1F3A5F"/>
          <w:sz w:val="23"/>
        </w:rPr>
        <w:t xml:space="preserve">Art. 224</w:t>
      </w:r>
    </w:p>
    <w:p>
      <w:pPr>
        <w:pStyle w:val="FirstParagraph"/>
        <w:spacing w:after="80"/>
        <w:jc w:val="both"/>
      </w:pPr>
      <w:r>
        <w:rPr>
          <w:b/>
          <w:bCs/>
        </w:rPr>
        <w:t xml:space="preserve">Art. 224.</w:t>
      </w:r>
      <w:r>
        <w:t xml:space="preserve"> </w:t>
      </w:r>
      <w:r>
        <w:t xml:space="preserve">Salvo disposição em contrário, os prazos serão contados excluindo o dia do começo e incluindo o dia do vencimento.</w:t>
      </w:r>
    </w:p>
    <w:p>
      <w:pPr>
        <w:pStyle w:val="BodyText"/>
        <w:spacing w:after="80"/>
        <w:jc w:val="both"/>
      </w:pPr>
      <w:r>
        <w:t xml:space="preserve">§ 1º Os dias do começo e do vencimento do prazo serão protraídos para o primeiro dia útil seguinte, se coincidirem com dia em que o expediente forense for encerrado antes ou iniciado depois da hora normal ou houver indisponibilidade da comunicação eletrônica.</w:t>
      </w:r>
    </w:p>
    <w:p>
      <w:pPr>
        <w:pStyle w:val="BodyText"/>
        <w:spacing w:after="80"/>
        <w:jc w:val="both"/>
      </w:pPr>
      <w:r>
        <w:t xml:space="preserve">§ 2º Considera-se como data de publicação o primeiro dia útil seguinte ao da disponibilização da informação no Diário da Justiça eletrônico.</w:t>
      </w:r>
    </w:p>
    <w:p>
      <w:pPr>
        <w:pStyle w:val="BodyText"/>
        <w:spacing w:after="80"/>
        <w:jc w:val="both"/>
      </w:pPr>
      <w:r>
        <w:t xml:space="preserve">§ 3º A contagem do prazo terá início no primeiro dia útil que seguir ao da publicação.</w:t>
      </w:r>
    </w:p>
    <w:bookmarkEnd w:id="366"/>
    <w:bookmarkStart w:id="367" w:name="art.-225"/>
    <w:p>
      <w:pPr>
        <w:pStyle w:val="Heading6"/>
        <w:pBdr>
          <w:left w:val="single" w:sz="36" w:space="4" w:color="2E75B6"/>
        </w:pBdr>
        <w:shd w:val="clear" w:color="auto" w:fill="E3EEF9"/>
        <w:spacing w:before="200" w:after="80"/>
        <w:ind w:left="85"/>
      </w:pPr>
      <w:r>
        <w:rPr>
          <w:i w:val="0"/>
          <w:color w:val="1F3A5F"/>
          <w:sz w:val="23"/>
        </w:rPr>
        <w:t xml:space="preserve">Art. 225</w:t>
      </w:r>
    </w:p>
    <w:p>
      <w:pPr>
        <w:pStyle w:val="FirstParagraph"/>
        <w:spacing w:after="80"/>
        <w:jc w:val="both"/>
      </w:pPr>
      <w:r>
        <w:rPr>
          <w:b/>
          <w:bCs/>
        </w:rPr>
        <w:t xml:space="preserve">Art. 225.</w:t>
      </w:r>
      <w:r>
        <w:t xml:space="preserve"> </w:t>
      </w:r>
      <w:r>
        <w:t xml:space="preserve">A parte poderá renunciar ao prazo estabelecido exclusivamente em seu favor, desde que o faça de maneira expressa.</w:t>
      </w:r>
    </w:p>
    <w:bookmarkEnd w:id="367"/>
    <w:bookmarkStart w:id="368" w:name="art.-226"/>
    <w:p>
      <w:pPr>
        <w:pStyle w:val="Heading6"/>
        <w:pBdr>
          <w:left w:val="single" w:sz="36" w:space="4" w:color="2E75B6"/>
        </w:pBdr>
        <w:shd w:val="clear" w:color="auto" w:fill="E3EEF9"/>
        <w:spacing w:before="200" w:after="80"/>
        <w:ind w:left="85"/>
      </w:pPr>
      <w:r>
        <w:rPr>
          <w:i w:val="0"/>
          <w:color w:val="1F3A5F"/>
          <w:sz w:val="23"/>
        </w:rPr>
        <w:t xml:space="preserve">Art. 226</w:t>
      </w:r>
    </w:p>
    <w:p>
      <w:pPr>
        <w:pStyle w:val="FirstParagraph"/>
        <w:spacing w:after="80"/>
        <w:jc w:val="both"/>
      </w:pPr>
      <w:r>
        <w:rPr>
          <w:b/>
          <w:bCs/>
        </w:rPr>
        <w:t xml:space="preserve">Art. 226.</w:t>
      </w:r>
      <w:r>
        <w:t xml:space="preserve"> </w:t>
      </w:r>
      <w:r>
        <w:t xml:space="preserve">O juiz proferirá:</w:t>
      </w:r>
    </w:p>
    <w:p>
      <w:pPr>
        <w:pStyle w:val="BodyText"/>
        <w:spacing w:after="80"/>
        <w:jc w:val="both"/>
      </w:pPr>
      <w:r>
        <w:t xml:space="preserve">I - os despachos no prazo de 5 (cinco) dias;</w:t>
      </w:r>
    </w:p>
    <w:p>
      <w:pPr>
        <w:pStyle w:val="BodyText"/>
        <w:spacing w:after="80"/>
        <w:jc w:val="both"/>
      </w:pPr>
      <w:r>
        <w:t xml:space="preserve">II - as decisões interlocutórias no prazo de 10 (dez) dias;</w:t>
      </w:r>
    </w:p>
    <w:p>
      <w:pPr>
        <w:pStyle w:val="BodyText"/>
        <w:spacing w:after="80"/>
        <w:jc w:val="both"/>
      </w:pPr>
      <w:r>
        <w:t xml:space="preserve">III - as sentenças no prazo de 30 (trinta) dias.</w:t>
      </w:r>
    </w:p>
    <w:bookmarkEnd w:id="368"/>
    <w:bookmarkStart w:id="369" w:name="art.-227"/>
    <w:p>
      <w:pPr>
        <w:pStyle w:val="Heading6"/>
        <w:pBdr>
          <w:left w:val="single" w:sz="36" w:space="4" w:color="2E75B6"/>
        </w:pBdr>
        <w:shd w:val="clear" w:color="auto" w:fill="E3EEF9"/>
        <w:spacing w:before="200" w:after="80"/>
        <w:ind w:left="85"/>
      </w:pPr>
      <w:r>
        <w:rPr>
          <w:i w:val="0"/>
          <w:color w:val="1F3A5F"/>
          <w:sz w:val="23"/>
        </w:rPr>
        <w:t xml:space="preserve">Art. 227</w:t>
      </w:r>
    </w:p>
    <w:p>
      <w:pPr>
        <w:pStyle w:val="FirstParagraph"/>
        <w:spacing w:after="80"/>
        <w:jc w:val="both"/>
      </w:pPr>
      <w:r>
        <w:rPr>
          <w:b/>
          <w:bCs/>
        </w:rPr>
        <w:t xml:space="preserve">Art. 227.</w:t>
      </w:r>
      <w:r>
        <w:t xml:space="preserve"> </w:t>
      </w:r>
      <w:r>
        <w:t xml:space="preserve">Em qualquer grau de jurisdição, havendo motivo justificado, pode o juiz exceder, por igual tempo, os prazos a que está submetido.</w:t>
      </w:r>
    </w:p>
    <w:bookmarkEnd w:id="369"/>
    <w:bookmarkStart w:id="370" w:name="art.-228"/>
    <w:p>
      <w:pPr>
        <w:pStyle w:val="Heading6"/>
        <w:pBdr>
          <w:left w:val="single" w:sz="36" w:space="4" w:color="2E75B6"/>
        </w:pBdr>
        <w:shd w:val="clear" w:color="auto" w:fill="E3EEF9"/>
        <w:spacing w:before="200" w:after="80"/>
        <w:ind w:left="85"/>
      </w:pPr>
      <w:r>
        <w:rPr>
          <w:i w:val="0"/>
          <w:color w:val="1F3A5F"/>
          <w:sz w:val="23"/>
        </w:rPr>
        <w:t xml:space="preserve">Art. 228</w:t>
      </w:r>
    </w:p>
    <w:p>
      <w:pPr>
        <w:pStyle w:val="FirstParagraph"/>
        <w:spacing w:after="80"/>
        <w:jc w:val="both"/>
      </w:pPr>
      <w:r>
        <w:rPr>
          <w:b/>
          <w:bCs/>
        </w:rPr>
        <w:t xml:space="preserve">Art. 228.</w:t>
      </w:r>
      <w:r>
        <w:t xml:space="preserve"> </w:t>
      </w:r>
      <w:r>
        <w:t xml:space="preserve">Incumbirá ao serventuário remeter os autos conclusos no prazo de 1 (um) dia e executar os atos processuais no prazo de 5 (cinco) dias, contado da data em que:</w:t>
      </w:r>
    </w:p>
    <w:p>
      <w:pPr>
        <w:pStyle w:val="BodyText"/>
        <w:spacing w:after="80"/>
        <w:jc w:val="both"/>
      </w:pPr>
      <w:r>
        <w:t xml:space="preserve">I - houver concluído o ato processual anterior, se lhe foi imposto pela lei;</w:t>
      </w:r>
    </w:p>
    <w:p>
      <w:pPr>
        <w:pStyle w:val="BodyText"/>
        <w:spacing w:after="80"/>
        <w:jc w:val="both"/>
      </w:pPr>
      <w:r>
        <w:t xml:space="preserve">II - tiver ciência da ordem, quando determinada pelo juiz.</w:t>
      </w:r>
    </w:p>
    <w:p>
      <w:pPr>
        <w:pStyle w:val="BodyText"/>
        <w:spacing w:after="80"/>
        <w:jc w:val="both"/>
      </w:pPr>
      <w:r>
        <w:t xml:space="preserve">§ 1º Ao receber os autos, o serventuário certificará o dia e a hora em que teve ciência da ordem referida no inciso II.</w:t>
      </w:r>
    </w:p>
    <w:p>
      <w:pPr>
        <w:pStyle w:val="BodyText"/>
        <w:spacing w:after="80"/>
        <w:jc w:val="both"/>
      </w:pPr>
      <w:r>
        <w:t xml:space="preserve">§ 2º Nos processos em autos eletrônicos, a juntada de petições ou de manifestações em geral ocorrerá de forma automática, independentemente de ato de serventuário da justiça.</w:t>
      </w:r>
    </w:p>
    <w:bookmarkEnd w:id="370"/>
    <w:bookmarkStart w:id="371" w:name="art.-229"/>
    <w:p>
      <w:pPr>
        <w:pStyle w:val="Heading6"/>
        <w:pBdr>
          <w:left w:val="single" w:sz="36" w:space="4" w:color="2E75B6"/>
        </w:pBdr>
        <w:shd w:val="clear" w:color="auto" w:fill="E3EEF9"/>
        <w:spacing w:before="200" w:after="80"/>
        <w:ind w:left="85"/>
      </w:pPr>
      <w:r>
        <w:rPr>
          <w:i w:val="0"/>
          <w:color w:val="1F3A5F"/>
          <w:sz w:val="23"/>
        </w:rPr>
        <w:t xml:space="preserve">Art. 229</w:t>
      </w:r>
    </w:p>
    <w:p>
      <w:pPr>
        <w:pStyle w:val="FirstParagraph"/>
        <w:spacing w:after="80"/>
        <w:jc w:val="both"/>
      </w:pPr>
      <w:r>
        <w:rPr>
          <w:b/>
          <w:bCs/>
        </w:rPr>
        <w:t xml:space="preserve">Art. 229.</w:t>
      </w:r>
      <w:r>
        <w:t xml:space="preserve"> </w:t>
      </w:r>
      <w:r>
        <w:t xml:space="preserve">Os litisconsortes que tiverem diferentes procuradores, de escritórios de advocacia distintos, terão prazos contados em dobro para todas as suas manifestações, em qualquer juízo ou tribunal, independentemente de requerimento.</w:t>
      </w:r>
    </w:p>
    <w:p>
      <w:pPr>
        <w:pStyle w:val="BodyText"/>
        <w:spacing w:after="80"/>
        <w:jc w:val="both"/>
      </w:pPr>
      <w:r>
        <w:t xml:space="preserve">§ 1º Cessa a contagem do prazo em dobro se, havendo apenas 2 (dois) réus, é oferecida defesa por apenas um deles.</w:t>
      </w:r>
    </w:p>
    <w:p>
      <w:pPr>
        <w:pStyle w:val="BodyText"/>
        <w:spacing w:after="80"/>
        <w:jc w:val="both"/>
      </w:pPr>
      <w:r>
        <w:t xml:space="preserve">§ 2º Não se aplica o disposto no caput aos processos em autos eletrônicos.</w:t>
      </w:r>
    </w:p>
    <w:bookmarkEnd w:id="371"/>
    <w:bookmarkStart w:id="372" w:name="Xac65d04d45d9003625d54ba18db3a68f79bce66"/>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30"/>
        <w:gridCol w:w="3220"/>
        <w:gridCol w:w="3904"/>
      </w:tblGrid>
      <w:tr>
        <w:trPr>
          <w:tblHeader w:val="on"/>
          <w:cantSplit/>
          <w:tblHeader/>
        </w:trPr>
        <w:tc>
          <w:tcPr>
            <w:tcW w:type="dxa" w:w="223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2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90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31"/>
          </w:tcPr>
          <w:p>
            <w:pPr>
              <w:pStyle w:val="Compact"/>
              <w:spacing w:line="276" w:lineRule="auto" w:before="40" w:after="40"/>
            </w:pPr>
            <w:r>
              <w:rPr>
                <w:rFonts w:ascii="Liberation Sans Narrow" w:hAnsi="Liberation Sans Narrow"/>
                <w:sz w:val="18"/>
              </w:rPr>
              <w:t xml:space="preserve">Art. 229, § 2º (prazo em dobro dos litisconsortes; autos eletrônicos)</w:t>
            </w:r>
          </w:p>
        </w:tc>
        <w:tc>
          <w:tcPr>
            <w:tcW w:type="dxa" w:w="3220"/>
          </w:tcPr>
          <w:p>
            <w:pPr>
              <w:pStyle w:val="Compact"/>
              <w:spacing w:line="276" w:lineRule="auto" w:before="40" w:after="40"/>
            </w:pPr>
            <w:r>
              <w:rPr>
                <w:rFonts w:ascii="Liberation Sans Narrow" w:hAnsi="Liberation Sans Narrow"/>
                <w:sz w:val="18"/>
              </w:rPr>
              <w:t xml:space="preserve">AgInt no AREsp 1.625.236, Segunda Turma, relator Min. Mauro Campbell Marques, julgado em 14/09/2020, DJe de 17/09/2020</w:t>
            </w:r>
          </w:p>
        </w:tc>
        <w:tc>
          <w:tcPr>
            <w:tcW w:type="dxa" w:w="3904"/>
          </w:tcPr>
          <w:p>
            <w:pPr>
              <w:pStyle w:val="Compact"/>
              <w:spacing w:line="276" w:lineRule="auto" w:before="40" w:after="40"/>
            </w:pPr>
            <w:r>
              <w:rPr>
                <w:rFonts w:ascii="Liberation Sans Narrow" w:hAnsi="Liberation Sans Narrow"/>
                <w:sz w:val="18"/>
              </w:rPr>
              <w:t xml:space="preserve">A regra que concede prazo em dobro aos litisconsortes defendidos por escritórios de advocacia distintos não se aplica aos processos com autos eletrônicos.</w:t>
            </w:r>
          </w:p>
        </w:tc>
      </w:tr>
    </w:tbl>
    <w:bookmarkEnd w:id="372"/>
    <w:bookmarkStart w:id="373" w:name="art.-230"/>
    <w:p>
      <w:pPr>
        <w:pStyle w:val="Heading6"/>
        <w:pBdr>
          <w:left w:val="single" w:sz="36" w:space="4" w:color="2E75B6"/>
        </w:pBdr>
        <w:shd w:val="clear" w:color="auto" w:fill="E3EEF9"/>
        <w:spacing w:before="200" w:after="80"/>
        <w:ind w:left="85"/>
      </w:pPr>
      <w:r>
        <w:rPr>
          <w:i w:val="0"/>
          <w:color w:val="1F3A5F"/>
          <w:sz w:val="23"/>
        </w:rPr>
        <w:t xml:space="preserve">Art. 230</w:t>
      </w:r>
    </w:p>
    <w:p>
      <w:pPr>
        <w:pStyle w:val="FirstParagraph"/>
        <w:spacing w:after="80"/>
        <w:jc w:val="both"/>
      </w:pPr>
      <w:r>
        <w:rPr>
          <w:b/>
          <w:bCs/>
        </w:rPr>
        <w:t xml:space="preserve">Art. 230.</w:t>
      </w:r>
      <w:r>
        <w:t xml:space="preserve"> </w:t>
      </w:r>
      <w:r>
        <w:t xml:space="preserve">O prazo para a parte, o procurador, a Advocacia Pública, a Defensoria Pública e o Ministério Público será contado da citação, da intimação ou da notificação.</w:t>
      </w:r>
    </w:p>
    <w:bookmarkEnd w:id="373"/>
    <w:bookmarkStart w:id="374" w:name="art.-231"/>
    <w:p>
      <w:pPr>
        <w:pStyle w:val="Heading6"/>
        <w:pBdr>
          <w:left w:val="single" w:sz="36" w:space="4" w:color="2E75B6"/>
        </w:pBdr>
        <w:shd w:val="clear" w:color="auto" w:fill="E3EEF9"/>
        <w:spacing w:before="200" w:after="80"/>
        <w:ind w:left="85"/>
      </w:pPr>
      <w:r>
        <w:rPr>
          <w:i w:val="0"/>
          <w:color w:val="1F3A5F"/>
          <w:sz w:val="23"/>
        </w:rPr>
        <w:t xml:space="preserve">Art. 231</w:t>
      </w:r>
    </w:p>
    <w:p>
      <w:pPr>
        <w:pStyle w:val="FirstParagraph"/>
        <w:spacing w:after="80"/>
        <w:jc w:val="both"/>
      </w:pPr>
      <w:r>
        <w:rPr>
          <w:b/>
          <w:bCs/>
        </w:rPr>
        <w:t xml:space="preserve">Art. 231.</w:t>
      </w:r>
      <w:r>
        <w:t xml:space="preserve"> </w:t>
      </w:r>
      <w:r>
        <w:t xml:space="preserve">Salvo disposição em sentido diverso, considera-se dia do começo do prazo:</w:t>
      </w:r>
    </w:p>
    <w:p>
      <w:pPr>
        <w:pStyle w:val="BodyText"/>
        <w:spacing w:after="80"/>
        <w:jc w:val="both"/>
      </w:pPr>
      <w:r>
        <w:t xml:space="preserve">I - a data de juntada aos autos do aviso de recebimento, quando a citação ou a intimação for pelo correio;</w:t>
      </w:r>
    </w:p>
    <w:p>
      <w:pPr>
        <w:pStyle w:val="BodyText"/>
        <w:spacing w:after="80"/>
        <w:jc w:val="both"/>
      </w:pPr>
      <w:r>
        <w:t xml:space="preserve">II - a data de juntada aos autos do mandado cumprido, quando a citação ou a intimação for por oficial de justiça;</w:t>
      </w:r>
    </w:p>
    <w:p>
      <w:pPr>
        <w:pStyle w:val="BodyText"/>
        <w:spacing w:after="80"/>
        <w:jc w:val="both"/>
      </w:pPr>
      <w:r>
        <w:t xml:space="preserve">III - a data de ocorrência da citação ou da intimação, quando ela se der por ato do escrivão ou do chefe de secretaria;</w:t>
      </w:r>
    </w:p>
    <w:p>
      <w:pPr>
        <w:pStyle w:val="BodyText"/>
        <w:spacing w:after="80"/>
        <w:jc w:val="both"/>
      </w:pPr>
      <w:r>
        <w:t xml:space="preserve">IV - o dia útil seguinte ao fim da dilação assinada pelo juiz, quando a citação ou a intimação for por edital;</w:t>
      </w:r>
    </w:p>
    <w:p>
      <w:pPr>
        <w:pStyle w:val="BodyText"/>
        <w:spacing w:after="80"/>
        <w:jc w:val="both"/>
      </w:pPr>
      <w:r>
        <w:t xml:space="preserve">V - o dia útil seguinte à consulta ao teor da citação ou da intimação ou ao término do prazo para que a consulta se dê, quando a citação ou a intimação for eletrônica;</w:t>
      </w:r>
    </w:p>
    <w:p>
      <w:pPr>
        <w:pStyle w:val="BodyText"/>
        <w:spacing w:after="80"/>
        <w:jc w:val="both"/>
      </w:pPr>
      <w:r>
        <w:t xml:space="preserve">VI - a data de juntada do comunicado de que trata o art. 232 ou, não havendo esse, a data de juntada da carta aos autos de origem devidamente cumprida, quando a citação ou a intimação se realizar em cumprimento de carta;</w:t>
      </w:r>
    </w:p>
    <w:p>
      <w:pPr>
        <w:pStyle w:val="BodyText"/>
        <w:spacing w:after="80"/>
        <w:jc w:val="both"/>
      </w:pPr>
      <w:r>
        <w:t xml:space="preserve">VII - a data de publicação, quando a intimação se der pelo Diário da Justiça impresso ou eletrônico;</w:t>
      </w:r>
    </w:p>
    <w:p>
      <w:pPr>
        <w:pStyle w:val="BodyText"/>
        <w:spacing w:after="80"/>
        <w:jc w:val="both"/>
      </w:pPr>
      <w:r>
        <w:t xml:space="preserve">VIII - o dia da carga, quando a intimação se der por meio da retirada dos autos, em carga, do cartório ou da secretaria.</w:t>
      </w:r>
    </w:p>
    <w:p>
      <w:pPr>
        <w:pStyle w:val="BodyText"/>
        <w:spacing w:after="80"/>
        <w:jc w:val="both"/>
      </w:pPr>
      <w:r>
        <w:t xml:space="preserve">IX - o quinto dia útil seguinte à confirmação, na forma prevista na mensagem de citação, do recebimento da citação realizada por meio eletrônico. (Incluído pela Lei nº 14.195/2021)</w:t>
      </w:r>
    </w:p>
    <w:p>
      <w:pPr>
        <w:pStyle w:val="BodyText"/>
        <w:spacing w:after="80"/>
        <w:jc w:val="both"/>
      </w:pPr>
      <w:r>
        <w:t xml:space="preserve">§ 1º Quando houver mais de um réu, o dia do começo do prazo para contestar corresponderá à última das datas a que se referem os incisos I a VI do caput.</w:t>
      </w:r>
    </w:p>
    <w:p>
      <w:pPr>
        <w:pStyle w:val="BodyText"/>
        <w:spacing w:after="80"/>
        <w:jc w:val="both"/>
      </w:pPr>
      <w:r>
        <w:t xml:space="preserve">§ 2º Havendo mais de um intimado, o prazo para cada um é contado individualmente.</w:t>
      </w:r>
    </w:p>
    <w:p>
      <w:pPr>
        <w:pStyle w:val="BodyText"/>
        <w:spacing w:after="80"/>
        <w:jc w:val="both"/>
      </w:pPr>
      <w:r>
        <w:t xml:space="preserve">§ 3º Quando o ato tiver de ser praticado diretamente pela parte ou por quem, de qualquer forma, participe do processo, sem a intermediação de representante judicial, o dia do começo do prazo para cumprimento da determinação judicial corresponderá à data em que se der a comunicação.</w:t>
      </w:r>
    </w:p>
    <w:p>
      <w:pPr>
        <w:pStyle w:val="BodyText"/>
        <w:spacing w:after="80"/>
        <w:jc w:val="both"/>
      </w:pPr>
      <w:r>
        <w:t xml:space="preserve">§ 4º Aplica-se o disposto no inciso II do caput à citação com hora certa.</w:t>
      </w:r>
    </w:p>
    <w:bookmarkEnd w:id="374"/>
    <w:bookmarkStart w:id="375" w:name="X5d0c403cba36cd84ee10c9f099968fcacd8b85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68"/>
        <w:gridCol w:w="2869"/>
        <w:gridCol w:w="4416"/>
      </w:tblGrid>
      <w:tr>
        <w:trPr>
          <w:tblHeader w:val="on"/>
          <w:cantSplit/>
          <w:tblHeader/>
        </w:trPr>
        <w:tc>
          <w:tcPr>
            <w:tcW w:type="dxa" w:w="206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6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1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69"/>
          </w:tcPr>
          <w:p>
            <w:pPr>
              <w:pStyle w:val="Compact"/>
              <w:spacing w:line="276" w:lineRule="auto" w:before="40" w:after="40"/>
            </w:pPr>
            <w:r>
              <w:rPr>
                <w:rFonts w:ascii="Liberation Sans Narrow" w:hAnsi="Liberation Sans Narrow"/>
                <w:sz w:val="18"/>
              </w:rPr>
              <w:t xml:space="preserve">Art. 231 (início do prazo; juntada do aviso de recebimento, do mandado ou da carta)</w:t>
            </w:r>
          </w:p>
        </w:tc>
        <w:tc>
          <w:tcPr>
            <w:tcW w:type="dxa" w:w="2869"/>
          </w:tcPr>
          <w:p>
            <w:pPr>
              <w:pStyle w:val="Compact"/>
              <w:spacing w:line="276" w:lineRule="auto" w:before="40" w:after="40"/>
            </w:pPr>
            <w:r>
              <w:rPr>
                <w:rFonts w:ascii="Liberation Sans Narrow" w:hAnsi="Liberation Sans Narrow"/>
                <w:sz w:val="18"/>
              </w:rPr>
              <w:t xml:space="preserve">Tema Repetitivo 379, REsp 1.632.777, Corte Especial, relator Min. Napoleão Nunes Maia Filho, julgado em 17/05/2017, DJe de 26/05/2017</w:t>
            </w:r>
          </w:p>
        </w:tc>
        <w:tc>
          <w:tcPr>
            <w:tcW w:type="dxa" w:w="4416"/>
          </w:tcPr>
          <w:p>
            <w:pPr>
              <w:pStyle w:val="Compact"/>
              <w:spacing w:line="276" w:lineRule="auto" w:before="40" w:after="40"/>
            </w:pPr>
            <w:r>
              <w:rPr>
                <w:rFonts w:ascii="Liberation Sans Narrow" w:hAnsi="Liberation Sans Narrow"/>
                <w:sz w:val="18"/>
              </w:rPr>
              <w:t xml:space="preserve">Nos casos de intimação/citação realizadas por Correio, Oficial de Justiça, ou por Carta de Ordem, Precatória ou Rogatória, o prazo recursal inicia-se com a juntada aos autos do aviso de recebimento, do mandado cumprido, ou da juntada da carta.</w:t>
            </w:r>
          </w:p>
        </w:tc>
      </w:tr>
    </w:tbl>
    <w:bookmarkEnd w:id="375"/>
    <w:bookmarkStart w:id="376" w:name="art.-232"/>
    <w:p>
      <w:pPr>
        <w:pStyle w:val="Heading6"/>
        <w:pBdr>
          <w:left w:val="single" w:sz="36" w:space="4" w:color="2E75B6"/>
        </w:pBdr>
        <w:shd w:val="clear" w:color="auto" w:fill="E3EEF9"/>
        <w:spacing w:before="200" w:after="80"/>
        <w:ind w:left="85"/>
      </w:pPr>
      <w:r>
        <w:rPr>
          <w:i w:val="0"/>
          <w:color w:val="1F3A5F"/>
          <w:sz w:val="23"/>
        </w:rPr>
        <w:t xml:space="preserve">Art. 232</w:t>
      </w:r>
    </w:p>
    <w:p>
      <w:pPr>
        <w:pStyle w:val="FirstParagraph"/>
        <w:spacing w:after="80"/>
        <w:jc w:val="both"/>
      </w:pPr>
      <w:r>
        <w:rPr>
          <w:b/>
          <w:bCs/>
        </w:rPr>
        <w:t xml:space="preserve">Art. 232.</w:t>
      </w:r>
      <w:r>
        <w:t xml:space="preserve"> </w:t>
      </w:r>
      <w:r>
        <w:t xml:space="preserve">Nos atos de comunicação por carta precatória, rogatória ou de ordem, a realização da citação ou da intimação será imediatamente informada, por meio eletrônico, pelo juiz deprecado ao juiz deprecante.</w:t>
      </w:r>
    </w:p>
    <w:bookmarkEnd w:id="376"/>
    <w:bookmarkEnd w:id="377"/>
    <w:bookmarkStart w:id="381" w:name="Xe180abacebae370ed91e0d1c9f69fcd55d01a52"/>
    <w:p>
      <w:pPr>
        <w:pStyle w:val="Heading5"/>
        <w:spacing w:before="140" w:after="20"/>
      </w:pPr>
      <w:r>
        <w:rPr>
          <w:i/>
          <w:color w:val="595959"/>
        </w:rPr>
        <w:t xml:space="preserve">Seção II: da verificação dos prazos e das penalidades (arts. 233 a 235)</w:t>
      </w:r>
    </w:p>
    <w:bookmarkStart w:id="378" w:name="art.-233"/>
    <w:p>
      <w:pPr>
        <w:pStyle w:val="Heading6"/>
        <w:pBdr>
          <w:left w:val="single" w:sz="36" w:space="4" w:color="2E75B6"/>
        </w:pBdr>
        <w:shd w:val="clear" w:color="auto" w:fill="E3EEF9"/>
        <w:spacing w:before="200" w:after="80"/>
        <w:ind w:left="85"/>
      </w:pPr>
      <w:r>
        <w:rPr>
          <w:i w:val="0"/>
          <w:color w:val="1F3A5F"/>
          <w:sz w:val="23"/>
        </w:rPr>
        <w:t xml:space="preserve">Art. 233</w:t>
      </w:r>
    </w:p>
    <w:p>
      <w:pPr>
        <w:pStyle w:val="FirstParagraph"/>
        <w:spacing w:after="80"/>
        <w:jc w:val="both"/>
      </w:pPr>
      <w:r>
        <w:rPr>
          <w:b/>
          <w:bCs/>
        </w:rPr>
        <w:t xml:space="preserve">Art. 233.</w:t>
      </w:r>
      <w:r>
        <w:t xml:space="preserve"> </w:t>
      </w:r>
      <w:r>
        <w:t xml:space="preserve">Incumbe ao juiz verificar se o serventuário excedeu, sem motivo legítimo, os prazos estabelecidos em lei.</w:t>
      </w:r>
    </w:p>
    <w:p>
      <w:pPr>
        <w:pStyle w:val="BodyText"/>
        <w:spacing w:after="80"/>
        <w:jc w:val="both"/>
      </w:pPr>
      <w:r>
        <w:t xml:space="preserve">§ 1º Constatada a falta, o juiz ordenará a instauração de processo administrativo, na forma da lei.</w:t>
      </w:r>
    </w:p>
    <w:p>
      <w:pPr>
        <w:pStyle w:val="BodyText"/>
        <w:spacing w:after="80"/>
        <w:jc w:val="both"/>
      </w:pPr>
      <w:r>
        <w:t xml:space="preserve">§ 2º Qualquer das partes, o Ministério Público ou a Defensoria Pública poderá representar ao juiz contra o serventuário que injustificadamente exceder os prazos previstos em lei.</w:t>
      </w:r>
    </w:p>
    <w:bookmarkEnd w:id="378"/>
    <w:bookmarkStart w:id="379" w:name="art.-234"/>
    <w:p>
      <w:pPr>
        <w:pStyle w:val="Heading6"/>
        <w:pBdr>
          <w:left w:val="single" w:sz="36" w:space="4" w:color="2E75B6"/>
        </w:pBdr>
        <w:shd w:val="clear" w:color="auto" w:fill="E3EEF9"/>
        <w:spacing w:before="200" w:after="80"/>
        <w:ind w:left="85"/>
      </w:pPr>
      <w:r>
        <w:rPr>
          <w:i w:val="0"/>
          <w:color w:val="1F3A5F"/>
          <w:sz w:val="23"/>
        </w:rPr>
        <w:t xml:space="preserve">Art. 234</w:t>
      </w:r>
    </w:p>
    <w:p>
      <w:pPr>
        <w:pStyle w:val="FirstParagraph"/>
        <w:spacing w:after="80"/>
        <w:jc w:val="both"/>
      </w:pPr>
      <w:r>
        <w:rPr>
          <w:b/>
          <w:bCs/>
        </w:rPr>
        <w:t xml:space="preserve">Art. 234.</w:t>
      </w:r>
      <w:r>
        <w:t xml:space="preserve"> </w:t>
      </w:r>
      <w:r>
        <w:t xml:space="preserve">Os advogados públicos ou privados, o defensor público e o membro do Ministério Público devem restituir os autos no prazo do ato a ser praticado.</w:t>
      </w:r>
    </w:p>
    <w:p>
      <w:pPr>
        <w:pStyle w:val="BodyText"/>
        <w:spacing w:after="80"/>
        <w:jc w:val="both"/>
      </w:pPr>
      <w:r>
        <w:t xml:space="preserve">§ 1º É lícito a qualquer interessado exigir os autos do advogado que exceder prazo legal.</w:t>
      </w:r>
    </w:p>
    <w:p>
      <w:pPr>
        <w:pStyle w:val="BodyText"/>
        <w:spacing w:after="80"/>
        <w:jc w:val="both"/>
      </w:pPr>
      <w:r>
        <w:t xml:space="preserve">§ 2º Se, intimado, o advogado não devolver os autos no prazo de 3 (três) dias, perderá o direito à vista fora de cartório e incorrerá em multa correspondente à metade do salário-mínimo.</w:t>
      </w:r>
    </w:p>
    <w:p>
      <w:pPr>
        <w:pStyle w:val="BodyText"/>
        <w:spacing w:after="80"/>
        <w:jc w:val="both"/>
      </w:pPr>
      <w:r>
        <w:t xml:space="preserve">§ 3º Verificada a falta, o juiz comunicará o fato à seção local da Ordem dos Advogados do Brasil para procedimento disciplinar e imposição de multa.</w:t>
      </w:r>
    </w:p>
    <w:p>
      <w:pPr>
        <w:pStyle w:val="BodyText"/>
        <w:spacing w:after="80"/>
        <w:jc w:val="both"/>
      </w:pPr>
      <w:r>
        <w:t xml:space="preserve">§ 4º Se a situação envolver membro do Ministério Público, da Defensoria Pública ou da Advocacia Pública, a multa, se for o caso, será aplicada ao agente público responsável pelo ato.</w:t>
      </w:r>
    </w:p>
    <w:p>
      <w:pPr>
        <w:pStyle w:val="BodyText"/>
        <w:spacing w:after="80"/>
        <w:jc w:val="both"/>
      </w:pPr>
      <w:r>
        <w:t xml:space="preserve">§ 5º Verificada a falta, o juiz comunicará o fato ao órgão competente responsável pela instauração de procedimento disciplinar contra o membro que atuou no feito.</w:t>
      </w:r>
    </w:p>
    <w:bookmarkEnd w:id="379"/>
    <w:bookmarkStart w:id="380" w:name="art.-235"/>
    <w:p>
      <w:pPr>
        <w:pStyle w:val="Heading6"/>
        <w:pBdr>
          <w:left w:val="single" w:sz="36" w:space="4" w:color="2E75B6"/>
        </w:pBdr>
        <w:shd w:val="clear" w:color="auto" w:fill="E3EEF9"/>
        <w:spacing w:before="200" w:after="80"/>
        <w:ind w:left="85"/>
      </w:pPr>
      <w:r>
        <w:rPr>
          <w:i w:val="0"/>
          <w:color w:val="1F3A5F"/>
          <w:sz w:val="23"/>
        </w:rPr>
        <w:t xml:space="preserve">Art. 235</w:t>
      </w:r>
    </w:p>
    <w:p>
      <w:pPr>
        <w:pStyle w:val="FirstParagraph"/>
        <w:spacing w:after="80"/>
        <w:jc w:val="both"/>
      </w:pPr>
      <w:r>
        <w:rPr>
          <w:b/>
          <w:bCs/>
        </w:rPr>
        <w:t xml:space="preserve">Art. 235.</w:t>
      </w:r>
      <w:r>
        <w:t xml:space="preserve"> </w:t>
      </w:r>
      <w:r>
        <w:t xml:space="preserve">Qualquer parte, o Ministério Público ou a Defensoria Pública poderá representar ao corregedor do tribunal ou ao Conselho Nacional de Justiça contra juiz ou relator que injustificadamente exceder os prazos previstos em lei, regulamento ou regimento interno.</w:t>
      </w:r>
    </w:p>
    <w:p>
      <w:pPr>
        <w:pStyle w:val="BodyText"/>
        <w:spacing w:after="80"/>
        <w:jc w:val="both"/>
      </w:pPr>
      <w:r>
        <w:t xml:space="preserve">§ 1º Distribuída a representação ao órgão competente e ouvido previamente o juiz, não sendo caso de arquivamento liminar, será instaurado procedimento para apuração da responsabilidade, com intimação do representado por meio eletrônico para, querendo, apresentar justificativa no prazo de 15 (quinze) dias.</w:t>
      </w:r>
    </w:p>
    <w:p>
      <w:pPr>
        <w:pStyle w:val="BodyText"/>
        <w:spacing w:after="80"/>
        <w:jc w:val="both"/>
      </w:pPr>
      <w:r>
        <w:t xml:space="preserve">§ 2º Sem prejuízo das sanções administrativas cabíveis, em até 48 (quarenta e oito) horas após a apresentação ou não da justificativa de que trata o § 1º, se for o caso, o corregedor do tribunal ou o relator no Conselho Nacional de Justiça determinará a intimação do representado por meio eletrônico para que, em 10 (dez) dias, pratique o ato.</w:t>
      </w:r>
    </w:p>
    <w:p>
      <w:pPr>
        <w:pStyle w:val="BodyText"/>
        <w:spacing w:after="80"/>
        <w:jc w:val="both"/>
      </w:pPr>
      <w:r>
        <w:t xml:space="preserve">§ 3º Mantida a inércia, os autos serão remetidos ao substituto legal do juiz ou do relator contra o qual se representou para decisão em 10 (dez) dias.</w:t>
      </w:r>
    </w:p>
    <w:bookmarkEnd w:id="380"/>
    <w:bookmarkEnd w:id="381"/>
    <w:bookmarkEnd w:id="382"/>
    <w:bookmarkEnd w:id="383"/>
    <w:bookmarkStart w:id="435" w:name="Xe425769de2efa609de8029803a358808137f18b"/>
    <w:p>
      <w:pPr>
        <w:pStyle w:val="Heading3"/>
        <w:pBdr>
          <w:bottom w:val="single" w:sz="8" w:space="2" w:color="2E75B6"/>
        </w:pBdr>
        <w:spacing w:before="200" w:after="80"/>
      </w:pPr>
      <w:r>
        <w:rPr>
          <w:sz w:val="24"/>
        </w:rPr>
        <w:t xml:space="preserve">Título II: da comunicação dos atos processuais (arts. 236 a 275)</w:t>
      </w:r>
    </w:p>
    <w:bookmarkStart w:id="387" w:name="X4db630d4beb1f70c1afecc2b68f1cd4e02a66b9"/>
    <w:p>
      <w:pPr>
        <w:pStyle w:val="Heading4"/>
        <w:spacing w:before="160" w:after="40"/>
      </w:pPr>
      <w:r>
        <w:rPr>
          <w:smallCaps/>
          <w:color w:val="2E75B6"/>
        </w:rPr>
        <w:t xml:space="preserve">Capítulo I: disposições gerais (arts. 236 a 237)</w:t>
      </w:r>
    </w:p>
    <w:bookmarkStart w:id="384" w:name="art.-236"/>
    <w:p>
      <w:pPr>
        <w:pStyle w:val="Heading6"/>
        <w:pBdr>
          <w:left w:val="single" w:sz="36" w:space="4" w:color="2E75B6"/>
        </w:pBdr>
        <w:shd w:val="clear" w:color="auto" w:fill="E3EEF9"/>
        <w:spacing w:before="200" w:after="80"/>
        <w:ind w:left="85"/>
      </w:pPr>
      <w:r>
        <w:rPr>
          <w:i w:val="0"/>
          <w:color w:val="1F3A5F"/>
          <w:sz w:val="23"/>
        </w:rPr>
        <w:t xml:space="preserve">Art. 236</w:t>
      </w:r>
    </w:p>
    <w:p>
      <w:pPr>
        <w:pStyle w:val="FirstParagraph"/>
        <w:spacing w:after="80"/>
        <w:jc w:val="both"/>
      </w:pPr>
      <w:r>
        <w:rPr>
          <w:b/>
          <w:bCs/>
        </w:rPr>
        <w:t xml:space="preserve">Art. 236.</w:t>
      </w:r>
      <w:r>
        <w:t xml:space="preserve"> </w:t>
      </w:r>
      <w:r>
        <w:t xml:space="preserve">Os atos processuais serão cumpridos por ordem judicial.</w:t>
      </w:r>
    </w:p>
    <w:p>
      <w:pPr>
        <w:pStyle w:val="BodyText"/>
        <w:spacing w:after="80"/>
        <w:jc w:val="both"/>
      </w:pPr>
      <w:r>
        <w:t xml:space="preserve">§ 1º Será expedida carta para a prática de atos fora dos limites territoriais do tribunal, da comarca, da seção ou da subseção judiciárias, ressalvadas as hipóteses previstas em lei.</w:t>
      </w:r>
    </w:p>
    <w:p>
      <w:pPr>
        <w:pStyle w:val="BodyText"/>
        <w:spacing w:after="80"/>
        <w:jc w:val="both"/>
      </w:pPr>
      <w:r>
        <w:t xml:space="preserve">§ 2º O tribunal poderá expedir carta para juízo a ele vinculado, se o ato houver de se realizar fora dos limites territoriais do local de sua sede.</w:t>
      </w:r>
    </w:p>
    <w:p>
      <w:pPr>
        <w:pStyle w:val="BodyText"/>
        <w:spacing w:after="80"/>
        <w:jc w:val="both"/>
      </w:pPr>
      <w:r>
        <w:t xml:space="preserve">§ 3º Admite-se a prática de atos processuais por meio de videoconferência ou outro recurso tecnológico de transmissão de sons e imagens em tempo real.</w:t>
      </w:r>
    </w:p>
    <w:bookmarkEnd w:id="384"/>
    <w:bookmarkStart w:id="385" w:name="art.-237"/>
    <w:p>
      <w:pPr>
        <w:pStyle w:val="Heading6"/>
        <w:pBdr>
          <w:left w:val="single" w:sz="36" w:space="4" w:color="2E75B6"/>
        </w:pBdr>
        <w:shd w:val="clear" w:color="auto" w:fill="E3EEF9"/>
        <w:spacing w:before="200" w:after="80"/>
        <w:ind w:left="85"/>
      </w:pPr>
      <w:r>
        <w:rPr>
          <w:i w:val="0"/>
          <w:color w:val="1F3A5F"/>
          <w:sz w:val="23"/>
        </w:rPr>
        <w:t xml:space="preserve">Art. 237</w:t>
      </w:r>
    </w:p>
    <w:p>
      <w:pPr>
        <w:pStyle w:val="FirstParagraph"/>
        <w:spacing w:after="80"/>
        <w:jc w:val="both"/>
      </w:pPr>
      <w:r>
        <w:rPr>
          <w:b/>
          <w:bCs/>
        </w:rPr>
        <w:t xml:space="preserve">Art. 237.</w:t>
      </w:r>
      <w:r>
        <w:t xml:space="preserve"> </w:t>
      </w:r>
      <w:r>
        <w:t xml:space="preserve">Será expedida carta:</w:t>
      </w:r>
    </w:p>
    <w:p>
      <w:pPr>
        <w:pStyle w:val="BodyText"/>
        <w:spacing w:after="80"/>
        <w:jc w:val="both"/>
      </w:pPr>
      <w:r>
        <w:t xml:space="preserve">I - de ordem, pelo tribunal, na hipótese do § 2º do art. 236;</w:t>
      </w:r>
    </w:p>
    <w:p>
      <w:pPr>
        <w:pStyle w:val="BodyText"/>
        <w:spacing w:after="80"/>
        <w:jc w:val="both"/>
      </w:pPr>
      <w:r>
        <w:t xml:space="preserve">II - rogatória, para que órgão jurisdicional estrangeiro pratique ato de cooperação jurídica internacional, relativo a processo em curso perante órgão jurisdicional brasileiro;</w:t>
      </w:r>
    </w:p>
    <w:p>
      <w:pPr>
        <w:pStyle w:val="BodyText"/>
        <w:spacing w:after="80"/>
        <w:jc w:val="both"/>
      </w:pPr>
      <w:r>
        <w:t xml:space="preserve">III - precatória, para que órgão jurisdicional brasileiro pratique ou determine o cumprimento, na área de sua competência territorial, de ato relativo a pedido de cooperação judiciária formulado por órgão jurisdicional de competência territorial diversa;</w:t>
      </w:r>
    </w:p>
    <w:p>
      <w:pPr>
        <w:pStyle w:val="BodyText"/>
        <w:spacing w:after="80"/>
        <w:jc w:val="both"/>
      </w:pPr>
      <w:r>
        <w:t xml:space="preserve">IV - arbitral, para que órgão do Poder Judiciário pratique ou determine o cumprimento, na área de sua competência territorial, de ato objeto de pedido de cooperação judiciária formulado por juízo arbitral, inclusive os que importem efetivação de tutela provisória.</w:t>
      </w:r>
    </w:p>
    <w:p>
      <w:pPr>
        <w:pStyle w:val="BodyText"/>
        <w:spacing w:after="80"/>
        <w:jc w:val="both"/>
      </w:pPr>
      <w:r>
        <w:t xml:space="preserve">Parágrafo único. Se o ato relativo a processo em curso na justiça federal ou em tribunal superior houver de ser praticado em local onde não haja vara federal, a carta poderá ser dirigida ao juízo estadual da respectiva comarca.</w:t>
      </w:r>
    </w:p>
    <w:bookmarkEnd w:id="385"/>
    <w:bookmarkStart w:id="386" w:name="X12a249e20dbb76661f7cc16cff1ac73414fe496"/>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441"/>
        <w:gridCol w:w="4884"/>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4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88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Art. 237, II (carta rogatória; cooperação jurídica internacional)</w:t>
            </w:r>
          </w:p>
        </w:tc>
        <w:tc>
          <w:tcPr>
            <w:tcW w:type="dxa" w:w="2441"/>
          </w:tcPr>
          <w:p>
            <w:pPr>
              <w:pStyle w:val="Compact"/>
              <w:spacing w:line="276" w:lineRule="auto" w:before="40" w:after="40"/>
            </w:pPr>
            <w:r>
              <w:rPr>
                <w:rFonts w:ascii="Liberation Sans Narrow" w:hAnsi="Liberation Sans Narrow"/>
                <w:sz w:val="18"/>
              </w:rPr>
              <w:t xml:space="preserve">ADC 51, Tribunal Pleno, relator Min. Gilmar Mendes, julgada em 23/02/2023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883"/>
          </w:tcPr>
          <w:p>
            <w:pPr>
              <w:pStyle w:val="Compact"/>
              <w:spacing w:line="276" w:lineRule="auto" w:before="40" w:after="40"/>
            </w:pPr>
            <w:r>
              <w:rPr>
                <w:rFonts w:ascii="Liberation Sans Narrow" w:hAnsi="Liberation Sans Narrow"/>
                <w:sz w:val="18"/>
              </w:rPr>
              <w:t xml:space="preserve">São constitucionais os dispositivos do acordo de assistência jurídica mútua em matéria penal (MLAT), do CPC e do CPP que tratam da cooperação jurídica internacional e da emissão de cartas rogatórias, nos casos em que a comunicação ou o serviço não tenham ocorrido em território nacional. Eles convivem com a requisição direta de dados nas hipóteses do art. 11 do Marco Civil da Internet e do art. 18 da Convenção de Budapeste. Pedido julgado parcialmente procedente.</w:t>
            </w:r>
          </w:p>
        </w:tc>
      </w:tr>
    </w:tbl>
    <w:bookmarkEnd w:id="386"/>
    <w:bookmarkEnd w:id="387"/>
    <w:bookmarkStart w:id="413" w:name="capítulo-ii-da-citação-arts.-238-a-259"/>
    <w:p>
      <w:pPr>
        <w:pStyle w:val="Heading4"/>
        <w:spacing w:before="160" w:after="40"/>
      </w:pPr>
      <w:r>
        <w:rPr>
          <w:smallCaps/>
          <w:color w:val="2E75B6"/>
        </w:rPr>
        <w:t xml:space="preserve">Capítulo II: da citação (arts. 238 a 259)</w:t>
      </w:r>
    </w:p>
    <w:bookmarkStart w:id="388" w:name="art.-238"/>
    <w:p>
      <w:pPr>
        <w:pStyle w:val="Heading6"/>
        <w:pBdr>
          <w:left w:val="single" w:sz="36" w:space="4" w:color="2E75B6"/>
        </w:pBdr>
        <w:shd w:val="clear" w:color="auto" w:fill="E3EEF9"/>
        <w:spacing w:before="200" w:after="80"/>
        <w:ind w:left="85"/>
      </w:pPr>
      <w:r>
        <w:rPr>
          <w:i w:val="0"/>
          <w:color w:val="1F3A5F"/>
          <w:sz w:val="23"/>
        </w:rPr>
        <w:t xml:space="preserve">Art. 238</w:t>
      </w:r>
    </w:p>
    <w:p>
      <w:pPr>
        <w:pStyle w:val="FirstParagraph"/>
        <w:spacing w:after="80"/>
        <w:jc w:val="both"/>
      </w:pPr>
      <w:r>
        <w:rPr>
          <w:b/>
          <w:bCs/>
        </w:rPr>
        <w:t xml:space="preserve">Art. 238.</w:t>
      </w:r>
      <w:r>
        <w:t xml:space="preserve"> </w:t>
      </w:r>
      <w:r>
        <w:t xml:space="preserve">Citação é o ato pelo qual são convocados o réu, o executado ou o interessado para integrar a relação processual.</w:t>
      </w:r>
    </w:p>
    <w:p>
      <w:pPr>
        <w:pStyle w:val="BodyText"/>
        <w:spacing w:after="80"/>
        <w:jc w:val="both"/>
      </w:pPr>
      <w:r>
        <w:t xml:space="preserve">Parágrafo único. A citação será efetivada em até 45 (quarenta e cinco) dias a partir da propositura da ação. (Incluído pela Lei nº 14.195/2021)</w:t>
      </w:r>
    </w:p>
    <w:bookmarkEnd w:id="388"/>
    <w:bookmarkStart w:id="389" w:name="art.-239"/>
    <w:p>
      <w:pPr>
        <w:pStyle w:val="Heading6"/>
        <w:pBdr>
          <w:left w:val="single" w:sz="36" w:space="4" w:color="2E75B6"/>
        </w:pBdr>
        <w:shd w:val="clear" w:color="auto" w:fill="E3EEF9"/>
        <w:spacing w:before="200" w:after="80"/>
        <w:ind w:left="85"/>
      </w:pPr>
      <w:r>
        <w:rPr>
          <w:i w:val="0"/>
          <w:color w:val="1F3A5F"/>
          <w:sz w:val="23"/>
        </w:rPr>
        <w:t xml:space="preserve">Art. 239</w:t>
      </w:r>
    </w:p>
    <w:p>
      <w:pPr>
        <w:pStyle w:val="FirstParagraph"/>
        <w:spacing w:after="80"/>
        <w:jc w:val="both"/>
      </w:pPr>
      <w:r>
        <w:rPr>
          <w:b/>
          <w:bCs/>
        </w:rPr>
        <w:t xml:space="preserve">Art. 239.</w:t>
      </w:r>
      <w:r>
        <w:t xml:space="preserve"> </w:t>
      </w:r>
      <w:r>
        <w:t xml:space="preserve">Para a validade do processo é indispensável a citação do réu ou do executado, ressalvadas as hipóteses de indeferimento da petição inicial ou de improcedência liminar do pedido.</w:t>
      </w:r>
    </w:p>
    <w:p>
      <w:pPr>
        <w:pStyle w:val="BodyText"/>
        <w:spacing w:after="80"/>
        <w:jc w:val="both"/>
      </w:pPr>
      <w:r>
        <w:t xml:space="preserve">§ 1º O comparecimento espontâneo do réu ou do executado supre a falta ou a nulidade da citação, fluindo a partir desta data o prazo para apresentação de contestação ou de embargos à execução.</w:t>
      </w:r>
    </w:p>
    <w:p>
      <w:pPr>
        <w:pStyle w:val="BodyText"/>
        <w:spacing w:after="80"/>
        <w:jc w:val="both"/>
      </w:pPr>
      <w:r>
        <w:t xml:space="preserve">§ 2º Rejeitada a alegação de nulidade, tratando-se de processo de:</w:t>
      </w:r>
    </w:p>
    <w:p>
      <w:pPr>
        <w:pStyle w:val="BodyText"/>
        <w:spacing w:after="80"/>
        <w:jc w:val="both"/>
      </w:pPr>
      <w:r>
        <w:t xml:space="preserve">I - conhecimento, o réu será considerado revel;</w:t>
      </w:r>
    </w:p>
    <w:p>
      <w:pPr>
        <w:pStyle w:val="BodyText"/>
        <w:spacing w:after="80"/>
        <w:jc w:val="both"/>
      </w:pPr>
      <w:r>
        <w:t xml:space="preserve">II - execução, o feito terá seguimento.</w:t>
      </w:r>
    </w:p>
    <w:bookmarkEnd w:id="389"/>
    <w:bookmarkStart w:id="390" w:name="art.-240"/>
    <w:p>
      <w:pPr>
        <w:pStyle w:val="Heading6"/>
        <w:pBdr>
          <w:left w:val="single" w:sz="36" w:space="4" w:color="2E75B6"/>
        </w:pBdr>
        <w:shd w:val="clear" w:color="auto" w:fill="E3EEF9"/>
        <w:spacing w:before="200" w:after="80"/>
        <w:ind w:left="85"/>
      </w:pPr>
      <w:r>
        <w:rPr>
          <w:i w:val="0"/>
          <w:color w:val="1F3A5F"/>
          <w:sz w:val="23"/>
        </w:rPr>
        <w:t xml:space="preserve">Art. 240</w:t>
      </w:r>
    </w:p>
    <w:p>
      <w:pPr>
        <w:pStyle w:val="FirstParagraph"/>
        <w:spacing w:after="80"/>
        <w:jc w:val="both"/>
      </w:pPr>
      <w:r>
        <w:rPr>
          <w:b/>
          <w:bCs/>
        </w:rPr>
        <w:t xml:space="preserve">Art. 240.</w:t>
      </w:r>
      <w:r>
        <w:t xml:space="preserve"> </w:t>
      </w:r>
      <w:r>
        <w:t xml:space="preserve">A citação válida, ainda quando ordenada por juízo incompetente, induz litispendência, torna litigiosa a coisa e constitui em mora o devedor, ressalvado o disposto nos arts. 397 e 398 da Lei nº 10.406, de 10 de janeiro de 2002 (Código Civil).</w:t>
      </w:r>
    </w:p>
    <w:p>
      <w:pPr>
        <w:pStyle w:val="BodyText"/>
        <w:spacing w:after="80"/>
        <w:jc w:val="both"/>
      </w:pPr>
      <w:r>
        <w:t xml:space="preserve">§ 1º A interrupção da prescrição, operada pelo despacho que ordena a citação, ainda que proferido por juízo incompetente, retroagirá à data de propositura da ação.</w:t>
      </w:r>
    </w:p>
    <w:p>
      <w:pPr>
        <w:pStyle w:val="BodyText"/>
        <w:spacing w:after="80"/>
        <w:jc w:val="both"/>
      </w:pPr>
      <w:r>
        <w:t xml:space="preserve">§ 2º Incumbe ao autor adotar, no prazo de 10 (dez) dias, as providências necessárias para viabilizar a citação, sob pena de não se aplicar o disposto no § 1º.</w:t>
      </w:r>
    </w:p>
    <w:p>
      <w:pPr>
        <w:pStyle w:val="BodyText"/>
        <w:spacing w:after="80"/>
        <w:jc w:val="both"/>
      </w:pPr>
      <w:r>
        <w:t xml:space="preserve">§ 3º A parte não será prejudicada pela demora imputável exclusivamente ao serviço judiciário.</w:t>
      </w:r>
    </w:p>
    <w:p>
      <w:pPr>
        <w:pStyle w:val="BodyText"/>
        <w:spacing w:after="80"/>
        <w:jc w:val="both"/>
      </w:pPr>
      <w:r>
        <w:t xml:space="preserve">§ 4º O efeito retroativo a que se refere o § 1º aplica-se à decadência e aos demais prazos extintivos previstos em lei.</w:t>
      </w:r>
    </w:p>
    <w:bookmarkEnd w:id="390"/>
    <w:bookmarkStart w:id="391" w:name="Xde8270000edb7a17ab4b31cb99fe22ad8375d8c"/>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092"/>
        <w:gridCol w:w="4731"/>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9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3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Art. 240, §§ 1º e 3º</w:t>
            </w:r>
          </w:p>
        </w:tc>
        <w:tc>
          <w:tcPr>
            <w:tcW w:type="dxa" w:w="3092"/>
          </w:tcPr>
          <w:p>
            <w:pPr>
              <w:pStyle w:val="Compact"/>
              <w:spacing w:line="276" w:lineRule="auto" w:before="40" w:after="40"/>
            </w:pPr>
            <w:r>
              <w:rPr>
                <w:rFonts w:ascii="Liberation Sans Narrow" w:hAnsi="Liberation Sans Narrow"/>
                <w:sz w:val="18"/>
              </w:rPr>
              <w:t xml:space="preserve">Tema Repetitivo 1131, REsp 1.976.624 e REsp 1.962.118, Primeira Seção, relator Min. Afrânio Vilela, julgados em 14/05/2025, DJEN de 26/05/2025</w:t>
            </w:r>
          </w:p>
        </w:tc>
        <w:tc>
          <w:tcPr>
            <w:tcW w:type="dxa" w:w="4731"/>
          </w:tcPr>
          <w:p>
            <w:pPr>
              <w:pStyle w:val="Compact"/>
              <w:spacing w:line="276" w:lineRule="auto" w:before="40" w:after="40"/>
            </w:pPr>
            <w:r>
              <w:rPr>
                <w:rFonts w:ascii="Liberation Sans Narrow" w:hAnsi="Liberation Sans Narrow"/>
                <w:sz w:val="18"/>
              </w:rPr>
              <w:t xml:space="preserve">A retroação da interrupção da prescrição à data da propositura (art. 240, § 1º) aplica-se ao litisconsorte passivo necessário citado tardiamente, por solidariedade (art. 204, I, do Código Civil) e porque a demora é atribuível ao Judiciário (art. 240, § 3º; Súmula 106). A tese é específica das ações relacionadas ao Tema 928/STJ.</w:t>
            </w:r>
          </w:p>
        </w:tc>
      </w:tr>
      <w:tr>
        <w:trPr>
          <w:cantSplit/>
        </w:trPr>
        <w:tc>
          <w:tcPr>
            <w:tcW w:type="dxa" w:w="1531"/>
          </w:tcPr>
          <w:p>
            <w:pPr>
              <w:pStyle w:val="Compact"/>
              <w:spacing w:line="276" w:lineRule="auto" w:before="40" w:after="40"/>
            </w:pPr>
            <w:r>
              <w:rPr>
                <w:rFonts w:ascii="Liberation Sans Narrow" w:hAnsi="Liberation Sans Narrow"/>
                <w:sz w:val="18"/>
              </w:rPr>
              <w:t xml:space="preserve">Art. 240, § 3º</w:t>
            </w:r>
          </w:p>
        </w:tc>
        <w:tc>
          <w:tcPr>
            <w:tcW w:type="dxa" w:w="3092"/>
          </w:tcPr>
          <w:p>
            <w:pPr>
              <w:pStyle w:val="Compact"/>
              <w:spacing w:line="276" w:lineRule="auto" w:before="40" w:after="40"/>
            </w:pPr>
            <w:r>
              <w:rPr>
                <w:rFonts w:ascii="Liberation Sans Narrow" w:hAnsi="Liberation Sans Narrow"/>
                <w:sz w:val="18"/>
              </w:rPr>
              <w:t xml:space="preserve">Súmula 106, Corte Especial, aprovada em 26/05/1994 (DJ de 03/06/1994)</w:t>
            </w:r>
          </w:p>
        </w:tc>
        <w:tc>
          <w:tcPr>
            <w:tcW w:type="dxa" w:w="4731"/>
          </w:tcPr>
          <w:p>
            <w:pPr>
              <w:pStyle w:val="Compact"/>
              <w:spacing w:line="276" w:lineRule="auto" w:before="40" w:after="40"/>
            </w:pPr>
            <w:r>
              <w:rPr>
                <w:rFonts w:ascii="Liberation Sans Narrow" w:hAnsi="Liberation Sans Narrow"/>
                <w:sz w:val="18"/>
              </w:rPr>
              <w:t xml:space="preserve">Proposta a ação no prazo fixado para o seu exercício, a demora na citação por motivos inerentes ao mecanismo da Justiça não justifica o acolhimento da prescrição ou da decadência. Marco vigente de aplicação do § 3º.</w:t>
            </w:r>
          </w:p>
        </w:tc>
      </w:tr>
    </w:tbl>
    <w:bookmarkEnd w:id="391"/>
    <w:bookmarkStart w:id="392" w:name="art.-241"/>
    <w:p>
      <w:pPr>
        <w:pStyle w:val="Heading6"/>
        <w:pBdr>
          <w:left w:val="single" w:sz="36" w:space="4" w:color="2E75B6"/>
        </w:pBdr>
        <w:shd w:val="clear" w:color="auto" w:fill="E3EEF9"/>
        <w:spacing w:before="200" w:after="80"/>
        <w:ind w:left="85"/>
      </w:pPr>
      <w:r>
        <w:rPr>
          <w:i w:val="0"/>
          <w:color w:val="1F3A5F"/>
          <w:sz w:val="23"/>
        </w:rPr>
        <w:t xml:space="preserve">Art. 241</w:t>
      </w:r>
    </w:p>
    <w:p>
      <w:pPr>
        <w:pStyle w:val="FirstParagraph"/>
        <w:spacing w:after="80"/>
        <w:jc w:val="both"/>
      </w:pPr>
      <w:r>
        <w:rPr>
          <w:b/>
          <w:bCs/>
        </w:rPr>
        <w:t xml:space="preserve">Art. 241.</w:t>
      </w:r>
      <w:r>
        <w:t xml:space="preserve"> </w:t>
      </w:r>
      <w:r>
        <w:t xml:space="preserve">Transitada em julgado a sentença de mérito proferida em favor do réu antes da citação, incumbe ao escrivão ou ao chefe de secretaria comunicar-lhe o resultado do julgamento.</w:t>
      </w:r>
    </w:p>
    <w:bookmarkEnd w:id="392"/>
    <w:bookmarkStart w:id="393" w:name="art.-242"/>
    <w:p>
      <w:pPr>
        <w:pStyle w:val="Heading6"/>
        <w:pBdr>
          <w:left w:val="single" w:sz="36" w:space="4" w:color="2E75B6"/>
        </w:pBdr>
        <w:shd w:val="clear" w:color="auto" w:fill="E3EEF9"/>
        <w:spacing w:before="200" w:after="80"/>
        <w:ind w:left="85"/>
      </w:pPr>
      <w:r>
        <w:rPr>
          <w:i w:val="0"/>
          <w:color w:val="1F3A5F"/>
          <w:sz w:val="23"/>
        </w:rPr>
        <w:t xml:space="preserve">Art. 242</w:t>
      </w:r>
    </w:p>
    <w:p>
      <w:pPr>
        <w:pStyle w:val="FirstParagraph"/>
        <w:spacing w:after="80"/>
        <w:jc w:val="both"/>
      </w:pPr>
      <w:r>
        <w:rPr>
          <w:b/>
          <w:bCs/>
        </w:rPr>
        <w:t xml:space="preserve">Art. 242.</w:t>
      </w:r>
      <w:r>
        <w:t xml:space="preserve"> </w:t>
      </w:r>
      <w:r>
        <w:t xml:space="preserve">A citação será pessoal, podendo, no entanto, ser feita na pessoa do representante legal ou do procurador do réu, do executado ou do interessado.</w:t>
      </w:r>
    </w:p>
    <w:p>
      <w:pPr>
        <w:pStyle w:val="BodyText"/>
        <w:spacing w:after="80"/>
        <w:jc w:val="both"/>
      </w:pPr>
      <w:r>
        <w:t xml:space="preserve">§ 1º Na ausência do citando, a citação será feita na pessoa de seu mandatário, administrador, preposto ou gerente, quando a ação se originar de atos por eles praticados.</w:t>
      </w:r>
    </w:p>
    <w:p>
      <w:pPr>
        <w:pStyle w:val="BodyText"/>
        <w:spacing w:after="80"/>
        <w:jc w:val="both"/>
      </w:pPr>
      <w:r>
        <w:t xml:space="preserve">§ 2º O locador que se ausentar do Brasil sem cientificar o locatário de que deixou, na localidade onde estiver situado o imóvel, procurador com poderes para receber citação será citado na pessoa do administrador do imóvel encarregado do recebimento dos aluguéis, que será considerado habilitado para representar o locador em juízo.</w:t>
      </w:r>
    </w:p>
    <w:p>
      <w:pPr>
        <w:pStyle w:val="BodyText"/>
        <w:spacing w:after="80"/>
        <w:jc w:val="both"/>
      </w:pPr>
      <w:r>
        <w:t xml:space="preserve">§ 3º A citação da União, dos Estados, do Distrito Federal, dos Municípios e de suas respectivas autarquias e fundações de direito público será realizada perante o órgão de Advocacia Pública responsável por sua representação judicial.</w:t>
      </w:r>
    </w:p>
    <w:bookmarkEnd w:id="393"/>
    <w:bookmarkStart w:id="394" w:name="X5fd4ec56850822362f648e520ef87337252c87b"/>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163"/>
        <w:gridCol w:w="4660"/>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16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6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Art. 242, § 3º (citação dos entes públicos)</w:t>
            </w:r>
          </w:p>
        </w:tc>
        <w:tc>
          <w:tcPr>
            <w:tcW w:type="dxa" w:w="3163"/>
          </w:tcPr>
          <w:p>
            <w:pPr>
              <w:pStyle w:val="Compact"/>
              <w:spacing w:line="276" w:lineRule="auto" w:before="40" w:after="40"/>
            </w:pPr>
            <w:r>
              <w:rPr>
                <w:rFonts w:ascii="Liberation Sans Narrow" w:hAnsi="Liberation Sans Narrow"/>
                <w:sz w:val="18"/>
              </w:rPr>
              <w:t xml:space="preserve">ADI 5737 e ADI 5492, Tribunal Pleno, relator Min. Dias Toffoli, redator para o acórdão Min. Roberto Barroso, sessão virtual de 14 a 24/04/2023</w:t>
            </w:r>
          </w:p>
        </w:tc>
        <w:tc>
          <w:tcPr>
            <w:tcW w:type="dxa" w:w="4660"/>
          </w:tcPr>
          <w:p>
            <w:pPr>
              <w:pStyle w:val="Compact"/>
              <w:spacing w:line="276" w:lineRule="auto" w:before="40" w:after="40"/>
            </w:pPr>
            <w:r>
              <w:rPr>
                <w:rFonts w:ascii="Liberation Sans Narrow" w:hAnsi="Liberation Sans Narrow"/>
                <w:sz w:val="18"/>
              </w:rPr>
              <w:t xml:space="preserve">O § 3º não fragiliza o direito de defesa dos entes estatais; direciona a citação ao órgão responsável por sua defesa em juízo (art. 132 da Constituição). Cada ente, na sua auto-organização, define a quem compete, dentro da advocacia pública, receber as citações. A ementa remete ao precedente da ADI 5773 (relator Min. Alexandre de Moraes, redatora para o acórdão Min. Cármen Lúcia, DJe de 21/05/2021).</w:t>
            </w:r>
          </w:p>
        </w:tc>
      </w:tr>
    </w:tbl>
    <w:bookmarkEnd w:id="394"/>
    <w:bookmarkStart w:id="395" w:name="art.-243"/>
    <w:p>
      <w:pPr>
        <w:pStyle w:val="Heading6"/>
        <w:pBdr>
          <w:left w:val="single" w:sz="36" w:space="4" w:color="2E75B6"/>
        </w:pBdr>
        <w:shd w:val="clear" w:color="auto" w:fill="E3EEF9"/>
        <w:spacing w:before="200" w:after="80"/>
        <w:ind w:left="85"/>
      </w:pPr>
      <w:r>
        <w:rPr>
          <w:i w:val="0"/>
          <w:color w:val="1F3A5F"/>
          <w:sz w:val="23"/>
        </w:rPr>
        <w:t xml:space="preserve">Art. 243</w:t>
      </w:r>
    </w:p>
    <w:p>
      <w:pPr>
        <w:pStyle w:val="FirstParagraph"/>
        <w:spacing w:after="80"/>
        <w:jc w:val="both"/>
      </w:pPr>
      <w:r>
        <w:rPr>
          <w:b/>
          <w:bCs/>
        </w:rPr>
        <w:t xml:space="preserve">Art. 243.</w:t>
      </w:r>
      <w:r>
        <w:t xml:space="preserve"> </w:t>
      </w:r>
      <w:r>
        <w:t xml:space="preserve">A citação poderá ser feita em qualquer lugar em que se encontre o réu, o executado ou o interessado.</w:t>
      </w:r>
    </w:p>
    <w:p>
      <w:pPr>
        <w:pStyle w:val="BodyText"/>
        <w:spacing w:after="80"/>
        <w:jc w:val="both"/>
      </w:pPr>
      <w:r>
        <w:t xml:space="preserve">Parágrafo único. O militar em serviço ativo será citado na unidade em que estiver servindo, se não for conhecida sua residência ou nela não for encontrado.</w:t>
      </w:r>
    </w:p>
    <w:bookmarkEnd w:id="395"/>
    <w:bookmarkStart w:id="396" w:name="art.-244"/>
    <w:p>
      <w:pPr>
        <w:pStyle w:val="Heading6"/>
        <w:pBdr>
          <w:left w:val="single" w:sz="36" w:space="4" w:color="2E75B6"/>
        </w:pBdr>
        <w:shd w:val="clear" w:color="auto" w:fill="E3EEF9"/>
        <w:spacing w:before="200" w:after="80"/>
        <w:ind w:left="85"/>
      </w:pPr>
      <w:r>
        <w:rPr>
          <w:i w:val="0"/>
          <w:color w:val="1F3A5F"/>
          <w:sz w:val="23"/>
        </w:rPr>
        <w:t xml:space="preserve">Art. 244</w:t>
      </w:r>
    </w:p>
    <w:p>
      <w:pPr>
        <w:pStyle w:val="FirstParagraph"/>
        <w:spacing w:after="80"/>
        <w:jc w:val="both"/>
      </w:pPr>
      <w:r>
        <w:rPr>
          <w:b/>
          <w:bCs/>
        </w:rPr>
        <w:t xml:space="preserve">Art. 244.</w:t>
      </w:r>
      <w:r>
        <w:t xml:space="preserve"> </w:t>
      </w:r>
      <w:r>
        <w:t xml:space="preserve">Não se fará a citação, salvo para evitar o perecimento do direito:</w:t>
      </w:r>
    </w:p>
    <w:p>
      <w:pPr>
        <w:pStyle w:val="BodyText"/>
        <w:spacing w:after="80"/>
        <w:jc w:val="both"/>
      </w:pPr>
      <w:r>
        <w:t xml:space="preserve">I - de quem estiver participando de ato de culto religioso;</w:t>
      </w:r>
    </w:p>
    <w:p>
      <w:pPr>
        <w:pStyle w:val="BodyText"/>
        <w:spacing w:after="80"/>
        <w:jc w:val="both"/>
      </w:pPr>
      <w:r>
        <w:t xml:space="preserve">II - de cônjuge, de companheiro ou de qualquer parente do morto, consanguíneo ou afim, em linha reta ou na linha colateral em segundo grau, no dia do falecimento e nos 7 (sete) dias seguintes;</w:t>
      </w:r>
    </w:p>
    <w:p>
      <w:pPr>
        <w:pStyle w:val="BodyText"/>
        <w:spacing w:after="80"/>
        <w:jc w:val="both"/>
      </w:pPr>
      <w:r>
        <w:t xml:space="preserve">III - de noivos, nos 3 (três) primeiros dias seguintes ao casamento;</w:t>
      </w:r>
    </w:p>
    <w:p>
      <w:pPr>
        <w:pStyle w:val="BodyText"/>
        <w:spacing w:after="80"/>
        <w:jc w:val="both"/>
      </w:pPr>
      <w:r>
        <w:t xml:space="preserve">IV - de doente, enquanto grave o seu estado.</w:t>
      </w:r>
    </w:p>
    <w:bookmarkEnd w:id="396"/>
    <w:bookmarkStart w:id="397" w:name="art.-245"/>
    <w:p>
      <w:pPr>
        <w:pStyle w:val="Heading6"/>
        <w:pBdr>
          <w:left w:val="single" w:sz="36" w:space="4" w:color="2E75B6"/>
        </w:pBdr>
        <w:shd w:val="clear" w:color="auto" w:fill="E3EEF9"/>
        <w:spacing w:before="200" w:after="80"/>
        <w:ind w:left="85"/>
      </w:pPr>
      <w:r>
        <w:rPr>
          <w:i w:val="0"/>
          <w:color w:val="1F3A5F"/>
          <w:sz w:val="23"/>
        </w:rPr>
        <w:t xml:space="preserve">Art. 245</w:t>
      </w:r>
    </w:p>
    <w:p>
      <w:pPr>
        <w:pStyle w:val="FirstParagraph"/>
        <w:spacing w:after="80"/>
        <w:jc w:val="both"/>
      </w:pPr>
      <w:r>
        <w:rPr>
          <w:b/>
          <w:bCs/>
        </w:rPr>
        <w:t xml:space="preserve">Art. 245.</w:t>
      </w:r>
      <w:r>
        <w:t xml:space="preserve"> </w:t>
      </w:r>
      <w:r>
        <w:t xml:space="preserve">Não se fará citação quando se verificar que o citando é mentalmente incapaz ou está impossibilitado de recebê-la.</w:t>
      </w:r>
    </w:p>
    <w:p>
      <w:pPr>
        <w:pStyle w:val="BodyText"/>
        <w:spacing w:after="80"/>
        <w:jc w:val="both"/>
      </w:pPr>
      <w:r>
        <w:t xml:space="preserve">§ 1º O oficial de justiça descreverá e certificará minuciosamente a ocorrência.</w:t>
      </w:r>
    </w:p>
    <w:p>
      <w:pPr>
        <w:pStyle w:val="BodyText"/>
        <w:spacing w:after="80"/>
        <w:jc w:val="both"/>
      </w:pPr>
      <w:r>
        <w:t xml:space="preserve">§ 2º Para examinar o citando, o juiz nomeará médico, que apresentará laudo no prazo de 5 (cinco) dias.</w:t>
      </w:r>
    </w:p>
    <w:p>
      <w:pPr>
        <w:pStyle w:val="BodyText"/>
        <w:spacing w:after="80"/>
        <w:jc w:val="both"/>
      </w:pPr>
      <w:r>
        <w:t xml:space="preserve">§ 3º Dispensa-se a nomeação de que trata o § 2º se pessoa da família apresentar declaração do médico do citando que ateste a incapacidade deste.</w:t>
      </w:r>
    </w:p>
    <w:p>
      <w:pPr>
        <w:pStyle w:val="BodyText"/>
        <w:spacing w:after="80"/>
        <w:jc w:val="both"/>
      </w:pPr>
      <w:r>
        <w:t xml:space="preserve">§ 4º Reconhecida a impossibilidade, o juiz nomeará curador ao citando, observando, quanto à sua escolha, a preferência estabelecida em lei e restringindo a nomeação à causa.</w:t>
      </w:r>
    </w:p>
    <w:p>
      <w:pPr>
        <w:pStyle w:val="BodyText"/>
        <w:spacing w:after="80"/>
        <w:jc w:val="both"/>
      </w:pPr>
      <w:r>
        <w:t xml:space="preserve">§ 5º A citação será feita na pessoa do curador, a quem incumbirá a defesa dos interesses do citando.</w:t>
      </w:r>
    </w:p>
    <w:bookmarkEnd w:id="397"/>
    <w:bookmarkStart w:id="398" w:name="art.-246"/>
    <w:p>
      <w:pPr>
        <w:pStyle w:val="Heading6"/>
        <w:pBdr>
          <w:left w:val="single" w:sz="36" w:space="4" w:color="2E75B6"/>
        </w:pBdr>
        <w:shd w:val="clear" w:color="auto" w:fill="E3EEF9"/>
        <w:spacing w:before="200" w:after="80"/>
        <w:ind w:left="85"/>
      </w:pPr>
      <w:r>
        <w:rPr>
          <w:i w:val="0"/>
          <w:color w:val="1F3A5F"/>
          <w:sz w:val="23"/>
        </w:rPr>
        <w:t xml:space="preserve">Art. 246</w:t>
      </w:r>
    </w:p>
    <w:p>
      <w:pPr>
        <w:pStyle w:val="FirstParagraph"/>
        <w:spacing w:after="80"/>
        <w:jc w:val="both"/>
      </w:pPr>
      <w:r>
        <w:rPr>
          <w:b/>
          <w:bCs/>
        </w:rPr>
        <w:t xml:space="preserve">Art. 246.</w:t>
      </w:r>
      <w:r>
        <w:t xml:space="preserve"> </w:t>
      </w:r>
      <w:r>
        <w:t xml:space="preserve">A citação será feita preferencialmente por meio eletrônico, no prazo de até 2 (dois) dias úteis, contado da decisão que a determinar, por meio dos endereços eletrônicos indicados pelo citando no banco de dados do Poder Judiciário, conforme regulamento do Conselho Nacional de Justiça. (Redação dada pela Lei nº 14.195/2021)</w:t>
      </w:r>
    </w:p>
    <w:p>
      <w:pPr>
        <w:pStyle w:val="BodyText"/>
        <w:spacing w:after="80"/>
        <w:jc w:val="both"/>
      </w:pPr>
      <w:r>
        <w:t xml:space="preserve">I - (revogado);</w:t>
      </w:r>
    </w:p>
    <w:p>
      <w:pPr>
        <w:pStyle w:val="BodyText"/>
        <w:spacing w:after="80"/>
        <w:jc w:val="both"/>
      </w:pPr>
      <w:r>
        <w:t xml:space="preserve">II - (revogado);</w:t>
      </w:r>
    </w:p>
    <w:p>
      <w:pPr>
        <w:pStyle w:val="BodyText"/>
        <w:spacing w:after="80"/>
        <w:jc w:val="both"/>
      </w:pPr>
      <w:r>
        <w:t xml:space="preserve">III - (revogado);</w:t>
      </w:r>
    </w:p>
    <w:p>
      <w:pPr>
        <w:pStyle w:val="BodyText"/>
        <w:spacing w:after="80"/>
        <w:jc w:val="both"/>
      </w:pPr>
      <w:r>
        <w:t xml:space="preserve">IV - (revogado);</w:t>
      </w:r>
    </w:p>
    <w:p>
      <w:pPr>
        <w:pStyle w:val="BodyText"/>
        <w:spacing w:after="80"/>
        <w:jc w:val="both"/>
      </w:pPr>
      <w:r>
        <w:t xml:space="preserve">V - (revogado).</w:t>
      </w:r>
    </w:p>
    <w:p>
      <w:pPr>
        <w:pStyle w:val="BodyText"/>
        <w:spacing w:after="80"/>
        <w:jc w:val="both"/>
      </w:pPr>
      <w:r>
        <w:t xml:space="preserve">§ 1º As empresas públicas e privadas são obrigadas a manter cadastro nos sistemas de processo em autos eletrônicos, para efeito de recebimento de citações e intimações, as quais serão efetuadas preferencialmente por esse meio. (Redação dada pela Lei nº 14.195/2021)</w:t>
      </w:r>
    </w:p>
    <w:p>
      <w:pPr>
        <w:pStyle w:val="BodyText"/>
        <w:spacing w:after="80"/>
        <w:jc w:val="both"/>
      </w:pPr>
      <w:r>
        <w:t xml:space="preserve">§ 1º-A A ausência de confirmação, em até 3 (três) dias úteis, contados do recebimento da citação eletrônica, implicará a realização da citação: (Incluído pela Lei nº 14.195/2021)</w:t>
      </w:r>
    </w:p>
    <w:p>
      <w:pPr>
        <w:pStyle w:val="BodyText"/>
        <w:spacing w:after="80"/>
        <w:jc w:val="both"/>
      </w:pPr>
      <w:r>
        <w:t xml:space="preserve">I - pelo correio;</w:t>
      </w:r>
    </w:p>
    <w:p>
      <w:pPr>
        <w:pStyle w:val="BodyText"/>
        <w:spacing w:after="80"/>
        <w:jc w:val="both"/>
      </w:pPr>
      <w:r>
        <w:t xml:space="preserve">II - por oficial de justiça;</w:t>
      </w:r>
    </w:p>
    <w:p>
      <w:pPr>
        <w:pStyle w:val="BodyText"/>
        <w:spacing w:after="80"/>
        <w:jc w:val="both"/>
      </w:pPr>
      <w:r>
        <w:t xml:space="preserve">III - pelo escrivão ou chefe de secretaria, se o citando comparecer em cartório;</w:t>
      </w:r>
    </w:p>
    <w:p>
      <w:pPr>
        <w:pStyle w:val="BodyText"/>
        <w:spacing w:after="80"/>
        <w:jc w:val="both"/>
      </w:pPr>
      <w:r>
        <w:t xml:space="preserve">IV - por edital.</w:t>
      </w:r>
    </w:p>
    <w:p>
      <w:pPr>
        <w:pStyle w:val="BodyText"/>
        <w:spacing w:after="80"/>
        <w:jc w:val="both"/>
      </w:pPr>
      <w:r>
        <w:t xml:space="preserve">§ 1º-B Na primeira oportunidade de falar nos autos, o réu citado nas formas previstas nos incisos I, II, III e IV do § 1º-A deste artigo deverá apresentar justa causa para a ausência de confirmação do recebimento da citação enviada eletronicamente. (Incluído pela Lei nº 14.195/2021)</w:t>
      </w:r>
    </w:p>
    <w:p>
      <w:pPr>
        <w:pStyle w:val="BodyText"/>
        <w:spacing w:after="80"/>
        <w:jc w:val="both"/>
      </w:pPr>
      <w:r>
        <w:t xml:space="preserve">§ 1º-C Considera-se ato atentatório à dignidade da justiça, passível de multa de até 5% (cinco por cento) do valor da causa, deixar de confirmar no prazo legal, sem justa causa, o recebimento da citação recebida por meio eletrônico. (Incluído pela Lei nº 14.195/2021)</w:t>
      </w:r>
    </w:p>
    <w:p>
      <w:pPr>
        <w:pStyle w:val="BodyText"/>
        <w:spacing w:after="80"/>
        <w:jc w:val="both"/>
      </w:pPr>
      <w:r>
        <w:t xml:space="preserve">§ 2º O disposto no § 1º aplica-se à União, aos Estados, ao Distrito Federal, aos Municípios e às entidades da administração indireta.</w:t>
      </w:r>
    </w:p>
    <w:p>
      <w:pPr>
        <w:pStyle w:val="BodyText"/>
        <w:spacing w:after="80"/>
        <w:jc w:val="both"/>
      </w:pPr>
      <w:r>
        <w:t xml:space="preserve">§ 3º Na ação de usucapião de imóvel, os confinantes serão citados pessoalmente, exceto quando tiver por objeto unidade autônoma de prédio em condomínio, caso em que tal citação é dispensada.</w:t>
      </w:r>
    </w:p>
    <w:p>
      <w:pPr>
        <w:pStyle w:val="BodyText"/>
        <w:spacing w:after="80"/>
        <w:jc w:val="both"/>
      </w:pPr>
      <w:r>
        <w:t xml:space="preserve">§ 4º As citações por correio eletrônico serão acompanhadas das orientações para realização da confirmação de recebimento e de código identificador que permitirá a sua identificação na página eletrônica do órgão judicial citante. (Incluído pela Lei nº 14.195/2021)</w:t>
      </w:r>
    </w:p>
    <w:p>
      <w:pPr>
        <w:pStyle w:val="BodyText"/>
        <w:spacing w:after="80"/>
        <w:jc w:val="both"/>
      </w:pPr>
      <w:r>
        <w:t xml:space="preserve">§ 5º As microempresas e as pequenas empresas somente se sujeitam ao disposto no § 1º deste artigo quando não possuírem endereço eletrônico cadastrado no sistema integrado da Rede Nacional para a Simplificação do Registro e da Legalização de Empresas e Negócios (Redesim). (Incluído pela Lei nº 14.195/2021)</w:t>
      </w:r>
    </w:p>
    <w:p>
      <w:pPr>
        <w:pStyle w:val="BodyText"/>
        <w:spacing w:after="80"/>
        <w:jc w:val="both"/>
      </w:pPr>
      <w:r>
        <w:t xml:space="preserve">§ 6º Para os fins do § 5º deste artigo, deverá haver compartilhamento de cadastro com o órgão do Poder Judiciário, incluído o endereço eletrônico constante do sistema integrado da Redesim, nos termos da legislação aplicável ao sigilo fiscal e ao tratamento de dados pessoais. (Incluído pela Lei nº 14.195/2021)</w:t>
      </w:r>
    </w:p>
    <w:bookmarkEnd w:id="398"/>
    <w:bookmarkStart w:id="399" w:name="art.-247"/>
    <w:p>
      <w:pPr>
        <w:pStyle w:val="Heading6"/>
        <w:pBdr>
          <w:left w:val="single" w:sz="36" w:space="4" w:color="2E75B6"/>
        </w:pBdr>
        <w:shd w:val="clear" w:color="auto" w:fill="E3EEF9"/>
        <w:spacing w:before="200" w:after="80"/>
        <w:ind w:left="85"/>
      </w:pPr>
      <w:r>
        <w:rPr>
          <w:i w:val="0"/>
          <w:color w:val="1F3A5F"/>
          <w:sz w:val="23"/>
        </w:rPr>
        <w:t xml:space="preserve">Art. 247</w:t>
      </w:r>
    </w:p>
    <w:p>
      <w:pPr>
        <w:pStyle w:val="FirstParagraph"/>
        <w:spacing w:after="80"/>
        <w:jc w:val="both"/>
      </w:pPr>
      <w:r>
        <w:rPr>
          <w:b/>
          <w:bCs/>
        </w:rPr>
        <w:t xml:space="preserve">Art. 247.</w:t>
      </w:r>
      <w:r>
        <w:t xml:space="preserve"> </w:t>
      </w:r>
      <w:r>
        <w:t xml:space="preserve">A citação será feita por meio eletrônico ou pelo correio para qualquer comarca do País, exceto: (Redação dada pela Lei nº 14.195/2021)</w:t>
      </w:r>
    </w:p>
    <w:p>
      <w:pPr>
        <w:pStyle w:val="BodyText"/>
        <w:spacing w:after="80"/>
        <w:jc w:val="both"/>
      </w:pPr>
      <w:r>
        <w:t xml:space="preserve">I - nas ações de estado, observado o disposto no art. 695, § 3º;</w:t>
      </w:r>
    </w:p>
    <w:p>
      <w:pPr>
        <w:pStyle w:val="BodyText"/>
        <w:spacing w:after="80"/>
        <w:jc w:val="both"/>
      </w:pPr>
      <w:r>
        <w:t xml:space="preserve">II - quando o citando for incapaz;</w:t>
      </w:r>
    </w:p>
    <w:p>
      <w:pPr>
        <w:pStyle w:val="BodyText"/>
        <w:spacing w:after="80"/>
        <w:jc w:val="both"/>
      </w:pPr>
      <w:r>
        <w:t xml:space="preserve">III - quando o citando for pessoa de direito público;</w:t>
      </w:r>
    </w:p>
    <w:p>
      <w:pPr>
        <w:pStyle w:val="BodyText"/>
        <w:spacing w:after="80"/>
        <w:jc w:val="both"/>
      </w:pPr>
      <w:r>
        <w:t xml:space="preserve">IV - quando o citando residir em local não atendido pela entrega domiciliar de correspondência;</w:t>
      </w:r>
    </w:p>
    <w:p>
      <w:pPr>
        <w:pStyle w:val="BodyText"/>
        <w:spacing w:after="80"/>
        <w:jc w:val="both"/>
      </w:pPr>
      <w:r>
        <w:t xml:space="preserve">V - quando o autor, justificadamente, a requerer de outra forma.</w:t>
      </w:r>
    </w:p>
    <w:bookmarkEnd w:id="399"/>
    <w:bookmarkStart w:id="400" w:name="art.-248"/>
    <w:p>
      <w:pPr>
        <w:pStyle w:val="Heading6"/>
        <w:pBdr>
          <w:left w:val="single" w:sz="36" w:space="4" w:color="2E75B6"/>
        </w:pBdr>
        <w:shd w:val="clear" w:color="auto" w:fill="E3EEF9"/>
        <w:spacing w:before="200" w:after="80"/>
        <w:ind w:left="85"/>
      </w:pPr>
      <w:r>
        <w:rPr>
          <w:i w:val="0"/>
          <w:color w:val="1F3A5F"/>
          <w:sz w:val="23"/>
        </w:rPr>
        <w:t xml:space="preserve">Art. 248</w:t>
      </w:r>
    </w:p>
    <w:p>
      <w:pPr>
        <w:pStyle w:val="FirstParagraph"/>
        <w:spacing w:after="80"/>
        <w:jc w:val="both"/>
      </w:pPr>
      <w:r>
        <w:rPr>
          <w:b/>
          <w:bCs/>
        </w:rPr>
        <w:t xml:space="preserve">Art. 248.</w:t>
      </w:r>
      <w:r>
        <w:t xml:space="preserve"> </w:t>
      </w:r>
      <w:r>
        <w:t xml:space="preserve">Deferida a citação pelo correio, o escrivão ou o chefe de secretaria remeterá ao citando cópias da petição inicial e do despacho do juiz e comunicará o prazo para resposta, o endereço do juízo e o respectivo cartório.</w:t>
      </w:r>
    </w:p>
    <w:p>
      <w:pPr>
        <w:pStyle w:val="BodyText"/>
        <w:spacing w:after="80"/>
        <w:jc w:val="both"/>
      </w:pPr>
      <w:r>
        <w:t xml:space="preserve">§ 1º A carta será registrada para entrega ao citando, exigindo-lhe o carteiro, ao fazer a entrega, que assine o recibo.</w:t>
      </w:r>
    </w:p>
    <w:p>
      <w:pPr>
        <w:pStyle w:val="BodyText"/>
        <w:spacing w:after="80"/>
        <w:jc w:val="both"/>
      </w:pPr>
      <w:r>
        <w:t xml:space="preserve">§ 2º Sendo o citando pessoa jurídica, será válida a entrega do mandado a pessoa com poderes de gerência geral ou de administração ou, ainda, a funcionário responsável pelo recebimento de correspondências.</w:t>
      </w:r>
    </w:p>
    <w:p>
      <w:pPr>
        <w:pStyle w:val="BodyText"/>
        <w:spacing w:after="80"/>
        <w:jc w:val="both"/>
      </w:pPr>
      <w:r>
        <w:t xml:space="preserve">§ 3º Da carta de citação no processo de conhecimento constarão os requisitos do art. 250.</w:t>
      </w:r>
    </w:p>
    <w:p>
      <w:pPr>
        <w:pStyle w:val="BodyText"/>
        <w:spacing w:after="80"/>
        <w:jc w:val="both"/>
      </w:pPr>
      <w:r>
        <w:t xml:space="preserve">§ 4º Nos condomínios edilícios ou nos loteamentos com controle de acesso, será válida a entrega do mandado a funcionário da portaria responsável pelo recebimento de correspondência, que, entretanto, poderá recusar o recebimento, se declarar, por escrito, sob as penas da lei, que o destinatário da correspondência está ausente.</w:t>
      </w:r>
    </w:p>
    <w:bookmarkEnd w:id="400"/>
    <w:bookmarkStart w:id="401" w:name="Xb85302b0d31121bfe61a6ba8b368f6fcfe80b4e"/>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5"/>
        <w:gridCol w:w="3280"/>
        <w:gridCol w:w="3799"/>
      </w:tblGrid>
      <w:tr>
        <w:trPr>
          <w:tblHeader w:val="on"/>
          <w:cantSplit/>
          <w:tblHeader/>
        </w:trPr>
        <w:tc>
          <w:tcPr>
            <w:tcW w:type="dxa" w:w="227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8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9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75"/>
          </w:tcPr>
          <w:p>
            <w:pPr>
              <w:pStyle w:val="Compact"/>
              <w:spacing w:line="276" w:lineRule="auto" w:before="40" w:after="40"/>
            </w:pPr>
            <w:r>
              <w:rPr>
                <w:rFonts w:ascii="Liberation Sans Narrow" w:hAnsi="Liberation Sans Narrow"/>
                <w:sz w:val="18"/>
              </w:rPr>
              <w:t xml:space="preserve">Art. 248, § 4º (citação entregue a funcionário da portaria)</w:t>
            </w:r>
          </w:p>
        </w:tc>
        <w:tc>
          <w:tcPr>
            <w:tcW w:type="dxa" w:w="3280"/>
          </w:tcPr>
          <w:p>
            <w:pPr>
              <w:pStyle w:val="Compact"/>
              <w:spacing w:line="276" w:lineRule="auto" w:before="40" w:after="40"/>
            </w:pPr>
            <w:r>
              <w:rPr>
                <w:rFonts w:ascii="Liberation Sans Narrow" w:hAnsi="Liberation Sans Narrow"/>
                <w:sz w:val="18"/>
              </w:rPr>
              <w:t xml:space="preserve">REsp 2.069.123, Terceira Turma, relatora Min. Nancy Andrighi, julgado em 03/10/2023, DJe de 09/10/2023</w:t>
            </w:r>
          </w:p>
        </w:tc>
        <w:tc>
          <w:tcPr>
            <w:tcW w:type="dxa" w:w="3799"/>
          </w:tcPr>
          <w:p>
            <w:pPr>
              <w:pStyle w:val="Compact"/>
              <w:spacing w:line="276" w:lineRule="auto" w:before="40" w:after="40"/>
            </w:pPr>
            <w:r>
              <w:rPr>
                <w:rFonts w:ascii="Liberation Sans Narrow" w:hAnsi="Liberation Sans Narrow"/>
                <w:sz w:val="18"/>
              </w:rPr>
              <w:t xml:space="preserve">A citação entregue a funcionário da portaria do condomínio gera presunção relativa de validade, que admite prova em contrário.</w:t>
            </w:r>
          </w:p>
        </w:tc>
      </w:tr>
    </w:tbl>
    <w:bookmarkEnd w:id="401"/>
    <w:bookmarkStart w:id="402" w:name="art.-249"/>
    <w:p>
      <w:pPr>
        <w:pStyle w:val="Heading6"/>
        <w:pBdr>
          <w:left w:val="single" w:sz="36" w:space="4" w:color="2E75B6"/>
        </w:pBdr>
        <w:shd w:val="clear" w:color="auto" w:fill="E3EEF9"/>
        <w:spacing w:before="200" w:after="80"/>
        <w:ind w:left="85"/>
      </w:pPr>
      <w:r>
        <w:rPr>
          <w:i w:val="0"/>
          <w:color w:val="1F3A5F"/>
          <w:sz w:val="23"/>
        </w:rPr>
        <w:t xml:space="preserve">Art. 249</w:t>
      </w:r>
    </w:p>
    <w:p>
      <w:pPr>
        <w:pStyle w:val="FirstParagraph"/>
        <w:spacing w:after="80"/>
        <w:jc w:val="both"/>
      </w:pPr>
      <w:r>
        <w:rPr>
          <w:b/>
          <w:bCs/>
        </w:rPr>
        <w:t xml:space="preserve">Art. 249.</w:t>
      </w:r>
      <w:r>
        <w:t xml:space="preserve"> </w:t>
      </w:r>
      <w:r>
        <w:t xml:space="preserve">A citação será feita por meio de oficial de justiça nas hipóteses previstas neste Código ou em lei, ou quando frustrada a citação pelo correio.</w:t>
      </w:r>
    </w:p>
    <w:bookmarkEnd w:id="402"/>
    <w:bookmarkStart w:id="403" w:name="art.-250"/>
    <w:p>
      <w:pPr>
        <w:pStyle w:val="Heading6"/>
        <w:pBdr>
          <w:left w:val="single" w:sz="36" w:space="4" w:color="2E75B6"/>
        </w:pBdr>
        <w:shd w:val="clear" w:color="auto" w:fill="E3EEF9"/>
        <w:spacing w:before="200" w:after="80"/>
        <w:ind w:left="85"/>
      </w:pPr>
      <w:r>
        <w:rPr>
          <w:i w:val="0"/>
          <w:color w:val="1F3A5F"/>
          <w:sz w:val="23"/>
        </w:rPr>
        <w:t xml:space="preserve">Art. 250</w:t>
      </w:r>
    </w:p>
    <w:p>
      <w:pPr>
        <w:pStyle w:val="FirstParagraph"/>
        <w:spacing w:after="80"/>
        <w:jc w:val="both"/>
      </w:pPr>
      <w:r>
        <w:rPr>
          <w:b/>
          <w:bCs/>
        </w:rPr>
        <w:t xml:space="preserve">Art. 250.</w:t>
      </w:r>
      <w:r>
        <w:t xml:space="preserve"> </w:t>
      </w:r>
      <w:r>
        <w:t xml:space="preserve">O mandado que o oficial de justiça tiver de cumprir conterá:</w:t>
      </w:r>
    </w:p>
    <w:p>
      <w:pPr>
        <w:pStyle w:val="BodyText"/>
        <w:spacing w:after="80"/>
        <w:jc w:val="both"/>
      </w:pPr>
      <w:r>
        <w:t xml:space="preserve">I - os nomes do autor e do citando e seus respectivos domicílios ou residências;</w:t>
      </w:r>
    </w:p>
    <w:p>
      <w:pPr>
        <w:pStyle w:val="BodyText"/>
        <w:spacing w:after="80"/>
        <w:jc w:val="both"/>
      </w:pPr>
      <w:r>
        <w:t xml:space="preserve">II - a finalidade da citação, com todas as especificações constantes da petição inicial, bem como a menção do prazo para contestar, sob pena de revelia, ou para embargar a execução;</w:t>
      </w:r>
    </w:p>
    <w:p>
      <w:pPr>
        <w:pStyle w:val="BodyText"/>
        <w:spacing w:after="80"/>
        <w:jc w:val="both"/>
      </w:pPr>
      <w:r>
        <w:t xml:space="preserve">III - a aplicação de sanção para o caso de descumprimento da ordem, se houver;</w:t>
      </w:r>
    </w:p>
    <w:p>
      <w:pPr>
        <w:pStyle w:val="BodyText"/>
        <w:spacing w:after="80"/>
        <w:jc w:val="both"/>
      </w:pPr>
      <w:r>
        <w:t xml:space="preserve">IV - se for o caso, a intimação do citando para comparecer, acompanhado de advogado ou de defensor público, à audiência de conciliação ou de mediação, com a menção do dia, da hora e do lugar do comparecimento;</w:t>
      </w:r>
    </w:p>
    <w:p>
      <w:pPr>
        <w:pStyle w:val="BodyText"/>
        <w:spacing w:after="80"/>
        <w:jc w:val="both"/>
      </w:pPr>
      <w:r>
        <w:t xml:space="preserve">V - a cópia da petição inicial, do despacho ou da decisão que deferir tutela provisória;</w:t>
      </w:r>
    </w:p>
    <w:p>
      <w:pPr>
        <w:pStyle w:val="BodyText"/>
        <w:spacing w:after="80"/>
        <w:jc w:val="both"/>
      </w:pPr>
      <w:r>
        <w:t xml:space="preserve">VI - a assinatura do escrivão ou do chefe de secretaria e a declaração de que o subscreve por ordem do juiz.</w:t>
      </w:r>
    </w:p>
    <w:bookmarkEnd w:id="403"/>
    <w:bookmarkStart w:id="404" w:name="art.-251"/>
    <w:p>
      <w:pPr>
        <w:pStyle w:val="Heading6"/>
        <w:pBdr>
          <w:left w:val="single" w:sz="36" w:space="4" w:color="2E75B6"/>
        </w:pBdr>
        <w:shd w:val="clear" w:color="auto" w:fill="E3EEF9"/>
        <w:spacing w:before="200" w:after="80"/>
        <w:ind w:left="85"/>
      </w:pPr>
      <w:r>
        <w:rPr>
          <w:i w:val="0"/>
          <w:color w:val="1F3A5F"/>
          <w:sz w:val="23"/>
        </w:rPr>
        <w:t xml:space="preserve">Art. 251</w:t>
      </w:r>
    </w:p>
    <w:p>
      <w:pPr>
        <w:pStyle w:val="FirstParagraph"/>
        <w:spacing w:after="80"/>
        <w:jc w:val="both"/>
      </w:pPr>
      <w:r>
        <w:rPr>
          <w:b/>
          <w:bCs/>
        </w:rPr>
        <w:t xml:space="preserve">Art. 251.</w:t>
      </w:r>
      <w:r>
        <w:t xml:space="preserve"> </w:t>
      </w:r>
      <w:r>
        <w:t xml:space="preserve">Incumbe ao oficial de justiça procurar o citando e, onde o encontrar, citá-lo:</w:t>
      </w:r>
    </w:p>
    <w:p>
      <w:pPr>
        <w:pStyle w:val="BodyText"/>
        <w:spacing w:after="80"/>
        <w:jc w:val="both"/>
      </w:pPr>
      <w:r>
        <w:t xml:space="preserve">I - lendo-lhe o mandado e entregando-lhe a contrafé;</w:t>
      </w:r>
    </w:p>
    <w:p>
      <w:pPr>
        <w:pStyle w:val="BodyText"/>
        <w:spacing w:after="80"/>
        <w:jc w:val="both"/>
      </w:pPr>
      <w:r>
        <w:t xml:space="preserve">II - portando por fé se recebeu ou recusou a contrafé;</w:t>
      </w:r>
    </w:p>
    <w:p>
      <w:pPr>
        <w:pStyle w:val="BodyText"/>
        <w:spacing w:after="80"/>
        <w:jc w:val="both"/>
      </w:pPr>
      <w:r>
        <w:t xml:space="preserve">III - obtendo a nota de ciente ou certificando que o citando não a apôs no mandado.</w:t>
      </w:r>
    </w:p>
    <w:bookmarkEnd w:id="404"/>
    <w:bookmarkStart w:id="405" w:name="art.-252"/>
    <w:p>
      <w:pPr>
        <w:pStyle w:val="Heading6"/>
        <w:pBdr>
          <w:left w:val="single" w:sz="36" w:space="4" w:color="2E75B6"/>
        </w:pBdr>
        <w:shd w:val="clear" w:color="auto" w:fill="E3EEF9"/>
        <w:spacing w:before="200" w:after="80"/>
        <w:ind w:left="85"/>
      </w:pPr>
      <w:r>
        <w:rPr>
          <w:i w:val="0"/>
          <w:color w:val="1F3A5F"/>
          <w:sz w:val="23"/>
        </w:rPr>
        <w:t xml:space="preserve">Art. 252</w:t>
      </w:r>
    </w:p>
    <w:p>
      <w:pPr>
        <w:pStyle w:val="FirstParagraph"/>
        <w:spacing w:after="80"/>
        <w:jc w:val="both"/>
      </w:pPr>
      <w:r>
        <w:rPr>
          <w:b/>
          <w:bCs/>
        </w:rPr>
        <w:t xml:space="preserve">Art. 252.</w:t>
      </w:r>
      <w:r>
        <w:t xml:space="preserve"> </w:t>
      </w:r>
      <w:r>
        <w:t xml:space="preserve">Quando, por 2 (duas) vezes, o oficial de justiça houver procurado o citando em seu domicílio ou residência sem o encontrar, deverá, havendo suspeita de ocultação, intimar qualquer pessoa da família ou, em sua falta, qualquer vizinho de que, no dia útil imediato, voltará a fim de efetuar a citação, na hora que designar.</w:t>
      </w:r>
    </w:p>
    <w:p>
      <w:pPr>
        <w:pStyle w:val="BodyText"/>
        <w:spacing w:after="80"/>
        <w:jc w:val="both"/>
      </w:pPr>
      <w:r>
        <w:t xml:space="preserve">Parágrafo único. Nos condomínios edilícios ou nos loteamentos com controle de acesso, será válida a intimação a que se refere o caput feita a funcionário da portaria responsável pelo recebimento de correspondência.</w:t>
      </w:r>
    </w:p>
    <w:bookmarkEnd w:id="405"/>
    <w:bookmarkStart w:id="406" w:name="art.-253"/>
    <w:p>
      <w:pPr>
        <w:pStyle w:val="Heading6"/>
        <w:pBdr>
          <w:left w:val="single" w:sz="36" w:space="4" w:color="2E75B6"/>
        </w:pBdr>
        <w:shd w:val="clear" w:color="auto" w:fill="E3EEF9"/>
        <w:spacing w:before="200" w:after="80"/>
        <w:ind w:left="85"/>
      </w:pPr>
      <w:r>
        <w:rPr>
          <w:i w:val="0"/>
          <w:color w:val="1F3A5F"/>
          <w:sz w:val="23"/>
        </w:rPr>
        <w:t xml:space="preserve">Art. 253</w:t>
      </w:r>
    </w:p>
    <w:p>
      <w:pPr>
        <w:pStyle w:val="FirstParagraph"/>
        <w:spacing w:after="80"/>
        <w:jc w:val="both"/>
      </w:pPr>
      <w:r>
        <w:rPr>
          <w:b/>
          <w:bCs/>
        </w:rPr>
        <w:t xml:space="preserve">Art. 253.</w:t>
      </w:r>
      <w:r>
        <w:t xml:space="preserve"> </w:t>
      </w:r>
      <w:r>
        <w:t xml:space="preserve">No dia e na hora designados, o oficial de justiça, independentemente de novo despacho, comparecerá ao domicílio ou à residência do citando a fim de realizar a diligência.</w:t>
      </w:r>
    </w:p>
    <w:p>
      <w:pPr>
        <w:pStyle w:val="BodyText"/>
        <w:spacing w:after="80"/>
        <w:jc w:val="both"/>
      </w:pPr>
      <w:r>
        <w:t xml:space="preserve">§ 1º Se o citando não estiver presente, o oficial de justiça procurará informar-se das razões da ausência, dando por feita a citação, ainda que o citando se tenha ocultado em outra comarca, seção ou subseção judiciárias.</w:t>
      </w:r>
    </w:p>
    <w:p>
      <w:pPr>
        <w:pStyle w:val="BodyText"/>
        <w:spacing w:after="80"/>
        <w:jc w:val="both"/>
      </w:pPr>
      <w:r>
        <w:t xml:space="preserve">§ 2º A citação com hora certa será efetivada mesmo que a pessoa da família ou o vizinho que houver sido intimado esteja ausente, ou se, embora presente, a pessoa da família ou o vizinho se recusar a receber o mandado.</w:t>
      </w:r>
    </w:p>
    <w:p>
      <w:pPr>
        <w:pStyle w:val="BodyText"/>
        <w:spacing w:after="80"/>
        <w:jc w:val="both"/>
      </w:pPr>
      <w:r>
        <w:t xml:space="preserve">§ 3º Da certidão da ocorrência, o oficial de justiça deixará contrafé com qualquer pessoa da família ou vizinho, conforme o caso, declarando-lhe o nome.</w:t>
      </w:r>
    </w:p>
    <w:p>
      <w:pPr>
        <w:pStyle w:val="BodyText"/>
        <w:spacing w:after="80"/>
        <w:jc w:val="both"/>
      </w:pPr>
      <w:r>
        <w:t xml:space="preserve">§ 4º O oficial de justiça fará constar do mandado a advertência de que será nomeado curador especial se houver revelia.</w:t>
      </w:r>
    </w:p>
    <w:bookmarkEnd w:id="406"/>
    <w:bookmarkStart w:id="407" w:name="art.-254"/>
    <w:p>
      <w:pPr>
        <w:pStyle w:val="Heading6"/>
        <w:pBdr>
          <w:left w:val="single" w:sz="36" w:space="4" w:color="2E75B6"/>
        </w:pBdr>
        <w:shd w:val="clear" w:color="auto" w:fill="E3EEF9"/>
        <w:spacing w:before="200" w:after="80"/>
        <w:ind w:left="85"/>
      </w:pPr>
      <w:r>
        <w:rPr>
          <w:i w:val="0"/>
          <w:color w:val="1F3A5F"/>
          <w:sz w:val="23"/>
        </w:rPr>
        <w:t xml:space="preserve">Art. 254</w:t>
      </w:r>
    </w:p>
    <w:p>
      <w:pPr>
        <w:pStyle w:val="FirstParagraph"/>
        <w:spacing w:after="80"/>
        <w:jc w:val="both"/>
      </w:pPr>
      <w:r>
        <w:rPr>
          <w:b/>
          <w:bCs/>
        </w:rPr>
        <w:t xml:space="preserve">Art. 254.</w:t>
      </w:r>
      <w:r>
        <w:t xml:space="preserve"> </w:t>
      </w:r>
      <w:r>
        <w:t xml:space="preserve">Feita a citação com hora certa, o escrivão ou chefe de secretaria enviará ao réu, executado ou interessado, no prazo de 10 (dez) dias, contado da data da juntada do mandado aos autos, carta, telegrama ou correspondência eletrônica, dando-lhe de tudo ciência.</w:t>
      </w:r>
    </w:p>
    <w:bookmarkEnd w:id="407"/>
    <w:bookmarkStart w:id="408" w:name="art.-255"/>
    <w:p>
      <w:pPr>
        <w:pStyle w:val="Heading6"/>
        <w:pBdr>
          <w:left w:val="single" w:sz="36" w:space="4" w:color="2E75B6"/>
        </w:pBdr>
        <w:shd w:val="clear" w:color="auto" w:fill="E3EEF9"/>
        <w:spacing w:before="200" w:after="80"/>
        <w:ind w:left="85"/>
      </w:pPr>
      <w:r>
        <w:rPr>
          <w:i w:val="0"/>
          <w:color w:val="1F3A5F"/>
          <w:sz w:val="23"/>
        </w:rPr>
        <w:t xml:space="preserve">Art. 255</w:t>
      </w:r>
    </w:p>
    <w:p>
      <w:pPr>
        <w:pStyle w:val="FirstParagraph"/>
        <w:spacing w:after="80"/>
        <w:jc w:val="both"/>
      </w:pPr>
      <w:r>
        <w:rPr>
          <w:b/>
          <w:bCs/>
        </w:rPr>
        <w:t xml:space="preserve">Art. 255.</w:t>
      </w:r>
      <w:r>
        <w:t xml:space="preserve"> </w:t>
      </w:r>
      <w:r>
        <w:t xml:space="preserve">Nas comarcas contíguas de fácil comunicação e nas que se situem na mesma região metropolitana, o oficial de justiça poderá efetuar, em qualquer delas, citações, intimações, notificações, penhoras e quaisquer outros atos executivos.</w:t>
      </w:r>
    </w:p>
    <w:bookmarkEnd w:id="408"/>
    <w:bookmarkStart w:id="409" w:name="art.-256"/>
    <w:p>
      <w:pPr>
        <w:pStyle w:val="Heading6"/>
        <w:pBdr>
          <w:left w:val="single" w:sz="36" w:space="4" w:color="2E75B6"/>
        </w:pBdr>
        <w:shd w:val="clear" w:color="auto" w:fill="E3EEF9"/>
        <w:spacing w:before="200" w:after="80"/>
        <w:ind w:left="85"/>
      </w:pPr>
      <w:r>
        <w:rPr>
          <w:i w:val="0"/>
          <w:color w:val="1F3A5F"/>
          <w:sz w:val="23"/>
        </w:rPr>
        <w:t xml:space="preserve">Art. 256</w:t>
      </w:r>
    </w:p>
    <w:p>
      <w:pPr>
        <w:pStyle w:val="FirstParagraph"/>
        <w:spacing w:after="80"/>
        <w:jc w:val="both"/>
      </w:pPr>
      <w:r>
        <w:rPr>
          <w:b/>
          <w:bCs/>
        </w:rPr>
        <w:t xml:space="preserve">Art. 256.</w:t>
      </w:r>
      <w:r>
        <w:t xml:space="preserve"> </w:t>
      </w:r>
      <w:r>
        <w:t xml:space="preserve">A citação por edital será feita:</w:t>
      </w:r>
    </w:p>
    <w:p>
      <w:pPr>
        <w:pStyle w:val="BodyText"/>
        <w:spacing w:after="80"/>
        <w:jc w:val="both"/>
      </w:pPr>
      <w:r>
        <w:t xml:space="preserve">I - quando desconhecido ou incerto o citando;</w:t>
      </w:r>
    </w:p>
    <w:p>
      <w:pPr>
        <w:pStyle w:val="BodyText"/>
        <w:spacing w:after="80"/>
        <w:jc w:val="both"/>
      </w:pPr>
      <w:r>
        <w:t xml:space="preserve">II - quando ignorado, incerto ou inacessível o lugar em que se encontrar o citando;</w:t>
      </w:r>
    </w:p>
    <w:p>
      <w:pPr>
        <w:pStyle w:val="BodyText"/>
        <w:spacing w:after="80"/>
        <w:jc w:val="both"/>
      </w:pPr>
      <w:r>
        <w:t xml:space="preserve">III - nos casos expressos em lei.</w:t>
      </w:r>
    </w:p>
    <w:p>
      <w:pPr>
        <w:pStyle w:val="BodyText"/>
        <w:spacing w:after="80"/>
        <w:jc w:val="both"/>
      </w:pPr>
      <w:r>
        <w:t xml:space="preserve">§ 1º Considera-se inacessível, para efeito de citação por edital, o país que recusar o cumprimento de carta rogatória.</w:t>
      </w:r>
    </w:p>
    <w:p>
      <w:pPr>
        <w:pStyle w:val="BodyText"/>
        <w:spacing w:after="80"/>
        <w:jc w:val="both"/>
      </w:pPr>
      <w:r>
        <w:t xml:space="preserve">§ 2º No caso de ser inacessível o lugar em que se encontrar o réu, a notícia de sua citação será divulgada também pelo rádio, se na comarca houver emissora de radiodifusão.</w:t>
      </w:r>
    </w:p>
    <w:p>
      <w:pPr>
        <w:pStyle w:val="BodyText"/>
        <w:spacing w:after="80"/>
        <w:jc w:val="both"/>
      </w:pPr>
      <w:r>
        <w:t xml:space="preserve">§ 3º O réu será considerado em local ignorado ou incerto se infrutíferas as tentativas de sua localização, inclusive mediante requisição pelo juízo de informações sobre seu endereço nos cadastros de órgãos públicos ou de concessionárias de serviços públicos.</w:t>
      </w:r>
    </w:p>
    <w:bookmarkEnd w:id="409"/>
    <w:bookmarkStart w:id="410" w:name="art.-257"/>
    <w:p>
      <w:pPr>
        <w:pStyle w:val="Heading6"/>
        <w:pBdr>
          <w:left w:val="single" w:sz="36" w:space="4" w:color="2E75B6"/>
        </w:pBdr>
        <w:shd w:val="clear" w:color="auto" w:fill="E3EEF9"/>
        <w:spacing w:before="200" w:after="80"/>
        <w:ind w:left="85"/>
      </w:pPr>
      <w:r>
        <w:rPr>
          <w:i w:val="0"/>
          <w:color w:val="1F3A5F"/>
          <w:sz w:val="23"/>
        </w:rPr>
        <w:t xml:space="preserve">Art. 257</w:t>
      </w:r>
    </w:p>
    <w:p>
      <w:pPr>
        <w:pStyle w:val="FirstParagraph"/>
        <w:spacing w:after="80"/>
        <w:jc w:val="both"/>
      </w:pPr>
      <w:r>
        <w:rPr>
          <w:b/>
          <w:bCs/>
        </w:rPr>
        <w:t xml:space="preserve">Art. 257.</w:t>
      </w:r>
      <w:r>
        <w:t xml:space="preserve"> </w:t>
      </w:r>
      <w:r>
        <w:t xml:space="preserve">São requisitos da citação por edital:</w:t>
      </w:r>
    </w:p>
    <w:p>
      <w:pPr>
        <w:pStyle w:val="BodyText"/>
        <w:spacing w:after="80"/>
        <w:jc w:val="both"/>
      </w:pPr>
      <w:r>
        <w:t xml:space="preserve">I - a afirmação do autor ou a certidão do oficial informando a presença das circunstâncias autorizadoras;</w:t>
      </w:r>
    </w:p>
    <w:p>
      <w:pPr>
        <w:pStyle w:val="BodyText"/>
        <w:spacing w:after="80"/>
        <w:jc w:val="both"/>
      </w:pPr>
      <w:r>
        <w:t xml:space="preserve">II - a publicação do edital na rede mundial de computadores, no sítio do respectivo tribunal e na plataforma de editais do Conselho Nacional de Justiça, que deve ser certificada nos autos;</w:t>
      </w:r>
    </w:p>
    <w:p>
      <w:pPr>
        <w:pStyle w:val="BodyText"/>
        <w:spacing w:after="80"/>
        <w:jc w:val="both"/>
      </w:pPr>
      <w:r>
        <w:t xml:space="preserve">III - a determinação, pelo juiz, do prazo, que variará entre 20 (vinte) e 60 (sessenta) dias, fluindo da data da publicação única ou, havendo mais de uma, da primeira;</w:t>
      </w:r>
    </w:p>
    <w:p>
      <w:pPr>
        <w:pStyle w:val="BodyText"/>
        <w:spacing w:after="80"/>
        <w:jc w:val="both"/>
      </w:pPr>
      <w:r>
        <w:t xml:space="preserve">IV - a advertência de que será nomeado curador especial em caso de revelia.</w:t>
      </w:r>
    </w:p>
    <w:p>
      <w:pPr>
        <w:pStyle w:val="BodyText"/>
        <w:spacing w:after="80"/>
        <w:jc w:val="both"/>
      </w:pPr>
      <w:r>
        <w:t xml:space="preserve">Parágrafo único. O juiz poderá determinar que a publicação do edital seja feita também em jornal local de ampla circulação ou por outros meios, considerando as peculiaridades da comarca, da seção ou da subseção judiciárias.</w:t>
      </w:r>
    </w:p>
    <w:bookmarkEnd w:id="410"/>
    <w:bookmarkStart w:id="411" w:name="art.-258"/>
    <w:p>
      <w:pPr>
        <w:pStyle w:val="Heading6"/>
        <w:pBdr>
          <w:left w:val="single" w:sz="36" w:space="4" w:color="2E75B6"/>
        </w:pBdr>
        <w:shd w:val="clear" w:color="auto" w:fill="E3EEF9"/>
        <w:spacing w:before="200" w:after="80"/>
        <w:ind w:left="85"/>
      </w:pPr>
      <w:r>
        <w:rPr>
          <w:i w:val="0"/>
          <w:color w:val="1F3A5F"/>
          <w:sz w:val="23"/>
        </w:rPr>
        <w:t xml:space="preserve">Art. 258</w:t>
      </w:r>
    </w:p>
    <w:p>
      <w:pPr>
        <w:pStyle w:val="FirstParagraph"/>
        <w:spacing w:after="80"/>
        <w:jc w:val="both"/>
      </w:pPr>
      <w:r>
        <w:rPr>
          <w:b/>
          <w:bCs/>
        </w:rPr>
        <w:t xml:space="preserve">Art. 258.</w:t>
      </w:r>
      <w:r>
        <w:t xml:space="preserve"> </w:t>
      </w:r>
      <w:r>
        <w:t xml:space="preserve">A parte que requerer a citação por edital, alegando dolosamente a ocorrência das circunstâncias autorizadoras para sua realização, incorrerá em multa de 5 (cinco) vezes o salário-mínimo.</w:t>
      </w:r>
    </w:p>
    <w:p>
      <w:pPr>
        <w:pStyle w:val="BodyText"/>
        <w:spacing w:after="80"/>
        <w:jc w:val="both"/>
      </w:pPr>
      <w:r>
        <w:t xml:space="preserve">Parágrafo único. A multa reverterá em benefício do citando.</w:t>
      </w:r>
    </w:p>
    <w:bookmarkEnd w:id="411"/>
    <w:bookmarkStart w:id="412" w:name="art.-259"/>
    <w:p>
      <w:pPr>
        <w:pStyle w:val="Heading6"/>
        <w:pBdr>
          <w:left w:val="single" w:sz="36" w:space="4" w:color="2E75B6"/>
        </w:pBdr>
        <w:shd w:val="clear" w:color="auto" w:fill="E3EEF9"/>
        <w:spacing w:before="200" w:after="80"/>
        <w:ind w:left="85"/>
      </w:pPr>
      <w:r>
        <w:rPr>
          <w:i w:val="0"/>
          <w:color w:val="1F3A5F"/>
          <w:sz w:val="23"/>
        </w:rPr>
        <w:t xml:space="preserve">Art. 259</w:t>
      </w:r>
    </w:p>
    <w:p>
      <w:pPr>
        <w:pStyle w:val="FirstParagraph"/>
        <w:spacing w:after="80"/>
        <w:jc w:val="both"/>
      </w:pPr>
      <w:r>
        <w:rPr>
          <w:b/>
          <w:bCs/>
        </w:rPr>
        <w:t xml:space="preserve">Art. 259.</w:t>
      </w:r>
      <w:r>
        <w:t xml:space="preserve"> </w:t>
      </w:r>
      <w:r>
        <w:t xml:space="preserve">Serão publicados editais:</w:t>
      </w:r>
    </w:p>
    <w:p>
      <w:pPr>
        <w:pStyle w:val="BodyText"/>
        <w:spacing w:after="80"/>
        <w:jc w:val="both"/>
      </w:pPr>
      <w:r>
        <w:t xml:space="preserve">I - na ação de usucapião de imóvel;</w:t>
      </w:r>
    </w:p>
    <w:p>
      <w:pPr>
        <w:pStyle w:val="BodyText"/>
        <w:spacing w:after="80"/>
        <w:jc w:val="both"/>
      </w:pPr>
      <w:r>
        <w:t xml:space="preserve">II - na ação de recuperação ou substituição de título ao portador;</w:t>
      </w:r>
    </w:p>
    <w:p>
      <w:pPr>
        <w:pStyle w:val="BodyText"/>
        <w:spacing w:after="80"/>
        <w:jc w:val="both"/>
      </w:pPr>
      <w:r>
        <w:t xml:space="preserve">III - em qualquer ação em que seja necessária, por determinação legal, a provocação, para participação no processo, de interessados incertos ou desconhecidos.</w:t>
      </w:r>
    </w:p>
    <w:bookmarkEnd w:id="412"/>
    <w:bookmarkEnd w:id="413"/>
    <w:bookmarkStart w:id="424" w:name="capítulo-iii-das-cartas-arts.-260-a-268"/>
    <w:p>
      <w:pPr>
        <w:pStyle w:val="Heading4"/>
        <w:spacing w:before="160" w:after="40"/>
      </w:pPr>
      <w:r>
        <w:rPr>
          <w:smallCaps/>
          <w:color w:val="2E75B6"/>
        </w:rPr>
        <w:t xml:space="preserve">Capítulo III: das cartas (arts. 260 a 268)</w:t>
      </w:r>
    </w:p>
    <w:bookmarkStart w:id="414" w:name="art.-260"/>
    <w:p>
      <w:pPr>
        <w:pStyle w:val="Heading6"/>
        <w:pBdr>
          <w:left w:val="single" w:sz="36" w:space="4" w:color="2E75B6"/>
        </w:pBdr>
        <w:shd w:val="clear" w:color="auto" w:fill="E3EEF9"/>
        <w:spacing w:before="200" w:after="80"/>
        <w:ind w:left="85"/>
      </w:pPr>
      <w:r>
        <w:rPr>
          <w:i w:val="0"/>
          <w:color w:val="1F3A5F"/>
          <w:sz w:val="23"/>
        </w:rPr>
        <w:t xml:space="preserve">Art. 260</w:t>
      </w:r>
    </w:p>
    <w:p>
      <w:pPr>
        <w:pStyle w:val="FirstParagraph"/>
        <w:spacing w:after="80"/>
        <w:jc w:val="both"/>
      </w:pPr>
      <w:r>
        <w:rPr>
          <w:b/>
          <w:bCs/>
        </w:rPr>
        <w:t xml:space="preserve">Art. 260.</w:t>
      </w:r>
      <w:r>
        <w:t xml:space="preserve"> </w:t>
      </w:r>
      <w:r>
        <w:t xml:space="preserve">São requisitos das cartas de ordem, precatória e rogatória:</w:t>
      </w:r>
    </w:p>
    <w:p>
      <w:pPr>
        <w:pStyle w:val="BodyText"/>
        <w:spacing w:after="80"/>
        <w:jc w:val="both"/>
      </w:pPr>
      <w:r>
        <w:t xml:space="preserve">I - a indicação dos juízes de origem e de cumprimento do ato;</w:t>
      </w:r>
    </w:p>
    <w:p>
      <w:pPr>
        <w:pStyle w:val="BodyText"/>
        <w:spacing w:after="80"/>
        <w:jc w:val="both"/>
      </w:pPr>
      <w:r>
        <w:t xml:space="preserve">II - o inteiro teor da petição, do despacho judicial e do instrumento do mandato conferido ao advogado;</w:t>
      </w:r>
    </w:p>
    <w:p>
      <w:pPr>
        <w:pStyle w:val="BodyText"/>
        <w:spacing w:after="80"/>
        <w:jc w:val="both"/>
      </w:pPr>
      <w:r>
        <w:t xml:space="preserve">III - a menção do ato processual que lhe constitui o objeto;</w:t>
      </w:r>
    </w:p>
    <w:p>
      <w:pPr>
        <w:pStyle w:val="BodyText"/>
        <w:spacing w:after="80"/>
        <w:jc w:val="both"/>
      </w:pPr>
      <w:r>
        <w:t xml:space="preserve">IV - o encerramento com a assinatura do juiz.</w:t>
      </w:r>
    </w:p>
    <w:p>
      <w:pPr>
        <w:pStyle w:val="BodyText"/>
        <w:spacing w:after="80"/>
        <w:jc w:val="both"/>
      </w:pPr>
      <w:r>
        <w:t xml:space="preserve">§ 1º O juiz mandará trasladar para a carta quaisquer outras peças, bem como instruí-la com mapa, desenho ou gráfico, sempre que esses documentos devam ser examinados, na diligência, pelas partes, pelos peritos ou pelas testemunhas.</w:t>
      </w:r>
    </w:p>
    <w:p>
      <w:pPr>
        <w:pStyle w:val="BodyText"/>
        <w:spacing w:after="80"/>
        <w:jc w:val="both"/>
      </w:pPr>
      <w:r>
        <w:t xml:space="preserve">§ 2º Quando o objeto da carta for exame pericial sobre documento, este será remetido em original, ficando nos autos reprodução fotográfica.</w:t>
      </w:r>
    </w:p>
    <w:p>
      <w:pPr>
        <w:pStyle w:val="BodyText"/>
        <w:spacing w:after="80"/>
        <w:jc w:val="both"/>
      </w:pPr>
      <w:r>
        <w:t xml:space="preserve">§ 3º A carta arbitral atenderá, no que couber, aos requisitos a que se refere o caput e será instruída com a convenção de arbitragem e com as provas da nomeação do árbitro e de sua aceitação da função.</w:t>
      </w:r>
    </w:p>
    <w:bookmarkEnd w:id="414"/>
    <w:bookmarkStart w:id="415" w:name="art.-261"/>
    <w:p>
      <w:pPr>
        <w:pStyle w:val="Heading6"/>
        <w:pBdr>
          <w:left w:val="single" w:sz="36" w:space="4" w:color="2E75B6"/>
        </w:pBdr>
        <w:shd w:val="clear" w:color="auto" w:fill="E3EEF9"/>
        <w:spacing w:before="200" w:after="80"/>
        <w:ind w:left="85"/>
      </w:pPr>
      <w:r>
        <w:rPr>
          <w:i w:val="0"/>
          <w:color w:val="1F3A5F"/>
          <w:sz w:val="23"/>
        </w:rPr>
        <w:t xml:space="preserve">Art. 261</w:t>
      </w:r>
    </w:p>
    <w:p>
      <w:pPr>
        <w:pStyle w:val="FirstParagraph"/>
        <w:spacing w:after="80"/>
        <w:jc w:val="both"/>
      </w:pPr>
      <w:r>
        <w:rPr>
          <w:b/>
          <w:bCs/>
        </w:rPr>
        <w:t xml:space="preserve">Art. 261.</w:t>
      </w:r>
      <w:r>
        <w:t xml:space="preserve"> </w:t>
      </w:r>
      <w:r>
        <w:t xml:space="preserve">Em todas as cartas o juiz fixará o prazo para cumprimento, atendendo à facilidade das comunicações e à natureza da diligência.</w:t>
      </w:r>
    </w:p>
    <w:p>
      <w:pPr>
        <w:pStyle w:val="BodyText"/>
        <w:spacing w:after="80"/>
        <w:jc w:val="both"/>
      </w:pPr>
      <w:r>
        <w:t xml:space="preserve">§ 1º As partes deverão ser intimadas pelo juiz do ato de expedição da carta.</w:t>
      </w:r>
    </w:p>
    <w:p>
      <w:pPr>
        <w:pStyle w:val="BodyText"/>
        <w:spacing w:after="80"/>
        <w:jc w:val="both"/>
      </w:pPr>
      <w:r>
        <w:t xml:space="preserve">§ 2º Expedida a carta, as partes acompanharão o cumprimento da diligência perante o juízo destinatário, ao qual compete a prática dos atos de comunicação.</w:t>
      </w:r>
    </w:p>
    <w:p>
      <w:pPr>
        <w:pStyle w:val="BodyText"/>
        <w:spacing w:after="80"/>
        <w:jc w:val="both"/>
      </w:pPr>
      <w:r>
        <w:t xml:space="preserve">§ 3º A parte a quem interessar o cumprimento da diligência cooperará para que o prazo a que se refere o caput seja cumprido.</w:t>
      </w:r>
    </w:p>
    <w:bookmarkEnd w:id="415"/>
    <w:bookmarkStart w:id="416" w:name="art.-262"/>
    <w:p>
      <w:pPr>
        <w:pStyle w:val="Heading6"/>
        <w:pBdr>
          <w:left w:val="single" w:sz="36" w:space="4" w:color="2E75B6"/>
        </w:pBdr>
        <w:shd w:val="clear" w:color="auto" w:fill="E3EEF9"/>
        <w:spacing w:before="200" w:after="80"/>
        <w:ind w:left="85"/>
      </w:pPr>
      <w:r>
        <w:rPr>
          <w:i w:val="0"/>
          <w:color w:val="1F3A5F"/>
          <w:sz w:val="23"/>
        </w:rPr>
        <w:t xml:space="preserve">Art. 262</w:t>
      </w:r>
    </w:p>
    <w:p>
      <w:pPr>
        <w:pStyle w:val="FirstParagraph"/>
        <w:spacing w:after="80"/>
        <w:jc w:val="both"/>
      </w:pPr>
      <w:r>
        <w:rPr>
          <w:b/>
          <w:bCs/>
        </w:rPr>
        <w:t xml:space="preserve">Art. 262.</w:t>
      </w:r>
      <w:r>
        <w:t xml:space="preserve"> </w:t>
      </w:r>
      <w:r>
        <w:t xml:space="preserve">A carta tem caráter itinerante, podendo, antes ou depois de lhe ser ordenado o cumprimento, ser encaminhada a juízo diverso do que dela consta, a fim de se praticar o ato.</w:t>
      </w:r>
    </w:p>
    <w:p>
      <w:pPr>
        <w:pStyle w:val="BodyText"/>
        <w:spacing w:after="80"/>
        <w:jc w:val="both"/>
      </w:pPr>
      <w:r>
        <w:t xml:space="preserve">Parágrafo único. O encaminhamento da carta a outro juízo será imediatamente comunicado ao órgão expedidor, que intimará as partes.</w:t>
      </w:r>
    </w:p>
    <w:bookmarkEnd w:id="416"/>
    <w:bookmarkStart w:id="417" w:name="art.-263"/>
    <w:p>
      <w:pPr>
        <w:pStyle w:val="Heading6"/>
        <w:pBdr>
          <w:left w:val="single" w:sz="36" w:space="4" w:color="2E75B6"/>
        </w:pBdr>
        <w:shd w:val="clear" w:color="auto" w:fill="E3EEF9"/>
        <w:spacing w:before="200" w:after="80"/>
        <w:ind w:left="85"/>
      </w:pPr>
      <w:r>
        <w:rPr>
          <w:i w:val="0"/>
          <w:color w:val="1F3A5F"/>
          <w:sz w:val="23"/>
        </w:rPr>
        <w:t xml:space="preserve">Art. 263</w:t>
      </w:r>
    </w:p>
    <w:p>
      <w:pPr>
        <w:pStyle w:val="FirstParagraph"/>
        <w:spacing w:after="80"/>
        <w:jc w:val="both"/>
      </w:pPr>
      <w:r>
        <w:rPr>
          <w:b/>
          <w:bCs/>
        </w:rPr>
        <w:t xml:space="preserve">Art. 263.</w:t>
      </w:r>
      <w:r>
        <w:t xml:space="preserve"> </w:t>
      </w:r>
      <w:r>
        <w:t xml:space="preserve">As cartas deverão, preferencialmente, ser expedidas por meio eletrônico, caso em que a assinatura do juiz deverá ser eletrônica, na forma da lei.</w:t>
      </w:r>
    </w:p>
    <w:bookmarkEnd w:id="417"/>
    <w:bookmarkStart w:id="418" w:name="art.-264"/>
    <w:p>
      <w:pPr>
        <w:pStyle w:val="Heading6"/>
        <w:pBdr>
          <w:left w:val="single" w:sz="36" w:space="4" w:color="2E75B6"/>
        </w:pBdr>
        <w:shd w:val="clear" w:color="auto" w:fill="E3EEF9"/>
        <w:spacing w:before="200" w:after="80"/>
        <w:ind w:left="85"/>
      </w:pPr>
      <w:r>
        <w:rPr>
          <w:i w:val="0"/>
          <w:color w:val="1F3A5F"/>
          <w:sz w:val="23"/>
        </w:rPr>
        <w:t xml:space="preserve">Art. 264</w:t>
      </w:r>
    </w:p>
    <w:p>
      <w:pPr>
        <w:pStyle w:val="FirstParagraph"/>
        <w:spacing w:after="80"/>
        <w:jc w:val="both"/>
      </w:pPr>
      <w:r>
        <w:rPr>
          <w:b/>
          <w:bCs/>
        </w:rPr>
        <w:t xml:space="preserve">Art. 264.</w:t>
      </w:r>
      <w:r>
        <w:t xml:space="preserve"> </w:t>
      </w:r>
      <w:r>
        <w:t xml:space="preserve">A carta de ordem e a carta precatória por meio eletrônico, por telefone ou por telegrama conterão, em resumo substancial, os requisitos mencionados no art. 250, especialmente no que se refere à aferição da autenticidade.</w:t>
      </w:r>
    </w:p>
    <w:bookmarkEnd w:id="418"/>
    <w:bookmarkStart w:id="419" w:name="art.-265"/>
    <w:p>
      <w:pPr>
        <w:pStyle w:val="Heading6"/>
        <w:pBdr>
          <w:left w:val="single" w:sz="36" w:space="4" w:color="2E75B6"/>
        </w:pBdr>
        <w:shd w:val="clear" w:color="auto" w:fill="E3EEF9"/>
        <w:spacing w:before="200" w:after="80"/>
        <w:ind w:left="85"/>
      </w:pPr>
      <w:r>
        <w:rPr>
          <w:i w:val="0"/>
          <w:color w:val="1F3A5F"/>
          <w:sz w:val="23"/>
        </w:rPr>
        <w:t xml:space="preserve">Art. 265</w:t>
      </w:r>
    </w:p>
    <w:p>
      <w:pPr>
        <w:pStyle w:val="FirstParagraph"/>
        <w:spacing w:after="80"/>
        <w:jc w:val="both"/>
      </w:pPr>
      <w:r>
        <w:rPr>
          <w:b/>
          <w:bCs/>
        </w:rPr>
        <w:t xml:space="preserve">Art. 265.</w:t>
      </w:r>
      <w:r>
        <w:t xml:space="preserve"> </w:t>
      </w:r>
      <w:r>
        <w:t xml:space="preserve">O secretário do tribunal, o escrivão ou o chefe de secretaria do juízo deprecante transmitirá, por telefone, a carta de ordem ou a carta precatória ao juízo em que houver de se cumprir o ato, por intermédio do escrivão do primeiro ofício da primeira vara, se houver na comarca mais de um ofício ou de uma vara, observando-se, quanto aos requisitos, o disposto no art. 264.</w:t>
      </w:r>
    </w:p>
    <w:p>
      <w:pPr>
        <w:pStyle w:val="BodyText"/>
        <w:spacing w:after="80"/>
        <w:jc w:val="both"/>
      </w:pPr>
      <w:r>
        <w:t xml:space="preserve">§ 1º O escrivão ou o chefe de secretaria, no mesmo dia ou no dia útil imediato, telefonará ou enviará mensagem eletrônica ao secretário do tribunal, ao escrivão ou ao chefe de secretaria do juízo deprecante, lendo-lhe os termos da carta e solicitando-lhe que os confirme.</w:t>
      </w:r>
    </w:p>
    <w:p>
      <w:pPr>
        <w:pStyle w:val="BodyText"/>
        <w:spacing w:after="80"/>
        <w:jc w:val="both"/>
      </w:pPr>
      <w:r>
        <w:t xml:space="preserve">§ 2º Sendo confirmada, o escrivão ou o chefe de secretaria submeterá a carta a despacho.</w:t>
      </w:r>
    </w:p>
    <w:bookmarkEnd w:id="419"/>
    <w:bookmarkStart w:id="420" w:name="art.-266"/>
    <w:p>
      <w:pPr>
        <w:pStyle w:val="Heading6"/>
        <w:pBdr>
          <w:left w:val="single" w:sz="36" w:space="4" w:color="2E75B6"/>
        </w:pBdr>
        <w:shd w:val="clear" w:color="auto" w:fill="E3EEF9"/>
        <w:spacing w:before="200" w:after="80"/>
        <w:ind w:left="85"/>
      </w:pPr>
      <w:r>
        <w:rPr>
          <w:i w:val="0"/>
          <w:color w:val="1F3A5F"/>
          <w:sz w:val="23"/>
        </w:rPr>
        <w:t xml:space="preserve">Art. 266</w:t>
      </w:r>
    </w:p>
    <w:p>
      <w:pPr>
        <w:pStyle w:val="FirstParagraph"/>
        <w:spacing w:after="80"/>
        <w:jc w:val="both"/>
      </w:pPr>
      <w:r>
        <w:rPr>
          <w:b/>
          <w:bCs/>
        </w:rPr>
        <w:t xml:space="preserve">Art. 266.</w:t>
      </w:r>
      <w:r>
        <w:t xml:space="preserve"> </w:t>
      </w:r>
      <w:r>
        <w:t xml:space="preserve">Serão praticados de ofício os atos requisitados por meio eletrônico e de telegrama, devendo a parte depositar, contudo, na secretaria do tribunal ou no cartório do juízo deprecante, a importância correspondente às despesas que serão feitas no juízo em que houver de praticar-se o ato.</w:t>
      </w:r>
    </w:p>
    <w:bookmarkEnd w:id="420"/>
    <w:bookmarkStart w:id="421" w:name="art.-267"/>
    <w:p>
      <w:pPr>
        <w:pStyle w:val="Heading6"/>
        <w:pBdr>
          <w:left w:val="single" w:sz="36" w:space="4" w:color="2E75B6"/>
        </w:pBdr>
        <w:shd w:val="clear" w:color="auto" w:fill="E3EEF9"/>
        <w:spacing w:before="200" w:after="80"/>
        <w:ind w:left="85"/>
      </w:pPr>
      <w:r>
        <w:rPr>
          <w:i w:val="0"/>
          <w:color w:val="1F3A5F"/>
          <w:sz w:val="23"/>
        </w:rPr>
        <w:t xml:space="preserve">Art. 267</w:t>
      </w:r>
    </w:p>
    <w:p>
      <w:pPr>
        <w:pStyle w:val="FirstParagraph"/>
        <w:spacing w:after="80"/>
        <w:jc w:val="both"/>
      </w:pPr>
      <w:r>
        <w:rPr>
          <w:b/>
          <w:bCs/>
        </w:rPr>
        <w:t xml:space="preserve">Art. 267.</w:t>
      </w:r>
      <w:r>
        <w:t xml:space="preserve"> </w:t>
      </w:r>
      <w:r>
        <w:t xml:space="preserve">O juiz recusará cumprimento a carta precatória ou arbitral, devolvendo-a com decisão motivada quando:</w:t>
      </w:r>
    </w:p>
    <w:p>
      <w:pPr>
        <w:pStyle w:val="BodyText"/>
        <w:spacing w:after="80"/>
        <w:jc w:val="both"/>
      </w:pPr>
      <w:r>
        <w:t xml:space="preserve">I - a carta não estiver revestida dos requisitos legais;</w:t>
      </w:r>
    </w:p>
    <w:p>
      <w:pPr>
        <w:pStyle w:val="BodyText"/>
        <w:spacing w:after="80"/>
        <w:jc w:val="both"/>
      </w:pPr>
      <w:r>
        <w:t xml:space="preserve">II - faltar ao juiz competência em razão da matéria ou da hierarquia;</w:t>
      </w:r>
    </w:p>
    <w:p>
      <w:pPr>
        <w:pStyle w:val="BodyText"/>
        <w:spacing w:after="80"/>
        <w:jc w:val="both"/>
      </w:pPr>
      <w:r>
        <w:t xml:space="preserve">III - o juiz tiver dúvida acerca de sua autenticidade.</w:t>
      </w:r>
    </w:p>
    <w:p>
      <w:pPr>
        <w:pStyle w:val="BodyText"/>
        <w:spacing w:after="80"/>
        <w:jc w:val="both"/>
      </w:pPr>
      <w:r>
        <w:t xml:space="preserve">Parágrafo único. No caso de incompetência em razão da matéria ou da hierarquia, o juiz deprecado, conforme o ato a ser praticado, poderá remeter a carta ao juiz ou ao tribunal competente.</w:t>
      </w:r>
    </w:p>
    <w:bookmarkEnd w:id="421"/>
    <w:bookmarkStart w:id="422" w:name="Xece7e381d510bb5ba8beb04cf2476e8390fa24a"/>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760"/>
        <w:gridCol w:w="4815"/>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6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81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Arts. 260 a 268 (carta precatória e competência)</w:t>
            </w:r>
          </w:p>
        </w:tc>
        <w:tc>
          <w:tcPr>
            <w:tcW w:type="dxa" w:w="2760"/>
          </w:tcPr>
          <w:p>
            <w:pPr>
              <w:pStyle w:val="Compact"/>
              <w:spacing w:line="276" w:lineRule="auto" w:before="40" w:after="40"/>
            </w:pPr>
            <w:r>
              <w:rPr>
                <w:rFonts w:ascii="Liberation Sans Narrow" w:hAnsi="Liberation Sans Narrow"/>
                <w:sz w:val="18"/>
              </w:rPr>
              <w:t xml:space="preserve">AgInt nos EDcl no CC 191.937, Primeira Seção, relator Min. Afrânio Vilela, julgado em 20/08/2024, DJe de 26/08/2024</w:t>
            </w:r>
          </w:p>
        </w:tc>
        <w:tc>
          <w:tcPr>
            <w:tcW w:type="dxa" w:w="4814"/>
          </w:tcPr>
          <w:p>
            <w:pPr>
              <w:pStyle w:val="Compact"/>
              <w:spacing w:line="276" w:lineRule="auto" w:before="40" w:after="40"/>
            </w:pPr>
            <w:r>
              <w:rPr>
                <w:rFonts w:ascii="Liberation Sans Narrow" w:hAnsi="Liberation Sans Narrow"/>
                <w:sz w:val="18"/>
              </w:rPr>
              <w:t xml:space="preserve">A expedição de carta precatória para cumprimento de atos processuais não se confunde com a delegação de competência conferida aos juízes estaduais para atuarem com jurisdição federal, não havendo ascendência jurisdicional do tribunal respectivo.</w:t>
            </w:r>
          </w:p>
        </w:tc>
      </w:tr>
    </w:tbl>
    <w:bookmarkEnd w:id="422"/>
    <w:bookmarkStart w:id="423" w:name="art.-268"/>
    <w:p>
      <w:pPr>
        <w:pStyle w:val="Heading6"/>
        <w:pBdr>
          <w:left w:val="single" w:sz="36" w:space="4" w:color="2E75B6"/>
        </w:pBdr>
        <w:shd w:val="clear" w:color="auto" w:fill="E3EEF9"/>
        <w:spacing w:before="200" w:after="80"/>
        <w:ind w:left="85"/>
      </w:pPr>
      <w:r>
        <w:rPr>
          <w:i w:val="0"/>
          <w:color w:val="1F3A5F"/>
          <w:sz w:val="23"/>
        </w:rPr>
        <w:t xml:space="preserve">Art. 268</w:t>
      </w:r>
    </w:p>
    <w:p>
      <w:pPr>
        <w:pStyle w:val="FirstParagraph"/>
        <w:spacing w:after="80"/>
        <w:jc w:val="both"/>
      </w:pPr>
      <w:r>
        <w:rPr>
          <w:b/>
          <w:bCs/>
        </w:rPr>
        <w:t xml:space="preserve">Art. 268.</w:t>
      </w:r>
      <w:r>
        <w:t xml:space="preserve"> </w:t>
      </w:r>
      <w:r>
        <w:t xml:space="preserve">Cumprida a carta, será devolvida ao juízo de origem no prazo de 10 (dez) dias, independentemente de traslado, pagas as custas pela parte.</w:t>
      </w:r>
    </w:p>
    <w:bookmarkEnd w:id="423"/>
    <w:bookmarkEnd w:id="424"/>
    <w:bookmarkStart w:id="434" w:name="Xb4b66b57be067d70a60c3a87a0d81dbb3a2afb2"/>
    <w:p>
      <w:pPr>
        <w:pStyle w:val="Heading4"/>
        <w:spacing w:before="160" w:after="40"/>
      </w:pPr>
      <w:r>
        <w:rPr>
          <w:smallCaps/>
          <w:color w:val="2E75B6"/>
        </w:rPr>
        <w:t xml:space="preserve">Capítulo IV: das intimações (arts. 269 a 275)</w:t>
      </w:r>
    </w:p>
    <w:bookmarkStart w:id="425" w:name="art.-269"/>
    <w:p>
      <w:pPr>
        <w:pStyle w:val="Heading6"/>
        <w:pBdr>
          <w:left w:val="single" w:sz="36" w:space="4" w:color="2E75B6"/>
        </w:pBdr>
        <w:shd w:val="clear" w:color="auto" w:fill="E3EEF9"/>
        <w:spacing w:before="200" w:after="80"/>
        <w:ind w:left="85"/>
      </w:pPr>
      <w:r>
        <w:rPr>
          <w:i w:val="0"/>
          <w:color w:val="1F3A5F"/>
          <w:sz w:val="23"/>
        </w:rPr>
        <w:t xml:space="preserve">Art. 269</w:t>
      </w:r>
    </w:p>
    <w:p>
      <w:pPr>
        <w:pStyle w:val="FirstParagraph"/>
        <w:spacing w:after="80"/>
        <w:jc w:val="both"/>
      </w:pPr>
      <w:r>
        <w:rPr>
          <w:b/>
          <w:bCs/>
        </w:rPr>
        <w:t xml:space="preserve">Art. 269.</w:t>
      </w:r>
      <w:r>
        <w:t xml:space="preserve"> </w:t>
      </w:r>
      <w:r>
        <w:t xml:space="preserve">Intimação é o ato pelo qual se dá ciência a alguém dos atos e dos termos do processo.</w:t>
      </w:r>
    </w:p>
    <w:p>
      <w:pPr>
        <w:pStyle w:val="BodyText"/>
        <w:spacing w:after="80"/>
        <w:jc w:val="both"/>
      </w:pPr>
      <w:r>
        <w:t xml:space="preserve">§ 1º É facultado aos advogados promover a intimação do advogado da outra parte por meio do correio, juntando aos autos, a seguir, cópia do ofício de intimação e do aviso de recebimento.</w:t>
      </w:r>
    </w:p>
    <w:p>
      <w:pPr>
        <w:pStyle w:val="BodyText"/>
        <w:spacing w:after="80"/>
        <w:jc w:val="both"/>
      </w:pPr>
      <w:r>
        <w:t xml:space="preserve">§ 2º O ofício de intimação deverá ser instruído com cópia do despacho, da decisão ou da sentença.</w:t>
      </w:r>
    </w:p>
    <w:p>
      <w:pPr>
        <w:pStyle w:val="BodyText"/>
        <w:spacing w:after="80"/>
        <w:jc w:val="both"/>
      </w:pPr>
      <w:r>
        <w:t xml:space="preserve">§ 3º A intimação da União, dos Estados, do Distrito Federal, dos Municípios e de suas respectivas autarquias e fundações de direito público será realizada perante o órgão de Advocacia Pública responsável por sua representação judicial.</w:t>
      </w:r>
    </w:p>
    <w:bookmarkEnd w:id="425"/>
    <w:bookmarkStart w:id="426" w:name="art.-270"/>
    <w:p>
      <w:pPr>
        <w:pStyle w:val="Heading6"/>
        <w:pBdr>
          <w:left w:val="single" w:sz="36" w:space="4" w:color="2E75B6"/>
        </w:pBdr>
        <w:shd w:val="clear" w:color="auto" w:fill="E3EEF9"/>
        <w:spacing w:before="200" w:after="80"/>
        <w:ind w:left="85"/>
      </w:pPr>
      <w:r>
        <w:rPr>
          <w:i w:val="0"/>
          <w:color w:val="1F3A5F"/>
          <w:sz w:val="23"/>
        </w:rPr>
        <w:t xml:space="preserve">Art. 270</w:t>
      </w:r>
    </w:p>
    <w:p>
      <w:pPr>
        <w:pStyle w:val="FirstParagraph"/>
        <w:spacing w:after="80"/>
        <w:jc w:val="both"/>
      </w:pPr>
      <w:r>
        <w:rPr>
          <w:b/>
          <w:bCs/>
        </w:rPr>
        <w:t xml:space="preserve">Art. 270.</w:t>
      </w:r>
      <w:r>
        <w:t xml:space="preserve"> </w:t>
      </w:r>
      <w:r>
        <w:t xml:space="preserve">As intimações realizam-se, sempre que possível, por meio eletrônico, na forma da lei.</w:t>
      </w:r>
    </w:p>
    <w:p>
      <w:pPr>
        <w:pStyle w:val="BodyText"/>
        <w:spacing w:after="80"/>
        <w:jc w:val="both"/>
      </w:pPr>
      <w:r>
        <w:t xml:space="preserve">Parágrafo único. Aplica-se ao Ministério Público, à Defensoria Pública e à Advocacia Pública o disposto no § 1º do art. 246.</w:t>
      </w:r>
    </w:p>
    <w:bookmarkEnd w:id="426"/>
    <w:bookmarkStart w:id="427" w:name="X01bfc87c7bad7db9f11cd6944983600aa87861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007"/>
        <w:gridCol w:w="4567"/>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0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6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270 (intimação eletrônica)</w:t>
            </w:r>
          </w:p>
        </w:tc>
        <w:tc>
          <w:tcPr>
            <w:tcW w:type="dxa" w:w="3007"/>
          </w:tcPr>
          <w:p>
            <w:pPr>
              <w:pStyle w:val="Compact"/>
              <w:spacing w:line="276" w:lineRule="auto" w:before="40" w:after="40"/>
            </w:pPr>
            <w:r>
              <w:rPr>
                <w:rFonts w:ascii="Liberation Sans Narrow" w:hAnsi="Liberation Sans Narrow"/>
                <w:sz w:val="18"/>
              </w:rPr>
              <w:t xml:space="preserve">REsp 1.948.877, Quarta Turma, relator Min. Raul Araújo, julgado em 16/12/2025, DJEN de 19/12/2025</w:t>
            </w:r>
          </w:p>
        </w:tc>
        <w:tc>
          <w:tcPr>
            <w:tcW w:type="dxa" w:w="4567"/>
          </w:tcPr>
          <w:p>
            <w:pPr>
              <w:pStyle w:val="Compact"/>
              <w:spacing w:line="276" w:lineRule="auto" w:before="40" w:after="40"/>
            </w:pPr>
            <w:r>
              <w:rPr>
                <w:rFonts w:ascii="Liberation Sans Narrow" w:hAnsi="Liberation Sans Narrow"/>
                <w:sz w:val="18"/>
              </w:rPr>
              <w:t xml:space="preserve">É válida a intimação eletrônica, sendo desnecessária a publicação no Diário de Justiça eletrônico em nome do advogado quando a parte está previamente cadastrada para receber intimações pelo portal.</w:t>
            </w:r>
          </w:p>
        </w:tc>
      </w:tr>
      <w:tr>
        <w:trPr>
          <w:cantSplit/>
        </w:trPr>
        <w:tc>
          <w:tcPr>
            <w:tcW w:type="dxa" w:w="1780"/>
          </w:tcPr>
          <w:p>
            <w:pPr>
              <w:pStyle w:val="Compact"/>
              <w:spacing w:line="276" w:lineRule="auto" w:before="40" w:after="40"/>
            </w:pPr>
            <w:r>
              <w:rPr>
                <w:rFonts w:ascii="Liberation Sans Narrow" w:hAnsi="Liberation Sans Narrow"/>
                <w:sz w:val="18"/>
              </w:rPr>
              <w:t xml:space="preserve">Arts. 270 e 231 (duplicidade de intimações eletrônicas)</w:t>
            </w:r>
          </w:p>
        </w:tc>
        <w:tc>
          <w:tcPr>
            <w:tcW w:type="dxa" w:w="3007"/>
          </w:tcPr>
          <w:p>
            <w:pPr>
              <w:pStyle w:val="Compact"/>
              <w:spacing w:line="276" w:lineRule="auto" w:before="40" w:after="40"/>
            </w:pPr>
            <w:r>
              <w:rPr>
                <w:rFonts w:ascii="Liberation Sans Narrow" w:hAnsi="Liberation Sans Narrow"/>
                <w:sz w:val="18"/>
              </w:rPr>
              <w:t xml:space="preserve">AgInt no AREsp 2.072.362, Primeira Turma, relator Min. Gurgel de Faria, julgado em 08/05/2023, DJe de 17/05/2023</w:t>
            </w:r>
          </w:p>
        </w:tc>
        <w:tc>
          <w:tcPr>
            <w:tcW w:type="dxa" w:w="4567"/>
          </w:tcPr>
          <w:p>
            <w:pPr>
              <w:pStyle w:val="Compact"/>
              <w:spacing w:line="276" w:lineRule="auto" w:before="40" w:after="40"/>
            </w:pPr>
            <w:r>
              <w:rPr>
                <w:rFonts w:ascii="Liberation Sans Narrow" w:hAnsi="Liberation Sans Narrow"/>
                <w:sz w:val="18"/>
              </w:rPr>
              <w:t xml:space="preserve">Havendo duplicidade de intimações eletrônicas nos autos, prevalece a feita pelo portal eletrônico, não havendo nulidade; é intempestivo o recurso interposto fora do prazo de 15 dias úteis do art. 1.003, § 5º.</w:t>
            </w:r>
          </w:p>
        </w:tc>
      </w:tr>
    </w:tbl>
    <w:bookmarkEnd w:id="427"/>
    <w:bookmarkStart w:id="428" w:name="art.-271"/>
    <w:p>
      <w:pPr>
        <w:pStyle w:val="Heading6"/>
        <w:pBdr>
          <w:left w:val="single" w:sz="36" w:space="4" w:color="2E75B6"/>
        </w:pBdr>
        <w:shd w:val="clear" w:color="auto" w:fill="E3EEF9"/>
        <w:spacing w:before="200" w:after="80"/>
        <w:ind w:left="85"/>
      </w:pPr>
      <w:r>
        <w:rPr>
          <w:i w:val="0"/>
          <w:color w:val="1F3A5F"/>
          <w:sz w:val="23"/>
        </w:rPr>
        <w:t xml:space="preserve">Art. 271</w:t>
      </w:r>
    </w:p>
    <w:p>
      <w:pPr>
        <w:pStyle w:val="FirstParagraph"/>
        <w:spacing w:after="80"/>
        <w:jc w:val="both"/>
      </w:pPr>
      <w:r>
        <w:rPr>
          <w:b/>
          <w:bCs/>
        </w:rPr>
        <w:t xml:space="preserve">Art. 271.</w:t>
      </w:r>
      <w:r>
        <w:t xml:space="preserve"> </w:t>
      </w:r>
      <w:r>
        <w:t xml:space="preserve">O juiz determinará de ofício as intimações em processos pendentes, salvo disposição em contrário.</w:t>
      </w:r>
    </w:p>
    <w:bookmarkEnd w:id="428"/>
    <w:bookmarkStart w:id="429" w:name="art.-272"/>
    <w:p>
      <w:pPr>
        <w:pStyle w:val="Heading6"/>
        <w:pBdr>
          <w:left w:val="single" w:sz="36" w:space="4" w:color="2E75B6"/>
        </w:pBdr>
        <w:shd w:val="clear" w:color="auto" w:fill="E3EEF9"/>
        <w:spacing w:before="200" w:after="80"/>
        <w:ind w:left="85"/>
      </w:pPr>
      <w:r>
        <w:rPr>
          <w:i w:val="0"/>
          <w:color w:val="1F3A5F"/>
          <w:sz w:val="23"/>
        </w:rPr>
        <w:t xml:space="preserve">Art. 272</w:t>
      </w:r>
    </w:p>
    <w:p>
      <w:pPr>
        <w:pStyle w:val="FirstParagraph"/>
        <w:spacing w:after="80"/>
        <w:jc w:val="both"/>
      </w:pPr>
      <w:r>
        <w:rPr>
          <w:b/>
          <w:bCs/>
        </w:rPr>
        <w:t xml:space="preserve">Art. 272.</w:t>
      </w:r>
      <w:r>
        <w:t xml:space="preserve"> </w:t>
      </w:r>
      <w:r>
        <w:t xml:space="preserve">Quando não realizadas por meio eletrônico, consideram-se feitas as intimações pela publicação dos atos no órgão oficial.</w:t>
      </w:r>
    </w:p>
    <w:p>
      <w:pPr>
        <w:pStyle w:val="BodyText"/>
        <w:spacing w:after="80"/>
        <w:jc w:val="both"/>
      </w:pPr>
      <w:r>
        <w:t xml:space="preserve">§ 1º Os advogados poderão requerer que, na intimação a eles dirigida, figure apenas o nome da sociedade a que pertençam, desde que devidamente registrada na Ordem dos Advogados do Brasil.</w:t>
      </w:r>
    </w:p>
    <w:p>
      <w:pPr>
        <w:pStyle w:val="BodyText"/>
        <w:spacing w:after="80"/>
        <w:jc w:val="both"/>
      </w:pPr>
      <w:r>
        <w:t xml:space="preserve">§ 2º Sob pena de nulidade, é indispensável que da publicação constem os nomes das partes e de seus advogados, com o respectivo número de inscrição na Ordem dos Advogados do Brasil, ou, se assim requerido, da sociedade de advogados.</w:t>
      </w:r>
    </w:p>
    <w:p>
      <w:pPr>
        <w:pStyle w:val="BodyText"/>
        <w:spacing w:after="80"/>
        <w:jc w:val="both"/>
      </w:pPr>
      <w:r>
        <w:t xml:space="preserve">§ 3º A grafia dos nomes das partes não deve conter abreviaturas.</w:t>
      </w:r>
    </w:p>
    <w:p>
      <w:pPr>
        <w:pStyle w:val="BodyText"/>
        <w:spacing w:after="80"/>
        <w:jc w:val="both"/>
      </w:pPr>
      <w:r>
        <w:t xml:space="preserve">§ 4º A grafia dos nomes dos advogados deve corresponder ao nome completo e ser a mesma que constar da procuração ou que estiver registrada na Ordem dos Advogados do Brasil.</w:t>
      </w:r>
    </w:p>
    <w:p>
      <w:pPr>
        <w:pStyle w:val="BodyText"/>
        <w:spacing w:after="80"/>
        <w:jc w:val="both"/>
      </w:pPr>
      <w:r>
        <w:t xml:space="preserve">§ 5º Constando dos autos pedido expresso para que as comunicações dos atos processuais sejam feitas em nome dos advogados indicados, o seu desatendimento implicará nulidade.</w:t>
      </w:r>
    </w:p>
    <w:p>
      <w:pPr>
        <w:pStyle w:val="BodyText"/>
        <w:spacing w:after="80"/>
        <w:jc w:val="both"/>
      </w:pPr>
      <w:r>
        <w:t xml:space="preserve">§ 6º A retirada dos autos do cartório ou da secretaria em carga pelo advogado, por pessoa credenciada a pedido do advogado ou da sociedade de advogados, pela Advocacia Pública, pela Defensoria Pública ou pelo Ministério Público implicará intimação de qualquer decisão contida no processo retirado, ainda que pendente de publicação.</w:t>
      </w:r>
    </w:p>
    <w:p>
      <w:pPr>
        <w:pStyle w:val="BodyText"/>
        <w:spacing w:after="80"/>
        <w:jc w:val="both"/>
      </w:pPr>
      <w:r>
        <w:t xml:space="preserve">§ 7º O advogado e a sociedade de advogados deverão requerer o respectivo credenciamento para a retirada de autos por preposto.</w:t>
      </w:r>
    </w:p>
    <w:p>
      <w:pPr>
        <w:pStyle w:val="BodyText"/>
        <w:spacing w:after="80"/>
        <w:jc w:val="both"/>
      </w:pPr>
      <w:r>
        <w:t xml:space="preserve">§ 8º A parte arguirá a nulidade da intimação em capítulo preliminar do próprio ato que lhe caiba praticar, o qual será tido por tempestivo se o vício for reconhecido.</w:t>
      </w:r>
    </w:p>
    <w:p>
      <w:pPr>
        <w:pStyle w:val="BodyText"/>
        <w:spacing w:after="80"/>
        <w:jc w:val="both"/>
      </w:pPr>
      <w:r>
        <w:t xml:space="preserve">§ 9º Não sendo possível a prática imediata do ato diante da necessidade de acesso prévio aos autos, a parte limitar-se-á a arguir a nulidade da intimação, caso em que o prazo será contado da intimação da decisão que a reconheça.</w:t>
      </w:r>
    </w:p>
    <w:bookmarkEnd w:id="429"/>
    <w:bookmarkStart w:id="430" w:name="Xb8e668fb11ac65b8b96fb01904b13f762bd36fa"/>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74"/>
        <w:gridCol w:w="2938"/>
        <w:gridCol w:w="4342"/>
      </w:tblGrid>
      <w:tr>
        <w:trPr>
          <w:tblHeader w:val="on"/>
          <w:cantSplit/>
          <w:tblHeader/>
        </w:trPr>
        <w:tc>
          <w:tcPr>
            <w:tcW w:type="dxa" w:w="207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3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4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74"/>
          </w:tcPr>
          <w:p>
            <w:pPr>
              <w:pStyle w:val="Compact"/>
              <w:spacing w:line="276" w:lineRule="auto" w:before="40" w:after="40"/>
            </w:pPr>
            <w:r>
              <w:rPr>
                <w:rFonts w:ascii="Liberation Sans Narrow" w:hAnsi="Liberation Sans Narrow"/>
                <w:sz w:val="18"/>
              </w:rPr>
              <w:t xml:space="preserve">Art. 272 (nulidade de intimação em outro processo; querela nullitatis)</w:t>
            </w:r>
          </w:p>
        </w:tc>
        <w:tc>
          <w:tcPr>
            <w:tcW w:type="dxa" w:w="2938"/>
          </w:tcPr>
          <w:p>
            <w:pPr>
              <w:pStyle w:val="Compact"/>
              <w:spacing w:line="276" w:lineRule="auto" w:before="40" w:after="40"/>
            </w:pPr>
            <w:r>
              <w:rPr>
                <w:rFonts w:ascii="Liberation Sans Narrow" w:hAnsi="Liberation Sans Narrow"/>
                <w:sz w:val="18"/>
              </w:rPr>
              <w:t xml:space="preserve">AgInt na Pet 18.792, Quarta Turma, relatora Min. Maria Isabel Gallotti, julgado em 30/06/2026, DJEN de 03/07/2026</w:t>
            </w:r>
          </w:p>
        </w:tc>
        <w:tc>
          <w:tcPr>
            <w:tcW w:type="dxa" w:w="4342"/>
          </w:tcPr>
          <w:p>
            <w:pPr>
              <w:pStyle w:val="Compact"/>
              <w:spacing w:line="276" w:lineRule="auto" w:before="40" w:after="40"/>
            </w:pPr>
            <w:r>
              <w:rPr>
                <w:rFonts w:ascii="Liberation Sans Narrow" w:hAnsi="Liberation Sans Narrow"/>
                <w:sz w:val="18"/>
              </w:rPr>
              <w:t xml:space="preserve">A ação declaratória de nulidade (querela nullitatis) não é a via adequada para o reconhecimento de nulidade de intimação ocorrida em outro processo, que pode ser pleiteada por simples petição nos próprios autos. Ao suscitar a nulidade, a parte deve praticar desde já o ato processual que lhe cabia.</w:t>
            </w:r>
          </w:p>
        </w:tc>
      </w:tr>
      <w:tr>
        <w:trPr>
          <w:cantSplit/>
        </w:trPr>
        <w:tc>
          <w:tcPr>
            <w:tcW w:type="dxa" w:w="2074"/>
          </w:tcPr>
          <w:p>
            <w:pPr>
              <w:pStyle w:val="Compact"/>
              <w:spacing w:line="276" w:lineRule="auto" w:before="40" w:after="40"/>
            </w:pPr>
            <w:r>
              <w:rPr>
                <w:rFonts w:ascii="Liberation Sans Narrow" w:hAnsi="Liberation Sans Narrow"/>
                <w:sz w:val="18"/>
              </w:rPr>
              <w:t xml:space="preserve">Arts. 246 e 272 (autos eletrônicos; concorrência de intimações)</w:t>
            </w:r>
          </w:p>
        </w:tc>
        <w:tc>
          <w:tcPr>
            <w:tcW w:type="dxa" w:w="2938"/>
          </w:tcPr>
          <w:p>
            <w:pPr>
              <w:pStyle w:val="Compact"/>
              <w:spacing w:line="276" w:lineRule="auto" w:before="40" w:after="40"/>
            </w:pPr>
            <w:r>
              <w:rPr>
                <w:rFonts w:ascii="Liberation Sans Narrow" w:hAnsi="Liberation Sans Narrow"/>
                <w:sz w:val="18"/>
              </w:rPr>
              <w:t xml:space="preserve">REsp 2.111.092, Terceira Turma, relator Min. Moura Ribeiro, julgado em 13/04/2026, DJEN de 16/04/2026</w:t>
            </w:r>
          </w:p>
        </w:tc>
        <w:tc>
          <w:tcPr>
            <w:tcW w:type="dxa" w:w="4342"/>
          </w:tcPr>
          <w:p>
            <w:pPr>
              <w:pStyle w:val="Compact"/>
              <w:spacing w:line="276" w:lineRule="auto" w:before="40" w:after="40"/>
            </w:pPr>
            <w:r>
              <w:rPr>
                <w:rFonts w:ascii="Liberation Sans Narrow" w:hAnsi="Liberation Sans Narrow"/>
                <w:sz w:val="18"/>
              </w:rPr>
              <w:t xml:space="preserve">Afastada a intempestividade da apelação: a publicação no Diário de Justiça eletrônico dirigida ao litisconsorte com o mesmo corpo jurídico não configura ciência inequívoca da sentença quando a recorrente está cadastrada para receber intimações pelo portal do sistema de processo eletrônico.</w:t>
            </w:r>
          </w:p>
        </w:tc>
      </w:tr>
    </w:tbl>
    <w:bookmarkEnd w:id="430"/>
    <w:bookmarkStart w:id="431" w:name="art.-273"/>
    <w:p>
      <w:pPr>
        <w:pStyle w:val="Heading6"/>
        <w:pBdr>
          <w:left w:val="single" w:sz="36" w:space="4" w:color="2E75B6"/>
        </w:pBdr>
        <w:shd w:val="clear" w:color="auto" w:fill="E3EEF9"/>
        <w:spacing w:before="200" w:after="80"/>
        <w:ind w:left="85"/>
      </w:pPr>
      <w:r>
        <w:rPr>
          <w:i w:val="0"/>
          <w:color w:val="1F3A5F"/>
          <w:sz w:val="23"/>
        </w:rPr>
        <w:t xml:space="preserve">Art. 273</w:t>
      </w:r>
    </w:p>
    <w:p>
      <w:pPr>
        <w:pStyle w:val="FirstParagraph"/>
        <w:spacing w:after="80"/>
        <w:jc w:val="both"/>
      </w:pPr>
      <w:r>
        <w:rPr>
          <w:b/>
          <w:bCs/>
        </w:rPr>
        <w:t xml:space="preserve">Art. 273.</w:t>
      </w:r>
      <w:r>
        <w:t xml:space="preserve"> </w:t>
      </w:r>
      <w:r>
        <w:t xml:space="preserve">Se inviável a intimação por meio eletrônico e não houver na localidade publicação em órgão oficial, incumbirá ao escrivão ou chefe de secretaria intimar de todos os atos do processo os advogados das partes:</w:t>
      </w:r>
    </w:p>
    <w:p>
      <w:pPr>
        <w:pStyle w:val="BodyText"/>
        <w:spacing w:after="80"/>
        <w:jc w:val="both"/>
      </w:pPr>
      <w:r>
        <w:t xml:space="preserve">I - pessoalmente, se tiverem domicílio na sede do juízo;</w:t>
      </w:r>
    </w:p>
    <w:p>
      <w:pPr>
        <w:pStyle w:val="BodyText"/>
        <w:spacing w:after="80"/>
        <w:jc w:val="both"/>
      </w:pPr>
      <w:r>
        <w:t xml:space="preserve">II - por carta registrada, com aviso de recebimento, quando forem domiciliados fora do juízo.</w:t>
      </w:r>
    </w:p>
    <w:bookmarkEnd w:id="431"/>
    <w:bookmarkStart w:id="432" w:name="art.-274"/>
    <w:p>
      <w:pPr>
        <w:pStyle w:val="Heading6"/>
        <w:pBdr>
          <w:left w:val="single" w:sz="36" w:space="4" w:color="2E75B6"/>
        </w:pBdr>
        <w:shd w:val="clear" w:color="auto" w:fill="E3EEF9"/>
        <w:spacing w:before="200" w:after="80"/>
        <w:ind w:left="85"/>
      </w:pPr>
      <w:r>
        <w:rPr>
          <w:i w:val="0"/>
          <w:color w:val="1F3A5F"/>
          <w:sz w:val="23"/>
        </w:rPr>
        <w:t xml:space="preserve">Art. 274</w:t>
      </w:r>
    </w:p>
    <w:p>
      <w:pPr>
        <w:pStyle w:val="FirstParagraph"/>
        <w:spacing w:after="80"/>
        <w:jc w:val="both"/>
      </w:pPr>
      <w:r>
        <w:rPr>
          <w:b/>
          <w:bCs/>
        </w:rPr>
        <w:t xml:space="preserve">Art. 274.</w:t>
      </w:r>
      <w:r>
        <w:t xml:space="preserve"> </w:t>
      </w:r>
      <w:r>
        <w:t xml:space="preserve">Não dispondo a lei de outro modo, as intimações serão feitas às partes, aos seus representantes legais, aos advogados e aos demais sujeitos do processo pelo correio ou, se presentes em cartório, diretamente pelo escrivão ou chefe de secretaria.</w:t>
      </w:r>
    </w:p>
    <w:p>
      <w:pPr>
        <w:pStyle w:val="BodyText"/>
        <w:spacing w:after="80"/>
        <w:jc w:val="both"/>
      </w:pPr>
      <w:r>
        <w:t xml:space="preserve">Parágrafo único. Presumem-se válidas as intimações dirigidas ao endereço constante dos autos, ainda que não recebidas pessoalmente pelo interessado, se a modificação temporária ou definitiva não tiver sido devidamente comunicada ao juízo, fluindo os prazos a partir da juntada aos autos do comprovante de entrega da correspondência no primitivo endereço.</w:t>
      </w:r>
    </w:p>
    <w:bookmarkEnd w:id="432"/>
    <w:bookmarkStart w:id="433" w:name="art.-275"/>
    <w:p>
      <w:pPr>
        <w:pStyle w:val="Heading6"/>
        <w:pBdr>
          <w:left w:val="single" w:sz="36" w:space="4" w:color="2E75B6"/>
        </w:pBdr>
        <w:shd w:val="clear" w:color="auto" w:fill="E3EEF9"/>
        <w:spacing w:before="200" w:after="80"/>
        <w:ind w:left="85"/>
      </w:pPr>
      <w:r>
        <w:rPr>
          <w:i w:val="0"/>
          <w:color w:val="1F3A5F"/>
          <w:sz w:val="23"/>
        </w:rPr>
        <w:t xml:space="preserve">Art. 275</w:t>
      </w:r>
    </w:p>
    <w:p>
      <w:pPr>
        <w:pStyle w:val="FirstParagraph"/>
        <w:spacing w:after="80"/>
        <w:jc w:val="both"/>
      </w:pPr>
      <w:r>
        <w:rPr>
          <w:b/>
          <w:bCs/>
        </w:rPr>
        <w:t xml:space="preserve">Art. 275.</w:t>
      </w:r>
      <w:r>
        <w:t xml:space="preserve"> </w:t>
      </w:r>
      <w:r>
        <w:t xml:space="preserve">A intimação será feita por oficial de justiça quando frustrada a realização por meio eletrônico ou pelo correio.</w:t>
      </w:r>
    </w:p>
    <w:p>
      <w:pPr>
        <w:pStyle w:val="BodyText"/>
        <w:spacing w:after="80"/>
        <w:jc w:val="both"/>
      </w:pPr>
      <w:r>
        <w:t xml:space="preserve">§ 1º A certidão de intimação deve conter:</w:t>
      </w:r>
    </w:p>
    <w:p>
      <w:pPr>
        <w:pStyle w:val="BodyText"/>
        <w:spacing w:after="80"/>
        <w:jc w:val="both"/>
      </w:pPr>
      <w:r>
        <w:t xml:space="preserve">I - a indicação do lugar e a descrição da pessoa intimada, mencionando, quando possível, o número de seu documento de identidade e o órgão que o expediu;</w:t>
      </w:r>
    </w:p>
    <w:p>
      <w:pPr>
        <w:pStyle w:val="BodyText"/>
        <w:spacing w:after="80"/>
        <w:jc w:val="both"/>
      </w:pPr>
      <w:r>
        <w:t xml:space="preserve">II - a declaração de entrega da contrafé;</w:t>
      </w:r>
    </w:p>
    <w:p>
      <w:pPr>
        <w:pStyle w:val="BodyText"/>
        <w:spacing w:after="80"/>
        <w:jc w:val="both"/>
      </w:pPr>
      <w:r>
        <w:t xml:space="preserve">III - a nota de ciente ou a certidão de que o interessado não a apôs no mandado.</w:t>
      </w:r>
    </w:p>
    <w:p>
      <w:pPr>
        <w:pStyle w:val="BodyText"/>
        <w:spacing w:after="80"/>
        <w:jc w:val="both"/>
      </w:pPr>
      <w:r>
        <w:t xml:space="preserve">§ 2º Caso necessário, a intimação poderá ser efetuada com hora certa ou por edital.</w:t>
      </w:r>
    </w:p>
    <w:bookmarkEnd w:id="433"/>
    <w:bookmarkEnd w:id="434"/>
    <w:bookmarkEnd w:id="435"/>
    <w:bookmarkStart w:id="444" w:name="título-iii-das-nulidades-arts.-276-a-283"/>
    <w:p>
      <w:pPr>
        <w:pStyle w:val="Heading3"/>
        <w:pBdr>
          <w:bottom w:val="single" w:sz="8" w:space="2" w:color="2E75B6"/>
        </w:pBdr>
        <w:spacing w:before="200" w:after="80"/>
      </w:pPr>
      <w:r>
        <w:rPr>
          <w:sz w:val="24"/>
        </w:rPr>
        <w:t xml:space="preserve">Título III: das nulidades (arts. 276 a 283)</w:t>
      </w:r>
    </w:p>
    <w:bookmarkStart w:id="436" w:name="art.-276"/>
    <w:p>
      <w:pPr>
        <w:pStyle w:val="Heading6"/>
        <w:pBdr>
          <w:left w:val="single" w:sz="36" w:space="4" w:color="2E75B6"/>
        </w:pBdr>
        <w:shd w:val="clear" w:color="auto" w:fill="E3EEF9"/>
        <w:spacing w:before="200" w:after="80"/>
        <w:ind w:left="85"/>
      </w:pPr>
      <w:r>
        <w:rPr>
          <w:i w:val="0"/>
          <w:color w:val="1F3A5F"/>
          <w:sz w:val="23"/>
        </w:rPr>
        <w:t xml:space="preserve">Art. 276</w:t>
      </w:r>
    </w:p>
    <w:p>
      <w:pPr>
        <w:pStyle w:val="FirstParagraph"/>
        <w:spacing w:after="80"/>
        <w:jc w:val="both"/>
      </w:pPr>
      <w:r>
        <w:rPr>
          <w:b/>
          <w:bCs/>
        </w:rPr>
        <w:t xml:space="preserve">Art. 276.</w:t>
      </w:r>
      <w:r>
        <w:t xml:space="preserve"> </w:t>
      </w:r>
      <w:r>
        <w:t xml:space="preserve">Quando a lei prescrever determinada forma sob pena de nulidade, a decretação desta não pode ser requerida pela parte que lhe deu causa.</w:t>
      </w:r>
    </w:p>
    <w:bookmarkEnd w:id="436"/>
    <w:bookmarkStart w:id="437" w:name="art.-277"/>
    <w:p>
      <w:pPr>
        <w:pStyle w:val="Heading6"/>
        <w:pBdr>
          <w:left w:val="single" w:sz="36" w:space="4" w:color="2E75B6"/>
        </w:pBdr>
        <w:shd w:val="clear" w:color="auto" w:fill="E3EEF9"/>
        <w:spacing w:before="200" w:after="80"/>
        <w:ind w:left="85"/>
      </w:pPr>
      <w:r>
        <w:rPr>
          <w:i w:val="0"/>
          <w:color w:val="1F3A5F"/>
          <w:sz w:val="23"/>
        </w:rPr>
        <w:t xml:space="preserve">Art. 277</w:t>
      </w:r>
    </w:p>
    <w:p>
      <w:pPr>
        <w:pStyle w:val="FirstParagraph"/>
        <w:spacing w:after="80"/>
        <w:jc w:val="both"/>
      </w:pPr>
      <w:r>
        <w:rPr>
          <w:b/>
          <w:bCs/>
        </w:rPr>
        <w:t xml:space="preserve">Art. 277.</w:t>
      </w:r>
      <w:r>
        <w:t xml:space="preserve"> </w:t>
      </w:r>
      <w:r>
        <w:t xml:space="preserve">Quando a lei prescrever determinada forma, o juiz considerará válido o ato se, realizado de outro modo, lhe alcançar a finalidade.</w:t>
      </w:r>
    </w:p>
    <w:bookmarkEnd w:id="437"/>
    <w:bookmarkStart w:id="438" w:name="art.-278"/>
    <w:p>
      <w:pPr>
        <w:pStyle w:val="Heading6"/>
        <w:pBdr>
          <w:left w:val="single" w:sz="36" w:space="4" w:color="2E75B6"/>
        </w:pBdr>
        <w:shd w:val="clear" w:color="auto" w:fill="E3EEF9"/>
        <w:spacing w:before="200" w:after="80"/>
        <w:ind w:left="85"/>
      </w:pPr>
      <w:r>
        <w:rPr>
          <w:i w:val="0"/>
          <w:color w:val="1F3A5F"/>
          <w:sz w:val="23"/>
        </w:rPr>
        <w:t xml:space="preserve">Art. 278</w:t>
      </w:r>
    </w:p>
    <w:p>
      <w:pPr>
        <w:pStyle w:val="FirstParagraph"/>
        <w:spacing w:after="80"/>
        <w:jc w:val="both"/>
      </w:pPr>
      <w:r>
        <w:rPr>
          <w:b/>
          <w:bCs/>
        </w:rPr>
        <w:t xml:space="preserve">Art. 278.</w:t>
      </w:r>
      <w:r>
        <w:t xml:space="preserve"> </w:t>
      </w:r>
      <w:r>
        <w:t xml:space="preserve">A nulidade dos atos deve ser alegada na primeira oportunidade em que couber à parte falar nos autos, sob pena de preclusão.</w:t>
      </w:r>
    </w:p>
    <w:p>
      <w:pPr>
        <w:pStyle w:val="BodyText"/>
        <w:spacing w:after="80"/>
        <w:jc w:val="both"/>
      </w:pPr>
      <w:r>
        <w:t xml:space="preserve">Parágrafo único. Não se aplica o disposto no caput às nulidades que o juiz deva decretar de ofício, nem prevalece a preclusão provando a parte legítimo impedimento.</w:t>
      </w:r>
    </w:p>
    <w:bookmarkEnd w:id="438"/>
    <w:bookmarkStart w:id="439" w:name="art.-279"/>
    <w:p>
      <w:pPr>
        <w:pStyle w:val="Heading6"/>
        <w:pBdr>
          <w:left w:val="single" w:sz="36" w:space="4" w:color="2E75B6"/>
        </w:pBdr>
        <w:shd w:val="clear" w:color="auto" w:fill="E3EEF9"/>
        <w:spacing w:before="200" w:after="80"/>
        <w:ind w:left="85"/>
      </w:pPr>
      <w:r>
        <w:rPr>
          <w:i w:val="0"/>
          <w:color w:val="1F3A5F"/>
          <w:sz w:val="23"/>
        </w:rPr>
        <w:t xml:space="preserve">Art. 279</w:t>
      </w:r>
    </w:p>
    <w:p>
      <w:pPr>
        <w:pStyle w:val="FirstParagraph"/>
        <w:spacing w:after="80"/>
        <w:jc w:val="both"/>
      </w:pPr>
      <w:r>
        <w:rPr>
          <w:b/>
          <w:bCs/>
        </w:rPr>
        <w:t xml:space="preserve">Art. 279.</w:t>
      </w:r>
      <w:r>
        <w:t xml:space="preserve"> </w:t>
      </w:r>
      <w:r>
        <w:t xml:space="preserve">É nulo o processo quando o membro do Ministério Público não for intimado a acompanhar o feito em que deva intervir.</w:t>
      </w:r>
    </w:p>
    <w:p>
      <w:pPr>
        <w:pStyle w:val="BodyText"/>
        <w:spacing w:after="80"/>
        <w:jc w:val="both"/>
      </w:pPr>
      <w:r>
        <w:t xml:space="preserve">§ 1º Se o processo tiver tramitado sem conhecimento do membro do Ministério Público, o juiz invalidará os atos praticados a partir do momento em que ele deveria ter sido intimado.</w:t>
      </w:r>
    </w:p>
    <w:p>
      <w:pPr>
        <w:pStyle w:val="BodyText"/>
        <w:spacing w:after="80"/>
        <w:jc w:val="both"/>
      </w:pPr>
      <w:r>
        <w:t xml:space="preserve">§ 2º A nulidade só pode ser decretada após a intimação do Ministério Público, que se manifestará sobre a existência ou a inexistência de prejuízo.</w:t>
      </w:r>
    </w:p>
    <w:bookmarkEnd w:id="439"/>
    <w:bookmarkStart w:id="440" w:name="art.-280"/>
    <w:p>
      <w:pPr>
        <w:pStyle w:val="Heading6"/>
        <w:pBdr>
          <w:left w:val="single" w:sz="36" w:space="4" w:color="2E75B6"/>
        </w:pBdr>
        <w:shd w:val="clear" w:color="auto" w:fill="E3EEF9"/>
        <w:spacing w:before="200" w:after="80"/>
        <w:ind w:left="85"/>
      </w:pPr>
      <w:r>
        <w:rPr>
          <w:i w:val="0"/>
          <w:color w:val="1F3A5F"/>
          <w:sz w:val="23"/>
        </w:rPr>
        <w:t xml:space="preserve">Art. 280</w:t>
      </w:r>
    </w:p>
    <w:p>
      <w:pPr>
        <w:pStyle w:val="FirstParagraph"/>
        <w:spacing w:after="80"/>
        <w:jc w:val="both"/>
      </w:pPr>
      <w:r>
        <w:rPr>
          <w:b/>
          <w:bCs/>
        </w:rPr>
        <w:t xml:space="preserve">Art. 280.</w:t>
      </w:r>
      <w:r>
        <w:t xml:space="preserve"> </w:t>
      </w:r>
      <w:r>
        <w:t xml:space="preserve">As citações e as intimações serão nulas quando feitas sem observância das prescrições legais.</w:t>
      </w:r>
    </w:p>
    <w:bookmarkEnd w:id="440"/>
    <w:bookmarkStart w:id="441" w:name="art.-281"/>
    <w:p>
      <w:pPr>
        <w:pStyle w:val="Heading6"/>
        <w:pBdr>
          <w:left w:val="single" w:sz="36" w:space="4" w:color="2E75B6"/>
        </w:pBdr>
        <w:shd w:val="clear" w:color="auto" w:fill="E3EEF9"/>
        <w:spacing w:before="200" w:after="80"/>
        <w:ind w:left="85"/>
      </w:pPr>
      <w:r>
        <w:rPr>
          <w:i w:val="0"/>
          <w:color w:val="1F3A5F"/>
          <w:sz w:val="23"/>
        </w:rPr>
        <w:t xml:space="preserve">Art. 281</w:t>
      </w:r>
    </w:p>
    <w:p>
      <w:pPr>
        <w:pStyle w:val="FirstParagraph"/>
        <w:spacing w:after="80"/>
        <w:jc w:val="both"/>
      </w:pPr>
      <w:r>
        <w:rPr>
          <w:b/>
          <w:bCs/>
        </w:rPr>
        <w:t xml:space="preserve">Art. 281.</w:t>
      </w:r>
      <w:r>
        <w:t xml:space="preserve"> </w:t>
      </w:r>
      <w:r>
        <w:t xml:space="preserve">Anulado o ato, consideram-se de nenhum efeito todos os subsequentes que dele dependam, todavia, a nulidade de uma parte do ato não prejudicará as outras que dela sejam independentes.</w:t>
      </w:r>
    </w:p>
    <w:bookmarkEnd w:id="441"/>
    <w:bookmarkStart w:id="442" w:name="art.-282"/>
    <w:p>
      <w:pPr>
        <w:pStyle w:val="Heading6"/>
        <w:pBdr>
          <w:left w:val="single" w:sz="36" w:space="4" w:color="2E75B6"/>
        </w:pBdr>
        <w:shd w:val="clear" w:color="auto" w:fill="E3EEF9"/>
        <w:spacing w:before="200" w:after="80"/>
        <w:ind w:left="85"/>
      </w:pPr>
      <w:r>
        <w:rPr>
          <w:i w:val="0"/>
          <w:color w:val="1F3A5F"/>
          <w:sz w:val="23"/>
        </w:rPr>
        <w:t xml:space="preserve">Art. 282</w:t>
      </w:r>
    </w:p>
    <w:p>
      <w:pPr>
        <w:pStyle w:val="FirstParagraph"/>
        <w:spacing w:after="80"/>
        <w:jc w:val="both"/>
      </w:pPr>
      <w:r>
        <w:rPr>
          <w:b/>
          <w:bCs/>
        </w:rPr>
        <w:t xml:space="preserve">Art. 282.</w:t>
      </w:r>
      <w:r>
        <w:t xml:space="preserve"> </w:t>
      </w:r>
      <w:r>
        <w:t xml:space="preserve">Ao pronunciar a nulidade, o juiz declarará que atos são atingidos e ordenará as providências necessárias a fim de que sejam repetidos ou retificados.</w:t>
      </w:r>
    </w:p>
    <w:p>
      <w:pPr>
        <w:pStyle w:val="BodyText"/>
        <w:spacing w:after="80"/>
        <w:jc w:val="both"/>
      </w:pPr>
      <w:r>
        <w:t xml:space="preserve">§ 1º O ato não será repetido nem sua falta será suprida quando não prejudicar a parte.</w:t>
      </w:r>
    </w:p>
    <w:p>
      <w:pPr>
        <w:pStyle w:val="BodyText"/>
        <w:spacing w:after="80"/>
        <w:jc w:val="both"/>
      </w:pPr>
      <w:r>
        <w:t xml:space="preserve">§ 2º Quando puder decidir o mérito a favor da parte a quem aproveite a decretação da nulidade, o juiz não a pronunciará nem mandará repetir o ato ou suprir-lhe a falta.</w:t>
      </w:r>
    </w:p>
    <w:bookmarkEnd w:id="442"/>
    <w:bookmarkStart w:id="443" w:name="art.-283"/>
    <w:p>
      <w:pPr>
        <w:pStyle w:val="Heading6"/>
        <w:pBdr>
          <w:left w:val="single" w:sz="36" w:space="4" w:color="2E75B6"/>
        </w:pBdr>
        <w:shd w:val="clear" w:color="auto" w:fill="E3EEF9"/>
        <w:spacing w:before="200" w:after="80"/>
        <w:ind w:left="85"/>
      </w:pPr>
      <w:r>
        <w:rPr>
          <w:i w:val="0"/>
          <w:color w:val="1F3A5F"/>
          <w:sz w:val="23"/>
        </w:rPr>
        <w:t xml:space="preserve">Art. 283</w:t>
      </w:r>
    </w:p>
    <w:p>
      <w:pPr>
        <w:pStyle w:val="FirstParagraph"/>
        <w:spacing w:after="80"/>
        <w:jc w:val="both"/>
      </w:pPr>
      <w:r>
        <w:rPr>
          <w:b/>
          <w:bCs/>
        </w:rPr>
        <w:t xml:space="preserve">Art. 283.</w:t>
      </w:r>
      <w:r>
        <w:t xml:space="preserve"> </w:t>
      </w:r>
      <w:r>
        <w:t xml:space="preserve">O erro de forma do processo acarreta unicamente a anulação dos atos que não possam ser aproveitados, devendo ser praticados os que forem necessários a fim de se observarem as prescrições legais.</w:t>
      </w:r>
    </w:p>
    <w:p>
      <w:pPr>
        <w:pStyle w:val="BodyText"/>
        <w:spacing w:after="80"/>
        <w:jc w:val="both"/>
      </w:pPr>
      <w:r>
        <w:t xml:space="preserve">Parágrafo único. Dar-se-á o aproveitamento dos atos praticados desde que não resulte prejuízo à defesa de qualquer parte.</w:t>
      </w:r>
    </w:p>
    <w:bookmarkEnd w:id="443"/>
    <w:bookmarkEnd w:id="444"/>
    <w:bookmarkStart w:id="453" w:name="Xa14c8714e2b41c0af187db87491d4e00644b885"/>
    <w:p>
      <w:pPr>
        <w:pStyle w:val="Heading3"/>
        <w:pBdr>
          <w:bottom w:val="single" w:sz="8" w:space="2" w:color="2E75B6"/>
        </w:pBdr>
        <w:spacing w:before="200" w:after="80"/>
      </w:pPr>
      <w:r>
        <w:rPr>
          <w:sz w:val="24"/>
        </w:rPr>
        <w:t xml:space="preserve">Título IV: da distribuição e do registro (arts. 284 a 290)</w:t>
      </w:r>
    </w:p>
    <w:bookmarkStart w:id="445" w:name="art.-284"/>
    <w:p>
      <w:pPr>
        <w:pStyle w:val="Heading6"/>
        <w:pBdr>
          <w:left w:val="single" w:sz="36" w:space="4" w:color="2E75B6"/>
        </w:pBdr>
        <w:shd w:val="clear" w:color="auto" w:fill="E3EEF9"/>
        <w:spacing w:before="200" w:after="80"/>
        <w:ind w:left="85"/>
      </w:pPr>
      <w:r>
        <w:rPr>
          <w:i w:val="0"/>
          <w:color w:val="1F3A5F"/>
          <w:sz w:val="23"/>
        </w:rPr>
        <w:t xml:space="preserve">Art. 284</w:t>
      </w:r>
    </w:p>
    <w:p>
      <w:pPr>
        <w:pStyle w:val="FirstParagraph"/>
        <w:spacing w:after="80"/>
        <w:jc w:val="both"/>
      </w:pPr>
      <w:r>
        <w:rPr>
          <w:b/>
          <w:bCs/>
        </w:rPr>
        <w:t xml:space="preserve">Art. 284.</w:t>
      </w:r>
      <w:r>
        <w:t xml:space="preserve"> </w:t>
      </w:r>
      <w:r>
        <w:t xml:space="preserve">Todos os processos estão sujeitos a registro, devendo ser distribuídos onde houver mais de um juiz.</w:t>
      </w:r>
    </w:p>
    <w:bookmarkEnd w:id="445"/>
    <w:bookmarkStart w:id="446" w:name="art.-285"/>
    <w:p>
      <w:pPr>
        <w:pStyle w:val="Heading6"/>
        <w:pBdr>
          <w:left w:val="single" w:sz="36" w:space="4" w:color="2E75B6"/>
        </w:pBdr>
        <w:shd w:val="clear" w:color="auto" w:fill="E3EEF9"/>
        <w:spacing w:before="200" w:after="80"/>
        <w:ind w:left="85"/>
      </w:pPr>
      <w:r>
        <w:rPr>
          <w:i w:val="0"/>
          <w:color w:val="1F3A5F"/>
          <w:sz w:val="23"/>
        </w:rPr>
        <w:t xml:space="preserve">Art. 285</w:t>
      </w:r>
    </w:p>
    <w:p>
      <w:pPr>
        <w:pStyle w:val="FirstParagraph"/>
        <w:spacing w:after="80"/>
        <w:jc w:val="both"/>
      </w:pPr>
      <w:r>
        <w:rPr>
          <w:b/>
          <w:bCs/>
        </w:rPr>
        <w:t xml:space="preserve">Art. 285.</w:t>
      </w:r>
      <w:r>
        <w:t xml:space="preserve"> </w:t>
      </w:r>
      <w:r>
        <w:t xml:space="preserve">A distribuição, que poderá ser eletrônica, será alternada e aleatória, obedecendo-se rigorosa igualdade.</w:t>
      </w:r>
    </w:p>
    <w:p>
      <w:pPr>
        <w:pStyle w:val="BodyText"/>
        <w:spacing w:after="80"/>
        <w:jc w:val="both"/>
      </w:pPr>
      <w:r>
        <w:t xml:space="preserve">Parágrafo único. A lista de distribuição deverá ser publicada no Diário de Justiça.</w:t>
      </w:r>
    </w:p>
    <w:bookmarkEnd w:id="446"/>
    <w:bookmarkStart w:id="447" w:name="art.-286"/>
    <w:p>
      <w:pPr>
        <w:pStyle w:val="Heading6"/>
        <w:pBdr>
          <w:left w:val="single" w:sz="36" w:space="4" w:color="2E75B6"/>
        </w:pBdr>
        <w:shd w:val="clear" w:color="auto" w:fill="E3EEF9"/>
        <w:spacing w:before="200" w:after="80"/>
        <w:ind w:left="85"/>
      </w:pPr>
      <w:r>
        <w:rPr>
          <w:i w:val="0"/>
          <w:color w:val="1F3A5F"/>
          <w:sz w:val="23"/>
        </w:rPr>
        <w:t xml:space="preserve">Art. 286</w:t>
      </w:r>
    </w:p>
    <w:p>
      <w:pPr>
        <w:pStyle w:val="FirstParagraph"/>
        <w:spacing w:after="80"/>
        <w:jc w:val="both"/>
      </w:pPr>
      <w:r>
        <w:rPr>
          <w:b/>
          <w:bCs/>
        </w:rPr>
        <w:t xml:space="preserve">Art. 286.</w:t>
      </w:r>
      <w:r>
        <w:t xml:space="preserve"> </w:t>
      </w:r>
      <w:r>
        <w:t xml:space="preserve">Serão distribuídas por dependência as causas de qualquer natureza:</w:t>
      </w:r>
    </w:p>
    <w:p>
      <w:pPr>
        <w:pStyle w:val="BodyText"/>
        <w:spacing w:after="80"/>
        <w:jc w:val="both"/>
      </w:pPr>
      <w:r>
        <w:t xml:space="preserve">I - quando se relacionarem, por conexão ou continência, com outra já ajuizada;</w:t>
      </w:r>
    </w:p>
    <w:p>
      <w:pPr>
        <w:pStyle w:val="BodyText"/>
        <w:spacing w:after="80"/>
        <w:jc w:val="both"/>
      </w:pPr>
      <w:r>
        <w:t xml:space="preserve">II - quando, tendo sido extinto o processo sem resolução de mérito, for reiterado o pedido, ainda que em litisconsórcio com outros autores ou que sejam parcialmente alterados os réus da demanda;</w:t>
      </w:r>
    </w:p>
    <w:p>
      <w:pPr>
        <w:pStyle w:val="BodyText"/>
        <w:spacing w:after="80"/>
        <w:jc w:val="both"/>
      </w:pPr>
      <w:r>
        <w:t xml:space="preserve">III - quando houver ajuizamento de ações nos termos do art. 55, § 3º, ao juízo prevento.</w:t>
      </w:r>
    </w:p>
    <w:p>
      <w:pPr>
        <w:pStyle w:val="BodyText"/>
        <w:spacing w:after="80"/>
        <w:jc w:val="both"/>
      </w:pPr>
      <w:r>
        <w:t xml:space="preserve">Parágrafo único. Havendo intervenção de terceiro, reconvenção ou outra hipótese de ampliação objetiva do processo, o juiz, de ofício, mandará proceder à respectiva anotação pelo distribuidor.</w:t>
      </w:r>
    </w:p>
    <w:bookmarkEnd w:id="447"/>
    <w:bookmarkStart w:id="448" w:name="art.-287"/>
    <w:p>
      <w:pPr>
        <w:pStyle w:val="Heading6"/>
        <w:pBdr>
          <w:left w:val="single" w:sz="36" w:space="4" w:color="2E75B6"/>
        </w:pBdr>
        <w:shd w:val="clear" w:color="auto" w:fill="E3EEF9"/>
        <w:spacing w:before="200" w:after="80"/>
        <w:ind w:left="85"/>
      </w:pPr>
      <w:r>
        <w:rPr>
          <w:i w:val="0"/>
          <w:color w:val="1F3A5F"/>
          <w:sz w:val="23"/>
        </w:rPr>
        <w:t xml:space="preserve">Art. 287</w:t>
      </w:r>
    </w:p>
    <w:p>
      <w:pPr>
        <w:pStyle w:val="FirstParagraph"/>
        <w:spacing w:after="80"/>
        <w:jc w:val="both"/>
      </w:pPr>
      <w:r>
        <w:rPr>
          <w:b/>
          <w:bCs/>
        </w:rPr>
        <w:t xml:space="preserve">Art. 287.</w:t>
      </w:r>
      <w:r>
        <w:t xml:space="preserve"> </w:t>
      </w:r>
      <w:r>
        <w:t xml:space="preserve">A petição inicial deve vir acompanhada de procuração, que conterá os endereços do advogado, eletrônico e não eletrônico.</w:t>
      </w:r>
    </w:p>
    <w:p>
      <w:pPr>
        <w:pStyle w:val="BodyText"/>
        <w:spacing w:after="80"/>
        <w:jc w:val="both"/>
      </w:pPr>
      <w:r>
        <w:t xml:space="preserve">Parágrafo único. Dispensa-se a juntada da procuração:</w:t>
      </w:r>
    </w:p>
    <w:p>
      <w:pPr>
        <w:pStyle w:val="BodyText"/>
        <w:spacing w:after="80"/>
        <w:jc w:val="both"/>
      </w:pPr>
      <w:r>
        <w:t xml:space="preserve">I - no caso previsto no art. 104;</w:t>
      </w:r>
    </w:p>
    <w:p>
      <w:pPr>
        <w:pStyle w:val="BodyText"/>
        <w:spacing w:after="80"/>
        <w:jc w:val="both"/>
      </w:pPr>
      <w:r>
        <w:t xml:space="preserve">II - se a parte estiver representada pela Defensoria Pública;</w:t>
      </w:r>
    </w:p>
    <w:p>
      <w:pPr>
        <w:pStyle w:val="BodyText"/>
        <w:spacing w:after="80"/>
        <w:jc w:val="both"/>
      </w:pPr>
      <w:r>
        <w:t xml:space="preserve">III - se a representação decorrer diretamente de norma prevista na Constituição Federal ou em lei.</w:t>
      </w:r>
    </w:p>
    <w:bookmarkEnd w:id="448"/>
    <w:bookmarkStart w:id="449" w:name="art.-288"/>
    <w:p>
      <w:pPr>
        <w:pStyle w:val="Heading6"/>
        <w:pBdr>
          <w:left w:val="single" w:sz="36" w:space="4" w:color="2E75B6"/>
        </w:pBdr>
        <w:shd w:val="clear" w:color="auto" w:fill="E3EEF9"/>
        <w:spacing w:before="200" w:after="80"/>
        <w:ind w:left="85"/>
      </w:pPr>
      <w:r>
        <w:rPr>
          <w:i w:val="0"/>
          <w:color w:val="1F3A5F"/>
          <w:sz w:val="23"/>
        </w:rPr>
        <w:t xml:space="preserve">Art. 288</w:t>
      </w:r>
    </w:p>
    <w:p>
      <w:pPr>
        <w:pStyle w:val="FirstParagraph"/>
        <w:spacing w:after="80"/>
        <w:jc w:val="both"/>
      </w:pPr>
      <w:r>
        <w:rPr>
          <w:b/>
          <w:bCs/>
        </w:rPr>
        <w:t xml:space="preserve">Art. 288.</w:t>
      </w:r>
      <w:r>
        <w:t xml:space="preserve"> </w:t>
      </w:r>
      <w:r>
        <w:t xml:space="preserve">O juiz, de ofício ou a requerimento do interessado, corrigirá o erro ou compensará a falta de distribuição.</w:t>
      </w:r>
    </w:p>
    <w:bookmarkEnd w:id="449"/>
    <w:bookmarkStart w:id="450" w:name="art.-289"/>
    <w:p>
      <w:pPr>
        <w:pStyle w:val="Heading6"/>
        <w:pBdr>
          <w:left w:val="single" w:sz="36" w:space="4" w:color="2E75B6"/>
        </w:pBdr>
        <w:shd w:val="clear" w:color="auto" w:fill="E3EEF9"/>
        <w:spacing w:before="200" w:after="80"/>
        <w:ind w:left="85"/>
      </w:pPr>
      <w:r>
        <w:rPr>
          <w:i w:val="0"/>
          <w:color w:val="1F3A5F"/>
          <w:sz w:val="23"/>
        </w:rPr>
        <w:t xml:space="preserve">Art. 289</w:t>
      </w:r>
    </w:p>
    <w:p>
      <w:pPr>
        <w:pStyle w:val="FirstParagraph"/>
        <w:spacing w:after="80"/>
        <w:jc w:val="both"/>
      </w:pPr>
      <w:r>
        <w:rPr>
          <w:b/>
          <w:bCs/>
        </w:rPr>
        <w:t xml:space="preserve">Art. 289.</w:t>
      </w:r>
      <w:r>
        <w:t xml:space="preserve"> </w:t>
      </w:r>
      <w:r>
        <w:t xml:space="preserve">A distribuição poderá ser fiscalizada pela parte, por seu procurador, pelo Ministério Público e pela Defensoria Pública.</w:t>
      </w:r>
    </w:p>
    <w:bookmarkEnd w:id="450"/>
    <w:bookmarkStart w:id="451" w:name="art.-290"/>
    <w:p>
      <w:pPr>
        <w:pStyle w:val="Heading6"/>
        <w:pBdr>
          <w:left w:val="single" w:sz="36" w:space="4" w:color="2E75B6"/>
        </w:pBdr>
        <w:shd w:val="clear" w:color="auto" w:fill="E3EEF9"/>
        <w:spacing w:before="200" w:after="80"/>
        <w:ind w:left="85"/>
      </w:pPr>
      <w:r>
        <w:rPr>
          <w:i w:val="0"/>
          <w:color w:val="1F3A5F"/>
          <w:sz w:val="23"/>
        </w:rPr>
        <w:t xml:space="preserve">Art. 290</w:t>
      </w:r>
    </w:p>
    <w:p>
      <w:pPr>
        <w:pStyle w:val="FirstParagraph"/>
        <w:spacing w:after="80"/>
        <w:jc w:val="both"/>
      </w:pPr>
      <w:r>
        <w:rPr>
          <w:b/>
          <w:bCs/>
        </w:rPr>
        <w:t xml:space="preserve">Art. 290.</w:t>
      </w:r>
      <w:r>
        <w:t xml:space="preserve"> </w:t>
      </w:r>
      <w:r>
        <w:t xml:space="preserve">Será cancelada a distribuição do feito se a parte, intimada na pessoa de seu advogado, não realizar o pagamento das custas e despesas de ingresso em 15 (quinze) dias.</w:t>
      </w:r>
    </w:p>
    <w:bookmarkEnd w:id="451"/>
    <w:bookmarkStart w:id="452" w:name="X287e1a5162762e94cff6c30ba85cf34288b4eff"/>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78"/>
        <w:gridCol w:w="3756"/>
        <w:gridCol w:w="3120"/>
      </w:tblGrid>
      <w:tr>
        <w:trPr>
          <w:tblHeader w:val="on"/>
          <w:cantSplit/>
          <w:tblHeader/>
        </w:trPr>
        <w:tc>
          <w:tcPr>
            <w:tcW w:type="dxa" w:w="247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75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12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79"/>
          </w:tcPr>
          <w:p>
            <w:pPr>
              <w:pStyle w:val="Compact"/>
              <w:spacing w:line="276" w:lineRule="auto" w:before="40" w:after="40"/>
            </w:pPr>
            <w:r>
              <w:rPr>
                <w:rFonts w:ascii="Liberation Sans Narrow" w:hAnsi="Liberation Sans Narrow"/>
                <w:sz w:val="18"/>
              </w:rPr>
              <w:t xml:space="preserve">Art. 290 (cancelamento da distribuição por falta de custas)</w:t>
            </w:r>
          </w:p>
        </w:tc>
        <w:tc>
          <w:tcPr>
            <w:tcW w:type="dxa" w:w="3756"/>
          </w:tcPr>
          <w:p>
            <w:pPr>
              <w:pStyle w:val="Compact"/>
              <w:spacing w:line="276" w:lineRule="auto" w:before="40" w:after="40"/>
            </w:pPr>
            <w:r>
              <w:rPr>
                <w:rFonts w:ascii="Liberation Sans Narrow" w:hAnsi="Liberation Sans Narrow"/>
                <w:sz w:val="18"/>
              </w:rPr>
              <w:t xml:space="preserve">REsp 2.225.786, Quarta Turma, relator Min. Antonio Carlos Ferreira, julgado em 22/06/2026, DJEN de 30/06/2026</w:t>
            </w:r>
          </w:p>
        </w:tc>
        <w:tc>
          <w:tcPr>
            <w:tcW w:type="dxa" w:w="3120"/>
          </w:tcPr>
          <w:p>
            <w:pPr>
              <w:pStyle w:val="Compact"/>
              <w:spacing w:line="276" w:lineRule="auto" w:before="40" w:after="40"/>
            </w:pPr>
            <w:r>
              <w:rPr>
                <w:rFonts w:ascii="Liberation Sans Narrow" w:hAnsi="Liberation Sans Narrow"/>
                <w:sz w:val="18"/>
              </w:rPr>
              <w:t xml:space="preserve">O pagamento intempestivo das custas iniciais não impede o cancelamento da distribuição.</w:t>
            </w:r>
          </w:p>
        </w:tc>
      </w:tr>
    </w:tbl>
    <w:bookmarkEnd w:id="452"/>
    <w:bookmarkEnd w:id="453"/>
    <w:bookmarkStart w:id="459" w:name="Xf7647f61306361863f18d78dff67b5f240fcc0f"/>
    <w:p>
      <w:pPr>
        <w:pStyle w:val="Heading3"/>
        <w:pBdr>
          <w:bottom w:val="single" w:sz="8" w:space="2" w:color="2E75B6"/>
        </w:pBdr>
        <w:spacing w:before="200" w:after="80"/>
      </w:pPr>
      <w:r>
        <w:rPr>
          <w:sz w:val="24"/>
        </w:rPr>
        <w:t xml:space="preserve">Título V: do valor da causa (arts. 291 a 293)</w:t>
      </w:r>
    </w:p>
    <w:bookmarkStart w:id="454" w:name="art.-291"/>
    <w:p>
      <w:pPr>
        <w:pStyle w:val="Heading6"/>
        <w:pBdr>
          <w:left w:val="single" w:sz="36" w:space="4" w:color="2E75B6"/>
        </w:pBdr>
        <w:shd w:val="clear" w:color="auto" w:fill="E3EEF9"/>
        <w:spacing w:before="200" w:after="80"/>
        <w:ind w:left="85"/>
      </w:pPr>
      <w:r>
        <w:rPr>
          <w:i w:val="0"/>
          <w:color w:val="1F3A5F"/>
          <w:sz w:val="23"/>
        </w:rPr>
        <w:t xml:space="preserve">Art. 291</w:t>
      </w:r>
    </w:p>
    <w:p>
      <w:pPr>
        <w:pStyle w:val="FirstParagraph"/>
        <w:spacing w:after="80"/>
        <w:jc w:val="both"/>
      </w:pPr>
      <w:r>
        <w:rPr>
          <w:b/>
          <w:bCs/>
        </w:rPr>
        <w:t xml:space="preserve">Art. 291.</w:t>
      </w:r>
      <w:r>
        <w:t xml:space="preserve"> </w:t>
      </w:r>
      <w:r>
        <w:t xml:space="preserve">A toda causa será atribuído valor certo, ainda que não tenha conteúdo econômico imediatamente aferível.</w:t>
      </w:r>
    </w:p>
    <w:bookmarkEnd w:id="454"/>
    <w:bookmarkStart w:id="455" w:name="Xc23f0976023c38262bc57a52da1d261f60a6495"/>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28"/>
        <w:gridCol w:w="3225"/>
        <w:gridCol w:w="4401"/>
      </w:tblGrid>
      <w:tr>
        <w:trPr>
          <w:tblHeader w:val="on"/>
          <w:cantSplit/>
          <w:tblHeader/>
        </w:trPr>
        <w:tc>
          <w:tcPr>
            <w:tcW w:type="dxa" w:w="172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2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0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28"/>
          </w:tcPr>
          <w:p>
            <w:pPr>
              <w:pStyle w:val="Compact"/>
              <w:spacing w:line="276" w:lineRule="auto" w:before="40" w:after="40"/>
            </w:pPr>
            <w:r>
              <w:rPr>
                <w:rFonts w:ascii="Liberation Sans Narrow" w:hAnsi="Liberation Sans Narrow"/>
                <w:sz w:val="18"/>
              </w:rPr>
              <w:t xml:space="preserve">Art. 291 (valor da causa; conteúdo econômico)</w:t>
            </w:r>
          </w:p>
        </w:tc>
        <w:tc>
          <w:tcPr>
            <w:tcW w:type="dxa" w:w="3225"/>
          </w:tcPr>
          <w:p>
            <w:pPr>
              <w:pStyle w:val="Compact"/>
              <w:spacing w:line="276" w:lineRule="auto" w:before="40" w:after="40"/>
            </w:pPr>
            <w:r>
              <w:rPr>
                <w:rFonts w:ascii="Liberation Sans Narrow" w:hAnsi="Liberation Sans Narrow"/>
                <w:sz w:val="18"/>
              </w:rPr>
              <w:t xml:space="preserve">AgInt no REsp 1.745.718, Quarta Turma, relator Min. Luis Felipe Salomão, julgado em 31/08/2020, DJe de 09/09/2020</w:t>
            </w:r>
          </w:p>
        </w:tc>
        <w:tc>
          <w:tcPr>
            <w:tcW w:type="dxa" w:w="4401"/>
          </w:tcPr>
          <w:p>
            <w:pPr>
              <w:pStyle w:val="Compact"/>
              <w:spacing w:line="276" w:lineRule="auto" w:before="40" w:after="40"/>
            </w:pPr>
            <w:r>
              <w:rPr>
                <w:rFonts w:ascii="Liberation Sans Narrow" w:hAnsi="Liberation Sans Narrow"/>
                <w:sz w:val="18"/>
              </w:rPr>
              <w:t xml:space="preserve">O valor da causa deve equivaler, na medida do possível, ao conteúdo econômico a ser obtido na demanda, ainda que o provimento buscado tenha conteúdo meramente declaratório.</w:t>
            </w:r>
          </w:p>
        </w:tc>
      </w:tr>
    </w:tbl>
    <w:bookmarkEnd w:id="455"/>
    <w:bookmarkStart w:id="456" w:name="art.-292"/>
    <w:p>
      <w:pPr>
        <w:pStyle w:val="Heading6"/>
        <w:pBdr>
          <w:left w:val="single" w:sz="36" w:space="4" w:color="2E75B6"/>
        </w:pBdr>
        <w:shd w:val="clear" w:color="auto" w:fill="E3EEF9"/>
        <w:spacing w:before="200" w:after="80"/>
        <w:ind w:left="85"/>
      </w:pPr>
      <w:r>
        <w:rPr>
          <w:i w:val="0"/>
          <w:color w:val="1F3A5F"/>
          <w:sz w:val="23"/>
        </w:rPr>
        <w:t xml:space="preserve">Art. 292</w:t>
      </w:r>
    </w:p>
    <w:p>
      <w:pPr>
        <w:pStyle w:val="FirstParagraph"/>
        <w:spacing w:after="80"/>
        <w:jc w:val="both"/>
      </w:pPr>
      <w:r>
        <w:rPr>
          <w:b/>
          <w:bCs/>
        </w:rPr>
        <w:t xml:space="preserve">Art. 292.</w:t>
      </w:r>
      <w:r>
        <w:t xml:space="preserve"> </w:t>
      </w:r>
      <w:r>
        <w:t xml:space="preserve">O valor da causa constará da petição inicial ou da reconvenção e será:</w:t>
      </w:r>
    </w:p>
    <w:p>
      <w:pPr>
        <w:pStyle w:val="BodyText"/>
        <w:spacing w:after="80"/>
        <w:jc w:val="both"/>
      </w:pPr>
      <w:r>
        <w:t xml:space="preserve">I - na ação de cobrança de dívida, a soma monetariamente corrigida do principal, dos juros de mora vencidos e de outras penalidades, se houver, até a data de propositura da ação;</w:t>
      </w:r>
    </w:p>
    <w:p>
      <w:pPr>
        <w:pStyle w:val="BodyText"/>
        <w:spacing w:after="80"/>
        <w:jc w:val="both"/>
      </w:pPr>
      <w:r>
        <w:t xml:space="preserve">II - na ação que tiver por objeto a existência, a validade, o cumprimento, a modificação, a resolução, a resilição ou a rescisão de ato jurídico, o valor do ato ou o de sua parte controvertida;</w:t>
      </w:r>
    </w:p>
    <w:p>
      <w:pPr>
        <w:pStyle w:val="BodyText"/>
        <w:spacing w:after="80"/>
        <w:jc w:val="both"/>
      </w:pPr>
      <w:r>
        <w:t xml:space="preserve">III - na ação de alimentos, a soma de 12 (doze) prestações mensais pedidas pelo autor;</w:t>
      </w:r>
    </w:p>
    <w:p>
      <w:pPr>
        <w:pStyle w:val="BodyText"/>
        <w:spacing w:after="80"/>
        <w:jc w:val="both"/>
      </w:pPr>
      <w:r>
        <w:t xml:space="preserve">IV - na ação de divisão, de demarcação e de reivindicação, o valor de avaliação da área ou do bem objeto do pedido;</w:t>
      </w:r>
    </w:p>
    <w:p>
      <w:pPr>
        <w:pStyle w:val="BodyText"/>
        <w:spacing w:after="80"/>
        <w:jc w:val="both"/>
      </w:pPr>
      <w:r>
        <w:t xml:space="preserve">V - na ação indenizatória, inclusive a fundada em dano moral, o valor pretendido;</w:t>
      </w:r>
    </w:p>
    <w:p>
      <w:pPr>
        <w:pStyle w:val="BodyText"/>
        <w:spacing w:after="80"/>
        <w:jc w:val="both"/>
      </w:pPr>
      <w:r>
        <w:t xml:space="preserve">VI - na ação em que há cumulação de pedidos, a quantia correspondente à soma dos valores de todos eles;</w:t>
      </w:r>
    </w:p>
    <w:p>
      <w:pPr>
        <w:pStyle w:val="BodyText"/>
        <w:spacing w:after="80"/>
        <w:jc w:val="both"/>
      </w:pPr>
      <w:r>
        <w:t xml:space="preserve">VII - na ação em que os pedidos são alternativos, o de maior valor;</w:t>
      </w:r>
    </w:p>
    <w:p>
      <w:pPr>
        <w:pStyle w:val="BodyText"/>
        <w:spacing w:after="80"/>
        <w:jc w:val="both"/>
      </w:pPr>
      <w:r>
        <w:t xml:space="preserve">VIII - na ação em que houver pedido subsidiário, o valor do pedido principal.</w:t>
      </w:r>
    </w:p>
    <w:p>
      <w:pPr>
        <w:pStyle w:val="BodyText"/>
        <w:spacing w:after="80"/>
        <w:jc w:val="both"/>
      </w:pPr>
      <w:r>
        <w:t xml:space="preserve">§ 1º Quando se pedirem prestações vencidas e vincendas, considerar-se-á o valor de umas e outras.</w:t>
      </w:r>
    </w:p>
    <w:p>
      <w:pPr>
        <w:pStyle w:val="BodyText"/>
        <w:spacing w:after="80"/>
        <w:jc w:val="both"/>
      </w:pPr>
      <w:r>
        <w:t xml:space="preserve">§ 2º O valor das prestações vincendas será igual a uma prestação anual, se a obrigação for por tempo indeterminado ou por tempo superior a 1 (um) ano, e, se por tempo inferior, será igual à soma das prestações.</w:t>
      </w:r>
    </w:p>
    <w:p>
      <w:pPr>
        <w:pStyle w:val="BodyText"/>
        <w:spacing w:after="80"/>
        <w:jc w:val="both"/>
      </w:pPr>
      <w:r>
        <w:t xml:space="preserve">§ 3º O juiz corrigirá, de ofício e por arbitramento, o valor da causa quando verificar que não corresponde ao conteúdo patrimonial em discussão ou ao proveito econômico perseguido pelo autor, caso em que se procederá ao recolhimento das custas correspondentes.</w:t>
      </w:r>
    </w:p>
    <w:bookmarkEnd w:id="456"/>
    <w:bookmarkStart w:id="457" w:name="art.-293"/>
    <w:p>
      <w:pPr>
        <w:pStyle w:val="Heading6"/>
        <w:pBdr>
          <w:left w:val="single" w:sz="36" w:space="4" w:color="2E75B6"/>
        </w:pBdr>
        <w:shd w:val="clear" w:color="auto" w:fill="E3EEF9"/>
        <w:spacing w:before="200" w:after="80"/>
        <w:ind w:left="85"/>
      </w:pPr>
      <w:r>
        <w:rPr>
          <w:i w:val="0"/>
          <w:color w:val="1F3A5F"/>
          <w:sz w:val="23"/>
        </w:rPr>
        <w:t xml:space="preserve">Art. 293</w:t>
      </w:r>
    </w:p>
    <w:p>
      <w:pPr>
        <w:pStyle w:val="FirstParagraph"/>
        <w:spacing w:after="80"/>
        <w:jc w:val="both"/>
      </w:pPr>
      <w:r>
        <w:rPr>
          <w:b/>
          <w:bCs/>
        </w:rPr>
        <w:t xml:space="preserve">Art. 293.</w:t>
      </w:r>
      <w:r>
        <w:t xml:space="preserve"> </w:t>
      </w:r>
      <w:r>
        <w:t xml:space="preserve">O réu poderá impugnar, em preliminar da contestação, o valor atribuído à causa pelo autor, sob pena de preclusão, e o juiz decidirá a respeito, impondo, se for o caso, a complementação das custas.</w:t>
      </w:r>
    </w:p>
    <w:bookmarkEnd w:id="457"/>
    <w:bookmarkStart w:id="458" w:name="X52c06b9f818fe06d2321ff738737992d13dbf42"/>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27"/>
        <w:gridCol w:w="2958"/>
        <w:gridCol w:w="4569"/>
      </w:tblGrid>
      <w:tr>
        <w:trPr>
          <w:tblHeader w:val="on"/>
          <w:cantSplit/>
          <w:tblHeader/>
        </w:trPr>
        <w:tc>
          <w:tcPr>
            <w:tcW w:type="dxa" w:w="182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5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6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828"/>
          </w:tcPr>
          <w:p>
            <w:pPr>
              <w:pStyle w:val="Compact"/>
              <w:spacing w:line="276" w:lineRule="auto" w:before="40" w:after="40"/>
            </w:pPr>
            <w:r>
              <w:rPr>
                <w:rFonts w:ascii="Liberation Sans Narrow" w:hAnsi="Liberation Sans Narrow"/>
                <w:sz w:val="18"/>
              </w:rPr>
              <w:t xml:space="preserve">Arts. 292, § 3º, e 293 (impugnação ao valor da causa)</w:t>
            </w:r>
          </w:p>
        </w:tc>
        <w:tc>
          <w:tcPr>
            <w:tcW w:type="dxa" w:w="2958"/>
          </w:tcPr>
          <w:p>
            <w:pPr>
              <w:pStyle w:val="Compact"/>
              <w:spacing w:line="276" w:lineRule="auto" w:before="40" w:after="40"/>
            </w:pPr>
            <w:r>
              <w:rPr>
                <w:rFonts w:ascii="Liberation Sans Narrow" w:hAnsi="Liberation Sans Narrow"/>
                <w:sz w:val="18"/>
              </w:rPr>
              <w:t xml:space="preserve">REsp 1.857.194, Quarta Turma, relator Min. Antonio Carlos Ferreira, julgado em 17/09/2024, DJe de 04/10/2024</w:t>
            </w:r>
          </w:p>
        </w:tc>
        <w:tc>
          <w:tcPr>
            <w:tcW w:type="dxa" w:w="4569"/>
          </w:tcPr>
          <w:p>
            <w:pPr>
              <w:pStyle w:val="Compact"/>
              <w:spacing w:line="276" w:lineRule="auto" w:before="40" w:after="40"/>
            </w:pPr>
            <w:r>
              <w:rPr>
                <w:rFonts w:ascii="Liberation Sans Narrow" w:hAnsi="Liberation Sans Narrow"/>
                <w:sz w:val="18"/>
              </w:rPr>
              <w:t xml:space="preserve">A impugnação ao valor da causa é questão processual preliminar, cuja análise deve preceder a do mérito (arts. 292, § 3º, 293 e 337, III e § 5º), e deve ser julgada ainda que extinto o processo.</w:t>
            </w:r>
          </w:p>
        </w:tc>
      </w:tr>
    </w:tbl>
    <w:bookmarkEnd w:id="458"/>
    <w:bookmarkEnd w:id="459"/>
    <w:bookmarkEnd w:id="460"/>
    <w:bookmarkStart w:id="494" w:name="X295544385ea374995e01805162f5bc8ce411962"/>
    <w:p>
      <w:pPr>
        <w:spacing w:before="0" w:after="0" w:line="20" w:lineRule="exact"/>
        <w:sectPr>
          <w:headerReference w:type="default" r:id="rId13"/>
          <w:footnotePr>
            <w:numRestart w:val="eachSect"/>
          </w:footnotePr>
          <w:pgSz w:w="11906" w:h="16838"/>
          <w:pgMar w:top="1417" w:left="1417" w:bottom="1134" w:right="1134"/>
          <w:cols w:num="1" w:space="340"/>
        </w:sectPr>
      </w:pPr>
    </w:p>
    <w:p>
      <w:pPr>
        <w:pStyle w:val="Heading2"/>
        <w:shd w:val="clear" w:color="auto" w:fill="1F3A5F"/>
        <w:spacing w:before="0" w:after="100"/>
        <w:ind w:left="113"/>
      </w:pPr>
      <w:r>
        <w:rPr>
          <w:color w:val="FFFFFF"/>
          <w:sz w:val="28"/>
        </w:rPr>
        <w:t xml:space="preserve">Livro V: da tutela provisória (arts. 294 a 311)</w:t>
      </w:r>
    </w:p>
    <w:bookmarkStart w:id="469" w:name="X587ddb4e1b4eb1f104a576d571eb8aa68c72b15"/>
    <w:p>
      <w:pPr>
        <w:pStyle w:val="Heading3"/>
        <w:pBdr>
          <w:bottom w:val="single" w:sz="8" w:space="2" w:color="2E75B6"/>
        </w:pBdr>
        <w:spacing w:before="200" w:after="80"/>
      </w:pPr>
      <w:r>
        <w:rPr>
          <w:sz w:val="24"/>
        </w:rPr>
        <w:t xml:space="preserve">Título I: disposições gerais (arts. 294 a 299)</w:t>
      </w:r>
    </w:p>
    <w:bookmarkStart w:id="461" w:name="art.-294"/>
    <w:p>
      <w:pPr>
        <w:pStyle w:val="Heading6"/>
        <w:pBdr>
          <w:left w:val="single" w:sz="36" w:space="4" w:color="2E75B6"/>
        </w:pBdr>
        <w:shd w:val="clear" w:color="auto" w:fill="E3EEF9"/>
        <w:spacing w:before="200" w:after="80"/>
        <w:ind w:left="85"/>
      </w:pPr>
      <w:r>
        <w:rPr>
          <w:i w:val="0"/>
          <w:color w:val="1F3A5F"/>
          <w:sz w:val="23"/>
        </w:rPr>
        <w:t xml:space="preserve">Art. 294</w:t>
      </w:r>
    </w:p>
    <w:p>
      <w:pPr>
        <w:pStyle w:val="FirstParagraph"/>
        <w:spacing w:after="80"/>
        <w:jc w:val="both"/>
      </w:pPr>
      <w:r>
        <w:rPr>
          <w:b/>
          <w:bCs/>
        </w:rPr>
        <w:t xml:space="preserve">Art. 294.</w:t>
      </w:r>
      <w:r>
        <w:t xml:space="preserve"> </w:t>
      </w:r>
      <w:r>
        <w:t xml:space="preserve">A tutela provisória pode fundamentar-se em urgência ou evidência.</w:t>
      </w:r>
    </w:p>
    <w:p>
      <w:pPr>
        <w:pStyle w:val="BodyText"/>
        <w:spacing w:after="80"/>
        <w:jc w:val="both"/>
      </w:pPr>
      <w:r>
        <w:t xml:space="preserve">Parágrafo único. A tutela provisória de urgência, cautelar ou antecipada, pode ser concedida em caráter antecedente ou incidental.</w:t>
      </w:r>
    </w:p>
    <w:bookmarkEnd w:id="461"/>
    <w:bookmarkStart w:id="462" w:name="X159c3ac251a1f86b31122639ab5e25b2db7586a"/>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72"/>
        <w:gridCol w:w="2927"/>
        <w:gridCol w:w="4455"/>
      </w:tblGrid>
      <w:tr>
        <w:trPr>
          <w:tblHeader w:val="on"/>
          <w:cantSplit/>
          <w:tblHeader/>
        </w:trPr>
        <w:tc>
          <w:tcPr>
            <w:tcW w:type="dxa" w:w="1972"/>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2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5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72"/>
          </w:tcPr>
          <w:p>
            <w:pPr>
              <w:pStyle w:val="Compact"/>
              <w:spacing w:line="276" w:lineRule="auto" w:before="40" w:after="40"/>
            </w:pPr>
            <w:r>
              <w:rPr>
                <w:rFonts w:ascii="Liberation Sans Narrow" w:hAnsi="Liberation Sans Narrow"/>
                <w:sz w:val="18"/>
              </w:rPr>
              <w:t xml:space="preserve">Arts. 294 e 300 (tutela de urgência antecedente à ação rescisória)</w:t>
            </w:r>
          </w:p>
        </w:tc>
        <w:tc>
          <w:tcPr>
            <w:tcW w:type="dxa" w:w="2927"/>
          </w:tcPr>
          <w:p>
            <w:pPr>
              <w:pStyle w:val="Compact"/>
              <w:spacing w:line="276" w:lineRule="auto" w:before="40" w:after="40"/>
            </w:pPr>
            <w:r>
              <w:rPr>
                <w:rFonts w:ascii="Liberation Sans Narrow" w:hAnsi="Liberation Sans Narrow"/>
                <w:sz w:val="18"/>
              </w:rPr>
              <w:t xml:space="preserve">AgInt no TP 575, Segunda Seção, relator Min. Marco Buzzi, julgado em 28/06/2022, DJe de 30/06/2022</w:t>
            </w:r>
          </w:p>
        </w:tc>
        <w:tc>
          <w:tcPr>
            <w:tcW w:type="dxa" w:w="4455"/>
          </w:tcPr>
          <w:p>
            <w:pPr>
              <w:pStyle w:val="Compact"/>
              <w:spacing w:line="276" w:lineRule="auto" w:before="40" w:after="40"/>
            </w:pPr>
            <w:r>
              <w:rPr>
                <w:rFonts w:ascii="Liberation Sans Narrow" w:hAnsi="Liberation Sans Narrow"/>
                <w:sz w:val="18"/>
              </w:rPr>
              <w:t xml:space="preserve">A tutela provisória de urgência pode ser concedida quando houver plausibilidade da pretensão (probabilidade de êxito) aliada à comprovação de risco de dano irreparável que, em análise objetiva, se revele concreto e real.</w:t>
            </w:r>
          </w:p>
        </w:tc>
      </w:tr>
      <w:tr>
        <w:trPr>
          <w:cantSplit/>
        </w:trPr>
        <w:tc>
          <w:tcPr>
            <w:tcW w:type="dxa" w:w="1972"/>
          </w:tcPr>
          <w:p>
            <w:pPr>
              <w:pStyle w:val="Compact"/>
              <w:spacing w:line="276" w:lineRule="auto" w:before="40" w:after="40"/>
            </w:pPr>
            <w:r>
              <w:rPr>
                <w:rFonts w:ascii="Liberation Sans Narrow" w:hAnsi="Liberation Sans Narrow"/>
                <w:sz w:val="18"/>
              </w:rPr>
              <w:t xml:space="preserve">Arts. 294 e 300 (tutela provisória na ação rescisória)</w:t>
            </w:r>
          </w:p>
        </w:tc>
        <w:tc>
          <w:tcPr>
            <w:tcW w:type="dxa" w:w="2927"/>
          </w:tcPr>
          <w:p>
            <w:pPr>
              <w:pStyle w:val="Compact"/>
              <w:spacing w:line="276" w:lineRule="auto" w:before="40" w:after="40"/>
            </w:pPr>
            <w:r>
              <w:rPr>
                <w:rFonts w:ascii="Liberation Sans Narrow" w:hAnsi="Liberation Sans Narrow"/>
                <w:sz w:val="18"/>
              </w:rPr>
              <w:t xml:space="preserve">AgInt na AR 5.839, Segunda Seção, relator Min. Luis Felipe Salomão, julgado em 15/06/2021, DJe de 21/06/2021</w:t>
            </w:r>
          </w:p>
        </w:tc>
        <w:tc>
          <w:tcPr>
            <w:tcW w:type="dxa" w:w="4455"/>
          </w:tcPr>
          <w:p>
            <w:pPr>
              <w:pStyle w:val="Compact"/>
              <w:spacing w:line="276" w:lineRule="auto" w:before="40" w:after="40"/>
            </w:pPr>
            <w:r>
              <w:rPr>
                <w:rFonts w:ascii="Liberation Sans Narrow" w:hAnsi="Liberation Sans Narrow"/>
                <w:sz w:val="18"/>
              </w:rPr>
              <w:t xml:space="preserve">A antecipação dos efeitos da tutela em ação rescisória é hipótese excepcional e exige, concomitantemente, prova inequívoca da verossimilhança das alegações e fundado receio de dano irreparável ou de difícil reparação.</w:t>
            </w:r>
          </w:p>
        </w:tc>
      </w:tr>
    </w:tbl>
    <w:bookmarkEnd w:id="462"/>
    <w:bookmarkStart w:id="463" w:name="art.-295"/>
    <w:p>
      <w:pPr>
        <w:pStyle w:val="Heading6"/>
        <w:pBdr>
          <w:left w:val="single" w:sz="36" w:space="4" w:color="2E75B6"/>
        </w:pBdr>
        <w:shd w:val="clear" w:color="auto" w:fill="E3EEF9"/>
        <w:spacing w:before="200" w:after="80"/>
        <w:ind w:left="85"/>
      </w:pPr>
      <w:r>
        <w:rPr>
          <w:i w:val="0"/>
          <w:color w:val="1F3A5F"/>
          <w:sz w:val="23"/>
        </w:rPr>
        <w:t xml:space="preserve">Art. 295</w:t>
      </w:r>
    </w:p>
    <w:p>
      <w:pPr>
        <w:pStyle w:val="FirstParagraph"/>
        <w:spacing w:after="80"/>
        <w:jc w:val="both"/>
      </w:pPr>
      <w:r>
        <w:rPr>
          <w:b/>
          <w:bCs/>
        </w:rPr>
        <w:t xml:space="preserve">Art. 295.</w:t>
      </w:r>
      <w:r>
        <w:t xml:space="preserve"> </w:t>
      </w:r>
      <w:r>
        <w:t xml:space="preserve">A tutela provisória requerida em caráter incidental independe do pagamento de custas.</w:t>
      </w:r>
    </w:p>
    <w:bookmarkEnd w:id="463"/>
    <w:bookmarkStart w:id="464" w:name="art.-296"/>
    <w:p>
      <w:pPr>
        <w:pStyle w:val="Heading6"/>
        <w:pBdr>
          <w:left w:val="single" w:sz="36" w:space="4" w:color="2E75B6"/>
        </w:pBdr>
        <w:shd w:val="clear" w:color="auto" w:fill="E3EEF9"/>
        <w:spacing w:before="200" w:after="80"/>
        <w:ind w:left="85"/>
      </w:pPr>
      <w:r>
        <w:rPr>
          <w:i w:val="0"/>
          <w:color w:val="1F3A5F"/>
          <w:sz w:val="23"/>
        </w:rPr>
        <w:t xml:space="preserve">Art. 296</w:t>
      </w:r>
    </w:p>
    <w:p>
      <w:pPr>
        <w:pStyle w:val="FirstParagraph"/>
        <w:spacing w:after="80"/>
        <w:jc w:val="both"/>
      </w:pPr>
      <w:r>
        <w:rPr>
          <w:b/>
          <w:bCs/>
        </w:rPr>
        <w:t xml:space="preserve">Art. 296.</w:t>
      </w:r>
      <w:r>
        <w:t xml:space="preserve"> </w:t>
      </w:r>
      <w:r>
        <w:t xml:space="preserve">A tutela provisória conserva sua eficácia na pendência do processo, mas pode, a qualquer tempo, ser revogada ou modificada.</w:t>
      </w:r>
    </w:p>
    <w:p>
      <w:pPr>
        <w:pStyle w:val="BodyText"/>
        <w:spacing w:after="80"/>
        <w:jc w:val="both"/>
      </w:pPr>
      <w:r>
        <w:t xml:space="preserve">Parágrafo único. Salvo decisão judicial em contrário, a tutela provisória conservará a eficácia durante o período de suspensão do processo.</w:t>
      </w:r>
    </w:p>
    <w:bookmarkEnd w:id="464"/>
    <w:bookmarkStart w:id="465" w:name="art.-297"/>
    <w:p>
      <w:pPr>
        <w:pStyle w:val="Heading6"/>
        <w:pBdr>
          <w:left w:val="single" w:sz="36" w:space="4" w:color="2E75B6"/>
        </w:pBdr>
        <w:shd w:val="clear" w:color="auto" w:fill="E3EEF9"/>
        <w:spacing w:before="200" w:after="80"/>
        <w:ind w:left="85"/>
      </w:pPr>
      <w:r>
        <w:rPr>
          <w:i w:val="0"/>
          <w:color w:val="1F3A5F"/>
          <w:sz w:val="23"/>
        </w:rPr>
        <w:t xml:space="preserve">Art. 297</w:t>
      </w:r>
    </w:p>
    <w:p>
      <w:pPr>
        <w:pStyle w:val="FirstParagraph"/>
        <w:spacing w:after="80"/>
        <w:jc w:val="both"/>
      </w:pPr>
      <w:r>
        <w:rPr>
          <w:b/>
          <w:bCs/>
        </w:rPr>
        <w:t xml:space="preserve">Art. 297.</w:t>
      </w:r>
      <w:r>
        <w:t xml:space="preserve"> </w:t>
      </w:r>
      <w:r>
        <w:t xml:space="preserve">O juiz poderá determinar as medidas que considerar adequadas para efetivação da tutela provisória.</w:t>
      </w:r>
    </w:p>
    <w:p>
      <w:pPr>
        <w:pStyle w:val="BodyText"/>
        <w:spacing w:after="80"/>
        <w:jc w:val="both"/>
      </w:pPr>
      <w:r>
        <w:t xml:space="preserve">Parágrafo único. A efetivação da tutela provisória observará as normas referentes ao cumprimento provisório da sentença, no que couber.</w:t>
      </w:r>
    </w:p>
    <w:bookmarkEnd w:id="465"/>
    <w:bookmarkStart w:id="466" w:name="art.-298"/>
    <w:p>
      <w:pPr>
        <w:pStyle w:val="Heading6"/>
        <w:pBdr>
          <w:left w:val="single" w:sz="36" w:space="4" w:color="2E75B6"/>
        </w:pBdr>
        <w:shd w:val="clear" w:color="auto" w:fill="E3EEF9"/>
        <w:spacing w:before="200" w:after="80"/>
        <w:ind w:left="85"/>
      </w:pPr>
      <w:r>
        <w:rPr>
          <w:i w:val="0"/>
          <w:color w:val="1F3A5F"/>
          <w:sz w:val="23"/>
        </w:rPr>
        <w:t xml:space="preserve">Art. 298</w:t>
      </w:r>
    </w:p>
    <w:p>
      <w:pPr>
        <w:pStyle w:val="FirstParagraph"/>
        <w:spacing w:after="80"/>
        <w:jc w:val="both"/>
      </w:pPr>
      <w:r>
        <w:rPr>
          <w:b/>
          <w:bCs/>
        </w:rPr>
        <w:t xml:space="preserve">Art. 298.</w:t>
      </w:r>
      <w:r>
        <w:t xml:space="preserve"> </w:t>
      </w:r>
      <w:r>
        <w:t xml:space="preserve">Na decisão que conceder, negar, modificar ou revogar a tutela provisória, o juiz motivará seu convencimento de modo claro e preciso.</w:t>
      </w:r>
    </w:p>
    <w:bookmarkEnd w:id="466"/>
    <w:bookmarkStart w:id="467" w:name="art.-299"/>
    <w:p>
      <w:pPr>
        <w:pStyle w:val="Heading6"/>
        <w:pBdr>
          <w:left w:val="single" w:sz="36" w:space="4" w:color="2E75B6"/>
        </w:pBdr>
        <w:shd w:val="clear" w:color="auto" w:fill="E3EEF9"/>
        <w:spacing w:before="200" w:after="80"/>
        <w:ind w:left="85"/>
      </w:pPr>
      <w:r>
        <w:rPr>
          <w:i w:val="0"/>
          <w:color w:val="1F3A5F"/>
          <w:sz w:val="23"/>
        </w:rPr>
        <w:t xml:space="preserve">Art. 299</w:t>
      </w:r>
    </w:p>
    <w:p>
      <w:pPr>
        <w:pStyle w:val="FirstParagraph"/>
        <w:spacing w:after="80"/>
        <w:jc w:val="both"/>
      </w:pPr>
      <w:r>
        <w:rPr>
          <w:b/>
          <w:bCs/>
        </w:rPr>
        <w:t xml:space="preserve">Art. 299.</w:t>
      </w:r>
      <w:r>
        <w:t xml:space="preserve"> </w:t>
      </w:r>
      <w:r>
        <w:t xml:space="preserve">A tutela provisória será requerida ao juízo da causa e, quando antecedente, ao juízo competente para conhecer do pedido principal.</w:t>
      </w:r>
    </w:p>
    <w:p>
      <w:pPr>
        <w:pStyle w:val="BodyText"/>
        <w:spacing w:after="80"/>
        <w:jc w:val="both"/>
      </w:pPr>
      <w:r>
        <w:t xml:space="preserve">Parágrafo único. Ressalvada disposição especial, na ação de competência originária de tribunal e nos recursos a tutela provisória será requerida ao órgão jurisdicional competente para apreciar o mérito.</w:t>
      </w:r>
    </w:p>
    <w:bookmarkEnd w:id="467"/>
    <w:bookmarkStart w:id="468" w:name="X1bf4d616b127798a7eb5d600ae95d910ac18e77"/>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10"/>
        <w:gridCol w:w="3570"/>
        <w:gridCol w:w="3674"/>
      </w:tblGrid>
      <w:tr>
        <w:trPr>
          <w:tblHeader w:val="on"/>
          <w:cantSplit/>
          <w:tblHeader/>
        </w:trPr>
        <w:tc>
          <w:tcPr>
            <w:tcW w:type="dxa" w:w="211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7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7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10"/>
          </w:tcPr>
          <w:p>
            <w:pPr>
              <w:pStyle w:val="Compact"/>
              <w:spacing w:line="276" w:lineRule="auto" w:before="40" w:after="40"/>
            </w:pPr>
            <w:r>
              <w:rPr>
                <w:rFonts w:ascii="Liberation Sans Narrow" w:hAnsi="Liberation Sans Narrow"/>
                <w:sz w:val="18"/>
              </w:rPr>
              <w:t xml:space="preserve">Art. 299 (competência para a tutela provisória)</w:t>
            </w:r>
          </w:p>
        </w:tc>
        <w:tc>
          <w:tcPr>
            <w:tcW w:type="dxa" w:w="3570"/>
          </w:tcPr>
          <w:p>
            <w:pPr>
              <w:pStyle w:val="Compact"/>
              <w:spacing w:line="276" w:lineRule="auto" w:before="40" w:after="40"/>
            </w:pPr>
            <w:r>
              <w:rPr>
                <w:rFonts w:ascii="Liberation Sans Narrow" w:hAnsi="Liberation Sans Narrow"/>
                <w:sz w:val="18"/>
              </w:rPr>
              <w:t xml:space="preserve">AgInt na TutAntAnt 22, Quarta Turma, relator Min. Raul Araújo, julgado em 02/10/2023, DJe de 05/10/2023</w:t>
            </w:r>
          </w:p>
        </w:tc>
        <w:tc>
          <w:tcPr>
            <w:tcW w:type="dxa" w:w="3674"/>
          </w:tcPr>
          <w:p>
            <w:pPr>
              <w:pStyle w:val="Compact"/>
              <w:spacing w:line="276" w:lineRule="auto" w:before="40" w:after="40"/>
            </w:pPr>
            <w:r>
              <w:rPr>
                <w:rFonts w:ascii="Liberation Sans Narrow" w:hAnsi="Liberation Sans Narrow"/>
                <w:sz w:val="18"/>
              </w:rPr>
              <w:t xml:space="preserve">A competência para analisar o pedido de tutela provisória, em qualquer de suas espécies, é do juízo da causa.</w:t>
            </w:r>
          </w:p>
        </w:tc>
      </w:tr>
    </w:tbl>
    <w:bookmarkEnd w:id="468"/>
    <w:bookmarkEnd w:id="469"/>
    <w:bookmarkStart w:id="490" w:name="Xddf622ae4d9eb2ada412e27c8b3040faa13d8d0"/>
    <w:p>
      <w:pPr>
        <w:pStyle w:val="Heading3"/>
        <w:pBdr>
          <w:bottom w:val="single" w:sz="8" w:space="2" w:color="2E75B6"/>
        </w:pBdr>
        <w:spacing w:before="200" w:after="80"/>
      </w:pPr>
      <w:r>
        <w:rPr>
          <w:sz w:val="24"/>
        </w:rPr>
        <w:t xml:space="preserve">Título II: da tutela de urgência (arts. 300 a 310)</w:t>
      </w:r>
    </w:p>
    <w:bookmarkStart w:id="477" w:name="X1fd0f7de3851dd210b4d133fcdfc43e2ee05c06"/>
    <w:p>
      <w:pPr>
        <w:pStyle w:val="Heading4"/>
        <w:spacing w:before="160" w:after="40"/>
      </w:pPr>
      <w:r>
        <w:rPr>
          <w:smallCaps/>
          <w:color w:val="2E75B6"/>
        </w:rPr>
        <w:t xml:space="preserve">Capítulo I: disposições gerais (arts. 300 a 302)</w:t>
      </w:r>
    </w:p>
    <w:bookmarkStart w:id="470" w:name="art.-300"/>
    <w:p>
      <w:pPr>
        <w:pStyle w:val="Heading6"/>
        <w:pBdr>
          <w:left w:val="single" w:sz="36" w:space="4" w:color="2E75B6"/>
        </w:pBdr>
        <w:shd w:val="clear" w:color="auto" w:fill="E3EEF9"/>
        <w:spacing w:before="200" w:after="80"/>
        <w:ind w:left="85"/>
      </w:pPr>
      <w:r>
        <w:rPr>
          <w:i w:val="0"/>
          <w:color w:val="1F3A5F"/>
          <w:sz w:val="23"/>
        </w:rPr>
        <w:t xml:space="preserve">Art. 300</w:t>
      </w:r>
    </w:p>
    <w:p>
      <w:pPr>
        <w:pStyle w:val="FirstParagraph"/>
        <w:spacing w:after="80"/>
        <w:jc w:val="both"/>
      </w:pPr>
      <w:r>
        <w:rPr>
          <w:b/>
          <w:bCs/>
        </w:rPr>
        <w:t xml:space="preserve">Art. 300.</w:t>
      </w:r>
      <w:r>
        <w:t xml:space="preserve"> </w:t>
      </w:r>
      <w:r>
        <w:t xml:space="preserve">A tutela de urgência será concedida quando houver elementos que evidenciem a probabilidade do direito e o perigo de dano ou o risco ao resultado útil do processo.</w:t>
      </w:r>
    </w:p>
    <w:p>
      <w:pPr>
        <w:pStyle w:val="BodyText"/>
        <w:spacing w:after="80"/>
        <w:jc w:val="both"/>
      </w:pPr>
      <w:r>
        <w:t xml:space="preserve">§ 1º Para a concessão da tutela de urgência, o juiz pode, conforme o caso, exigir caução real ou fidejussória idônea para ressarcir os danos que a outra parte possa vir a sofrer, podendo a caução ser dispensada se a parte economicamente hipossuficiente não puder oferecê-la.</w:t>
      </w:r>
    </w:p>
    <w:p>
      <w:pPr>
        <w:pStyle w:val="BodyText"/>
        <w:spacing w:after="80"/>
        <w:jc w:val="both"/>
      </w:pPr>
      <w:r>
        <w:t xml:space="preserve">§ 2º A tutela de urgência pode ser concedida liminarmente ou após justificação prévia.</w:t>
      </w:r>
    </w:p>
    <w:p>
      <w:pPr>
        <w:pStyle w:val="BodyText"/>
        <w:spacing w:after="80"/>
        <w:jc w:val="both"/>
      </w:pPr>
      <w:r>
        <w:t xml:space="preserve">§ 3º A tutela de urgência de natureza antecipada não será concedida quando houver perigo de irreversibilidade dos efeitos da decisão.</w:t>
      </w:r>
    </w:p>
    <w:bookmarkEnd w:id="470"/>
    <w:bookmarkStart w:id="471" w:name="X706cffa679af54282395194f3a60076d574b5cc"/>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04"/>
        <w:gridCol w:w="2960"/>
        <w:gridCol w:w="3991"/>
      </w:tblGrid>
      <w:tr>
        <w:trPr>
          <w:tblHeader w:val="on"/>
          <w:cantSplit/>
          <w:tblHeader/>
        </w:trPr>
        <w:tc>
          <w:tcPr>
            <w:tcW w:type="dxa" w:w="240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6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99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04"/>
          </w:tcPr>
          <w:p>
            <w:pPr>
              <w:pStyle w:val="Compact"/>
              <w:spacing w:line="276" w:lineRule="auto" w:before="40" w:after="40"/>
            </w:pPr>
            <w:r>
              <w:rPr>
                <w:rFonts w:ascii="Liberation Sans Narrow" w:hAnsi="Liberation Sans Narrow"/>
                <w:sz w:val="18"/>
              </w:rPr>
              <w:t xml:space="preserve">Art. 300 (tutela provisória de indisponibilidade de bens na improbidade; Lei 14.230/2021)</w:t>
            </w:r>
          </w:p>
        </w:tc>
        <w:tc>
          <w:tcPr>
            <w:tcW w:type="dxa" w:w="2960"/>
          </w:tcPr>
          <w:p>
            <w:pPr>
              <w:pStyle w:val="Compact"/>
              <w:spacing w:line="276" w:lineRule="auto" w:before="40" w:after="40"/>
            </w:pPr>
            <w:r>
              <w:rPr>
                <w:rFonts w:ascii="Liberation Sans Narrow" w:hAnsi="Liberation Sans Narrow"/>
                <w:sz w:val="18"/>
              </w:rPr>
              <w:t xml:space="preserve">Tema Repetitivo 1257, REsp 2.074.601, Primeira Seção, relator Min. Afrânio Vilela, julgado em 06/02/2025, DJEN de 13/02/2025</w:t>
            </w:r>
          </w:p>
        </w:tc>
        <w:tc>
          <w:tcPr>
            <w:tcW w:type="dxa" w:w="3991"/>
          </w:tcPr>
          <w:p>
            <w:pPr>
              <w:pStyle w:val="Compact"/>
              <w:spacing w:line="276" w:lineRule="auto" w:before="40" w:after="40"/>
            </w:pPr>
            <w:r>
              <w:rPr>
                <w:rFonts w:ascii="Liberation Sans Narrow" w:hAnsi="Liberation Sans Narrow"/>
                <w:sz w:val="18"/>
              </w:rPr>
              <w:t xml:space="preserve">As disposições da Lei 14.230/2021 são aplicáveis aos processos em curso, para regular o procedimento da tutela provisória de indisponibilidade de bens, de modo que as medidas já deferidas poderão ser reapreciadas para fins de adequação à atual redação dada à Lei 8.429/1992.</w:t>
            </w:r>
          </w:p>
        </w:tc>
      </w:tr>
      <w:tr>
        <w:trPr>
          <w:cantSplit/>
        </w:trPr>
        <w:tc>
          <w:tcPr>
            <w:tcW w:type="dxa" w:w="2404"/>
          </w:tcPr>
          <w:p>
            <w:pPr>
              <w:pStyle w:val="Compact"/>
              <w:spacing w:line="276" w:lineRule="auto" w:before="40" w:after="40"/>
            </w:pPr>
            <w:r>
              <w:rPr>
                <w:rFonts w:ascii="Liberation Sans Narrow" w:hAnsi="Liberation Sans Narrow"/>
                <w:sz w:val="18"/>
              </w:rPr>
              <w:t xml:space="preserve">Art. 300 (efeito suspensivo a recurso especial; requisitos cumulativos)</w:t>
            </w:r>
          </w:p>
        </w:tc>
        <w:tc>
          <w:tcPr>
            <w:tcW w:type="dxa" w:w="2960"/>
          </w:tcPr>
          <w:p>
            <w:pPr>
              <w:pStyle w:val="Compact"/>
              <w:spacing w:line="276" w:lineRule="auto" w:before="40" w:after="40"/>
            </w:pPr>
            <w:r>
              <w:rPr>
                <w:rFonts w:ascii="Liberation Sans Narrow" w:hAnsi="Liberation Sans Narrow"/>
                <w:sz w:val="18"/>
              </w:rPr>
              <w:t xml:space="preserve">AgInt na TutCautAnt 1.482, Quarta Turma, relatora Min. Maria Isabel Gallotti, julgado em 12/08/2026, DJEN de 17/08/2026</w:t>
            </w:r>
          </w:p>
        </w:tc>
        <w:tc>
          <w:tcPr>
            <w:tcW w:type="dxa" w:w="3991"/>
          </w:tcPr>
          <w:p>
            <w:pPr>
              <w:pStyle w:val="Compact"/>
              <w:spacing w:line="276" w:lineRule="auto" w:before="40" w:after="40"/>
            </w:pPr>
            <w:r>
              <w:rPr>
                <w:rFonts w:ascii="Liberation Sans Narrow" w:hAnsi="Liberation Sans Narrow"/>
                <w:sz w:val="18"/>
              </w:rPr>
              <w:t xml:space="preserve">A concessão de tutela provisória de urgência para atribuir efeito suspensivo a recurso especial condiciona-se à demonstração cumulativa da probabilidade do direito e do perigo de dano ou do risco ao resultado útil do processo; a ausência de um dos requisitos basta para o indeferimento.</w:t>
            </w:r>
          </w:p>
        </w:tc>
      </w:tr>
    </w:tbl>
    <w:bookmarkEnd w:id="471"/>
    <w:bookmarkStart w:id="472" w:name="art.-301"/>
    <w:p>
      <w:pPr>
        <w:pStyle w:val="Heading6"/>
        <w:pBdr>
          <w:left w:val="single" w:sz="36" w:space="4" w:color="2E75B6"/>
        </w:pBdr>
        <w:shd w:val="clear" w:color="auto" w:fill="E3EEF9"/>
        <w:spacing w:before="200" w:after="80"/>
        <w:ind w:left="85"/>
      </w:pPr>
      <w:r>
        <w:rPr>
          <w:i w:val="0"/>
          <w:color w:val="1F3A5F"/>
          <w:sz w:val="23"/>
        </w:rPr>
        <w:t xml:space="preserve">Art. 301</w:t>
      </w:r>
    </w:p>
    <w:p>
      <w:pPr>
        <w:pStyle w:val="FirstParagraph"/>
        <w:spacing w:after="80"/>
        <w:jc w:val="both"/>
      </w:pPr>
      <w:r>
        <w:rPr>
          <w:b/>
          <w:bCs/>
        </w:rPr>
        <w:t xml:space="preserve">Art. 301.</w:t>
      </w:r>
      <w:r>
        <w:t xml:space="preserve"> </w:t>
      </w:r>
      <w:r>
        <w:t xml:space="preserve">A tutela de urgência de natureza cautelar pode ser efetivada mediante arresto, sequestro, arrolamento de bens, registro de protesto contra alienação de bem e qualquer outra medida idônea para asseguração do direito.</w:t>
      </w:r>
    </w:p>
    <w:bookmarkEnd w:id="472"/>
    <w:bookmarkStart w:id="473" w:name="X5b2b482a1d0f4d44a92d79e22d33659a70b272a"/>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94"/>
        <w:gridCol w:w="5034"/>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9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03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Art. 301 (protesto contra alienação de bens)</w:t>
            </w:r>
          </w:p>
        </w:tc>
        <w:tc>
          <w:tcPr>
            <w:tcW w:type="dxa" w:w="2794"/>
          </w:tcPr>
          <w:p>
            <w:pPr>
              <w:pStyle w:val="Compact"/>
              <w:spacing w:line="276" w:lineRule="auto" w:before="40" w:after="40"/>
            </w:pPr>
            <w:r>
              <w:rPr>
                <w:rFonts w:ascii="Liberation Sans Narrow" w:hAnsi="Liberation Sans Narrow"/>
                <w:sz w:val="18"/>
              </w:rPr>
              <w:t xml:space="preserve">REsp 1.236.057, Quarta Turma, relator Min. Antonio Carlos Ferreira, julgado em 06/04/2021, DJe de 28/04/2021</w:t>
            </w:r>
          </w:p>
        </w:tc>
        <w:tc>
          <w:tcPr>
            <w:tcW w:type="dxa" w:w="5034"/>
          </w:tcPr>
          <w:p>
            <w:pPr>
              <w:pStyle w:val="Compact"/>
              <w:spacing w:line="276" w:lineRule="auto" w:before="40" w:after="40"/>
            </w:pPr>
            <w:r>
              <w:rPr>
                <w:rFonts w:ascii="Liberation Sans Narrow" w:hAnsi="Liberation Sans Narrow"/>
                <w:sz w:val="18"/>
              </w:rPr>
              <w:t xml:space="preserve">A averbação, no cartório de registro de imóveis, de protesto contra alienação de bem insere-se no poder geral de cautela do juiz e se justifica pela necessidade de dar conhecimento a terceiros, prevenindo litígios e prejuízos a eventuais adquirentes. Há legítimo interesse no protesto mesmo quando o bem é de família.</w:t>
            </w:r>
          </w:p>
        </w:tc>
      </w:tr>
    </w:tbl>
    <w:bookmarkEnd w:id="473"/>
    <w:bookmarkStart w:id="474" w:name="art.-302"/>
    <w:p>
      <w:pPr>
        <w:pStyle w:val="Heading6"/>
        <w:pBdr>
          <w:left w:val="single" w:sz="36" w:space="4" w:color="2E75B6"/>
        </w:pBdr>
        <w:shd w:val="clear" w:color="auto" w:fill="E3EEF9"/>
        <w:spacing w:before="200" w:after="80"/>
        <w:ind w:left="85"/>
      </w:pPr>
      <w:r>
        <w:rPr>
          <w:i w:val="0"/>
          <w:color w:val="1F3A5F"/>
          <w:sz w:val="23"/>
        </w:rPr>
        <w:t xml:space="preserve">Art. 302</w:t>
      </w:r>
    </w:p>
    <w:p>
      <w:pPr>
        <w:pStyle w:val="FirstParagraph"/>
        <w:spacing w:after="80"/>
        <w:jc w:val="both"/>
      </w:pPr>
      <w:r>
        <w:rPr>
          <w:b/>
          <w:bCs/>
        </w:rPr>
        <w:t xml:space="preserve">Art. 302.</w:t>
      </w:r>
      <w:r>
        <w:t xml:space="preserve"> </w:t>
      </w:r>
      <w:r>
        <w:t xml:space="preserve">Independentemente da reparação por dano processual, a parte responde pelo prejuízo que a efetivação da tutela de urgência causar à parte adversa, se:</w:t>
      </w:r>
    </w:p>
    <w:p>
      <w:pPr>
        <w:pStyle w:val="BodyText"/>
        <w:spacing w:after="80"/>
        <w:jc w:val="both"/>
      </w:pPr>
      <w:r>
        <w:t xml:space="preserve">I - a sentença lhe for desfavorável;</w:t>
      </w:r>
    </w:p>
    <w:p>
      <w:pPr>
        <w:pStyle w:val="BodyText"/>
        <w:spacing w:after="80"/>
        <w:jc w:val="both"/>
      </w:pPr>
      <w:r>
        <w:t xml:space="preserve">II - obtida liminarmente a tutela em caráter antecedente, não fornecer os meios necessários para a citação do requerido no prazo de 5 (cinco) dias;</w:t>
      </w:r>
    </w:p>
    <w:p>
      <w:pPr>
        <w:pStyle w:val="BodyText"/>
        <w:spacing w:after="80"/>
        <w:jc w:val="both"/>
      </w:pPr>
      <w:r>
        <w:t xml:space="preserve">III - ocorrer a cessação da eficácia da medida em qualquer hipótese legal;</w:t>
      </w:r>
    </w:p>
    <w:p>
      <w:pPr>
        <w:pStyle w:val="BodyText"/>
        <w:spacing w:after="80"/>
        <w:jc w:val="both"/>
      </w:pPr>
      <w:r>
        <w:t xml:space="preserve">IV - o juiz acolher a alegação de decadência ou prescrição da pretensão do autor.</w:t>
      </w:r>
    </w:p>
    <w:p>
      <w:pPr>
        <w:pStyle w:val="BodyText"/>
        <w:spacing w:after="80"/>
        <w:jc w:val="both"/>
      </w:pPr>
      <w:r>
        <w:t xml:space="preserve">Parágrafo único. A indenização será liquidada nos autos em que a medida tiver sido concedida, sempre que possível.</w:t>
      </w:r>
    </w:p>
    <w:bookmarkEnd w:id="474"/>
    <w:bookmarkStart w:id="475" w:name="X7133474fcaed55f394b4f29e3b85f497f599181"/>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04"/>
        <w:gridCol w:w="1655"/>
        <w:gridCol w:w="5295"/>
      </w:tblGrid>
      <w:tr>
        <w:trPr>
          <w:tblHeader w:val="on"/>
          <w:cantSplit/>
          <w:tblHeader/>
        </w:trPr>
        <w:tc>
          <w:tcPr>
            <w:tcW w:type="dxa" w:w="240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29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04"/>
          </w:tcPr>
          <w:p>
            <w:pPr>
              <w:pStyle w:val="Compact"/>
              <w:spacing w:line="276" w:lineRule="auto" w:before="40" w:after="40"/>
            </w:pPr>
            <w:r>
              <w:rPr>
                <w:rFonts w:ascii="Liberation Sans Narrow" w:hAnsi="Liberation Sans Narrow"/>
                <w:sz w:val="18"/>
              </w:rPr>
              <w:t xml:space="preserve">Art. 302 (responsabilidade pela efetivação da tutela de urgência)</w:t>
            </w:r>
          </w:p>
        </w:tc>
        <w:tc>
          <w:tcPr>
            <w:tcW w:type="dxa" w:w="1655"/>
          </w:tcPr>
          <w:p>
            <w:pPr>
              <w:pStyle w:val="Compact"/>
              <w:spacing w:line="276" w:lineRule="auto" w:before="40" w:after="40"/>
            </w:pPr>
            <w:r>
              <w:rPr>
                <w:rFonts w:ascii="Liberation Sans Narrow" w:hAnsi="Liberation Sans Narrow"/>
                <w:sz w:val="18"/>
              </w:rPr>
              <w:t xml:space="preserve">Tema 799 da repercussão geral, paradigma ARE 722421</w:t>
            </w:r>
          </w:p>
        </w:tc>
        <w:tc>
          <w:tcPr>
            <w:tcW w:type="dxa" w:w="5295"/>
          </w:tcPr>
          <w:p>
            <w:pPr>
              <w:pStyle w:val="Compact"/>
              <w:spacing w:line="276" w:lineRule="auto" w:before="40" w:after="40"/>
            </w:pPr>
            <w:r>
              <w:rPr>
                <w:rFonts w:ascii="Liberation Sans Narrow" w:hAnsi="Liberation Sans Narrow"/>
                <w:sz w:val="18"/>
              </w:rPr>
              <w:t xml:space="preserve">A devolução de valores recebidos por força de tutela antecipada posteriormente revogada tem natureza infraconstitucional, e a ela se atribuem os efeitos da ausência de repercussão geral (precedente do RE 584.608). A matéria permanece no STJ.</w:t>
            </w:r>
          </w:p>
        </w:tc>
      </w:tr>
    </w:tbl>
    <w:bookmarkEnd w:id="475"/>
    <w:bookmarkStart w:id="476" w:name="X4e0b0760c1c05cc328978ff33cb67fa33dc8676"/>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789"/>
        <w:gridCol w:w="4785"/>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8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8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Art. 302 e art. 520, II (restituição ao estado anterior)</w:t>
            </w:r>
          </w:p>
        </w:tc>
        <w:tc>
          <w:tcPr>
            <w:tcW w:type="dxa" w:w="2789"/>
          </w:tcPr>
          <w:p>
            <w:pPr>
              <w:pStyle w:val="Compact"/>
              <w:spacing w:line="276" w:lineRule="auto" w:before="40" w:after="40"/>
            </w:pPr>
            <w:r>
              <w:rPr>
                <w:rFonts w:ascii="Liberation Sans Narrow" w:hAnsi="Liberation Sans Narrow"/>
                <w:sz w:val="18"/>
              </w:rPr>
              <w:t xml:space="preserve">Tema Repetitivo 692, Pet 12.482, Primeira Seção, relator Min. Og Fernandes, julgado em 11/05/2022, DJe de 24/05/2022</w:t>
            </w:r>
          </w:p>
        </w:tc>
        <w:tc>
          <w:tcPr>
            <w:tcW w:type="dxa" w:w="4785"/>
          </w:tcPr>
          <w:p>
            <w:pPr>
              <w:pStyle w:val="Compact"/>
              <w:spacing w:line="276" w:lineRule="auto" w:before="40" w:after="40"/>
            </w:pPr>
            <w:r>
              <w:rPr>
                <w:rFonts w:ascii="Liberation Sans Narrow" w:hAnsi="Liberation Sans Narrow"/>
                <w:sz w:val="18"/>
              </w:rPr>
              <w:t xml:space="preserve">A reforma da decisão que antecipa os efeitos da tutela final obriga o autor a devolver os valores de benefícios previdenciários ou assistenciais recebidos, por desconto que não exceda 30% do benefício que ainda lhe estiver sendo pago, restituindo-se as partes ao estado anterior e liquidando-se os prejuízos nos mesmos autos, na forma do art. 520, II.</w:t>
            </w:r>
          </w:p>
        </w:tc>
      </w:tr>
    </w:tbl>
    <w:bookmarkEnd w:id="476"/>
    <w:bookmarkEnd w:id="477"/>
    <w:bookmarkStart w:id="481" w:name="X5b2725dab0f05984dc10ba09bac74a875bb7303"/>
    <w:p>
      <w:pPr>
        <w:pStyle w:val="Heading4"/>
        <w:spacing w:before="160" w:after="40"/>
      </w:pPr>
      <w:r>
        <w:rPr>
          <w:smallCaps/>
          <w:color w:val="2E75B6"/>
        </w:rPr>
        <w:t xml:space="preserve">Capítulo II: do procedimento da tutela antecipada requerida em caráter antecedente (arts. 303 a 304)</w:t>
      </w:r>
    </w:p>
    <w:bookmarkStart w:id="478" w:name="art.-303"/>
    <w:p>
      <w:pPr>
        <w:pStyle w:val="Heading6"/>
        <w:pBdr>
          <w:left w:val="single" w:sz="36" w:space="4" w:color="2E75B6"/>
        </w:pBdr>
        <w:shd w:val="clear" w:color="auto" w:fill="E3EEF9"/>
        <w:spacing w:before="200" w:after="80"/>
        <w:ind w:left="85"/>
      </w:pPr>
      <w:r>
        <w:rPr>
          <w:i w:val="0"/>
          <w:color w:val="1F3A5F"/>
          <w:sz w:val="23"/>
        </w:rPr>
        <w:t xml:space="preserve">Art. 303</w:t>
      </w:r>
    </w:p>
    <w:p>
      <w:pPr>
        <w:pStyle w:val="FirstParagraph"/>
        <w:spacing w:after="80"/>
        <w:jc w:val="both"/>
      </w:pPr>
      <w:r>
        <w:rPr>
          <w:b/>
          <w:bCs/>
        </w:rPr>
        <w:t xml:space="preserve">Art. 303.</w:t>
      </w:r>
      <w:r>
        <w:t xml:space="preserve"> </w:t>
      </w:r>
      <w:r>
        <w:t xml:space="preserve">Nos casos em que a urgência for contemporânea à propositura da ação, a petição inicial pode limitar-se ao requerimento da tutela antecipada e à indicação do pedido de tutela final, com a exposição da lide, do direito que se busca realizar e do perigo de dano ou do risco ao resultado útil do processo.</w:t>
      </w:r>
    </w:p>
    <w:p>
      <w:pPr>
        <w:pStyle w:val="BodyText"/>
        <w:spacing w:after="80"/>
        <w:jc w:val="both"/>
      </w:pPr>
      <w:r>
        <w:t xml:space="preserve">§ 1º Concedida a tutela antecipada a que se refere o caput deste artigo:</w:t>
      </w:r>
    </w:p>
    <w:p>
      <w:pPr>
        <w:pStyle w:val="BodyText"/>
        <w:spacing w:after="80"/>
        <w:jc w:val="both"/>
      </w:pPr>
      <w:r>
        <w:t xml:space="preserve">I - o autor deverá aditar a petição inicial, com a complementação de sua argumentação, a juntada de novos documentos e a confirmação do pedido de tutela final, em 15 (quinze) dias ou em outro prazo maior que o juiz fixar;</w:t>
      </w:r>
    </w:p>
    <w:p>
      <w:pPr>
        <w:pStyle w:val="BodyText"/>
        <w:spacing w:after="80"/>
        <w:jc w:val="both"/>
      </w:pPr>
      <w:r>
        <w:t xml:space="preserve">II - o réu será citado e intimado para a audiência de conciliação ou de mediação na forma do art. 334;</w:t>
      </w:r>
    </w:p>
    <w:p>
      <w:pPr>
        <w:pStyle w:val="BodyText"/>
        <w:spacing w:after="80"/>
        <w:jc w:val="both"/>
      </w:pPr>
      <w:r>
        <w:t xml:space="preserve">III - não havendo autocomposição, o prazo para contestação será contado na forma do art. 335.</w:t>
      </w:r>
    </w:p>
    <w:p>
      <w:pPr>
        <w:pStyle w:val="BodyText"/>
        <w:spacing w:after="80"/>
        <w:jc w:val="both"/>
      </w:pPr>
      <w:r>
        <w:t xml:space="preserve">§ 2º Não realizado o aditamento a que se refere o inciso I do § 1º deste artigo, o processo será extinto sem resolução do mérito.</w:t>
      </w:r>
    </w:p>
    <w:p>
      <w:pPr>
        <w:pStyle w:val="BodyText"/>
        <w:spacing w:after="80"/>
        <w:jc w:val="both"/>
      </w:pPr>
      <w:r>
        <w:t xml:space="preserve">§ 3º O aditamento a que se refere o inciso I do § 1º deste artigo dar-se-á nos mesmos autos, sem incidência de novas custas processuais.</w:t>
      </w:r>
    </w:p>
    <w:p>
      <w:pPr>
        <w:pStyle w:val="BodyText"/>
        <w:spacing w:after="80"/>
        <w:jc w:val="both"/>
      </w:pPr>
      <w:r>
        <w:t xml:space="preserve">§ 4º Na petição inicial a que se refere o caput deste artigo, o autor terá de indicar o valor da causa, que deve levar em consideração o pedido de tutela final.</w:t>
      </w:r>
    </w:p>
    <w:p>
      <w:pPr>
        <w:pStyle w:val="BodyText"/>
        <w:spacing w:after="80"/>
        <w:jc w:val="both"/>
      </w:pPr>
      <w:r>
        <w:t xml:space="preserve">§ 5º O autor indicará na petição inicial, ainda, que pretende valer-se do benefício previsto no caput deste artigo.</w:t>
      </w:r>
    </w:p>
    <w:p>
      <w:pPr>
        <w:pStyle w:val="BodyText"/>
        <w:spacing w:after="80"/>
        <w:jc w:val="both"/>
      </w:pPr>
      <w:r>
        <w:t xml:space="preserve">§ 6º Caso entenda que não há elementos para a concessão de tutela antecipada, o órgão jurisdicional determinará a emenda da petição inicial em até 5 (cinco) dias, sob pena de ser indeferida e de o processo ser extinto sem resolução de mérito.</w:t>
      </w:r>
    </w:p>
    <w:bookmarkEnd w:id="478"/>
    <w:bookmarkStart w:id="479" w:name="art.-304"/>
    <w:p>
      <w:pPr>
        <w:pStyle w:val="Heading6"/>
        <w:pBdr>
          <w:left w:val="single" w:sz="36" w:space="4" w:color="2E75B6"/>
        </w:pBdr>
        <w:shd w:val="clear" w:color="auto" w:fill="E3EEF9"/>
        <w:spacing w:before="200" w:after="80"/>
        <w:ind w:left="85"/>
      </w:pPr>
      <w:r>
        <w:rPr>
          <w:i w:val="0"/>
          <w:color w:val="1F3A5F"/>
          <w:sz w:val="23"/>
        </w:rPr>
        <w:t xml:space="preserve">Art. 304</w:t>
      </w:r>
    </w:p>
    <w:p>
      <w:pPr>
        <w:pStyle w:val="FirstParagraph"/>
        <w:spacing w:after="80"/>
        <w:jc w:val="both"/>
      </w:pPr>
      <w:r>
        <w:rPr>
          <w:b/>
          <w:bCs/>
        </w:rPr>
        <w:t xml:space="preserve">Art. 304.</w:t>
      </w:r>
      <w:r>
        <w:t xml:space="preserve"> </w:t>
      </w:r>
      <w:r>
        <w:t xml:space="preserve">A tutela antecipada, concedida nos termos do art. 303, torna-se estável se da decisão que a conceder não for interposto o respectivo recurso.</w:t>
      </w:r>
    </w:p>
    <w:p>
      <w:pPr>
        <w:pStyle w:val="BodyText"/>
        <w:spacing w:after="80"/>
        <w:jc w:val="both"/>
      </w:pPr>
      <w:r>
        <w:t xml:space="preserve">§ 1º No caso previsto no caput, o processo será extinto.</w:t>
      </w:r>
    </w:p>
    <w:p>
      <w:pPr>
        <w:pStyle w:val="BodyText"/>
        <w:spacing w:after="80"/>
        <w:jc w:val="both"/>
      </w:pPr>
      <w:r>
        <w:t xml:space="preserve">§ 2º Qualquer das partes poderá demandar a outra com o intuito de rever, reformar ou invalidar a tutela antecipada estabilizada nos termos do caput.</w:t>
      </w:r>
    </w:p>
    <w:p>
      <w:pPr>
        <w:pStyle w:val="BodyText"/>
        <w:spacing w:after="80"/>
        <w:jc w:val="both"/>
      </w:pPr>
      <w:r>
        <w:t xml:space="preserve">§ 3º A tutela antecipada conservará seus efeitos enquanto não revista, reformada ou invalidada por decisão de mérito proferida na ação de que trata o § 2º.</w:t>
      </w:r>
    </w:p>
    <w:p>
      <w:pPr>
        <w:pStyle w:val="BodyText"/>
        <w:spacing w:after="80"/>
        <w:jc w:val="both"/>
      </w:pPr>
      <w:r>
        <w:t xml:space="preserve">§ 4º Qualquer das partes poderá requerer o desarquivamento dos autos em que foi concedida a medida, para instruir a petição inicial da ação a que se refere o § 2º, prevento o juízo em que a tutela antecipada foi concedida.</w:t>
      </w:r>
    </w:p>
    <w:p>
      <w:pPr>
        <w:pStyle w:val="BodyText"/>
        <w:spacing w:after="80"/>
        <w:jc w:val="both"/>
      </w:pPr>
      <w:r>
        <w:t xml:space="preserve">§ 5º O direito de rever, reformar ou invalidar a tutela antecipada, previsto no § 2º deste artigo, extingue-se após 2 (dois) anos, contados da ciência da decisão que extinguiu o processo, nos termos do § 1º.</w:t>
      </w:r>
    </w:p>
    <w:p>
      <w:pPr>
        <w:pStyle w:val="BodyText"/>
        <w:spacing w:after="80"/>
        <w:jc w:val="both"/>
      </w:pPr>
      <w:r>
        <w:t xml:space="preserve">§ 6º A decisão que concede a tutela não fará coisa julgada, mas a estabilidade dos respectivos efeitos só será afastada por decisão que a revir, reformar ou invalidar, proferida em ação ajuizada por uma das partes, nos termos do § 2º deste artigo.</w:t>
      </w:r>
    </w:p>
    <w:bookmarkEnd w:id="479"/>
    <w:bookmarkStart w:id="480" w:name="Xe8ad136783119914621a493685bc570d16556ed"/>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503"/>
        <w:gridCol w:w="3696"/>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0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9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Art. 304, caput (confirmação)</w:t>
            </w:r>
          </w:p>
        </w:tc>
        <w:tc>
          <w:tcPr>
            <w:tcW w:type="dxa" w:w="3504"/>
          </w:tcPr>
          <w:p>
            <w:pPr>
              <w:pStyle w:val="Compact"/>
              <w:spacing w:line="276" w:lineRule="auto" w:before="40" w:after="40"/>
            </w:pPr>
            <w:r>
              <w:rPr>
                <w:rFonts w:ascii="Liberation Sans Narrow" w:hAnsi="Liberation Sans Narrow"/>
                <w:sz w:val="18"/>
              </w:rPr>
              <w:t xml:space="preserve">AgInt no REsp 2.110.998, Quarta Turma, relatora Min. Maria Isabel Gallotti, julgado em 12/05/2025, DJEN de 16/05/2025</w:t>
            </w:r>
          </w:p>
        </w:tc>
        <w:tc>
          <w:tcPr>
            <w:tcW w:type="dxa" w:w="3696"/>
          </w:tcPr>
          <w:p>
            <w:pPr>
              <w:pStyle w:val="Compact"/>
              <w:spacing w:line="276" w:lineRule="auto" w:before="40" w:after="40"/>
            </w:pPr>
            <w:r>
              <w:rPr>
                <w:rFonts w:ascii="Liberation Sans Narrow" w:hAnsi="Liberation Sans Narrow"/>
                <w:sz w:val="18"/>
              </w:rPr>
              <w:t xml:space="preserve">Reafirma que a oposição por contestação impede a estabilização e que é necessária a intimação específica do autor para aditar a inicial.</w:t>
            </w:r>
          </w:p>
        </w:tc>
      </w:tr>
      <w:tr>
        <w:trPr>
          <w:cantSplit/>
        </w:trPr>
        <w:tc>
          <w:tcPr>
            <w:tcW w:type="dxa" w:w="2154"/>
          </w:tcPr>
          <w:p>
            <w:pPr>
              <w:pStyle w:val="Compact"/>
              <w:spacing w:line="276" w:lineRule="auto" w:before="40" w:after="40"/>
            </w:pPr>
            <w:r>
              <w:rPr>
                <w:rFonts w:ascii="Liberation Sans Narrow" w:hAnsi="Liberation Sans Narrow"/>
                <w:sz w:val="18"/>
              </w:rPr>
              <w:t xml:space="preserve">Art. 304, art. 303, § 1º, e art. 321 (aditamento da inicial)</w:t>
            </w:r>
          </w:p>
        </w:tc>
        <w:tc>
          <w:tcPr>
            <w:tcW w:type="dxa" w:w="3504"/>
          </w:tcPr>
          <w:p>
            <w:pPr>
              <w:pStyle w:val="Compact"/>
              <w:spacing w:line="276" w:lineRule="auto" w:before="40" w:after="40"/>
            </w:pPr>
            <w:r>
              <w:rPr>
                <w:rFonts w:ascii="Liberation Sans Narrow" w:hAnsi="Liberation Sans Narrow"/>
                <w:sz w:val="18"/>
              </w:rPr>
              <w:t xml:space="preserve">REsp 1.938.645, Quarta Turma, relatora Min. Maria Isabel Gallotti, julgado em 04/06/2024, DJe de 06/09/2024</w:t>
            </w:r>
          </w:p>
        </w:tc>
        <w:tc>
          <w:tcPr>
            <w:tcW w:type="dxa" w:w="3696"/>
          </w:tcPr>
          <w:p>
            <w:pPr>
              <w:pStyle w:val="Compact"/>
              <w:spacing w:line="276" w:lineRule="auto" w:before="40" w:after="40"/>
            </w:pPr>
            <w:r>
              <w:rPr>
                <w:rFonts w:ascii="Liberation Sans Narrow" w:hAnsi="Liberation Sans Narrow"/>
                <w:sz w:val="18"/>
              </w:rPr>
              <w:t xml:space="preserve">A falta de recurso contra a tutela concedida não a estabiliza se a parte se opôs por contestação. A passagem do procedimento provisório à tutela definitiva exige intimação específica do autor para aditar a inicial, por aplicação analógica do art. 321, caput.</w:t>
            </w:r>
          </w:p>
        </w:tc>
      </w:tr>
      <w:tr>
        <w:trPr>
          <w:cantSplit/>
        </w:trPr>
        <w:tc>
          <w:tcPr>
            <w:tcW w:type="dxa" w:w="2154"/>
          </w:tcPr>
          <w:p>
            <w:pPr>
              <w:pStyle w:val="Compact"/>
              <w:spacing w:line="276" w:lineRule="auto" w:before="40" w:after="40"/>
            </w:pPr>
            <w:r>
              <w:rPr>
                <w:rFonts w:ascii="Liberation Sans Narrow" w:hAnsi="Liberation Sans Narrow"/>
                <w:sz w:val="18"/>
              </w:rPr>
              <w:t xml:space="preserve">Art. 304 e art. 303, § 2º</w:t>
            </w:r>
          </w:p>
        </w:tc>
        <w:tc>
          <w:tcPr>
            <w:tcW w:type="dxa" w:w="3504"/>
          </w:tcPr>
          <w:p>
            <w:pPr>
              <w:pStyle w:val="Compact"/>
              <w:spacing w:line="276" w:lineRule="auto" w:before="40" w:after="40"/>
            </w:pPr>
            <w:r>
              <w:rPr>
                <w:rFonts w:ascii="Liberation Sans Narrow" w:hAnsi="Liberation Sans Narrow"/>
                <w:sz w:val="18"/>
              </w:rPr>
              <w:t xml:space="preserve">REsp 2.025.626, Quarta Turma, relatora Min. Maria Isabel Gallotti, julgado em 04/06/2024, DJe de 05/09/2024</w:t>
            </w:r>
          </w:p>
        </w:tc>
        <w:tc>
          <w:tcPr>
            <w:tcW w:type="dxa" w:w="3696"/>
          </w:tcPr>
          <w:p>
            <w:pPr>
              <w:pStyle w:val="Compact"/>
              <w:spacing w:line="276" w:lineRule="auto" w:before="40" w:after="40"/>
            </w:pPr>
            <w:r>
              <w:rPr>
                <w:rFonts w:ascii="Liberation Sans Narrow" w:hAnsi="Liberation Sans Narrow"/>
                <w:sz w:val="18"/>
              </w:rPr>
              <w:t xml:space="preserve">Oferecida a contestação, não há estabilização; se o autor, intimado especificamente, permanece inerte quanto ao aditamento, extingue-se o processo sem resolução do mérito, sem estabilizar os efeitos da tutela.</w:t>
            </w:r>
          </w:p>
        </w:tc>
      </w:tr>
      <w:tr>
        <w:trPr>
          <w:cantSplit/>
        </w:trPr>
        <w:tc>
          <w:tcPr>
            <w:tcW w:type="dxa" w:w="2154"/>
          </w:tcPr>
          <w:p>
            <w:pPr>
              <w:pStyle w:val="Compact"/>
              <w:spacing w:line="276" w:lineRule="auto" w:before="40" w:after="40"/>
            </w:pPr>
            <w:r>
              <w:rPr>
                <w:rFonts w:ascii="Liberation Sans Narrow" w:hAnsi="Liberation Sans Narrow"/>
                <w:sz w:val="18"/>
              </w:rPr>
              <w:t xml:space="preserve">Art. 304 e art. 701, caput (honorários)</w:t>
            </w:r>
          </w:p>
        </w:tc>
        <w:tc>
          <w:tcPr>
            <w:tcW w:type="dxa" w:w="3504"/>
          </w:tcPr>
          <w:p>
            <w:pPr>
              <w:pStyle w:val="Compact"/>
              <w:spacing w:line="276" w:lineRule="auto" w:before="40" w:after="40"/>
            </w:pPr>
            <w:r>
              <w:rPr>
                <w:rFonts w:ascii="Liberation Sans Narrow" w:hAnsi="Liberation Sans Narrow"/>
                <w:sz w:val="18"/>
              </w:rPr>
              <w:t xml:space="preserve">REsp 1.895.663, Terceira Turma, relator Min. Ricardo Villas Bôas Cueva, julgado em 14/12/2021, DJe de 16/12/2021</w:t>
            </w:r>
          </w:p>
        </w:tc>
        <w:tc>
          <w:tcPr>
            <w:tcW w:type="dxa" w:w="3696"/>
          </w:tcPr>
          <w:p>
            <w:pPr>
              <w:pStyle w:val="Compact"/>
              <w:spacing w:line="276" w:lineRule="auto" w:before="40" w:after="40"/>
            </w:pPr>
            <w:r>
              <w:rPr>
                <w:rFonts w:ascii="Liberation Sans Narrow" w:hAnsi="Liberation Sans Narrow"/>
                <w:sz w:val="18"/>
              </w:rPr>
              <w:t xml:space="preserve">O art. 304 trata de tutela de natureza monitória em sentido amplo; estabilizada a tutela antecedente, os honorários são de 5% sobre o valor da causa (art. 701, caput). A majoração por honorários recursais depende da fixação prévia da verba na origem.</w:t>
            </w:r>
          </w:p>
        </w:tc>
      </w:tr>
      <w:tr>
        <w:trPr>
          <w:cantSplit/>
        </w:trPr>
        <w:tc>
          <w:tcPr>
            <w:tcW w:type="dxa" w:w="2154"/>
          </w:tcPr>
          <w:p>
            <w:pPr>
              <w:pStyle w:val="Compact"/>
              <w:spacing w:line="276" w:lineRule="auto" w:before="40" w:after="40"/>
            </w:pPr>
            <w:r>
              <w:rPr>
                <w:rFonts w:ascii="Liberation Sans Narrow" w:hAnsi="Liberation Sans Narrow"/>
                <w:sz w:val="18"/>
              </w:rPr>
              <w:t xml:space="preserve">Art. 304, caput (impugnação apenas por agravo de instrumento)</w:t>
            </w:r>
          </w:p>
        </w:tc>
        <w:tc>
          <w:tcPr>
            <w:tcW w:type="dxa" w:w="3504"/>
          </w:tcPr>
          <w:p>
            <w:pPr>
              <w:pStyle w:val="Compact"/>
              <w:spacing w:line="276" w:lineRule="auto" w:before="40" w:after="40"/>
            </w:pPr>
            <w:r>
              <w:rPr>
                <w:rFonts w:ascii="Liberation Sans Narrow" w:hAnsi="Liberation Sans Narrow"/>
                <w:sz w:val="18"/>
              </w:rPr>
              <w:t xml:space="preserve">REsp 1.797.365, Primeira Turma, relator Min. Sérgio Kukina, julgado em 03/10/2019, DJe de 22/10/2019 (tese conforme a ementa dos EDcl no REsp 1.797.365, relatora Min. Regina Helena Costa, julgados em 26/06/2023, DJe de 28/06/2023)</w:t>
            </w:r>
          </w:p>
        </w:tc>
        <w:tc>
          <w:tcPr>
            <w:tcW w:type="dxa" w:w="3696"/>
          </w:tcPr>
          <w:p>
            <w:pPr>
              <w:pStyle w:val="Compact"/>
              <w:spacing w:line="276" w:lineRule="auto" w:before="40" w:after="40"/>
            </w:pPr>
            <w:r>
              <w:rPr>
                <w:rFonts w:ascii="Liberation Sans Narrow" w:hAnsi="Liberation Sans Narrow"/>
                <w:sz w:val="18"/>
              </w:rPr>
              <w:t xml:space="preserve">A contestação não afasta a preclusão decorrente da falta de agravo de instrumento contra a decisão que concede a tutela antecedente; contestação e agravo são institutos inconfundíveis. Posição anterior a 2020 e divergente da Terceira Turma (ver Divergências).</w:t>
            </w:r>
          </w:p>
        </w:tc>
      </w:tr>
      <w:tr>
        <w:trPr>
          <w:cantSplit/>
        </w:trPr>
        <w:tc>
          <w:tcPr>
            <w:tcW w:type="dxa" w:w="2154"/>
          </w:tcPr>
          <w:p>
            <w:pPr>
              <w:pStyle w:val="Compact"/>
              <w:spacing w:line="276" w:lineRule="auto" w:before="40" w:after="40"/>
            </w:pPr>
            <w:r>
              <w:rPr>
                <w:rFonts w:ascii="Liberation Sans Narrow" w:hAnsi="Liberation Sans Narrow"/>
                <w:sz w:val="18"/>
              </w:rPr>
              <w:t xml:space="preserve">Art. 304, caput (estabilização; impugnação por contestação)</w:t>
            </w:r>
          </w:p>
        </w:tc>
        <w:tc>
          <w:tcPr>
            <w:tcW w:type="dxa" w:w="3504"/>
          </w:tcPr>
          <w:p>
            <w:pPr>
              <w:pStyle w:val="Compact"/>
              <w:spacing w:line="276" w:lineRule="auto" w:before="40" w:after="40"/>
            </w:pPr>
            <w:r>
              <w:rPr>
                <w:rFonts w:ascii="Liberation Sans Narrow" w:hAnsi="Liberation Sans Narrow"/>
                <w:sz w:val="18"/>
              </w:rPr>
              <w:t xml:space="preserve">REsp 1.760.966, Terceira Turma, relator Min. Marco Aurélio Bellizze, julgado em 04/12/2018, DJe de 07/12/2018</w:t>
            </w:r>
          </w:p>
        </w:tc>
        <w:tc>
          <w:tcPr>
            <w:tcW w:type="dxa" w:w="3696"/>
          </w:tcPr>
          <w:p>
            <w:pPr>
              <w:pStyle w:val="Compact"/>
              <w:spacing w:line="276" w:lineRule="auto" w:before="40" w:after="40"/>
            </w:pPr>
            <w:r>
              <w:rPr>
                <w:rFonts w:ascii="Liberation Sans Narrow" w:hAnsi="Liberation Sans Narrow"/>
                <w:sz w:val="18"/>
              </w:rPr>
              <w:t xml:space="preserve">A estabilização somente ocorre se não houver qualquer impugnação da parte contrária; a contestação em que o réu pede a revogação da tutela afasta a estabilização, e o feito prossegue até a sentença. Marco anterior a 2020, reafirmado pelos acórdãos de 2024 e 2025 desta tabela.</w:t>
            </w:r>
          </w:p>
        </w:tc>
      </w:tr>
    </w:tbl>
    <w:bookmarkEnd w:id="480"/>
    <w:bookmarkEnd w:id="481"/>
    <w:bookmarkStart w:id="489" w:name="Xcd377323289623359be435846affdbae8182a42"/>
    <w:p>
      <w:pPr>
        <w:pStyle w:val="Heading4"/>
        <w:spacing w:before="160" w:after="40"/>
      </w:pPr>
      <w:r>
        <w:rPr>
          <w:smallCaps/>
          <w:color w:val="2E75B6"/>
        </w:rPr>
        <w:t xml:space="preserve">Capítulo III: do procedimento da tutela cautelar requerida em caráter antecedente (arts. 305 a 310)</w:t>
      </w:r>
    </w:p>
    <w:bookmarkStart w:id="482" w:name="art.-305"/>
    <w:p>
      <w:pPr>
        <w:pStyle w:val="Heading6"/>
        <w:pBdr>
          <w:left w:val="single" w:sz="36" w:space="4" w:color="2E75B6"/>
        </w:pBdr>
        <w:shd w:val="clear" w:color="auto" w:fill="E3EEF9"/>
        <w:spacing w:before="200" w:after="80"/>
        <w:ind w:left="85"/>
      </w:pPr>
      <w:r>
        <w:rPr>
          <w:i w:val="0"/>
          <w:color w:val="1F3A5F"/>
          <w:sz w:val="23"/>
        </w:rPr>
        <w:t xml:space="preserve">Art. 305</w:t>
      </w:r>
    </w:p>
    <w:p>
      <w:pPr>
        <w:pStyle w:val="FirstParagraph"/>
        <w:spacing w:after="80"/>
        <w:jc w:val="both"/>
      </w:pPr>
      <w:r>
        <w:rPr>
          <w:b/>
          <w:bCs/>
        </w:rPr>
        <w:t xml:space="preserve">Art. 305.</w:t>
      </w:r>
      <w:r>
        <w:t xml:space="preserve"> </w:t>
      </w:r>
      <w:r>
        <w:t xml:space="preserve">A petição inicial da ação que visa à prestação de tutela cautelar em caráter antecedente indicará a lide e seu fundamento, a exposição sumária do direito que se objetiva assegurar e o perigo de dano ou o risco ao resultado útil do processo.</w:t>
      </w:r>
    </w:p>
    <w:p>
      <w:pPr>
        <w:pStyle w:val="BodyText"/>
        <w:spacing w:after="80"/>
        <w:jc w:val="both"/>
      </w:pPr>
      <w:r>
        <w:t xml:space="preserve">Parágrafo único. Caso entenda que o pedido a que se refere o caput tem natureza antecipada, o juiz observará o disposto no art. 303.</w:t>
      </w:r>
    </w:p>
    <w:bookmarkEnd w:id="482"/>
    <w:bookmarkStart w:id="483" w:name="art.-306"/>
    <w:p>
      <w:pPr>
        <w:pStyle w:val="Heading6"/>
        <w:pBdr>
          <w:left w:val="single" w:sz="36" w:space="4" w:color="2E75B6"/>
        </w:pBdr>
        <w:shd w:val="clear" w:color="auto" w:fill="E3EEF9"/>
        <w:spacing w:before="200" w:after="80"/>
        <w:ind w:left="85"/>
      </w:pPr>
      <w:r>
        <w:rPr>
          <w:i w:val="0"/>
          <w:color w:val="1F3A5F"/>
          <w:sz w:val="23"/>
        </w:rPr>
        <w:t xml:space="preserve">Art. 306</w:t>
      </w:r>
    </w:p>
    <w:p>
      <w:pPr>
        <w:pStyle w:val="FirstParagraph"/>
        <w:spacing w:after="80"/>
        <w:jc w:val="both"/>
      </w:pPr>
      <w:r>
        <w:rPr>
          <w:b/>
          <w:bCs/>
        </w:rPr>
        <w:t xml:space="preserve">Art. 306.</w:t>
      </w:r>
      <w:r>
        <w:t xml:space="preserve"> </w:t>
      </w:r>
      <w:r>
        <w:t xml:space="preserve">O réu será citado para, no prazo de 5 (cinco) dias, contestar o pedido e indicar as provas que pretende produzir.</w:t>
      </w:r>
    </w:p>
    <w:bookmarkEnd w:id="483"/>
    <w:bookmarkStart w:id="484" w:name="art.-307"/>
    <w:p>
      <w:pPr>
        <w:pStyle w:val="Heading6"/>
        <w:pBdr>
          <w:left w:val="single" w:sz="36" w:space="4" w:color="2E75B6"/>
        </w:pBdr>
        <w:shd w:val="clear" w:color="auto" w:fill="E3EEF9"/>
        <w:spacing w:before="200" w:after="80"/>
        <w:ind w:left="85"/>
      </w:pPr>
      <w:r>
        <w:rPr>
          <w:i w:val="0"/>
          <w:color w:val="1F3A5F"/>
          <w:sz w:val="23"/>
        </w:rPr>
        <w:t xml:space="preserve">Art. 307</w:t>
      </w:r>
    </w:p>
    <w:p>
      <w:pPr>
        <w:pStyle w:val="FirstParagraph"/>
        <w:spacing w:after="80"/>
        <w:jc w:val="both"/>
      </w:pPr>
      <w:r>
        <w:rPr>
          <w:b/>
          <w:bCs/>
        </w:rPr>
        <w:t xml:space="preserve">Art. 307.</w:t>
      </w:r>
      <w:r>
        <w:t xml:space="preserve"> </w:t>
      </w:r>
      <w:r>
        <w:t xml:space="preserve">Não sendo contestado o pedido, os fatos alegados pelo autor presumir-se-ão aceitos pelo réu como ocorridos, caso em que o juiz decidirá dentro de 5 (cinco) dias.</w:t>
      </w:r>
    </w:p>
    <w:p>
      <w:pPr>
        <w:pStyle w:val="BodyText"/>
        <w:spacing w:after="80"/>
        <w:jc w:val="both"/>
      </w:pPr>
      <w:r>
        <w:t xml:space="preserve">Parágrafo único. Contestado o pedido no prazo legal, observar-se-á o procedimento comum.</w:t>
      </w:r>
    </w:p>
    <w:bookmarkEnd w:id="484"/>
    <w:bookmarkStart w:id="485" w:name="art.-308"/>
    <w:p>
      <w:pPr>
        <w:pStyle w:val="Heading6"/>
        <w:pBdr>
          <w:left w:val="single" w:sz="36" w:space="4" w:color="2E75B6"/>
        </w:pBdr>
        <w:shd w:val="clear" w:color="auto" w:fill="E3EEF9"/>
        <w:spacing w:before="200" w:after="80"/>
        <w:ind w:left="85"/>
      </w:pPr>
      <w:r>
        <w:rPr>
          <w:i w:val="0"/>
          <w:color w:val="1F3A5F"/>
          <w:sz w:val="23"/>
        </w:rPr>
        <w:t xml:space="preserve">Art. 308</w:t>
      </w:r>
    </w:p>
    <w:p>
      <w:pPr>
        <w:pStyle w:val="FirstParagraph"/>
        <w:spacing w:after="80"/>
        <w:jc w:val="both"/>
      </w:pPr>
      <w:r>
        <w:rPr>
          <w:b/>
          <w:bCs/>
        </w:rPr>
        <w:t xml:space="preserve">Art. 308.</w:t>
      </w:r>
      <w:r>
        <w:t xml:space="preserve"> </w:t>
      </w:r>
      <w:r>
        <w:t xml:space="preserve">Efetivada a tutela cautelar, o pedido principal terá de ser formulado pelo autor no prazo de 30 (trinta) dias, caso em que será apresentado nos mesmos autos em que deduzido o pedido de tutela cautelar, não dependendo do adiantamento de novas custas processuais.</w:t>
      </w:r>
    </w:p>
    <w:p>
      <w:pPr>
        <w:pStyle w:val="BodyText"/>
        <w:spacing w:after="80"/>
        <w:jc w:val="both"/>
      </w:pPr>
      <w:r>
        <w:t xml:space="preserve">§ 1º O pedido principal pode ser formulado conjuntamente com o pedido de tutela cautelar.</w:t>
      </w:r>
    </w:p>
    <w:p>
      <w:pPr>
        <w:pStyle w:val="BodyText"/>
        <w:spacing w:after="80"/>
        <w:jc w:val="both"/>
      </w:pPr>
      <w:r>
        <w:t xml:space="preserve">§ 2º A causa de pedir poderá ser aditada no momento de formulação do pedido principal.</w:t>
      </w:r>
    </w:p>
    <w:p>
      <w:pPr>
        <w:pStyle w:val="BodyText"/>
        <w:spacing w:after="80"/>
        <w:jc w:val="both"/>
      </w:pPr>
      <w:r>
        <w:t xml:space="preserve">§ 3º Apresentado o pedido principal, as partes serão intimadas para a audiência de conciliação ou de mediação, na forma do art. 334, por seus advogados ou pessoalmente, sem necessidade de nova citação do réu.</w:t>
      </w:r>
    </w:p>
    <w:p>
      <w:pPr>
        <w:pStyle w:val="BodyText"/>
        <w:spacing w:after="80"/>
        <w:jc w:val="both"/>
      </w:pPr>
      <w:r>
        <w:t xml:space="preserve">§ 4º Não havendo autocomposição, o prazo para contestação será contado na forma do art. 335.</w:t>
      </w:r>
    </w:p>
    <w:bookmarkEnd w:id="485"/>
    <w:bookmarkStart w:id="486" w:name="Xb25a4844a5efdbe28872b71600167a5bdfda2bf"/>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08"/>
        <w:gridCol w:w="3003"/>
        <w:gridCol w:w="4544"/>
      </w:tblGrid>
      <w:tr>
        <w:trPr>
          <w:tblHeader w:val="on"/>
          <w:cantSplit/>
          <w:tblHeader/>
        </w:trPr>
        <w:tc>
          <w:tcPr>
            <w:tcW w:type="dxa" w:w="180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0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4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808"/>
          </w:tcPr>
          <w:p>
            <w:pPr>
              <w:pStyle w:val="Compact"/>
              <w:spacing w:line="276" w:lineRule="auto" w:before="40" w:after="40"/>
            </w:pPr>
            <w:r>
              <w:rPr>
                <w:rFonts w:ascii="Liberation Sans Narrow" w:hAnsi="Liberation Sans Narrow"/>
                <w:sz w:val="18"/>
              </w:rPr>
              <w:t xml:space="preserve">Art. 308 (prazo de 30 dias para o pedido principal)</w:t>
            </w:r>
          </w:p>
        </w:tc>
        <w:tc>
          <w:tcPr>
            <w:tcW w:type="dxa" w:w="3003"/>
          </w:tcPr>
          <w:p>
            <w:pPr>
              <w:pStyle w:val="Compact"/>
              <w:spacing w:line="276" w:lineRule="auto" w:before="40" w:after="40"/>
            </w:pPr>
            <w:r>
              <w:rPr>
                <w:rFonts w:ascii="Liberation Sans Narrow" w:hAnsi="Liberation Sans Narrow"/>
                <w:sz w:val="18"/>
              </w:rPr>
              <w:t xml:space="preserve">REsp 1.763.736, Quarta Turma, relator Min. Antonio Carlos Ferreira, julgado em 21/06/2022, DJe de 18/08/2022</w:t>
            </w:r>
          </w:p>
        </w:tc>
        <w:tc>
          <w:tcPr>
            <w:tcW w:type="dxa" w:w="4544"/>
          </w:tcPr>
          <w:p>
            <w:pPr>
              <w:pStyle w:val="Compact"/>
              <w:spacing w:line="276" w:lineRule="auto" w:before="40" w:after="40"/>
            </w:pPr>
            <w:r>
              <w:rPr>
                <w:rFonts w:ascii="Liberation Sans Narrow" w:hAnsi="Liberation Sans Narrow"/>
                <w:sz w:val="18"/>
              </w:rPr>
              <w:t xml:space="preserve">O prazo de 30 dias para apresentação do pedido principal, nos mesmos autos da tutela cautelar requerida em caráter antecedente, tem natureza processual e conta-se em dias úteis (art. 219).</w:t>
            </w:r>
          </w:p>
        </w:tc>
      </w:tr>
    </w:tbl>
    <w:bookmarkEnd w:id="486"/>
    <w:bookmarkStart w:id="487" w:name="art.-309"/>
    <w:p>
      <w:pPr>
        <w:pStyle w:val="Heading6"/>
        <w:pBdr>
          <w:left w:val="single" w:sz="36" w:space="4" w:color="2E75B6"/>
        </w:pBdr>
        <w:shd w:val="clear" w:color="auto" w:fill="E3EEF9"/>
        <w:spacing w:before="200" w:after="80"/>
        <w:ind w:left="85"/>
      </w:pPr>
      <w:r>
        <w:rPr>
          <w:i w:val="0"/>
          <w:color w:val="1F3A5F"/>
          <w:sz w:val="23"/>
        </w:rPr>
        <w:t xml:space="preserve">Art. 309</w:t>
      </w:r>
    </w:p>
    <w:p>
      <w:pPr>
        <w:pStyle w:val="FirstParagraph"/>
        <w:spacing w:after="80"/>
        <w:jc w:val="both"/>
      </w:pPr>
      <w:r>
        <w:rPr>
          <w:b/>
          <w:bCs/>
        </w:rPr>
        <w:t xml:space="preserve">Art. 309.</w:t>
      </w:r>
      <w:r>
        <w:t xml:space="preserve"> </w:t>
      </w:r>
      <w:r>
        <w:t xml:space="preserve">Cessa a eficácia da tutela concedida em caráter antecedente, se:</w:t>
      </w:r>
    </w:p>
    <w:p>
      <w:pPr>
        <w:pStyle w:val="BodyText"/>
        <w:spacing w:after="80"/>
        <w:jc w:val="both"/>
      </w:pPr>
      <w:r>
        <w:t xml:space="preserve">I - o autor não deduzir o pedido principal no prazo legal;</w:t>
      </w:r>
    </w:p>
    <w:p>
      <w:pPr>
        <w:pStyle w:val="BodyText"/>
        <w:spacing w:after="80"/>
        <w:jc w:val="both"/>
      </w:pPr>
      <w:r>
        <w:t xml:space="preserve">II - não for efetivada dentro de 30 (trinta) dias;</w:t>
      </w:r>
    </w:p>
    <w:p>
      <w:pPr>
        <w:pStyle w:val="BodyText"/>
        <w:spacing w:after="80"/>
        <w:jc w:val="both"/>
      </w:pPr>
      <w:r>
        <w:t xml:space="preserve">III - o juiz julgar improcedente o pedido principal formulado pelo autor ou extinguir o processo sem resolução de mérito.</w:t>
      </w:r>
    </w:p>
    <w:p>
      <w:pPr>
        <w:pStyle w:val="BodyText"/>
        <w:spacing w:after="80"/>
        <w:jc w:val="both"/>
      </w:pPr>
      <w:r>
        <w:t xml:space="preserve">Parágrafo único. Se por qualquer motivo cessar a eficácia da tutela cautelar, é vedado à parte renovar o pedido, salvo sob novo fundamento.</w:t>
      </w:r>
    </w:p>
    <w:bookmarkEnd w:id="487"/>
    <w:bookmarkStart w:id="488" w:name="art.-310"/>
    <w:p>
      <w:pPr>
        <w:pStyle w:val="Heading6"/>
        <w:pBdr>
          <w:left w:val="single" w:sz="36" w:space="4" w:color="2E75B6"/>
        </w:pBdr>
        <w:shd w:val="clear" w:color="auto" w:fill="E3EEF9"/>
        <w:spacing w:before="200" w:after="80"/>
        <w:ind w:left="85"/>
      </w:pPr>
      <w:r>
        <w:rPr>
          <w:i w:val="0"/>
          <w:color w:val="1F3A5F"/>
          <w:sz w:val="23"/>
        </w:rPr>
        <w:t xml:space="preserve">Art. 310</w:t>
      </w:r>
    </w:p>
    <w:p>
      <w:pPr>
        <w:pStyle w:val="FirstParagraph"/>
        <w:spacing w:after="80"/>
        <w:jc w:val="both"/>
      </w:pPr>
      <w:r>
        <w:rPr>
          <w:b/>
          <w:bCs/>
        </w:rPr>
        <w:t xml:space="preserve">Art. 310.</w:t>
      </w:r>
      <w:r>
        <w:t xml:space="preserve"> </w:t>
      </w:r>
      <w:r>
        <w:t xml:space="preserve">O indeferimento da tutela cautelar não obsta a que a parte formule o pedido principal, nem influi no julgamento desse, salvo se o motivo do indeferimento for o reconhecimento de decadência ou de prescrição.</w:t>
      </w:r>
    </w:p>
    <w:bookmarkEnd w:id="488"/>
    <w:bookmarkEnd w:id="489"/>
    <w:bookmarkEnd w:id="490"/>
    <w:bookmarkStart w:id="493" w:name="X4c75ebb53c48d949ea5b2557075e896018e619d"/>
    <w:p>
      <w:pPr>
        <w:pStyle w:val="Heading3"/>
        <w:pBdr>
          <w:bottom w:val="single" w:sz="8" w:space="2" w:color="2E75B6"/>
        </w:pBdr>
        <w:spacing w:before="200" w:after="80"/>
      </w:pPr>
      <w:r>
        <w:rPr>
          <w:sz w:val="24"/>
        </w:rPr>
        <w:t xml:space="preserve">Título III: da tutela da evidência (arts. 311)</w:t>
      </w:r>
    </w:p>
    <w:bookmarkStart w:id="491" w:name="art.-311"/>
    <w:p>
      <w:pPr>
        <w:pStyle w:val="Heading6"/>
        <w:pBdr>
          <w:left w:val="single" w:sz="36" w:space="4" w:color="2E75B6"/>
        </w:pBdr>
        <w:shd w:val="clear" w:color="auto" w:fill="E3EEF9"/>
        <w:spacing w:before="200" w:after="80"/>
        <w:ind w:left="85"/>
      </w:pPr>
      <w:r>
        <w:rPr>
          <w:i w:val="0"/>
          <w:color w:val="1F3A5F"/>
          <w:sz w:val="23"/>
        </w:rPr>
        <w:t xml:space="preserve">Art. 311</w:t>
      </w:r>
    </w:p>
    <w:p>
      <w:pPr>
        <w:pStyle w:val="FirstParagraph"/>
        <w:spacing w:after="80"/>
        <w:jc w:val="both"/>
      </w:pPr>
      <w:r>
        <w:rPr>
          <w:b/>
          <w:bCs/>
        </w:rPr>
        <w:t xml:space="preserve">Art. 311.</w:t>
      </w:r>
      <w:r>
        <w:t xml:space="preserve"> </w:t>
      </w:r>
      <w:r>
        <w:t xml:space="preserve">A tutela da evidência será concedida, independentemente da demonstração de perigo de dano ou de risco ao resultado útil do processo, quando:</w:t>
      </w:r>
    </w:p>
    <w:p>
      <w:pPr>
        <w:pStyle w:val="BodyText"/>
        <w:spacing w:after="80"/>
        <w:jc w:val="both"/>
      </w:pPr>
      <w:r>
        <w:t xml:space="preserve">I - ficar caracterizado o abuso do direito de defesa ou o manifesto propósito protelatório da parte;</w:t>
      </w:r>
    </w:p>
    <w:p>
      <w:pPr>
        <w:pStyle w:val="BodyText"/>
        <w:spacing w:after="80"/>
        <w:jc w:val="both"/>
      </w:pPr>
      <w:r>
        <w:t xml:space="preserve">II - as alegações de fato puderem ser comprovadas apenas documentalmente e houver tese firmada em julgamento de casos repetitivos ou em súmula vinculante;</w:t>
      </w:r>
    </w:p>
    <w:p>
      <w:pPr>
        <w:pStyle w:val="BodyText"/>
        <w:spacing w:after="80"/>
        <w:jc w:val="both"/>
      </w:pPr>
      <w:r>
        <w:t xml:space="preserve">III - se tratar de pedido reipersecutório fundado em prova documental adequada do contrato de depósito, caso em que será decretada a ordem de entrega do objeto custodiado, sob cominação de multa;</w:t>
      </w:r>
    </w:p>
    <w:p>
      <w:pPr>
        <w:pStyle w:val="BodyText"/>
        <w:spacing w:after="80"/>
        <w:jc w:val="both"/>
      </w:pPr>
      <w:r>
        <w:t xml:space="preserve">IV - a petição inicial for instruída com prova documental suficiente dos fatos constitutivos do direito do autor, a que o réu não oponha prova capaz de gerar dúvida razoável.</w:t>
      </w:r>
    </w:p>
    <w:p>
      <w:pPr>
        <w:pStyle w:val="BodyText"/>
        <w:spacing w:after="80"/>
        <w:jc w:val="both"/>
      </w:pPr>
      <w:r>
        <w:t xml:space="preserve">Parágrafo único. Nas hipóteses dos incisos II e III, o juiz poderá decidir liminarmente.</w:t>
      </w:r>
    </w:p>
    <w:bookmarkEnd w:id="491"/>
    <w:bookmarkStart w:id="492" w:name="Xc575ba6f167407d168940d1c407b85787af2c77"/>
    <w:p>
      <w:pPr>
        <w:pStyle w:val="Heading6"/>
        <w:shd w:val="clear" w:color="auto" w:fill="1F3A5F"/>
        <w:spacing w:before="200" w:after="80"/>
        <w:ind w:left="85"/>
      </w:pPr>
      <w:r>
        <w:rPr>
          <w:i w:val="0"/>
          <w:smallCaps/>
          <w:color w:val="FFFFFF"/>
          <w:sz w:val="18"/>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60"/>
        <w:gridCol w:w="3081"/>
        <w:gridCol w:w="4512"/>
      </w:tblGrid>
      <w:tr>
        <w:trPr>
          <w:tblHeader w:val="on"/>
          <w:cantSplit/>
          <w:tblHeader/>
        </w:trPr>
        <w:tc>
          <w:tcPr>
            <w:tcW w:type="dxa" w:w="176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08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1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60"/>
          </w:tcPr>
          <w:p>
            <w:pPr>
              <w:pStyle w:val="Compact"/>
              <w:spacing w:line="276" w:lineRule="auto" w:before="40" w:after="40"/>
            </w:pPr>
            <w:r>
              <w:rPr>
                <w:rFonts w:ascii="Liberation Sans Narrow" w:hAnsi="Liberation Sans Narrow"/>
                <w:sz w:val="18"/>
              </w:rPr>
              <w:t xml:space="preserve">Art. 311, parágrafo único (decisão liminar nos incisos II e III)</w:t>
            </w:r>
          </w:p>
        </w:tc>
        <w:tc>
          <w:tcPr>
            <w:tcW w:type="dxa" w:w="3082"/>
          </w:tcPr>
          <w:p>
            <w:pPr>
              <w:pStyle w:val="Compact"/>
              <w:spacing w:line="276" w:lineRule="auto" w:before="40" w:after="40"/>
            </w:pPr>
            <w:r>
              <w:rPr>
                <w:rFonts w:ascii="Liberation Sans Narrow" w:hAnsi="Liberation Sans Narrow"/>
                <w:sz w:val="18"/>
              </w:rPr>
              <w:t xml:space="preserve">ADI 5737 e ADI 5492, Tribunal Pleno, relator Min. Dias Toffoli, redator para o acórdão Min. Roberto Barroso, sessão virtual de 14 a 24/04/2023</w:t>
            </w:r>
          </w:p>
        </w:tc>
        <w:tc>
          <w:tcPr>
            <w:tcW w:type="dxa" w:w="4512"/>
          </w:tcPr>
          <w:p>
            <w:pPr>
              <w:pStyle w:val="Compact"/>
              <w:spacing w:line="276" w:lineRule="auto" w:before="40" w:after="40"/>
            </w:pPr>
            <w:r>
              <w:rPr>
                <w:rFonts w:ascii="Liberation Sans Narrow" w:hAnsi="Liberation Sans Narrow"/>
                <w:sz w:val="18"/>
              </w:rPr>
              <w:t xml:space="preserve">O contraditório é diferido, e não suprimido, na decisão liminar da tutela da evidência. O legislador ponderou o contraditório com o processo justo e efetivo (duração razoável, celeridade e acesso material à justiça), e os dispositivos dão consequência prática às teses vinculantes firmadas nos termos do Código.</w:t>
            </w:r>
          </w:p>
        </w:tc>
      </w:tr>
    </w:tbl>
    <w:bookmarkEnd w:id="492"/>
    <w:bookmarkEnd w:id="493"/>
    <w:bookmarkEnd w:id="494"/>
    <w:bookmarkStart w:id="506" w:name="X8df178ed0424d9cfc311107366268529969cea2"/>
    <w:p>
      <w:pPr>
        <w:spacing w:before="0" w:after="0" w:line="20" w:lineRule="exact"/>
        <w:sectPr>
          <w:headerReference w:type="default" r:id="rId14"/>
          <w:footnotePr>
            <w:numRestart w:val="eachSect"/>
          </w:footnotePr>
          <w:pgSz w:w="11906" w:h="16838"/>
          <w:pgMar w:top="1417" w:left="1417" w:bottom="1134" w:right="1134"/>
          <w:cols w:num="1" w:space="340"/>
        </w:sectPr>
      </w:pPr>
    </w:p>
    <w:p>
      <w:pPr>
        <w:pStyle w:val="Heading2"/>
        <w:shd w:val="clear" w:color="auto" w:fill="1F3A5F"/>
        <w:spacing w:before="0" w:after="100"/>
        <w:ind w:left="113"/>
      </w:pPr>
      <w:r>
        <w:rPr>
          <w:color w:val="FFFFFF"/>
          <w:sz w:val="28"/>
        </w:rPr>
        <w:t xml:space="preserve">Livro VI: da formação, da suspensão e da extinção do processo (arts. 312 a 317)</w:t>
      </w:r>
    </w:p>
    <w:bookmarkStart w:id="496" w:name="X3cdbe0bbc3e38f9bbedac45857634beebd6b200"/>
    <w:p>
      <w:pPr>
        <w:pStyle w:val="Heading3"/>
        <w:pBdr>
          <w:bottom w:val="single" w:sz="8" w:space="2" w:color="2E75B6"/>
        </w:pBdr>
        <w:spacing w:before="200" w:after="80"/>
      </w:pPr>
      <w:r>
        <w:rPr>
          <w:sz w:val="24"/>
        </w:rPr>
        <w:t xml:space="preserve">Título I: da formação do processo (arts. 312)</w:t>
      </w:r>
    </w:p>
    <w:bookmarkStart w:id="495" w:name="art.-312"/>
    <w:p>
      <w:pPr>
        <w:pStyle w:val="Heading6"/>
        <w:pBdr>
          <w:left w:val="single" w:sz="36" w:space="4" w:color="2E75B6"/>
        </w:pBdr>
        <w:shd w:val="clear" w:color="auto" w:fill="E3EEF9"/>
        <w:spacing w:before="200" w:after="80"/>
        <w:ind w:left="85"/>
      </w:pPr>
      <w:r>
        <w:rPr>
          <w:i w:val="0"/>
          <w:color w:val="1F3A5F"/>
          <w:sz w:val="23"/>
        </w:rPr>
        <w:t xml:space="preserve">Art. 312</w:t>
      </w:r>
    </w:p>
    <w:p>
      <w:pPr>
        <w:pStyle w:val="FirstParagraph"/>
        <w:spacing w:after="80"/>
        <w:jc w:val="both"/>
      </w:pPr>
      <w:r>
        <w:rPr>
          <w:b/>
          <w:bCs/>
        </w:rPr>
        <w:t xml:space="preserve">Art. 312.</w:t>
      </w:r>
      <w:r>
        <w:t xml:space="preserve"> </w:t>
      </w:r>
      <w:r>
        <w:t xml:space="preserve">Considera-se proposta a ação quando a petição inicial for protocolada, todavia, a propositura da ação só produz quanto ao réu os efeitos mencionados no art. 240 depois que for validamente citado.</w:t>
      </w:r>
    </w:p>
    <w:bookmarkEnd w:id="495"/>
    <w:bookmarkEnd w:id="496"/>
    <w:bookmarkStart w:id="501" w:name="X42999d86044ab048de5f8521682bc98968f98a5"/>
    <w:p>
      <w:pPr>
        <w:pStyle w:val="Heading3"/>
        <w:pBdr>
          <w:bottom w:val="single" w:sz="8" w:space="2" w:color="2E75B6"/>
        </w:pBdr>
        <w:spacing w:before="200" w:after="80"/>
      </w:pPr>
      <w:r>
        <w:rPr>
          <w:sz w:val="24"/>
        </w:rPr>
        <w:t xml:space="preserve">Título II: da suspensão do processo (arts. 313 a 315)</w:t>
      </w:r>
    </w:p>
    <w:bookmarkStart w:id="497" w:name="art.-313"/>
    <w:p>
      <w:pPr>
        <w:pStyle w:val="Heading6"/>
        <w:pBdr>
          <w:left w:val="single" w:sz="36" w:space="4" w:color="2E75B6"/>
        </w:pBdr>
        <w:shd w:val="clear" w:color="auto" w:fill="E3EEF9"/>
        <w:spacing w:before="200" w:after="80"/>
        <w:ind w:left="85"/>
      </w:pPr>
      <w:r>
        <w:rPr>
          <w:i w:val="0"/>
          <w:color w:val="1F3A5F"/>
          <w:sz w:val="23"/>
        </w:rPr>
        <w:t xml:space="preserve">Art. 313</w:t>
      </w:r>
    </w:p>
    <w:p>
      <w:pPr>
        <w:pStyle w:val="FirstParagraph"/>
        <w:spacing w:after="80"/>
        <w:jc w:val="both"/>
      </w:pPr>
      <w:r>
        <w:rPr>
          <w:b/>
          <w:bCs/>
        </w:rPr>
        <w:t xml:space="preserve">Art. 313.</w:t>
      </w:r>
      <w:r>
        <w:t xml:space="preserve"> </w:t>
      </w:r>
      <w:r>
        <w:t xml:space="preserve">Suspende-se o processo:</w:t>
      </w:r>
    </w:p>
    <w:p>
      <w:pPr>
        <w:pStyle w:val="BodyText"/>
        <w:spacing w:after="80"/>
        <w:jc w:val="both"/>
      </w:pPr>
      <w:r>
        <w:t xml:space="preserve">I - pela morte ou pela perda da capacidade processual de qualquer das partes, de seu representante legal ou de seu procurador;</w:t>
      </w:r>
    </w:p>
    <w:p>
      <w:pPr>
        <w:pStyle w:val="BodyText"/>
        <w:spacing w:after="80"/>
        <w:jc w:val="both"/>
      </w:pPr>
      <w:r>
        <w:t xml:space="preserve">II - pela convenção das partes;</w:t>
      </w:r>
    </w:p>
    <w:p>
      <w:pPr>
        <w:pStyle w:val="BodyText"/>
        <w:spacing w:after="80"/>
        <w:jc w:val="both"/>
      </w:pPr>
      <w:r>
        <w:t xml:space="preserve">III - pela arguição de impedimento ou de suspeição;</w:t>
      </w:r>
    </w:p>
    <w:p>
      <w:pPr>
        <w:pStyle w:val="BodyText"/>
        <w:spacing w:after="80"/>
        <w:jc w:val="both"/>
      </w:pPr>
      <w:r>
        <w:t xml:space="preserve">IV - pela admissão de incidente de resolução de demandas repetitivas;</w:t>
      </w:r>
    </w:p>
    <w:p>
      <w:pPr>
        <w:pStyle w:val="BodyText"/>
        <w:spacing w:after="80"/>
        <w:jc w:val="both"/>
      </w:pPr>
      <w:r>
        <w:t xml:space="preserve">V - quando a sentença de mérito:</w:t>
      </w:r>
    </w:p>
    <w:p>
      <w:pPr>
        <w:pStyle w:val="BodyText"/>
        <w:spacing w:after="80"/>
        <w:jc w:val="both"/>
      </w:pPr>
      <w:r>
        <w:t xml:space="preserve">a) depender do julgamento de outra causa ou da declaração de existência ou de inexistência de relação jurídica que constitua o objeto principal de outro processo pendente;</w:t>
      </w:r>
    </w:p>
    <w:p>
      <w:pPr>
        <w:pStyle w:val="BodyText"/>
        <w:spacing w:after="80"/>
        <w:jc w:val="both"/>
      </w:pPr>
      <w:r>
        <w:t xml:space="preserve">b) tiver de ser proferida somente após a verificação de determinado fato ou a produção de certa prova, requisitada a outro juízo;</w:t>
      </w:r>
    </w:p>
    <w:p>
      <w:pPr>
        <w:pStyle w:val="BodyText"/>
        <w:spacing w:after="80"/>
        <w:jc w:val="both"/>
      </w:pPr>
      <w:r>
        <w:t xml:space="preserve">VI - por motivo de força maior;</w:t>
      </w:r>
    </w:p>
    <w:p>
      <w:pPr>
        <w:pStyle w:val="BodyText"/>
        <w:spacing w:after="80"/>
        <w:jc w:val="both"/>
      </w:pPr>
      <w:r>
        <w:t xml:space="preserve">VII - quando se discutir em juízo questão decorrente de acidentes e fatos da navegação de competência do Tribunal Marítimo;</w:t>
      </w:r>
    </w:p>
    <w:p>
      <w:pPr>
        <w:pStyle w:val="BodyText"/>
        <w:spacing w:after="80"/>
        <w:jc w:val="both"/>
      </w:pPr>
      <w:r>
        <w:t xml:space="preserve">VIII - nos demais casos que este Código regula.</w:t>
      </w:r>
    </w:p>
    <w:p>
      <w:pPr>
        <w:pStyle w:val="BodyText"/>
        <w:spacing w:after="80"/>
        <w:jc w:val="both"/>
      </w:pPr>
      <w:r>
        <w:t xml:space="preserve">IX - pelo parto ou pela concessão de adoção, quando a advogada responsável pelo processo constituir a única patrona da causa; (Incluído pela Lei nº 13.363/2016)</w:t>
      </w:r>
    </w:p>
    <w:p>
      <w:pPr>
        <w:pStyle w:val="BodyText"/>
        <w:spacing w:after="80"/>
        <w:jc w:val="both"/>
      </w:pPr>
      <w:r>
        <w:t xml:space="preserve">X - quando o advogado responsável pelo processo constituir o único patrono da causa e tornar-se pai. (Incluído pela Lei nº 13.363/2016)</w:t>
      </w:r>
    </w:p>
    <w:p>
      <w:pPr>
        <w:pStyle w:val="BodyText"/>
        <w:spacing w:after="80"/>
        <w:jc w:val="both"/>
      </w:pPr>
      <w:r>
        <w:t xml:space="preserve">§ 1º Na hipótese do inciso I, o juiz suspenderá o processo, nos termos do art. 689.</w:t>
      </w:r>
    </w:p>
    <w:p>
      <w:pPr>
        <w:pStyle w:val="BodyText"/>
        <w:spacing w:after="80"/>
        <w:jc w:val="both"/>
      </w:pPr>
      <w:r>
        <w:t xml:space="preserve">§ 2º Não ajuizada ação de habilitação, ao tomar conhecimento da morte, o juiz determinará a suspensão do processo e observará o seguinte:</w:t>
      </w:r>
    </w:p>
    <w:p>
      <w:pPr>
        <w:pStyle w:val="BodyText"/>
        <w:spacing w:after="80"/>
        <w:jc w:val="both"/>
      </w:pPr>
      <w:r>
        <w:t xml:space="preserve">I - falecido o réu, ordenará a intimação do autor para que promova a citação do respectivo espólio, de quem for o sucessor ou, se for o caso, dos herdeiros, no prazo que designar, de no mínimo 2 (dois) e no máximo 6 (seis) meses;</w:t>
      </w:r>
    </w:p>
    <w:p>
      <w:pPr>
        <w:pStyle w:val="BodyText"/>
        <w:spacing w:after="80"/>
        <w:jc w:val="both"/>
      </w:pPr>
      <w:r>
        <w:t xml:space="preserve">II - falecido o autor e sendo transmissível o direito em litígio, determinará a intimação de seu espólio, de quem for o sucessor ou, se for o caso, dos herdeiros, pelos meios de divulgação que reputar mais adequados, para que manifestem interesse na sucessão processual e promovam a respectiva habilitação no prazo designado, sob pena de extinção do processo sem resolução de mérito.</w:t>
      </w:r>
    </w:p>
    <w:p>
      <w:pPr>
        <w:pStyle w:val="BodyText"/>
        <w:spacing w:after="80"/>
        <w:jc w:val="both"/>
      </w:pPr>
      <w:r>
        <w:t xml:space="preserve">§ 3º No caso de morte do procurador de qualquer das partes, ainda que iniciada a audiência de instrução e julgamento, o juiz determinará que a parte constitua novo mandatário, no prazo de 15 (quinze) dias, ao final do qual extinguirá o processo sem resolução de mérito, se o autor não nomear novo mandatário, ou ordenará o prosseguimento do processo à revelia do réu, se falecido o procurador deste.</w:t>
      </w:r>
    </w:p>
    <w:p>
      <w:pPr>
        <w:pStyle w:val="BodyText"/>
        <w:spacing w:after="80"/>
        <w:jc w:val="both"/>
      </w:pPr>
      <w:r>
        <w:t xml:space="preserve">§ 4º O prazo de suspensão do processo nunca poderá exceder 1 (um) ano nas hipóteses do inciso V e 6 (seis) meses naquela prevista no inciso II.</w:t>
      </w:r>
    </w:p>
    <w:p>
      <w:pPr>
        <w:pStyle w:val="BodyText"/>
        <w:spacing w:after="80"/>
        <w:jc w:val="both"/>
      </w:pPr>
      <w:r>
        <w:t xml:space="preserve">§ 5º O juiz determinará o prosseguimento do processo assim que esgotados os prazos previstos no § 4º.</w:t>
      </w:r>
    </w:p>
    <w:p>
      <w:pPr>
        <w:pStyle w:val="BodyText"/>
        <w:spacing w:after="80"/>
        <w:jc w:val="both"/>
      </w:pPr>
      <w:r>
        <w:t xml:space="preserve">§ 6º No caso do inciso IX, o período de suspensão será de 30 (trinta) dias, contado a partir da data do parto ou da concessão da adoção, mediante apresentação de certidão de nascimento ou documento similar que comprove a realização do parto, ou de termo judicial que tenha concedido a adoção, desde que haja notificação ao cliente. (Incluído pela Lei nº 13.363/2016)</w:t>
      </w:r>
    </w:p>
    <w:p>
      <w:pPr>
        <w:pStyle w:val="BodyText"/>
        <w:spacing w:after="80"/>
        <w:jc w:val="both"/>
      </w:pPr>
      <w:r>
        <w:t xml:space="preserve">§ 7º No caso do inciso X, o período de suspensão será de 8 (oito) dias, contado a partir da data do parto ou da concessão da adoção, mediante apresentação de certidão de nascimento ou documento similar que comprove a realização do parto, ou de termo judicial que tenha concedido a adoção, desde que haja notificação ao cliente. (Incluído pela Lei nº 13.363/2016)</w:t>
      </w:r>
    </w:p>
    <w:bookmarkEnd w:id="497"/>
    <w:bookmarkStart w:id="498" w:name="X8c311b1c3f21c8f7a561572f35f258af1c6d2e8"/>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70"/>
        <w:gridCol w:w="2742"/>
        <w:gridCol w:w="4742"/>
      </w:tblGrid>
      <w:tr>
        <w:trPr>
          <w:tblHeader w:val="on"/>
          <w:cantSplit/>
          <w:tblHeader/>
        </w:trPr>
        <w:tc>
          <w:tcPr>
            <w:tcW w:type="dxa" w:w="187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4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4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870"/>
          </w:tcPr>
          <w:p>
            <w:pPr>
              <w:pStyle w:val="Compact"/>
              <w:spacing w:line="276" w:lineRule="auto" w:before="40" w:after="40"/>
            </w:pPr>
            <w:r>
              <w:rPr>
                <w:rFonts w:ascii="Liberation Sans Narrow" w:hAnsi="Liberation Sans Narrow"/>
                <w:sz w:val="18"/>
              </w:rPr>
              <w:t xml:space="preserve">Art. 313, I (suspensão do processo pela morte da parte; nulidade)</w:t>
            </w:r>
          </w:p>
        </w:tc>
        <w:tc>
          <w:tcPr>
            <w:tcW w:type="dxa" w:w="2742"/>
          </w:tcPr>
          <w:p>
            <w:pPr>
              <w:pStyle w:val="Compact"/>
              <w:spacing w:line="276" w:lineRule="auto" w:before="40" w:after="40"/>
            </w:pPr>
            <w:r>
              <w:rPr>
                <w:rFonts w:ascii="Liberation Sans Narrow" w:hAnsi="Liberation Sans Narrow"/>
                <w:sz w:val="18"/>
              </w:rPr>
              <w:t xml:space="preserve">AREsp 2.442.156, Terceira Turma, relator Min. Ricardo Villas Bôas Cueva, julgado em 24/11/2025, DJEN de 01/12/2025</w:t>
            </w:r>
          </w:p>
        </w:tc>
        <w:tc>
          <w:tcPr>
            <w:tcW w:type="dxa" w:w="4742"/>
          </w:tcPr>
          <w:p>
            <w:pPr>
              <w:pStyle w:val="Compact"/>
              <w:spacing w:line="276" w:lineRule="auto" w:before="40" w:after="40"/>
            </w:pPr>
            <w:r>
              <w:rPr>
                <w:rFonts w:ascii="Liberation Sans Narrow" w:hAnsi="Liberation Sans Narrow"/>
                <w:sz w:val="18"/>
              </w:rPr>
              <w:t xml:space="preserve">A nulidade decorrente do descumprimento da regra do art. 313, I, que impõe a suspensão do feito para regularização processual em caso de falecimento de qualquer das partes, tem caráter relativo e só pode ser declarada quando configurado efetivo prejuízo.</w:t>
            </w:r>
          </w:p>
        </w:tc>
      </w:tr>
    </w:tbl>
    <w:bookmarkEnd w:id="498"/>
    <w:bookmarkStart w:id="499" w:name="art.-314"/>
    <w:p>
      <w:pPr>
        <w:pStyle w:val="Heading6"/>
        <w:pBdr>
          <w:left w:val="single" w:sz="36" w:space="4" w:color="2E75B6"/>
        </w:pBdr>
        <w:shd w:val="clear" w:color="auto" w:fill="E3EEF9"/>
        <w:spacing w:before="200" w:after="80"/>
        <w:ind w:left="85"/>
      </w:pPr>
      <w:r>
        <w:rPr>
          <w:i w:val="0"/>
          <w:color w:val="1F3A5F"/>
          <w:sz w:val="23"/>
        </w:rPr>
        <w:t xml:space="preserve">Art. 314</w:t>
      </w:r>
    </w:p>
    <w:p>
      <w:pPr>
        <w:pStyle w:val="FirstParagraph"/>
        <w:spacing w:after="80"/>
        <w:jc w:val="both"/>
      </w:pPr>
      <w:r>
        <w:rPr>
          <w:b/>
          <w:bCs/>
        </w:rPr>
        <w:t xml:space="preserve">Art. 314.</w:t>
      </w:r>
      <w:r>
        <w:t xml:space="preserve"> </w:t>
      </w:r>
      <w:r>
        <w:t xml:space="preserve">Durante a suspensão é vedado praticar qualquer ato processual, podendo o juiz, todavia, determinar a realização de atos urgentes a fim de evitar dano irreparável, salvo no caso de arguição de impedimento e de suspeição.</w:t>
      </w:r>
    </w:p>
    <w:bookmarkEnd w:id="499"/>
    <w:bookmarkStart w:id="500" w:name="art.-315"/>
    <w:p>
      <w:pPr>
        <w:pStyle w:val="Heading6"/>
        <w:pBdr>
          <w:left w:val="single" w:sz="36" w:space="4" w:color="2E75B6"/>
        </w:pBdr>
        <w:shd w:val="clear" w:color="auto" w:fill="E3EEF9"/>
        <w:spacing w:before="200" w:after="80"/>
        <w:ind w:left="85"/>
      </w:pPr>
      <w:r>
        <w:rPr>
          <w:i w:val="0"/>
          <w:color w:val="1F3A5F"/>
          <w:sz w:val="23"/>
        </w:rPr>
        <w:t xml:space="preserve">Art. 315</w:t>
      </w:r>
    </w:p>
    <w:p>
      <w:pPr>
        <w:pStyle w:val="FirstParagraph"/>
        <w:spacing w:after="80"/>
        <w:jc w:val="both"/>
      </w:pPr>
      <w:r>
        <w:rPr>
          <w:b/>
          <w:bCs/>
        </w:rPr>
        <w:t xml:space="preserve">Art. 315.</w:t>
      </w:r>
      <w:r>
        <w:t xml:space="preserve"> </w:t>
      </w:r>
      <w:r>
        <w:t xml:space="preserve">Se o conhecimento do mérito depender de verificação da existência de fato delituoso, o juiz pode determinar a suspensão do processo até que se pronuncie a justiça criminal.</w:t>
      </w:r>
    </w:p>
    <w:p>
      <w:pPr>
        <w:pStyle w:val="BodyText"/>
        <w:spacing w:after="80"/>
        <w:jc w:val="both"/>
      </w:pPr>
      <w:r>
        <w:t xml:space="preserve">§ 1º Se a ação penal não for proposta no prazo de 3 (três) meses, contado da intimação do ato de suspensão, cessará o efeito desse, incumbindo ao juiz cível examinar incidentemente a questão prévia.</w:t>
      </w:r>
    </w:p>
    <w:p>
      <w:pPr>
        <w:pStyle w:val="BodyText"/>
        <w:spacing w:after="80"/>
        <w:jc w:val="both"/>
      </w:pPr>
      <w:r>
        <w:t xml:space="preserve">§ 2º Proposta a ação penal, o processo ficará suspenso pelo prazo máximo de 1 (um) ano, ao final do qual aplicar-se-á o disposto na parte final do § 1º.</w:t>
      </w:r>
    </w:p>
    <w:bookmarkEnd w:id="500"/>
    <w:bookmarkEnd w:id="501"/>
    <w:bookmarkStart w:id="505" w:name="X31b702cb7e6d8b06054b6958a05b7bba9a57378"/>
    <w:p>
      <w:pPr>
        <w:pStyle w:val="Heading3"/>
        <w:pBdr>
          <w:bottom w:val="single" w:sz="8" w:space="2" w:color="2E75B6"/>
        </w:pBdr>
        <w:spacing w:before="200" w:after="80"/>
      </w:pPr>
      <w:r>
        <w:rPr>
          <w:sz w:val="24"/>
        </w:rPr>
        <w:t xml:space="preserve">Título III: da extinção do processo (arts. 316 a 317)</w:t>
      </w:r>
    </w:p>
    <w:bookmarkStart w:id="502" w:name="art.-316"/>
    <w:p>
      <w:pPr>
        <w:pStyle w:val="Heading6"/>
        <w:pBdr>
          <w:left w:val="single" w:sz="36" w:space="4" w:color="2E75B6"/>
        </w:pBdr>
        <w:shd w:val="clear" w:color="auto" w:fill="E3EEF9"/>
        <w:spacing w:before="200" w:after="80"/>
        <w:ind w:left="85"/>
      </w:pPr>
      <w:r>
        <w:rPr>
          <w:i w:val="0"/>
          <w:color w:val="1F3A5F"/>
          <w:sz w:val="23"/>
        </w:rPr>
        <w:t xml:space="preserve">Art. 316</w:t>
      </w:r>
    </w:p>
    <w:p>
      <w:pPr>
        <w:pStyle w:val="FirstParagraph"/>
        <w:spacing w:after="80"/>
        <w:jc w:val="both"/>
      </w:pPr>
      <w:r>
        <w:rPr>
          <w:b/>
          <w:bCs/>
        </w:rPr>
        <w:t xml:space="preserve">Art. 316.</w:t>
      </w:r>
      <w:r>
        <w:t xml:space="preserve"> </w:t>
      </w:r>
      <w:r>
        <w:t xml:space="preserve">A extinção do processo dar-se-á por sentença.</w:t>
      </w:r>
    </w:p>
    <w:bookmarkEnd w:id="502"/>
    <w:bookmarkStart w:id="503" w:name="art.-317"/>
    <w:p>
      <w:pPr>
        <w:pStyle w:val="Heading6"/>
        <w:pBdr>
          <w:left w:val="single" w:sz="36" w:space="4" w:color="2E75B6"/>
        </w:pBdr>
        <w:shd w:val="clear" w:color="auto" w:fill="E3EEF9"/>
        <w:spacing w:before="200" w:after="80"/>
        <w:ind w:left="85"/>
      </w:pPr>
      <w:r>
        <w:rPr>
          <w:i w:val="0"/>
          <w:color w:val="1F3A5F"/>
          <w:sz w:val="23"/>
        </w:rPr>
        <w:t xml:space="preserve">Art. 317</w:t>
      </w:r>
    </w:p>
    <w:p>
      <w:pPr>
        <w:pStyle w:val="FirstParagraph"/>
        <w:spacing w:after="80"/>
        <w:jc w:val="both"/>
      </w:pPr>
      <w:r>
        <w:rPr>
          <w:b/>
          <w:bCs/>
        </w:rPr>
        <w:t xml:space="preserve">Art. 317.</w:t>
      </w:r>
      <w:r>
        <w:t xml:space="preserve"> </w:t>
      </w:r>
      <w:r>
        <w:t xml:space="preserve">Antes de proferir decisão sem resolução de mérito, o juiz deverá conceder à parte oportunidade para, se possível, corrigir o vício.</w:t>
      </w:r>
    </w:p>
    <w:bookmarkEnd w:id="503"/>
    <w:bookmarkStart w:id="504" w:name="X383b7dda69f98de63fcb08fe40d654c86612804"/>
    <w:p>
      <w:pPr>
        <w:pStyle w:val="Heading6"/>
        <w:shd w:val="clear" w:color="auto" w:fill="1F3A5F"/>
        <w:spacing w:before="200" w:after="80"/>
        <w:ind w:left="85"/>
      </w:pPr>
      <w:r>
        <w:rPr>
          <w:i w:val="0"/>
          <w:smallCaps/>
          <w:color w:val="FFFFFF"/>
          <w:sz w:val="18"/>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38"/>
        <w:gridCol w:w="2459"/>
        <w:gridCol w:w="4658"/>
      </w:tblGrid>
      <w:tr>
        <w:trPr>
          <w:tblHeader w:val="on"/>
          <w:cantSplit/>
          <w:tblHeader/>
        </w:trPr>
        <w:tc>
          <w:tcPr>
            <w:tcW w:type="dxa" w:w="223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5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5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38"/>
          </w:tcPr>
          <w:p>
            <w:pPr>
              <w:pStyle w:val="Compact"/>
              <w:spacing w:line="276" w:lineRule="auto" w:before="40" w:after="40"/>
            </w:pPr>
            <w:r>
              <w:rPr>
                <w:rFonts w:ascii="Liberation Sans Narrow" w:hAnsi="Liberation Sans Narrow"/>
                <w:sz w:val="18"/>
              </w:rPr>
              <w:t xml:space="preserve">Art. 317 (oportunidade para corrigir o vício antes da decisão sem resolução de mérito)</w:t>
            </w:r>
          </w:p>
        </w:tc>
        <w:tc>
          <w:tcPr>
            <w:tcW w:type="dxa" w:w="2459"/>
          </w:tcPr>
          <w:p>
            <w:pPr>
              <w:pStyle w:val="Compact"/>
              <w:spacing w:line="276" w:lineRule="auto" w:before="40" w:after="40"/>
            </w:pPr>
            <w:r>
              <w:rPr>
                <w:rFonts w:ascii="Liberation Sans Narrow" w:hAnsi="Liberation Sans Narrow"/>
                <w:sz w:val="18"/>
              </w:rPr>
              <w:t xml:space="preserve">REsp 2.135.866, Terceira Turma, relator Min. Moura Ribeiro, julgado em 04/05/2026, DJEN de 08/05/2026</w:t>
            </w:r>
          </w:p>
        </w:tc>
        <w:tc>
          <w:tcPr>
            <w:tcW w:type="dxa" w:w="4658"/>
          </w:tcPr>
          <w:p>
            <w:pPr>
              <w:pStyle w:val="Compact"/>
              <w:spacing w:line="276" w:lineRule="auto" w:before="40" w:after="40"/>
            </w:pPr>
            <w:r>
              <w:rPr>
                <w:rFonts w:ascii="Liberation Sans Narrow" w:hAnsi="Liberation Sans Narrow"/>
                <w:sz w:val="18"/>
              </w:rPr>
              <w:t xml:space="preserve">O art. 317 impõe ao juiz o dever de conceder à parte a oportunidade de corrigir o vício antes de proferir decisão sem resolução de mérito. Mantida a extinção por inépcia da inicial sob o argumento de que a emenda seria incabível depois da contestação, anulam-se o acórdão e a sentença, para que o juízo de origem oportunize a emenda.</w:t>
            </w:r>
          </w:p>
        </w:tc>
      </w:tr>
    </w:tbl>
    <w:bookmarkEnd w:id="504"/>
    <w:bookmarkEnd w:id="505"/>
    <w:bookmarkEnd w:id="506"/>
    <w:bookmarkEnd w:id="507"/>
    <w:bookmarkStart w:id="514" w:name="X43a95e2aaa971cc4b236067f8a9cef338b30787"/>
    <w:p>
      <w:pPr>
        <w:spacing w:before="0" w:after="0" w:line="20" w:lineRule="exact"/>
        <w:sectPr>
          <w:headerReference w:type="default" r:id="rId15"/>
          <w:footnotePr>
            <w:numRestart w:val="eachSect"/>
          </w:footnotePr>
          <w:pgSz w:w="11906" w:h="16838"/>
          <w:pgMar w:top="1417" w:left="1417" w:bottom="1134" w:right="1134"/>
          <w:cols w:num="1" w:space="340"/>
        </w:sectPr>
      </w:pPr>
    </w:p>
    <w:p>
      <w:pPr>
        <w:pStyle w:val="Heading1"/>
        <w:pBdr>
          <w:left w:val="single" w:sz="48" w:space="8" w:color="1F3A5F"/>
        </w:pBdr>
        <w:shd w:val="clear" w:color="auto" w:fill="DCE6F2"/>
        <w:spacing w:before="200" w:after="100"/>
        <w:ind w:left="142"/>
      </w:pPr>
      <w:r>
        <w:t xml:space="preserve">6 Divergências, superações e temas pendentes</w:t>
      </w:r>
    </w:p>
    <w:bookmarkStart w:id="508" w:name="livro-i-das-normas-processuais-civis"/>
    <w:p>
      <w:pPr>
        <w:pStyle w:val="Heading2"/>
      </w:pPr>
      <w:r>
        <w:t xml:space="preserve">6.1 Livro I: das normas processuais civis</w:t>
      </w:r>
    </w:p>
    <w:p>
      <w:pPr>
        <w:pStyle w:val="FirstParagraph"/>
        <w:spacing w:after="80"/>
        <w:jc w:val="both"/>
      </w:pPr>
      <w:r>
        <w:t xml:space="preserve">Não localizadas nos acervos consultados para os dispositivos deste Livro. Os acórdãos de Turma sobre o art. 10 (REsp 2.076.294, 2023, e RMS 52.463, 2018) são convergentes.</w:t>
      </w:r>
    </w:p>
    <w:bookmarkEnd w:id="508"/>
    <w:bookmarkStart w:id="509" w:name="livro-ii-da-função-jurisdicional"/>
    <w:p>
      <w:pPr>
        <w:pStyle w:val="Heading2"/>
      </w:pPr>
      <w:r>
        <w:t xml:space="preserve">6.2 Livro II: da função jurisdicional</w:t>
      </w:r>
    </w:p>
    <w:p>
      <w:pPr>
        <w:pStyle w:val="Compact"/>
        <w:numPr>
          <w:ilvl w:val="0"/>
          <w:numId w:val="1003"/>
        </w:numPr>
        <w:spacing w:after="80"/>
        <w:jc w:val="both"/>
      </w:pPr>
      <w:r>
        <w:rPr>
          <w:b/>
          <w:bCs/>
        </w:rPr>
        <w:t xml:space="preserve">Súmula 33 e art. 63.</w:t>
      </w:r>
      <w:r>
        <w:t xml:space="preserve"> </w:t>
      </w:r>
      <w:r>
        <w:t xml:space="preserve">O texto vigente do art. 63, § 3º, autoriza o juiz, antes da citação, a reputar ineficaz de ofício a cláusula abusiva de eleição de foro, e o § 5º (Lei nº 14.879/2024) considera prática abusiva, a justificar a declinação de ofício, o ajuizamento em juízo aleatório. Não foi localizado, nas bases consultadas, acórdão de 2020 em diante que tenha reexaminado a Súmula 33 à luz desses dispositivos.</w:t>
      </w:r>
    </w:p>
    <w:p>
      <w:pPr>
        <w:pStyle w:val="Compact"/>
        <w:numPr>
          <w:ilvl w:val="0"/>
          <w:numId w:val="1003"/>
        </w:numPr>
        <w:spacing w:after="80"/>
        <w:jc w:val="both"/>
      </w:pPr>
      <w:r>
        <w:rPr>
          <w:b/>
          <w:bCs/>
        </w:rPr>
        <w:t xml:space="preserve">Art. 46, § 5º, e art. 52, parágrafo único.</w:t>
      </w:r>
      <w:r>
        <w:t xml:space="preserve"> </w:t>
      </w:r>
      <w:r>
        <w:t xml:space="preserve">O relator originário (Min. Dias Toffoli) votou pela constitucionalidade integral, e ficaram vencidos com ele os Ministros André Mendonça, Edson Fachin e Luiz Fux; prevaleceu o voto do Min. Roberto Barroso (interpretação conforme).</w:t>
      </w:r>
    </w:p>
    <w:p>
      <w:pPr>
        <w:pStyle w:val="Compact"/>
        <w:numPr>
          <w:ilvl w:val="0"/>
          <w:numId w:val="1003"/>
        </w:numPr>
        <w:spacing w:after="80"/>
        <w:jc w:val="both"/>
      </w:pPr>
      <w:r>
        <w:rPr>
          <w:b/>
          <w:bCs/>
        </w:rPr>
        <w:t xml:space="preserve">ADI 6792 e 7055.</w:t>
      </w:r>
      <w:r>
        <w:t xml:space="preserve"> </w:t>
      </w:r>
      <w:r>
        <w:t xml:space="preserve">O julgamento teve votos divergentes em extensões diversas (vencida a relatora originária, Min. Rosa Weber, e, em parte, os Ministros Alexandre de Moraes, Dias Toffoli, Gilmar Mendes e Nunes Marques).</w:t>
      </w:r>
    </w:p>
    <w:bookmarkEnd w:id="509"/>
    <w:bookmarkStart w:id="510" w:name="livro-iii-dos-sujeitos-do-processo"/>
    <w:p>
      <w:pPr>
        <w:pStyle w:val="Heading2"/>
      </w:pPr>
      <w:r>
        <w:t xml:space="preserve">6.3 Livro III: dos sujeitos do processo</w:t>
      </w:r>
    </w:p>
    <w:p>
      <w:pPr>
        <w:pStyle w:val="Compact"/>
        <w:numPr>
          <w:ilvl w:val="0"/>
          <w:numId w:val="1004"/>
        </w:numPr>
        <w:spacing w:after="80"/>
        <w:jc w:val="both"/>
      </w:pPr>
      <w:r>
        <w:rPr>
          <w:b/>
          <w:bCs/>
        </w:rPr>
        <w:t xml:space="preserve">Honorários por equidade (art. 85, § 8º).</w:t>
      </w:r>
      <w:r>
        <w:t xml:space="preserve"> </w:t>
      </w:r>
      <w:r>
        <w:t xml:space="preserve">A tese do Tema 1076/STJ (obrigatoriedade dos percentuais quando os valores forem elevados) está sujeita ao Tema 1255 do STF, afetado e ainda sem tese; o acervo do STJ sinaliza recurso extraordinário pendente.</w:t>
      </w:r>
    </w:p>
    <w:p>
      <w:pPr>
        <w:pStyle w:val="Compact"/>
        <w:numPr>
          <w:ilvl w:val="0"/>
          <w:numId w:val="1004"/>
        </w:numPr>
        <w:spacing w:after="80"/>
        <w:jc w:val="both"/>
      </w:pPr>
      <w:r>
        <w:rPr>
          <w:b/>
          <w:bCs/>
        </w:rPr>
        <w:t xml:space="preserve">Honorários da Defensoria Pública.</w:t>
      </w:r>
      <w:r>
        <w:t xml:space="preserve"> </w:t>
      </w:r>
      <w:r>
        <w:t xml:space="preserve">A Súmula 421 do STJ e os Temas Repetitivos 128, 129 e 433 (2009 a 2011) refletiam a tese da confusão, superada pelo STF no Tema 1002 (2023) e pelo cancelamento da súmula em 17/04/2024. Os temas repetitivos anteriores não são mais marco de aplicação.</w:t>
      </w:r>
    </w:p>
    <w:p>
      <w:pPr>
        <w:pStyle w:val="Compact"/>
        <w:numPr>
          <w:ilvl w:val="0"/>
          <w:numId w:val="1004"/>
        </w:numPr>
        <w:spacing w:after="80"/>
        <w:jc w:val="both"/>
      </w:pPr>
      <w:r>
        <w:rPr>
          <w:b/>
          <w:bCs/>
        </w:rPr>
        <w:t xml:space="preserve">Impedimento (art. 144, VIII).</w:t>
      </w:r>
      <w:r>
        <w:t xml:space="preserve"> </w:t>
      </w:r>
      <w:r>
        <w:t xml:space="preserve">Na ADI 5953, o relator (Min. Edson Fachin) e os Ministros Rosa Weber, Cármen Lúcia e Roberto Barroso ficaram vencidos; o Min. Roberto Barroso havia proposto tese de constitucionalidade condicionada à ciência real ou razoavelmente presumida do impedimento.</w:t>
      </w:r>
    </w:p>
    <w:p>
      <w:pPr>
        <w:pStyle w:val="Compact"/>
        <w:numPr>
          <w:ilvl w:val="0"/>
          <w:numId w:val="1004"/>
        </w:numPr>
        <w:spacing w:after="80"/>
        <w:jc w:val="both"/>
      </w:pPr>
      <w:r>
        <w:rPr>
          <w:b/>
          <w:bCs/>
        </w:rPr>
        <w:t xml:space="preserve">Tema 1210/STJ.</w:t>
      </w:r>
      <w:r>
        <w:t xml:space="preserve"> </w:t>
      </w:r>
      <w:r>
        <w:t xml:space="preserve">O acervo traz como julgado do tema o acórdão de afetação, e não o de mérito; a data do julgamento da tese deve ser conferida no portal do tribunal.</w:t>
      </w:r>
    </w:p>
    <w:bookmarkEnd w:id="510"/>
    <w:bookmarkStart w:id="511" w:name="livro-iv-dos-atos-processuais"/>
    <w:p>
      <w:pPr>
        <w:pStyle w:val="Heading2"/>
      </w:pPr>
      <w:r>
        <w:t xml:space="preserve">6.4 Livro IV: dos atos processuais</w:t>
      </w:r>
    </w:p>
    <w:p>
      <w:pPr>
        <w:pStyle w:val="FirstParagraph"/>
        <w:spacing w:after="80"/>
        <w:jc w:val="both"/>
      </w:pPr>
      <w:r>
        <w:t xml:space="preserve">Não localizadas nas bases consultadas para os dispositivos deste Livro.</w:t>
      </w:r>
    </w:p>
    <w:bookmarkEnd w:id="511"/>
    <w:bookmarkStart w:id="512" w:name="livro-v-da-tutela-provisória"/>
    <w:p>
      <w:pPr>
        <w:pStyle w:val="Heading2"/>
      </w:pPr>
      <w:r>
        <w:t xml:space="preserve">6.5 Livro V: da tutela provisória</w:t>
      </w:r>
    </w:p>
    <w:p>
      <w:pPr>
        <w:pStyle w:val="Compact"/>
        <w:numPr>
          <w:ilvl w:val="0"/>
          <w:numId w:val="1005"/>
        </w:numPr>
        <w:spacing w:after="80"/>
        <w:jc w:val="both"/>
      </w:pPr>
      <w:r>
        <w:rPr>
          <w:b/>
          <w:bCs/>
        </w:rPr>
        <w:t xml:space="preserve">Estabilização da tutela antecedente (art. 304).</w:t>
      </w:r>
      <w:r>
        <w:t xml:space="preserve"> </w:t>
      </w:r>
      <w:r>
        <w:t xml:space="preserve">Do mais novo ao mais antigo: a Quarta Turma (REsp 1.938.645 e REsp 2.025.626, ambos de 2024, e AgInt no REsp 2.110.998, 2025) entende que a ausência de recurso não estabiliza a tutela quando o réu contesta, e exige intimação do autor para aditar a inicial; a Primeira Turma (REsp 1.797.365, 2019) exigiu o agravo de instrumento para afastar a estabilização; a Terceira Turma (REsp 1.760.966, 2018) exigiu apenas a impugnação, ainda que por contestação. Não foi localizado acórdão de Seção ou da Corte Especial que uniformize a matéria; por isso, a posição da Primeira Turma pode ter sido superada na prática pela orientação mais recente da Quarta Turma, sem superação formal. Prevalecendo, em tese, o entendimento de órgão pleno quando houver.</w:t>
      </w:r>
    </w:p>
    <w:p>
      <w:pPr>
        <w:pStyle w:val="Compact"/>
        <w:numPr>
          <w:ilvl w:val="0"/>
          <w:numId w:val="1005"/>
        </w:numPr>
        <w:spacing w:after="80"/>
        <w:jc w:val="both"/>
      </w:pPr>
      <w:r>
        <w:rPr>
          <w:b/>
          <w:bCs/>
        </w:rPr>
        <w:t xml:space="preserve">Tema 692/STJ.</w:t>
      </w:r>
      <w:r>
        <w:t xml:space="preserve"> </w:t>
      </w:r>
      <w:r>
        <w:t xml:space="preserve">A tese original (2017) foi revisada em 11/05/2022; vale a redação revisada, com a ressalva do desconto de até 30% e da liquidação nos mesmos autos.</w:t>
      </w:r>
    </w:p>
    <w:p>
      <w:pPr>
        <w:pStyle w:val="Compact"/>
        <w:numPr>
          <w:ilvl w:val="0"/>
          <w:numId w:val="1005"/>
        </w:numPr>
        <w:spacing w:after="80"/>
        <w:jc w:val="both"/>
      </w:pPr>
      <w:r>
        <w:rPr>
          <w:b/>
          <w:bCs/>
        </w:rPr>
        <w:t xml:space="preserve">ADI 5737.</w:t>
      </w:r>
      <w:r>
        <w:t xml:space="preserve"> </w:t>
      </w:r>
      <w:r>
        <w:t xml:space="preserve">O art. 9º, parágrafo único, II, e o art. 311, parágrafo único, foram considerados compatíveis com o contraditório, nos termos da ementa; o voto vencido do relator originário foi quanto aos arts. 46, § 5º, e 52, parágrafo único (Livro II).</w:t>
      </w:r>
    </w:p>
    <w:bookmarkEnd w:id="512"/>
    <w:bookmarkStart w:id="513" w:name="X500714421da9ab9ec681c412b2cf45b1aadba6b"/>
    <w:p>
      <w:pPr>
        <w:pStyle w:val="Heading2"/>
      </w:pPr>
      <w:r>
        <w:t xml:space="preserve">6.6 Livro VI: da formação, da suspensão e da extinção do processo</w:t>
      </w:r>
    </w:p>
    <w:p>
      <w:pPr>
        <w:pStyle w:val="FirstParagraph"/>
        <w:spacing w:after="80"/>
        <w:jc w:val="both"/>
      </w:pPr>
      <w:r>
        <w:t xml:space="preserve">Não localizadas nas bases consultadas para os dispositivos deste Livro.</w:t>
      </w:r>
    </w:p>
    <w:bookmarkEnd w:id="513"/>
    <w:bookmarkEnd w:id="514"/>
    <w:bookmarkStart w:id="521" w:name="pendências-de-verificação"/>
    <w:p>
      <w:pPr>
        <w:pStyle w:val="Heading1"/>
        <w:pBdr>
          <w:left w:val="single" w:sz="48" w:space="8" w:color="1F3A5F"/>
        </w:pBdr>
        <w:shd w:val="clear" w:color="auto" w:fill="DCE6F2"/>
        <w:spacing w:before="200" w:after="100"/>
        <w:ind w:left="142"/>
      </w:pPr>
      <w:r>
        <w:t xml:space="preserve">7 Pendências de verificação</w:t>
      </w:r>
    </w:p>
    <w:bookmarkStart w:id="515" w:name="livro-i-das-normas-processuais-civis-1"/>
    <w:p>
      <w:pPr>
        <w:pStyle w:val="Heading2"/>
      </w:pPr>
      <w:r>
        <w:t xml:space="preserve">7.1 Livro I: das normas processuais civis</w:t>
      </w:r>
    </w:p>
    <w:p>
      <w:pPr>
        <w:pStyle w:val="Compact"/>
        <w:numPr>
          <w:ilvl w:val="0"/>
          <w:numId w:val="1006"/>
        </w:numPr>
        <w:spacing w:after="8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6"/>
        </w:numPr>
        <w:spacing w:after="80"/>
        <w:jc w:val="both"/>
      </w:pPr>
      <w:r>
        <w:rPr>
          <w:b/>
          <w:bCs/>
        </w:rPr>
        <w:t xml:space="preserve">Arts. 1º, 2º, 4º, 5º, 7º a 9º, 12, 13 e 15.</w:t>
      </w:r>
      <w:r>
        <w:t xml:space="preserve"> </w:t>
      </w:r>
      <w:r>
        <w:t xml:space="preserve">A busca por dispositivo não localizou acórdão com tese própria além dos citados; o resultado de pesquisa semântica por princípios é reduzido no acervo.</w:t>
      </w:r>
    </w:p>
    <w:bookmarkEnd w:id="515"/>
    <w:bookmarkStart w:id="516" w:name="livro-ii-da-função-jurisdicional-1"/>
    <w:p>
      <w:pPr>
        <w:pStyle w:val="Heading2"/>
      </w:pPr>
      <w:r>
        <w:t xml:space="preserve">7.2 Livro II: da função jurisdicional</w:t>
      </w:r>
    </w:p>
    <w:p>
      <w:pPr>
        <w:pStyle w:val="Compact"/>
        <w:numPr>
          <w:ilvl w:val="0"/>
          <w:numId w:val="1007"/>
        </w:numPr>
        <w:spacing w:after="8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7"/>
        </w:numPr>
        <w:spacing w:after="80"/>
        <w:jc w:val="both"/>
      </w:pPr>
      <w:r>
        <w:rPr>
          <w:b/>
          <w:bCs/>
        </w:rPr>
        <w:t xml:space="preserve">Arts. 16, 18 a 20, 22, 27, 29, 31 a 41, 44, 47 a 51, 54, 57, 60 a 62, 65 e 67 a 69.</w:t>
      </w:r>
      <w:r>
        <w:t xml:space="preserve"> </w:t>
      </w:r>
      <w:r>
        <w:t xml:space="preserve">Sem acórdão com tese própria nos acervos consultados.</w:t>
      </w:r>
    </w:p>
    <w:p>
      <w:pPr>
        <w:pStyle w:val="Compact"/>
        <w:numPr>
          <w:ilvl w:val="0"/>
          <w:numId w:val="1007"/>
        </w:numPr>
        <w:spacing w:after="80"/>
        <w:jc w:val="both"/>
      </w:pPr>
      <w:r>
        <w:rPr>
          <w:b/>
          <w:bCs/>
        </w:rPr>
        <w:t xml:space="preserve">Súmula 33 e art. 63, §§ 3º e 5º.</w:t>
      </w:r>
      <w:r>
        <w:t xml:space="preserve"> </w:t>
      </w:r>
      <w:r>
        <w:t xml:space="preserve">Não foi localizado acórdão que tenha reexaminado a súmula à luz do texto atual do art. 63 (Lei 14.879/2024).</w:t>
      </w:r>
    </w:p>
    <w:bookmarkEnd w:id="516"/>
    <w:bookmarkStart w:id="517" w:name="livro-iii-dos-sujeitos-do-processo-1"/>
    <w:p>
      <w:pPr>
        <w:pStyle w:val="Heading2"/>
      </w:pPr>
      <w:r>
        <w:t xml:space="preserve">7.3 Livro III: dos sujeitos do processo</w:t>
      </w:r>
    </w:p>
    <w:p>
      <w:pPr>
        <w:pStyle w:val="Compact"/>
        <w:numPr>
          <w:ilvl w:val="0"/>
          <w:numId w:val="1008"/>
        </w:numPr>
        <w:spacing w:after="8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8"/>
        </w:numPr>
        <w:spacing w:after="80"/>
        <w:jc w:val="both"/>
      </w:pPr>
      <w:r>
        <w:rPr>
          <w:b/>
          <w:bCs/>
        </w:rPr>
        <w:t xml:space="preserve">Art. 143 (responsabilidade civil do juiz).</w:t>
      </w:r>
      <w:r>
        <w:t xml:space="preserve"> </w:t>
      </w:r>
      <w:r>
        <w:t xml:space="preserve">A remissão do texto legal à ADPF 774 não foi localizada na base de controle concentrado do STF (consulta por número, repetida em 17/10/2026) nem no repositório externo (consulta por classe e número); a busca semântica por responsabilidade do magistrado, a partir de 2020, no repositório externo só trouxe acórdãos sobre responsabilidade do Estado e agravos, sem tese sobre o art. 143. Conferir a ADPF 774 diretamente no portal do STF.</w:t>
      </w:r>
    </w:p>
    <w:p>
      <w:pPr>
        <w:pStyle w:val="Compact"/>
        <w:numPr>
          <w:ilvl w:val="0"/>
          <w:numId w:val="1008"/>
        </w:numPr>
        <w:spacing w:after="80"/>
        <w:jc w:val="both"/>
      </w:pPr>
      <w:r>
        <w:rPr>
          <w:b/>
          <w:bCs/>
        </w:rPr>
        <w:t xml:space="preserve">Tema 1210/STJ.</w:t>
      </w:r>
      <w:r>
        <w:t xml:space="preserve"> </w:t>
      </w:r>
      <w:r>
        <w:t xml:space="preserve">O acervo traz, como acórdão do tema, o de afetação (15/08/2023); a data do julgamento da tese deve ser conferida no portal do tribunal.</w:t>
      </w:r>
    </w:p>
    <w:p>
      <w:pPr>
        <w:pStyle w:val="Compact"/>
        <w:numPr>
          <w:ilvl w:val="0"/>
          <w:numId w:val="1008"/>
        </w:numPr>
        <w:spacing w:after="80"/>
        <w:jc w:val="both"/>
      </w:pPr>
      <w:r>
        <w:rPr>
          <w:b/>
          <w:bCs/>
        </w:rPr>
        <w:t xml:space="preserve">Tema 1255/STF.</w:t>
      </w:r>
      <w:r>
        <w:t xml:space="preserve"> </w:t>
      </w:r>
      <w:r>
        <w:t xml:space="preserve">Afetado e sem tese; pode alterar a aplicação do Tema 1076/STJ.</w:t>
      </w:r>
    </w:p>
    <w:p>
      <w:pPr>
        <w:pStyle w:val="Compact"/>
        <w:numPr>
          <w:ilvl w:val="0"/>
          <w:numId w:val="1008"/>
        </w:numPr>
        <w:spacing w:after="80"/>
        <w:jc w:val="both"/>
      </w:pPr>
      <w:r>
        <w:rPr>
          <w:b/>
          <w:bCs/>
        </w:rPr>
        <w:t xml:space="preserve">Repositório externo.</w:t>
      </w:r>
      <w:r>
        <w:t xml:space="preserve"> </w:t>
      </w:r>
      <w:r>
        <w:t xml:space="preserve">Os acórdãos marcados provêm de repositório de terceiros; relator e data devem ser conferidos no portal do STF.</w:t>
      </w:r>
    </w:p>
    <w:bookmarkEnd w:id="517"/>
    <w:bookmarkStart w:id="518" w:name="livro-iv-dos-atos-processuais-1"/>
    <w:p>
      <w:pPr>
        <w:pStyle w:val="Heading2"/>
      </w:pPr>
      <w:r>
        <w:t xml:space="preserve">7.4 Livro IV: dos atos processuais</w:t>
      </w:r>
    </w:p>
    <w:p>
      <w:pPr>
        <w:pStyle w:val="Compact"/>
        <w:numPr>
          <w:ilvl w:val="0"/>
          <w:numId w:val="1009"/>
        </w:numPr>
        <w:spacing w:after="8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9"/>
        </w:numPr>
        <w:spacing w:after="80"/>
        <w:jc w:val="both"/>
      </w:pPr>
      <w:r>
        <w:rPr>
          <w:b/>
          <w:bCs/>
        </w:rPr>
        <w:t xml:space="preserve">Arts. 188 a 189, 191, 193 a 218 (exceto o 190), 221, 222, 225 a 228, 232 a 236, 238 e 239, 241, 243 a 245, 247, 249 a 255, 257 a 266, 268, 269, 271, 273, 274 e 276 a 289.</w:t>
      </w:r>
      <w:r>
        <w:t xml:space="preserve"> </w:t>
      </w:r>
      <w:r>
        <w:t xml:space="preserve">Sem acórdão com tese própria nos acervos consultados, ou apenas Turma que aplica óbice de admissibilidade.</w:t>
      </w:r>
    </w:p>
    <w:p>
      <w:pPr>
        <w:pStyle w:val="Compact"/>
        <w:numPr>
          <w:ilvl w:val="0"/>
          <w:numId w:val="1009"/>
        </w:numPr>
        <w:spacing w:after="80"/>
        <w:jc w:val="both"/>
      </w:pPr>
      <w:r>
        <w:rPr>
          <w:b/>
          <w:bCs/>
        </w:rPr>
        <w:t xml:space="preserve">Repositório externo.</w:t>
      </w:r>
      <w:r>
        <w:t xml:space="preserve"> </w:t>
      </w:r>
      <w:r>
        <w:t xml:space="preserve">A ADC 51 e as demais referências marcadas devem ser conferidas no portal do STF.</w:t>
      </w:r>
    </w:p>
    <w:bookmarkEnd w:id="518"/>
    <w:bookmarkStart w:id="519" w:name="livro-v-da-tutela-provisória-1"/>
    <w:p>
      <w:pPr>
        <w:pStyle w:val="Heading2"/>
      </w:pPr>
      <w:r>
        <w:t xml:space="preserve">7.5 Livro V: da tutela provisória</w:t>
      </w:r>
    </w:p>
    <w:p>
      <w:pPr>
        <w:pStyle w:val="Compact"/>
        <w:numPr>
          <w:ilvl w:val="0"/>
          <w:numId w:val="1010"/>
        </w:numPr>
        <w:spacing w:after="8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0"/>
        </w:numPr>
        <w:spacing w:after="80"/>
        <w:jc w:val="both"/>
      </w:pPr>
      <w:r>
        <w:rPr>
          <w:b/>
          <w:bCs/>
        </w:rPr>
        <w:t xml:space="preserve">Arts. 295 a 298, 302, 303 e 305 a 310.</w:t>
      </w:r>
      <w:r>
        <w:t xml:space="preserve"> </w:t>
      </w:r>
      <w:r>
        <w:t xml:space="preserve">Sem acórdão com tese própria nos acervos consultados além dos citados.</w:t>
      </w:r>
    </w:p>
    <w:p>
      <w:pPr>
        <w:pStyle w:val="Compact"/>
        <w:numPr>
          <w:ilvl w:val="0"/>
          <w:numId w:val="1010"/>
        </w:numPr>
        <w:spacing w:after="80"/>
        <w:jc w:val="both"/>
      </w:pPr>
      <w:r>
        <w:rPr>
          <w:b/>
          <w:bCs/>
        </w:rPr>
        <w:t xml:space="preserve">Tema 1257/STJ.</w:t>
      </w:r>
      <w:r>
        <w:t xml:space="preserve"> </w:t>
      </w:r>
      <w:r>
        <w:t xml:space="preserve">Recurso extraordinário pendente; conferir a situação no acervo.</w:t>
      </w:r>
    </w:p>
    <w:bookmarkEnd w:id="519"/>
    <w:bookmarkStart w:id="520" w:name="Xc71903d3af785eed2813c68954f5fa24b9b347f"/>
    <w:p>
      <w:pPr>
        <w:pStyle w:val="Heading2"/>
      </w:pPr>
      <w:r>
        <w:t xml:space="preserve">7.6 Livro VI: da formação, da suspensão e da extinção do processo</w:t>
      </w:r>
    </w:p>
    <w:p>
      <w:pPr>
        <w:pStyle w:val="Compact"/>
        <w:numPr>
          <w:ilvl w:val="0"/>
          <w:numId w:val="1011"/>
        </w:numPr>
        <w:spacing w:after="8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1"/>
        </w:numPr>
        <w:spacing w:after="80"/>
        <w:jc w:val="both"/>
      </w:pPr>
      <w:r>
        <w:rPr>
          <w:b/>
          <w:bCs/>
        </w:rPr>
        <w:t xml:space="preserve">Arts. 312, 314, 315 e 316.</w:t>
      </w:r>
      <w:r>
        <w:t xml:space="preserve"> </w:t>
      </w:r>
      <w:r>
        <w:t xml:space="preserve">Sem acórdão com tese própria nos acervos consultados.</w:t>
      </w:r>
    </w:p>
    <w:bookmarkEnd w:id="520"/>
    <w:bookmarkEnd w:id="521"/>
    <w:bookmarkStart w:id="525" w:name="referências"/>
    <w:p>
      <w:pPr>
        <w:pStyle w:val="Heading1"/>
        <w:pBdr>
          <w:left w:val="single" w:sz="48" w:space="8" w:color="1F3A5F"/>
        </w:pBdr>
        <w:shd w:val="clear" w:color="auto" w:fill="DCE6F2"/>
        <w:spacing w:before="200" w:after="100"/>
        <w:ind w:left="142"/>
      </w:pPr>
      <w:r>
        <w:t xml:space="preserve">Referências</w:t>
      </w:r>
    </w:p>
    <w:bookmarkStart w:id="522" w:name="Xf8b68f7228c1e15f02a4fee547a16a632b500bd"/>
    <w:p>
      <w:pPr>
        <w:pStyle w:val="Heading2"/>
      </w:pPr>
      <w:r>
        <w:t xml:space="preserve">Supremo Tribunal Federal (curadoria interna)</w:t>
      </w:r>
    </w:p>
    <w:p>
      <w:pPr>
        <w:pStyle w:val="FirstParagraph"/>
        <w:spacing w:after="80"/>
        <w:jc w:val="both"/>
      </w:pPr>
      <w:r>
        <w:t xml:space="preserve">BRASIL. Supremo Tribunal Federal. Tribunal Pleno. Ação Direta de Inconstitucionalidade 5737. Relator: Min. Dias Toffoli. Redator para o acórdão: Min. Roberto Barroso. Julgamento em sessão virtual de 14 a 24 abr. 2023 (julgada em conjunto com a ADI 5492).</w:t>
      </w:r>
    </w:p>
    <w:p>
      <w:pPr>
        <w:pStyle w:val="BodyText"/>
        <w:spacing w:after="80"/>
        <w:jc w:val="both"/>
      </w:pPr>
      <w:r>
        <w:t xml:space="preserve">BRASIL. Supremo Tribunal Federal. Tribunal Pleno. Ação Direta de Inconstitucionalidade 6792. Relatora originária: Min. Rosa Weber. Julgamento em 22 maio 2024 (julgada em conjunto com a ADI 7055).</w:t>
      </w:r>
    </w:p>
    <w:p>
      <w:pPr>
        <w:pStyle w:val="BodyText"/>
        <w:spacing w:after="80"/>
        <w:jc w:val="both"/>
      </w:pPr>
      <w:r>
        <w:t xml:space="preserve">BRASIL. Supremo Tribunal Federal. Tribunal Pleno. Ação Direta de Inconstitucionalidade 7055. Relatora originária: Min. Rosa Weber. Julgamento em 22 maio 2024.</w:t>
      </w:r>
    </w:p>
    <w:p>
      <w:pPr>
        <w:pStyle w:val="BodyText"/>
        <w:spacing w:after="80"/>
        <w:jc w:val="both"/>
      </w:pPr>
      <w:r>
        <w:t xml:space="preserve">BRASIL. Supremo Tribunal Federal. Repercussão Geral. Tema 1255. Recurso Extraordinário 1412069 (paradigma). Afetado, sem tese.</w:t>
      </w:r>
    </w:p>
    <w:p>
      <w:pPr>
        <w:pStyle w:val="BodyText"/>
        <w:spacing w:after="80"/>
        <w:jc w:val="both"/>
      </w:pPr>
      <w:r>
        <w:t xml:space="preserve">BRASIL. Supremo Tribunal Federal. Tribunal Pleno. Ação Direta de Inconstitucionalidade 5953. Relator: Min. Edson Fachin. Redator para o acórdão: Min. Gilmar Mendes. Julgamento em sessão virtual de 11 a 21 ago. 2023.</w:t>
      </w:r>
    </w:p>
    <w:p>
      <w:pPr>
        <w:pStyle w:val="BodyText"/>
        <w:spacing w:after="80"/>
        <w:jc w:val="both"/>
      </w:pPr>
      <w:r>
        <w:t xml:space="preserve">BRASIL. Supremo Tribunal Federal. Repercussão Geral. Tema 799. Agravo em Recurso Extraordinário 722421 (paradigma). Sem repercussão geral (questão infraconstitucional).</w:t>
      </w:r>
    </w:p>
    <w:bookmarkEnd w:id="522"/>
    <w:bookmarkStart w:id="523" w:name="X2d274fe146e06e48a177b3b765750449e14348a"/>
    <w:p>
      <w:pPr>
        <w:pStyle w:val="Heading2"/>
      </w:pPr>
      <w:r>
        <w:t xml:space="preserve">Supremo Tribunal Federal (repositório externo)</w:t>
      </w:r>
    </w:p>
    <w:p>
      <w:pPr>
        <w:pStyle w:val="FirstParagraph"/>
        <w:spacing w:after="80"/>
        <w:jc w:val="both"/>
      </w:pPr>
      <w:r>
        <w:t xml:space="preserve">BRASIL. Supremo Tribunal Federal. Tribunal Pleno. Ação Direta de Inconstitucionalidade 5.814. Relator: Min. Roberto Barroso. Julgado em 6 fev. 2019. [Repositório externo].</w:t>
      </w:r>
    </w:p>
    <w:p>
      <w:pPr>
        <w:pStyle w:val="BodyText"/>
        <w:spacing w:after="80"/>
        <w:jc w:val="both"/>
      </w:pPr>
      <w:r>
        <w:t xml:space="preserve">BRASIL. Supremo Tribunal Federal. Tribunal Pleno. Agravo em Recurso Extraordinário 954.858. Relator: Min. Edson Fachin. Julgado em 11 maio 2017. [Repositório externo].</w:t>
      </w:r>
    </w:p>
    <w:p>
      <w:pPr>
        <w:pStyle w:val="BodyText"/>
        <w:spacing w:after="80"/>
        <w:jc w:val="both"/>
      </w:pPr>
      <w:r>
        <w:t xml:space="preserve">BRASIL. Supremo Tribunal Federal. Tribunal Pleno. Recurso Extraordinário 827996 (Tema 1011). Relator: Min. Gilmar Mendes. Julgado em 29 jun. 2020; embargos de declaração julgados em 9 nov. 2022.</w:t>
      </w:r>
      <w:r>
        <w:t xml:space="preserve"> </w:t>
      </w:r>
      <w:r>
        <w:rPr>
          <w:b/>
          <w:bCs/>
        </w:rPr>
        <w:t xml:space="preserve">[Repositório externo]</w:t>
      </w:r>
    </w:p>
    <w:p>
      <w:pPr>
        <w:pStyle w:val="BodyText"/>
        <w:spacing w:after="80"/>
        <w:jc w:val="both"/>
      </w:pPr>
      <w:r>
        <w:t xml:space="preserve">BRASIL. Supremo Tribunal Federal. Tribunal Pleno. Arguição de Descumprimento de Preceito Fundamental 205. Relator: Min. Dias Toffoli. Sessão virtual de 9 a 16 jun. 2017. [Repositório externo].</w:t>
      </w:r>
    </w:p>
    <w:p>
      <w:pPr>
        <w:pStyle w:val="BodyText"/>
        <w:spacing w:after="80"/>
        <w:jc w:val="both"/>
      </w:pPr>
      <w:r>
        <w:t xml:space="preserve">BRASIL. Supremo Tribunal Federal. Tribunal Pleno. Ação Cível Originária 3104. Relator: Min. Luís Roberto Barroso. Julgada em 29 jun. 2020.</w:t>
      </w:r>
      <w:r>
        <w:t xml:space="preserve"> </w:t>
      </w:r>
      <w:r>
        <w:rPr>
          <w:b/>
          <w:bCs/>
        </w:rPr>
        <w:t xml:space="preserve">[Repositório externo]</w:t>
      </w:r>
    </w:p>
    <w:p>
      <w:pPr>
        <w:pStyle w:val="BodyText"/>
        <w:spacing w:after="80"/>
        <w:jc w:val="both"/>
      </w:pPr>
      <w:r>
        <w:t xml:space="preserve">BRASIL. Supremo Tribunal Federal. Tribunal Pleno. Ação Direta de Inconstitucionalidade 5.086. Relator: Min. Luiz Fux. Sessão virtual de 11 a 17 maio 2018. [Repositório externo].</w:t>
      </w:r>
    </w:p>
    <w:p>
      <w:pPr>
        <w:pStyle w:val="BodyText"/>
        <w:spacing w:after="80"/>
        <w:jc w:val="both"/>
      </w:pPr>
      <w:r>
        <w:t xml:space="preserve">BRASIL. Supremo Tribunal Federal. Tribunal Pleno. Ação Direta de Inconstitucionalidade 5.934. Relator: Min. André Mendonça. Sessão virtual de 9 a 16 ago. 2024. [Repositório externo].</w:t>
      </w:r>
    </w:p>
    <w:p>
      <w:pPr>
        <w:pStyle w:val="BodyText"/>
        <w:spacing w:after="80"/>
        <w:jc w:val="both"/>
      </w:pPr>
      <w:r>
        <w:t xml:space="preserve">BRASIL. Supremo Tribunal Federal. Tribunal Pleno. Ação Direta de Inconstitucionalidade 5.941. Relator: Min. Luiz Fux. Julgado em 9 fev. 2023. [Repositório externo].</w:t>
      </w:r>
    </w:p>
    <w:p>
      <w:pPr>
        <w:pStyle w:val="BodyText"/>
        <w:spacing w:after="80"/>
        <w:jc w:val="both"/>
      </w:pPr>
      <w:r>
        <w:t xml:space="preserve">BRASIL. Supremo Tribunal Federal. Tribunal Pleno. Ação Direta de Inconstitucionalidade 6.159. Relator: Min. Roberto Barroso. Sessão virtual de 14 a 21 ago. 2020. [Repositório externo].</w:t>
      </w:r>
    </w:p>
    <w:p>
      <w:pPr>
        <w:pStyle w:val="BodyText"/>
        <w:spacing w:after="80"/>
        <w:jc w:val="both"/>
      </w:pPr>
      <w:r>
        <w:t xml:space="preserve">BRASIL. Supremo Tribunal Federal. Tribunal Pleno. Ação Direta de Inconstitucionalidade 6.697. Relator: Min. André Mendonça. Julgado em 9 maio 2022. [Repositório externo].</w:t>
      </w:r>
    </w:p>
    <w:p>
      <w:pPr>
        <w:pStyle w:val="BodyText"/>
        <w:spacing w:after="80"/>
        <w:jc w:val="both"/>
      </w:pPr>
      <w:r>
        <w:t xml:space="preserve">BRASIL. Supremo Tribunal Federal. Tribunal Pleno. Ação Direta de Inconstitucionalidade 7.014. Relator: Min. Edson Fachin. Sessão virtual de 18 a 25 nov. 2022. [Repositório externo].</w:t>
      </w:r>
    </w:p>
    <w:p>
      <w:pPr>
        <w:pStyle w:val="BodyText"/>
        <w:spacing w:after="80"/>
        <w:jc w:val="both"/>
      </w:pPr>
      <w:r>
        <w:t xml:space="preserve">BRASIL. Supremo Tribunal Federal. Tribunal Pleno. Recurso Extraordinário 1140005 (Tema 1002). Relator: Min. Luís Roberto Barroso. Julgado em 26 jun. 2023; embargos de declaração julgados em 2 out. 2023.</w:t>
      </w:r>
      <w:r>
        <w:t xml:space="preserve"> </w:t>
      </w:r>
      <w:r>
        <w:rPr>
          <w:b/>
          <w:bCs/>
        </w:rPr>
        <w:t xml:space="preserve">[Repositório externo]</w:t>
      </w:r>
    </w:p>
    <w:p>
      <w:pPr>
        <w:pStyle w:val="BodyText"/>
        <w:spacing w:after="80"/>
        <w:jc w:val="both"/>
      </w:pPr>
      <w:r>
        <w:t xml:space="preserve">BRASIL. Supremo Tribunal Federal. Tribunal Pleno. Recurso Extraordinário 1326559 (Tema 1220). Relator: Min. Dias Toffoli. Julgado em 31 mar. 2025.</w:t>
      </w:r>
      <w:r>
        <w:t xml:space="preserve"> </w:t>
      </w:r>
      <w:r>
        <w:rPr>
          <w:b/>
          <w:bCs/>
        </w:rPr>
        <w:t xml:space="preserve">[Repositório externo]</w:t>
      </w:r>
    </w:p>
    <w:p>
      <w:pPr>
        <w:pStyle w:val="BodyText"/>
        <w:spacing w:after="80"/>
        <w:jc w:val="both"/>
      </w:pPr>
      <w:r>
        <w:t xml:space="preserve">BRASIL. Supremo Tribunal Federal. Tribunal Pleno. Recurso Extraordinário 593.849. Relator: Min. Edson Fachin. Julgado em 22 set. 2017. [Repositório externo].</w:t>
      </w:r>
    </w:p>
    <w:p>
      <w:pPr>
        <w:pStyle w:val="BodyText"/>
        <w:spacing w:after="80"/>
        <w:jc w:val="both"/>
      </w:pPr>
      <w:r>
        <w:t xml:space="preserve">BRASIL. Supremo Tribunal Federal. Tribunal Pleno. Suspensão de Tutela Antecipada 831. Relator: Min. Rosa Weber (Presidente). Julgado em 2 out. 2023. [Repositório externo].</w:t>
      </w:r>
    </w:p>
    <w:p>
      <w:pPr>
        <w:pStyle w:val="BodyText"/>
        <w:spacing w:after="80"/>
        <w:jc w:val="both"/>
      </w:pPr>
      <w:r>
        <w:t xml:space="preserve">BRASIL. Supremo Tribunal Federal. Agravo em Recurso Extraordinário 1400191. Relatora: Min. Rosa Weber (Presidente). Julgado em 28 nov. 2022.</w:t>
      </w:r>
      <w:r>
        <w:t xml:space="preserve"> </w:t>
      </w:r>
      <w:r>
        <w:rPr>
          <w:b/>
          <w:bCs/>
        </w:rPr>
        <w:t xml:space="preserve">[Repositório externo]</w:t>
      </w:r>
    </w:p>
    <w:p>
      <w:pPr>
        <w:pStyle w:val="BodyText"/>
        <w:spacing w:after="80"/>
        <w:jc w:val="both"/>
      </w:pPr>
      <w:r>
        <w:t xml:space="preserve">BRASIL. Supremo Tribunal Federal. Agravo em Recurso Extraordinário 1431847. Relatora: Min. Rosa Weber (Presidente). Julgado em 3 jul. 2023.</w:t>
      </w:r>
      <w:r>
        <w:t xml:space="preserve"> </w:t>
      </w:r>
      <w:r>
        <w:rPr>
          <w:b/>
          <w:bCs/>
        </w:rPr>
        <w:t xml:space="preserve">[Repositório externo]</w:t>
      </w:r>
    </w:p>
    <w:p>
      <w:pPr>
        <w:pStyle w:val="BodyText"/>
        <w:spacing w:after="80"/>
        <w:jc w:val="both"/>
      </w:pPr>
      <w:r>
        <w:t xml:space="preserve">BRASIL. Supremo Tribunal Federal. Agravo em Recurso Extraordinário 1433852. Relatora: Min. Rosa Weber (Presidente). Julgado em 28 ago. 2023.</w:t>
      </w:r>
      <w:r>
        <w:t xml:space="preserve"> </w:t>
      </w:r>
      <w:r>
        <w:rPr>
          <w:b/>
          <w:bCs/>
        </w:rPr>
        <w:t xml:space="preserve">[Repositório externo]</w:t>
      </w:r>
    </w:p>
    <w:p>
      <w:pPr>
        <w:pStyle w:val="BodyText"/>
        <w:spacing w:after="80"/>
        <w:jc w:val="both"/>
      </w:pPr>
      <w:r>
        <w:t xml:space="preserve">BRASIL. Supremo Tribunal Federal. Tribunal Pleno. Ação Declaratória de Constitucionalidade 51. Relator: Min. Gilmar Mendes. Julgado em 23 fev. 2023. [Repositório externo].</w:t>
      </w:r>
    </w:p>
    <w:bookmarkEnd w:id="523"/>
    <w:bookmarkStart w:id="524" w:name="X04b0aca0bc2cde18c70fa1141bce67da4e7e112"/>
    <w:p>
      <w:pPr>
        <w:pStyle w:val="Heading2"/>
      </w:pPr>
      <w:r>
        <w:t xml:space="preserve">Superior Tribunal de Justiça (curadoria interna)</w:t>
      </w:r>
    </w:p>
    <w:p>
      <w:pPr>
        <w:pStyle w:val="FirstParagraph"/>
        <w:spacing w:after="80"/>
        <w:jc w:val="both"/>
      </w:pPr>
      <w:r>
        <w:t xml:space="preserve">BRASIL. Superior Tribunal de Justiça. Corte Especial. Recurso Especial 2.021.665. Relator: Min. Moura Ribeiro. Julgado em 13 mar. 2025. DJEN 11 jun. 2026.</w:t>
      </w:r>
    </w:p>
    <w:p>
      <w:pPr>
        <w:pStyle w:val="BodyText"/>
        <w:spacing w:after="80"/>
        <w:jc w:val="both"/>
      </w:pPr>
      <w:r>
        <w:t xml:space="preserve">BRASIL. Superior Tribunal de Justiça. Corte Especial. Recurso Especial 2.148.059. Relator: Min. Luis Felipe Salomão. Julgado em 20 ago. 2025. DJEN 5 set. 2025.</w:t>
      </w:r>
    </w:p>
    <w:p>
      <w:pPr>
        <w:pStyle w:val="BodyText"/>
        <w:spacing w:after="80"/>
        <w:jc w:val="both"/>
      </w:pPr>
      <w:r>
        <w:t xml:space="preserve">BRASIL. Superior Tribunal de Justiça. Corte Especial. Recurso Especial 2.148.580. Relator: Min. Luis Felipe Salomão. Julgado em 20 ago. 2025. DJEN 5 set. 2025.</w:t>
      </w:r>
    </w:p>
    <w:p>
      <w:pPr>
        <w:pStyle w:val="BodyText"/>
        <w:spacing w:after="80"/>
        <w:jc w:val="both"/>
      </w:pPr>
      <w:r>
        <w:t xml:space="preserve">BRASIL. Superior Tribunal de Justiça. Corte Especial. Recurso Especial 2.150.218. Relator: Min. Luis Felipe Salomão. Julgado em 20 ago. 2025. DJEN 5 set. 2025.</w:t>
      </w:r>
    </w:p>
    <w:p>
      <w:pPr>
        <w:pStyle w:val="BodyText"/>
        <w:spacing w:after="80"/>
        <w:jc w:val="both"/>
      </w:pPr>
      <w:r>
        <w:t xml:space="preserve">BRASIL. Superior Tribunal de Justiça. Primeira Seção. Conflito de Competência 139.519. Relator: Min. Napoleão Nunes Maia Filho. Julgado em 11 out. 2017. DJe 10 nov. 2017.</w:t>
      </w:r>
    </w:p>
    <w:p>
      <w:pPr>
        <w:pStyle w:val="BodyText"/>
        <w:spacing w:after="80"/>
        <w:jc w:val="both"/>
      </w:pPr>
      <w:r>
        <w:t xml:space="preserve">BRASIL. Superior Tribunal de Justiça. Primeira Seção. Recurso Especial 1.913.152. Relatora: Min. Maria Thereza de Assis Moura. Julgado em 8 out. 2025. DJEN 6 nov. 2025.</w:t>
      </w:r>
    </w:p>
    <w:p>
      <w:pPr>
        <w:pStyle w:val="BodyText"/>
        <w:spacing w:after="80"/>
        <w:jc w:val="both"/>
      </w:pPr>
      <w:r>
        <w:t xml:space="preserve">BRASIL. Superior Tribunal de Justiça. Primeira Seção. Recurso Especial 2.074.601. Relator: Min. Afrânio Vilela. Julgado em 6 fev. 2025. DJEN 13 fev. 2025.</w:t>
      </w:r>
    </w:p>
    <w:p>
      <w:pPr>
        <w:pStyle w:val="BodyText"/>
        <w:spacing w:after="80"/>
        <w:jc w:val="both"/>
      </w:pPr>
      <w:r>
        <w:t xml:space="preserve">BRASIL. Superior Tribunal de Justiça. Primeira Seção. Recurso Especial 2.117.355. Relator: Min. Teodoro Silva Santos. Julgado em 11 jun. 2025. DJEN 30 jun. 2025.</w:t>
      </w:r>
    </w:p>
    <w:p>
      <w:pPr>
        <w:pStyle w:val="BodyText"/>
        <w:spacing w:after="80"/>
        <w:jc w:val="both"/>
      </w:pPr>
      <w:r>
        <w:t xml:space="preserve">BRASIL. Superior Tribunal de Justiça. Primeira Turma. Recurso em Mandado de Segurança 52.463. Relator: Min. Gurgel de Faria. Julgado em 4 set. 2018. DJe 13 set. 2018.</w:t>
      </w:r>
    </w:p>
    <w:p>
      <w:pPr>
        <w:pStyle w:val="BodyText"/>
        <w:spacing w:after="80"/>
        <w:jc w:val="both"/>
      </w:pPr>
      <w:r>
        <w:t xml:space="preserve">BRASIL. Superior Tribunal de Justiça. Segunda Seção. Conflito de Competência 150.252. Relator: Min. Ricardo Villas Bôas Cueva. Julgado em 10 jun. 2020. DJe 16 jun. 2020.</w:t>
      </w:r>
    </w:p>
    <w:p>
      <w:pPr>
        <w:pStyle w:val="BodyText"/>
        <w:spacing w:after="80"/>
        <w:jc w:val="both"/>
      </w:pPr>
      <w:r>
        <w:t xml:space="preserve">BRASIL. Superior Tribunal de Justiça. Segunda Turma. Recurso Especial 1.815.762. Relator: Min. Mauro Campbell Marques. Julgado em 5 nov. 2019. DJe 7 nov. 2019.</w:t>
      </w:r>
    </w:p>
    <w:p>
      <w:pPr>
        <w:pStyle w:val="BodyText"/>
        <w:spacing w:after="80"/>
        <w:jc w:val="both"/>
      </w:pPr>
      <w:r>
        <w:t xml:space="preserve">BRASIL. Superior Tribunal de Justiça. Terceira Turma. Agravo Interno no Agravo em Recurso Especial 2.706.177. Relator: Min. Ricardo Villas Bôas Cueva. Julgado em 11 nov. 2024. DJe 14 nov. 2024.</w:t>
      </w:r>
    </w:p>
    <w:p>
      <w:pPr>
        <w:pStyle w:val="BodyText"/>
        <w:spacing w:after="80"/>
        <w:jc w:val="both"/>
      </w:pPr>
      <w:r>
        <w:t xml:space="preserve">BRASIL. Superior Tribunal de Justiça. Terceira Turma. Recurso Especial 1.833.935. Relator: Min. Paulo de Tarso Sanseverino. Julgado em 5 maio 2020. DJe 11 maio 2020.</w:t>
      </w:r>
    </w:p>
    <w:p>
      <w:pPr>
        <w:pStyle w:val="BodyText"/>
        <w:spacing w:after="80"/>
        <w:jc w:val="both"/>
      </w:pPr>
      <w:r>
        <w:t xml:space="preserve">BRASIL. Superior Tribunal de Justiça. Terceira Turma. Recurso Especial 2.076.294. Relatora: Min. Nancy Andrighi. DJe 18 dez. 2023.</w:t>
      </w:r>
    </w:p>
    <w:p>
      <w:pPr>
        <w:pStyle w:val="BodyText"/>
        <w:spacing w:after="80"/>
        <w:jc w:val="both"/>
      </w:pPr>
      <w:r>
        <w:t xml:space="preserve">BRASIL. Superior Tribunal de Justiça. Corte Especial. Agravo Regimental na Reclamação 39.223. Relator: Min. João Otávio de Noronha. Julgado em 25 ago. 2020. DJe 31 ago. 2020.</w:t>
      </w:r>
    </w:p>
    <w:p>
      <w:pPr>
        <w:pStyle w:val="BodyText"/>
        <w:spacing w:after="80"/>
        <w:jc w:val="both"/>
      </w:pPr>
      <w:r>
        <w:t xml:space="preserve">BRASIL. Superior Tribunal de Justiça. Corte Especial. CR 22.380. Relator: Min. Herman Benjamin. Julgado em 4 mar. 2026. DJEN 29 maio 2026.</w:t>
      </w:r>
    </w:p>
    <w:p>
      <w:pPr>
        <w:pStyle w:val="BodyText"/>
        <w:spacing w:after="80"/>
        <w:jc w:val="both"/>
      </w:pPr>
      <w:r>
        <w:t xml:space="preserve">BRASIL. Superior Tribunal de Justiça. Corte Especial. Homologação de Decisão Estrangeira 1.396. Relatora: Min. Nancy Andrighi. Julgado em 23 set. 2019. DJe 26 set. 2019.</w:t>
      </w:r>
    </w:p>
    <w:p>
      <w:pPr>
        <w:pStyle w:val="BodyText"/>
        <w:spacing w:after="80"/>
        <w:jc w:val="both"/>
      </w:pPr>
      <w:r>
        <w:t xml:space="preserve">BRASIL. Superior Tribunal de Justiça. Corte Especial. Homologação de Decisão Estrangeira 11.889. Relator: Min. Raul Araújo. Julgado em 3 jun. 2026. DJEN 12 jun. 2026.</w:t>
      </w:r>
    </w:p>
    <w:p>
      <w:pPr>
        <w:pStyle w:val="BodyText"/>
        <w:spacing w:after="80"/>
        <w:jc w:val="both"/>
      </w:pPr>
      <w:r>
        <w:t xml:space="preserve">BRASIL. Superior Tribunal de Justiça. Corte Especial. Homologação de Decisão Estrangeira 6.527. Relator: Min. Francisco Falcão. Julgado em 21 jun. 2023. DJe 26 jun. 2023.</w:t>
      </w:r>
    </w:p>
    <w:p>
      <w:pPr>
        <w:pStyle w:val="BodyText"/>
        <w:spacing w:after="80"/>
        <w:jc w:val="both"/>
      </w:pPr>
      <w:r>
        <w:t xml:space="preserve">BRASIL. Superior Tribunal de Justiça. Corte Especial. Homologação de Decisão Estrangeira 9.089. Relator: Min. Humberto Martins. Julgado em 10 jun. 2025. DJEN 13 jun. 2025.</w:t>
      </w:r>
    </w:p>
    <w:p>
      <w:pPr>
        <w:pStyle w:val="BodyText"/>
        <w:spacing w:after="80"/>
        <w:jc w:val="both"/>
      </w:pPr>
      <w:r>
        <w:t xml:space="preserve">BRASIL. Superior Tribunal de Justiça. Corte Especial. Homologação de Decisão Estrangeira 966. Relatora: Min. Nancy Andrighi. Julgado em 7 out. 2020. DJe 16 out. 2020.</w:t>
      </w:r>
    </w:p>
    <w:p>
      <w:pPr>
        <w:pStyle w:val="BodyText"/>
        <w:spacing w:after="80"/>
        <w:jc w:val="both"/>
      </w:pPr>
      <w:r>
        <w:t xml:space="preserve">BRASIL. Superior Tribunal de Justiça. Corte Especial. Recurso Especial 2.092.311. Relatora: Min. Nancy Andrighi. Julgado em 19 fev. 2025. DJEN 25 fev. 2025.</w:t>
      </w:r>
    </w:p>
    <w:p>
      <w:pPr>
        <w:pStyle w:val="BodyText"/>
        <w:spacing w:after="80"/>
        <w:jc w:val="both"/>
      </w:pPr>
      <w:r>
        <w:t xml:space="preserve">BRASIL. Superior Tribunal de Justiça. Corte Especial. Sentença Estrangeira Contestada 10.639. Relator: Min. Raul Araújo. Julgado em 2 fev. 2022. DJe 4 mar. 2022.</w:t>
      </w:r>
    </w:p>
    <w:p>
      <w:pPr>
        <w:pStyle w:val="BodyText"/>
        <w:spacing w:after="80"/>
        <w:jc w:val="both"/>
      </w:pPr>
      <w:r>
        <w:t xml:space="preserve">BRASIL. Superior Tribunal de Justiça. Corte Especial. Sentença Estrangeira Contestada 7.009. Relator: Min. Francisco Falcão. Julgado em 15 ago. 2018. DJe 28 ago. 2018.</w:t>
      </w:r>
    </w:p>
    <w:p>
      <w:pPr>
        <w:pStyle w:val="BodyText"/>
        <w:spacing w:after="80"/>
        <w:jc w:val="both"/>
      </w:pPr>
      <w:r>
        <w:t xml:space="preserve">BRASIL. Superior Tribunal de Justiça. Corte Especial. Súmula 150. Julgada em 7 fev. 1996. DJ 13 fev. 1996.</w:t>
      </w:r>
    </w:p>
    <w:p>
      <w:pPr>
        <w:pStyle w:val="BodyText"/>
        <w:spacing w:after="80"/>
        <w:jc w:val="both"/>
      </w:pPr>
      <w:r>
        <w:t xml:space="preserve">BRASIL. Superior Tribunal de Justiça. Corte Especial. Súmula 224. Julgada em 2 ago. 1999. DJ 25 ago. 1999.</w:t>
      </w:r>
    </w:p>
    <w:p>
      <w:pPr>
        <w:pStyle w:val="BodyText"/>
        <w:spacing w:after="80"/>
        <w:jc w:val="both"/>
      </w:pPr>
      <w:r>
        <w:t xml:space="preserve">BRASIL. Superior Tribunal de Justiça. Corte Especial. Súmula 235. Julgada em 1 fev. 2000. DJ 10 fev. 2000.</w:t>
      </w:r>
    </w:p>
    <w:p>
      <w:pPr>
        <w:pStyle w:val="BodyText"/>
        <w:spacing w:after="80"/>
        <w:jc w:val="both"/>
      </w:pPr>
      <w:r>
        <w:t xml:space="preserve">BRASIL. Superior Tribunal de Justiça. Corte Especial. Súmula 33. Julgada em 24 out. 1991. DJ 29 out. 1991.</w:t>
      </w:r>
    </w:p>
    <w:p>
      <w:pPr>
        <w:pStyle w:val="BodyText"/>
        <w:spacing w:after="80"/>
        <w:jc w:val="both"/>
      </w:pPr>
      <w:r>
        <w:t xml:space="preserve">BRASIL. Superior Tribunal de Justiça. Corte Especial. Súmula 489. Julgada em 28 jun. 2012. DJe 1 ago. 2012.</w:t>
      </w:r>
    </w:p>
    <w:p>
      <w:pPr>
        <w:pStyle w:val="BodyText"/>
        <w:spacing w:after="80"/>
        <w:jc w:val="both"/>
      </w:pPr>
      <w:r>
        <w:t xml:space="preserve">BRASIL. Superior Tribunal de Justiça. Corte Especial. Súmula 59. Julgada em 8 out. 1992. DJ 14 out. 1992.</w:t>
      </w:r>
    </w:p>
    <w:p>
      <w:pPr>
        <w:pStyle w:val="BodyText"/>
        <w:spacing w:after="80"/>
        <w:jc w:val="both"/>
      </w:pPr>
      <w:r>
        <w:t xml:space="preserve">BRASIL. Superior Tribunal de Justiça. Primeira Seção. Agravo Interno no Conflito de Competência 177.499. Relator: Min. Gurgel de Faria. Julgado em 9 fev. 2022. DJe 7 mar. 2022.</w:t>
      </w:r>
    </w:p>
    <w:p>
      <w:pPr>
        <w:pStyle w:val="BodyText"/>
        <w:spacing w:after="80"/>
        <w:jc w:val="both"/>
      </w:pPr>
      <w:r>
        <w:t xml:space="preserve">BRASIL. Superior Tribunal de Justiça. Primeira Seção. Conflito de Competência 191.185. Relator: Min. Afrânio Vilela. Julgado em 28 fev. 2024. DJe 4 mar. 2024.</w:t>
      </w:r>
    </w:p>
    <w:p>
      <w:pPr>
        <w:pStyle w:val="BodyText"/>
        <w:spacing w:after="80"/>
        <w:jc w:val="both"/>
      </w:pPr>
      <w:r>
        <w:t xml:space="preserve">BRASIL. Superior Tribunal de Justiça. Primeira Seção. Questão de Ordem no Conflito de Competência 170.051. Relator: Min. Mauro Campbell Marques. Julgado em 26 ago. 2020. DJe 25 set. 2020.</w:t>
      </w:r>
    </w:p>
    <w:p>
      <w:pPr>
        <w:pStyle w:val="BodyText"/>
        <w:spacing w:after="80"/>
        <w:jc w:val="both"/>
      </w:pPr>
      <w:r>
        <w:t xml:space="preserve">BRASIL. Superior Tribunal de Justiça. Primeira Seção. Recurso Especial 1.903.920. Relator: Min. Og Fernandes. Julgado em 21 out. 2021. DJe 13 dez. 2021.</w:t>
      </w:r>
    </w:p>
    <w:p>
      <w:pPr>
        <w:pStyle w:val="BodyText"/>
        <w:spacing w:after="80"/>
        <w:jc w:val="both"/>
      </w:pPr>
      <w:r>
        <w:t xml:space="preserve">BRASIL. Superior Tribunal de Justiça. Quarta Turma. Agravo Interno no Agravo em Recurso Especial 1.341.280. Relatora: Min. Maria Isabel Gallotti. Julgado em 21 ago. 2023. DJe 24 ago. 2023.</w:t>
      </w:r>
    </w:p>
    <w:p>
      <w:pPr>
        <w:pStyle w:val="BodyText"/>
        <w:spacing w:after="80"/>
        <w:jc w:val="both"/>
      </w:pPr>
      <w:r>
        <w:t xml:space="preserve">BRASIL. Superior Tribunal de Justiça. Quarta Turma. Agravo Interno no Agravo em Recurso Especial 2.008.580. Relator: Min. Raul Araújo. Julgado em 9 maio 2022. DJe 10 jun. 2022.</w:t>
      </w:r>
    </w:p>
    <w:p>
      <w:pPr>
        <w:pStyle w:val="BodyText"/>
        <w:spacing w:after="80"/>
        <w:jc w:val="both"/>
      </w:pPr>
      <w:r>
        <w:t xml:space="preserve">BRASIL. Superior Tribunal de Justiça. Quarta Turma. Agravo Interno no Agravo em Recurso Especial 2.523.075. Relatora: Min. Maria Isabel Gallotti. Julgado em 14 abr. 2025. DJEN 24 abr. 2025.</w:t>
      </w:r>
    </w:p>
    <w:p>
      <w:pPr>
        <w:pStyle w:val="BodyText"/>
        <w:spacing w:after="80"/>
        <w:jc w:val="both"/>
      </w:pPr>
      <w:r>
        <w:t xml:space="preserve">BRASIL. Superior Tribunal de Justiça. Segunda Seção. Agravo Interno no Conflito de Competência 165.083. Relatora: Min. Nancy Andrighi. Julgado em 18 ago. 2020. DJe 21 ago. 2020.</w:t>
      </w:r>
    </w:p>
    <w:p>
      <w:pPr>
        <w:pStyle w:val="BodyText"/>
        <w:spacing w:after="80"/>
        <w:jc w:val="both"/>
      </w:pPr>
      <w:r>
        <w:t xml:space="preserve">BRASIL. Superior Tribunal de Justiça. Segunda Seção. Ação Rescisória 6.328. Relatora: Min. Maria Isabel Gallotti. Julgado em 14 dez. 2022. DJe 7 fev. 2023.</w:t>
      </w:r>
    </w:p>
    <w:p>
      <w:pPr>
        <w:pStyle w:val="BodyText"/>
        <w:spacing w:after="80"/>
        <w:jc w:val="both"/>
      </w:pPr>
      <w:r>
        <w:t xml:space="preserve">BRASIL. Superior Tribunal de Justiça. Segunda Seção. Conflito de Competência 151.295. Relator: Min. Antonio Carlos Ferreira. Julgado em 14 jun. 2017. DJe 22 jun. 2017.</w:t>
      </w:r>
    </w:p>
    <w:p>
      <w:pPr>
        <w:pStyle w:val="BodyText"/>
        <w:spacing w:after="80"/>
        <w:jc w:val="both"/>
      </w:pPr>
      <w:r>
        <w:t xml:space="preserve">BRASIL. Superior Tribunal de Justiça. Segunda Seção. Conflito de Competência 153.641. Relator: Min. Marco Aurélio Bellizze. Julgado em 13 dez. 2017. DJe 19 dez. 2017.</w:t>
      </w:r>
    </w:p>
    <w:p>
      <w:pPr>
        <w:pStyle w:val="BodyText"/>
        <w:spacing w:after="80"/>
        <w:jc w:val="both"/>
      </w:pPr>
      <w:r>
        <w:t xml:space="preserve">BRASIL. Superior Tribunal de Justiça. Segunda Seção. Conflito de Competência 160.329. Relatora: Min. Nancy Andrighi. Julgado em 27 fev. 2019. DJe 6 mar. 2019.</w:t>
      </w:r>
    </w:p>
    <w:p>
      <w:pPr>
        <w:pStyle w:val="BodyText"/>
        <w:spacing w:after="80"/>
        <w:jc w:val="both"/>
      </w:pPr>
      <w:r>
        <w:t xml:space="preserve">BRASIL. Superior Tribunal de Justiça. Corte Especial. Recurso Especial 1.648.238 (Tema 973). Relator: Min. Gurgel de Faria. Julgado em 20 jun. 2018. DJe 27 jun. 2018.</w:t>
      </w:r>
    </w:p>
    <w:p>
      <w:pPr>
        <w:pStyle w:val="BodyText"/>
        <w:spacing w:after="80"/>
        <w:jc w:val="both"/>
      </w:pPr>
      <w:r>
        <w:t xml:space="preserve">BRASIL. Superior Tribunal de Justiça. Corte Especial. Recurso Especial 1.850.512 (Tema 1076). Relator: Min. Og Fernandes. Julgado em 16 mar. 2022. DJe 31 maio 2022.</w:t>
      </w:r>
    </w:p>
    <w:p>
      <w:pPr>
        <w:pStyle w:val="BodyText"/>
        <w:spacing w:after="80"/>
        <w:jc w:val="both"/>
      </w:pPr>
      <w:r>
        <w:t xml:space="preserve">BRASIL. Superior Tribunal de Justiça. Corte Especial. Recurso Especial 1.954.380 (Tema 1153). Relator: Min. Ricardo Villas Bôas Cueva. Julgado em 5 jun. 2024. DJe 17 set. 2024.</w:t>
      </w:r>
    </w:p>
    <w:p>
      <w:pPr>
        <w:pStyle w:val="BodyText"/>
        <w:spacing w:after="80"/>
        <w:jc w:val="both"/>
      </w:pPr>
      <w:r>
        <w:t xml:space="preserve">BRASIL. Superior Tribunal de Justiça. Corte Especial. Recurso Especial 1.988.686 e Recurso Especial 1.988.697 (Tema 1178). Relator: Min. Og Fernandes. Julgados em 17 set. 2025. DJEN 18 mar. 2026.</w:t>
      </w:r>
    </w:p>
    <w:p>
      <w:pPr>
        <w:pStyle w:val="BodyText"/>
        <w:spacing w:after="80"/>
        <w:jc w:val="both"/>
      </w:pPr>
      <w:r>
        <w:t xml:space="preserve">BRASIL. Superior Tribunal de Justiça. Corte Especial. Recurso Especial 2.225.061. Relator: Min. Luis Felipe Salomão. Julgado em 23 jun. 2026. DJEN 29 jun. 2026.</w:t>
      </w:r>
    </w:p>
    <w:p>
      <w:pPr>
        <w:pStyle w:val="BodyText"/>
        <w:spacing w:after="80"/>
        <w:jc w:val="both"/>
      </w:pPr>
      <w:r>
        <w:t xml:space="preserve">BRASIL. Superior Tribunal de Justiça. Corte Especial. Súmula 115. Julgada em 27 out. 1994. DJ 7 nov. 1994.</w:t>
      </w:r>
    </w:p>
    <w:p>
      <w:pPr>
        <w:pStyle w:val="BodyText"/>
        <w:spacing w:after="80"/>
        <w:jc w:val="both"/>
      </w:pPr>
      <w:r>
        <w:t xml:space="preserve">BRASIL. Superior Tribunal de Justiça. Corte Especial. Súmula 116. Julgada em 27 out. 1994. DJ 7 nov. 1994.</w:t>
      </w:r>
    </w:p>
    <w:p>
      <w:pPr>
        <w:pStyle w:val="BodyText"/>
        <w:spacing w:after="80"/>
        <w:jc w:val="both"/>
      </w:pPr>
      <w:r>
        <w:t xml:space="preserve">BRASIL. Superior Tribunal de Justiça. Corte Especial. Súmula 196. Julgada em 1 out. 1997. DJ 9 out. 1997.</w:t>
      </w:r>
    </w:p>
    <w:p>
      <w:pPr>
        <w:pStyle w:val="BodyText"/>
        <w:spacing w:after="80"/>
        <w:jc w:val="both"/>
      </w:pPr>
      <w:r>
        <w:t xml:space="preserve">BRASIL. Superior Tribunal de Justiça. Corte Especial. Súmula 421. Julgada em 3 mar. 2010. DJe 11 mar. 2010. Cancelada em 17 abr. 2024 (DJe 22 abr. 2024).</w:t>
      </w:r>
    </w:p>
    <w:p>
      <w:pPr>
        <w:pStyle w:val="BodyText"/>
        <w:spacing w:after="80"/>
        <w:jc w:val="both"/>
      </w:pPr>
      <w:r>
        <w:t xml:space="preserve">BRASIL. Superior Tribunal de Justiça. Corte Especial. Súmula 642. Julgada em 2 dez. 2020. DJe 7 dez. 2020.</w:t>
      </w:r>
    </w:p>
    <w:p>
      <w:pPr>
        <w:pStyle w:val="BodyText"/>
        <w:spacing w:after="80"/>
        <w:jc w:val="both"/>
      </w:pPr>
      <w:r>
        <w:t xml:space="preserve">BRASIL. Superior Tribunal de Justiça. Corte Especial. Súmula 99. Julgada em 14 abr. 1994. DJ 25 abr. 1994.</w:t>
      </w:r>
    </w:p>
    <w:p>
      <w:pPr>
        <w:pStyle w:val="BodyText"/>
        <w:spacing w:after="80"/>
        <w:jc w:val="both"/>
      </w:pPr>
      <w:r>
        <w:t xml:space="preserve">BRASIL. Superior Tribunal de Justiça. Primeira Seção. Agravo Interno no Recurso Especial 1.828.606. Relator: Min. Herman Benjamin. Julgado em 12 abr. 2022. DJe 23 jun. 2022.</w:t>
      </w:r>
    </w:p>
    <w:p>
      <w:pPr>
        <w:pStyle w:val="BodyText"/>
        <w:spacing w:after="80"/>
        <w:jc w:val="both"/>
      </w:pPr>
      <w:r>
        <w:t xml:space="preserve">BRASIL. Superior Tribunal de Justiça. Primeira Seção. Embargos de Declaração nos Embargos de Declaração no Recurso Especial 1.338.942. Relator: Min. Og Fernandes. Julgado em 22 ago. 2018. DJe 28 ago. 2018.</w:t>
      </w:r>
    </w:p>
    <w:p>
      <w:pPr>
        <w:pStyle w:val="BodyText"/>
        <w:spacing w:after="80"/>
        <w:jc w:val="both"/>
      </w:pPr>
      <w:r>
        <w:t xml:space="preserve">BRASIL. Superior Tribunal de Justiça. Primeira Seção. Recurso Especial 1.823.402. Relatora: Min. Assusete Magalhães. Julgado em 21 out. 2021. DJe 25 out. 2021.</w:t>
      </w:r>
    </w:p>
    <w:p>
      <w:pPr>
        <w:pStyle w:val="BodyText"/>
        <w:spacing w:after="80"/>
        <w:jc w:val="both"/>
      </w:pPr>
      <w:r>
        <w:t xml:space="preserve">BRASIL. Superior Tribunal de Justiça. Primeira Seção. Recurso Especial 1.883.715. Relator: Min. Sérgio Kukina. Julgado em 8 mar. 2023. DJe 27 mar. 2023.</w:t>
      </w:r>
    </w:p>
    <w:p>
      <w:pPr>
        <w:pStyle w:val="BodyText"/>
        <w:spacing w:after="80"/>
        <w:jc w:val="both"/>
      </w:pPr>
      <w:r>
        <w:t xml:space="preserve">BRASIL. Superior Tribunal de Justiça. Primeira Seção. Recurso Especial 2.029.636. Relator: Min. Herman Benjamin. Julgado em 20 jun. 2024. DJe 1 jul. 2024.</w:t>
      </w:r>
    </w:p>
    <w:p>
      <w:pPr>
        <w:pStyle w:val="BodyText"/>
        <w:spacing w:after="80"/>
        <w:jc w:val="both"/>
      </w:pPr>
      <w:r>
        <w:t xml:space="preserve">BRASIL. Superior Tribunal de Justiça. Primeira Seção. Recurso Especial 2.053.306. Relator: Min. Sérgio Kukina. Julgado em 27 nov. 2024. DJe 4 dez. 2024.</w:t>
      </w:r>
    </w:p>
    <w:p>
      <w:pPr>
        <w:pStyle w:val="BodyText"/>
        <w:spacing w:after="80"/>
        <w:jc w:val="both"/>
      </w:pPr>
      <w:r>
        <w:t xml:space="preserve">BRASIL. Superior Tribunal de Justiça. Primeira Seção. Recurso Especial 2.097.166. Relator: Min. Herman Benjamin. Julgado em 14 maio 2025. DJEN 23 jun. 2025.</w:t>
      </w:r>
    </w:p>
    <w:p>
      <w:pPr>
        <w:pStyle w:val="BodyText"/>
        <w:spacing w:after="80"/>
        <w:jc w:val="both"/>
      </w:pPr>
      <w:r>
        <w:t xml:space="preserve">BRASIL. Superior Tribunal de Justiça. Primeira Seção. Recurso Especial 2.129.162. Relator: Min. Paulo Sérgio Domingues. Julgado em 9 abr. 2025. DJEN 14 abr. 2025.</w:t>
      </w:r>
    </w:p>
    <w:p>
      <w:pPr>
        <w:pStyle w:val="BodyText"/>
        <w:spacing w:after="80"/>
        <w:jc w:val="both"/>
      </w:pPr>
      <w:r>
        <w:t xml:space="preserve">BRASIL. Superior Tribunal de Justiça. Primeira Seção. Recurso Especial 2.215.141. Relator: Min. Gurgel de Faria. Julgado em 10 jun. 2026. DJEN 18 jun. 2026.</w:t>
      </w:r>
    </w:p>
    <w:p>
      <w:pPr>
        <w:pStyle w:val="BodyText"/>
        <w:spacing w:after="80"/>
        <w:jc w:val="both"/>
      </w:pPr>
      <w:r>
        <w:t xml:space="preserve">BRASIL. Superior Tribunal de Justiça. Primeira Seção. Recurso Especial 2.222.626. Relatora: Min. Maria Thereza de Assis Moura. Julgado em 20 ago. 2026. DJEN 27 ago. 2026.</w:t>
      </w:r>
    </w:p>
    <w:p>
      <w:pPr>
        <w:pStyle w:val="BodyText"/>
        <w:spacing w:after="80"/>
        <w:jc w:val="both"/>
      </w:pPr>
      <w:r>
        <w:t xml:space="preserve">BRASIL. Superior Tribunal de Justiça. Primeira Seção. Súmula 189. Julgada em 11 jun. 1997. DJ 23 jun. 1997.</w:t>
      </w:r>
    </w:p>
    <w:p>
      <w:pPr>
        <w:pStyle w:val="BodyText"/>
        <w:spacing w:after="80"/>
        <w:jc w:val="both"/>
      </w:pPr>
      <w:r>
        <w:t xml:space="preserve">BRASIL. Superior Tribunal de Justiça. Primeira Turma. Agravo em Recurso Especial 2.670.058. Relator: Min. Gurgel de Faria. Julgado em 22 out. 2024. DJe 11 nov. 2024.</w:t>
      </w:r>
    </w:p>
    <w:p>
      <w:pPr>
        <w:pStyle w:val="BodyText"/>
        <w:spacing w:after="80"/>
        <w:jc w:val="both"/>
      </w:pPr>
      <w:r>
        <w:t xml:space="preserve">BRASIL. Superior Tribunal de Justiça. Primeira Turma. Agravo Interno no Agravo em Recurso Especial 2.551.247. Relator: Min. Sérgio Kukina. Julgado em 23 set. 2024. DJe 25 set. 2024.</w:t>
      </w:r>
    </w:p>
    <w:p>
      <w:pPr>
        <w:pStyle w:val="BodyText"/>
        <w:spacing w:after="80"/>
        <w:jc w:val="both"/>
      </w:pPr>
      <w:r>
        <w:t xml:space="preserve">BRASIL. Superior Tribunal de Justiça. Primeira Turma. Agravo Interno no Agravo em Recurso Especial 2.891.635. Relator: Min. Paulo Sérgio Domingues. Julgado em 24 ago. 2026. DJEN 27 ago. 2026.</w:t>
      </w:r>
    </w:p>
    <w:p>
      <w:pPr>
        <w:pStyle w:val="BodyText"/>
        <w:spacing w:after="80"/>
        <w:jc w:val="both"/>
      </w:pPr>
      <w:r>
        <w:t xml:space="preserve">BRASIL. Superior Tribunal de Justiça. Quarta Turma. Agravo em Recurso Especial 2.540.229. Relator: Min. Raul Araújo. Julgado em 12 maio 2025. DJEN 19 maio 2025.</w:t>
      </w:r>
    </w:p>
    <w:p>
      <w:pPr>
        <w:pStyle w:val="BodyText"/>
        <w:spacing w:after="80"/>
        <w:jc w:val="both"/>
      </w:pPr>
      <w:r>
        <w:t xml:space="preserve">BRASIL. Superior Tribunal de Justiça. Quarta Turma. Agravo Interno no Agravo em Recurso Especial 2.509.062. Relator: Min. Raul Araújo. Julgado em 24 jun. 2024. DJe 27 jun. 2024.</w:t>
      </w:r>
    </w:p>
    <w:p>
      <w:pPr>
        <w:pStyle w:val="BodyText"/>
        <w:spacing w:after="80"/>
        <w:jc w:val="both"/>
      </w:pPr>
      <w:r>
        <w:t xml:space="preserve">BRASIL. Superior Tribunal de Justiça. Quarta Turma. Agravo Interno no Agravo em Recurso Especial 2.989.688. Relator: Min. Raul Araújo. Julgado em 8 jun. 2026. DJEN 12 jun. 2026.</w:t>
      </w:r>
    </w:p>
    <w:p>
      <w:pPr>
        <w:pStyle w:val="BodyText"/>
        <w:spacing w:after="80"/>
        <w:jc w:val="both"/>
      </w:pPr>
      <w:r>
        <w:t xml:space="preserve">BRASIL. Superior Tribunal de Justiça. Quarta Turma. Recurso Especial 1.991.994. Relator: Min. Raul Araújo. Julgado em 7 jun. 2022. DJe 20 jun. 2022.</w:t>
      </w:r>
    </w:p>
    <w:p>
      <w:pPr>
        <w:pStyle w:val="BodyText"/>
        <w:spacing w:after="80"/>
        <w:jc w:val="both"/>
      </w:pPr>
      <w:r>
        <w:t xml:space="preserve">BRASIL. Superior Tribunal de Justiça. Quarta Turma. Recurso Especial 2.042.061. Relator: Min. Raul Araújo. Julgado em 20 out. 2025. DJEN 29 out. 2025.</w:t>
      </w:r>
    </w:p>
    <w:p>
      <w:pPr>
        <w:pStyle w:val="BodyText"/>
        <w:spacing w:after="80"/>
        <w:jc w:val="both"/>
      </w:pPr>
      <w:r>
        <w:t xml:space="preserve">BRASIL. Superior Tribunal de Justiça. Segunda Seção. Agravo Interno na ExSusp 195. Relator: Min. Ricardo Villas Bôas Cueva. Julgado em 26 jun. 2019. DJe 1 jul. 2019.</w:t>
      </w:r>
    </w:p>
    <w:p>
      <w:pPr>
        <w:pStyle w:val="BodyText"/>
        <w:spacing w:after="80"/>
        <w:jc w:val="both"/>
      </w:pPr>
      <w:r>
        <w:t xml:space="preserve">BRASIL. Superior Tribunal de Justiça. Segunda Seção. Agravo Interno na ExSusp 256. Relatora: Min. Nancy Andrighi. Julgado em 8 mar. 2023. DJe 10 mar. 2023.</w:t>
      </w:r>
    </w:p>
    <w:p>
      <w:pPr>
        <w:pStyle w:val="BodyText"/>
        <w:spacing w:after="80"/>
        <w:jc w:val="both"/>
      </w:pPr>
      <w:r>
        <w:t xml:space="preserve">BRASIL. Superior Tribunal de Justiça. Segunda Seção. Proposta de Afetação no Recurso Especial 1.873.187 e 1.873.811 (Tema 1210). Relator: Min. Raul Araújo. Julgados em 15 ago. 2023. DJe 29 ago. 2023.</w:t>
      </w:r>
    </w:p>
    <w:p>
      <w:pPr>
        <w:pStyle w:val="BodyText"/>
        <w:spacing w:after="80"/>
        <w:jc w:val="both"/>
      </w:pPr>
      <w:r>
        <w:t xml:space="preserve">BRASIL. Superior Tribunal de Justiça. Segunda Seção. Recurso Especial 1.763.462. Relator: Min. Paulo de Tarso Sanseverino. Julgado em 9 jun. 2021. DJe 1 jul. 2021.</w:t>
      </w:r>
    </w:p>
    <w:p>
      <w:pPr>
        <w:pStyle w:val="BodyText"/>
        <w:spacing w:after="80"/>
        <w:jc w:val="both"/>
      </w:pPr>
      <w:r>
        <w:t xml:space="preserve">BRASIL. Superior Tribunal de Justiça. Terceira Seção. Recurso Especial 1.349.935. Relator: Min. Rogerio Schietti Cruz. Julgado em 23 ago. 2017. DJe 14 set. 2017.</w:t>
      </w:r>
    </w:p>
    <w:p>
      <w:pPr>
        <w:pStyle w:val="BodyText"/>
        <w:spacing w:after="80"/>
        <w:jc w:val="both"/>
      </w:pPr>
      <w:r>
        <w:t xml:space="preserve">BRASIL. Superior Tribunal de Justiça. Terceira Turma. Agravo em Recurso Especial 2.982.042. Relator: Min. Ricardo Villas Bôas Cueva. Julgado em 22 abr. 2026. DJEN 27 abr. 2026.</w:t>
      </w:r>
    </w:p>
    <w:p>
      <w:pPr>
        <w:pStyle w:val="BodyText"/>
        <w:spacing w:after="80"/>
        <w:jc w:val="both"/>
      </w:pPr>
      <w:r>
        <w:t xml:space="preserve">BRASIL. Superior Tribunal de Justiça. Terceira Turma. Recurso em Mandado de Segurança 64.894. Relatora: Min. Nancy Andrighi. Julgado em 3 ago. 2021. DJe 9 ago. 2021.</w:t>
      </w:r>
    </w:p>
    <w:p>
      <w:pPr>
        <w:pStyle w:val="BodyText"/>
        <w:spacing w:after="80"/>
        <w:jc w:val="both"/>
      </w:pPr>
      <w:r>
        <w:t xml:space="preserve">BRASIL. Superior Tribunal de Justiça. Terceira Turma. Recurso Especial 1.651.165. Relatora: Min. Nancy Andrighi. Julgado em 19 set. 2017. DJe 26 set. 2017.</w:t>
      </w:r>
    </w:p>
    <w:p>
      <w:pPr>
        <w:pStyle w:val="BodyText"/>
        <w:spacing w:after="80"/>
        <w:jc w:val="both"/>
      </w:pPr>
      <w:r>
        <w:t xml:space="preserve">BRASIL. Superior Tribunal de Justiça. Terceira Turma. Recurso Especial 1.827.692. Relatora: Min. Daniela Teixeira. Julgado em 23 jun. 2025. DJEN 26 jun. 2025.</w:t>
      </w:r>
    </w:p>
    <w:p>
      <w:pPr>
        <w:pStyle w:val="BodyText"/>
        <w:spacing w:after="80"/>
        <w:jc w:val="both"/>
      </w:pPr>
      <w:r>
        <w:t xml:space="preserve">BRASIL. Superior Tribunal de Justiça. Terceira Turma. Recurso Especial 1.925.959. Relator: Min. Paulo de Tarso Sanseverino. Julgado em 12 set. 2023. DJe 22 set. 2023.</w:t>
      </w:r>
    </w:p>
    <w:p>
      <w:pPr>
        <w:pStyle w:val="BodyText"/>
        <w:spacing w:after="80"/>
        <w:jc w:val="both"/>
      </w:pPr>
      <w:r>
        <w:t xml:space="preserve">BRASIL. Superior Tribunal de Justiça. Terceira Turma. Recurso Especial 1.949.665. Relator: Min. Marco Aurélio Bellizze. Julgado em 17 out. 2023. DJe 25 out. 2023.</w:t>
      </w:r>
    </w:p>
    <w:p>
      <w:pPr>
        <w:pStyle w:val="BodyText"/>
        <w:spacing w:after="80"/>
        <w:jc w:val="both"/>
      </w:pPr>
      <w:r>
        <w:t xml:space="preserve">BRASIL. Superior Tribunal de Justiça. Terceira Turma. Recurso Especial 2.235.989. Relator: Min. Humberto Martins. Julgado em 8 jun. 2026. DJEN 11 jun. 2026.</w:t>
      </w:r>
    </w:p>
    <w:p>
      <w:pPr>
        <w:pStyle w:val="BodyText"/>
        <w:spacing w:after="80"/>
        <w:jc w:val="both"/>
      </w:pPr>
      <w:r>
        <w:t xml:space="preserve">BRASIL. Superior Tribunal de Justiça. Terceira Turma. Recurso Especial 2.239.150. Relatora: Min. Daniela Teixeira. Julgado em 12 ago. 2026. DJEN 17 ago. 2026.</w:t>
      </w:r>
    </w:p>
    <w:p>
      <w:pPr>
        <w:pStyle w:val="BodyText"/>
        <w:spacing w:after="80"/>
        <w:jc w:val="both"/>
      </w:pPr>
      <w:r>
        <w:t xml:space="preserve">BRASIL. Superior Tribunal de Justiça. Terceira Turma. Recurso Especial 2.241.508. Relator: Min. Ricardo Villas Bôas Cueva. Julgado em 15 dez. 2025. DJEN 18 dez. 2025.</w:t>
      </w:r>
    </w:p>
    <w:p>
      <w:pPr>
        <w:pStyle w:val="BodyText"/>
        <w:spacing w:after="80"/>
        <w:jc w:val="both"/>
      </w:pPr>
      <w:r>
        <w:t xml:space="preserve">BRASIL. Superior Tribunal de Justiça. Corte Especial. Recurso Especial 1.632.777. Relator: Min. Napoleão Nunes Maia Filho. Julgado em 17 maio 2017. DJe 26 maio 2017.</w:t>
      </w:r>
    </w:p>
    <w:p>
      <w:pPr>
        <w:pStyle w:val="BodyText"/>
        <w:spacing w:after="80"/>
        <w:jc w:val="both"/>
      </w:pPr>
      <w:r>
        <w:t xml:space="preserve">BRASIL. Superior Tribunal de Justiça. Corte Especial. Súmula 106. Julgada em 26 maio 1994. DJ 3 jun. 1994.</w:t>
      </w:r>
    </w:p>
    <w:p>
      <w:pPr>
        <w:pStyle w:val="BodyText"/>
        <w:spacing w:after="80"/>
        <w:jc w:val="both"/>
      </w:pPr>
      <w:r>
        <w:t xml:space="preserve">BRASIL. Superior Tribunal de Justiça. Primeira Seção. Agravo Interno nos Embargos de Declaração no Conflito de Competência 191.937. Relator: Min. Afrânio Vilela. Julgado em 20 ago. 2024. DJe 26 ago. 2024.</w:t>
      </w:r>
    </w:p>
    <w:p>
      <w:pPr>
        <w:pStyle w:val="BodyText"/>
        <w:spacing w:after="80"/>
        <w:jc w:val="both"/>
      </w:pPr>
      <w:r>
        <w:t xml:space="preserve">BRASIL. Superior Tribunal de Justiça. Primeira Seção. Recurso Especial 1.976.624 e Recurso Especial 1.962.118 (Tema 1131). Relator: Min. Afrânio Vilela. Julgados em 14 maio 2025. DJEN 26 maio 2025.</w:t>
      </w:r>
    </w:p>
    <w:p>
      <w:pPr>
        <w:pStyle w:val="BodyText"/>
        <w:spacing w:after="80"/>
        <w:jc w:val="both"/>
      </w:pPr>
      <w:r>
        <w:t xml:space="preserve">BRASIL. Superior Tribunal de Justiça. Primeira Turma. Agravo Interno no Agravo em Recurso Especial 2.072.362. Relator: Min. Gurgel de Faria. Julgado em 8 maio 2023. DJe 17 maio 2023.</w:t>
      </w:r>
    </w:p>
    <w:p>
      <w:pPr>
        <w:pStyle w:val="BodyText"/>
        <w:spacing w:after="80"/>
        <w:jc w:val="both"/>
      </w:pPr>
      <w:r>
        <w:t xml:space="preserve">BRASIL. Superior Tribunal de Justiça. Quarta Turma. Agravo Interno na Petição 18.792. Relatora: Min. Maria Isabel Gallotti. Julgado em 30 jun. 2026. DJEN 3 jul. 2026.</w:t>
      </w:r>
    </w:p>
    <w:p>
      <w:pPr>
        <w:pStyle w:val="BodyText"/>
        <w:spacing w:after="80"/>
        <w:jc w:val="both"/>
      </w:pPr>
      <w:r>
        <w:t xml:space="preserve">BRASIL. Superior Tribunal de Justiça. Quarta Turma. Agravo Interno no Recurso Especial 1.745.718. Relator: Min. Luis Felipe Salomão. Julgado em 31 ago. 2020. DJe 9 set. 2020.</w:t>
      </w:r>
    </w:p>
    <w:p>
      <w:pPr>
        <w:pStyle w:val="BodyText"/>
        <w:spacing w:after="80"/>
        <w:jc w:val="both"/>
      </w:pPr>
      <w:r>
        <w:t xml:space="preserve">BRASIL. Superior Tribunal de Justiça. Quarta Turma. Recurso Especial 1.763.736. Relator: Min. Antonio Carlos Ferreira. Julgado em 21 jun. 2022. DJe 18 ago. 2022.</w:t>
      </w:r>
    </w:p>
    <w:p>
      <w:pPr>
        <w:pStyle w:val="BodyText"/>
        <w:spacing w:after="80"/>
        <w:jc w:val="both"/>
      </w:pPr>
      <w:r>
        <w:t xml:space="preserve">BRASIL. Superior Tribunal de Justiça. Quarta Turma. Recurso Especial 1.857.194. Relator: Min. Antonio Carlos Ferreira. Julgado em 17 set. 2024. DJe 4 out. 2024.</w:t>
      </w:r>
    </w:p>
    <w:p>
      <w:pPr>
        <w:pStyle w:val="BodyText"/>
        <w:spacing w:after="80"/>
        <w:jc w:val="both"/>
      </w:pPr>
      <w:r>
        <w:t xml:space="preserve">BRASIL. Superior Tribunal de Justiça. Quarta Turma. Recurso Especial 1.948.877. Relator: Min. Raul Araújo. Julgado em 16 dez. 2025. DJEN 19 dez. 2025.</w:t>
      </w:r>
    </w:p>
    <w:p>
      <w:pPr>
        <w:pStyle w:val="BodyText"/>
        <w:spacing w:after="80"/>
        <w:jc w:val="both"/>
      </w:pPr>
      <w:r>
        <w:t xml:space="preserve">BRASIL. Superior Tribunal de Justiça. Quarta Turma. Recurso Especial 2.225.786. Relator: Min. Antonio Carlos Ferreira. Julgado em 22 jun. 2026. DJEN 30 jun. 2026.</w:t>
      </w:r>
    </w:p>
    <w:p>
      <w:pPr>
        <w:pStyle w:val="BodyText"/>
        <w:spacing w:after="80"/>
        <w:jc w:val="both"/>
      </w:pPr>
      <w:r>
        <w:t xml:space="preserve">BRASIL. Superior Tribunal de Justiça. Segunda Seção. Recurso Especial 1.361.869 e Recurso Especial 1.362.038 (Tema 1015). Relator: Min. Raul Araújo. Julgados em 25 maio 2022. DJe 24 out. 2022.</w:t>
      </w:r>
    </w:p>
    <w:p>
      <w:pPr>
        <w:pStyle w:val="BodyText"/>
        <w:spacing w:after="80"/>
        <w:jc w:val="both"/>
      </w:pPr>
      <w:r>
        <w:t xml:space="preserve">BRASIL. Superior Tribunal de Justiça. Segunda Turma. Agravo Interno no Agravo em Recurso Especial 1.625.236. Relator: Min. Mauro Campbell Marques. Julgado em 14 set. 2020. DJe 17 set. 2020.</w:t>
      </w:r>
    </w:p>
    <w:p>
      <w:pPr>
        <w:pStyle w:val="BodyText"/>
        <w:spacing w:after="80"/>
        <w:jc w:val="both"/>
      </w:pPr>
      <w:r>
        <w:t xml:space="preserve">BRASIL. Superior Tribunal de Justiça. Terceira Turma. Recurso Especial 2.069.123. Relatora: Min. Nancy Andrighi. Julgado em 3 out. 2023. DJe 9 out. 2023.</w:t>
      </w:r>
    </w:p>
    <w:p>
      <w:pPr>
        <w:pStyle w:val="BodyText"/>
        <w:spacing w:after="80"/>
        <w:jc w:val="both"/>
      </w:pPr>
      <w:r>
        <w:t xml:space="preserve">BRASIL. Superior Tribunal de Justiça. Terceira Turma. Recurso Especial 2.095.170. Relator: Min. Humberto Martins. Julgado em 12 ago. 2025. DJEN 15 ago. 2025.</w:t>
      </w:r>
    </w:p>
    <w:p>
      <w:pPr>
        <w:pStyle w:val="BodyText"/>
        <w:spacing w:after="80"/>
        <w:jc w:val="both"/>
      </w:pPr>
      <w:r>
        <w:t xml:space="preserve">BRASIL. Superior Tribunal de Justiça. Terceira Turma. Recurso Especial 2.111.092. Relator: Min. Moura Ribeiro. Julgado em 13 abr. 2026. DJEN 16 abr. 2026.</w:t>
      </w:r>
    </w:p>
    <w:p>
      <w:pPr>
        <w:pStyle w:val="BodyText"/>
        <w:spacing w:after="80"/>
        <w:jc w:val="both"/>
      </w:pPr>
      <w:r>
        <w:t xml:space="preserve">BRASIL. Superior Tribunal de Justiça. Primeira Seção. Petição 12.482 (Tema 692). Relator: Min. Og Fernandes. Julgado em 11 maio 2022. DJe 24 maio 2022.</w:t>
      </w:r>
    </w:p>
    <w:p>
      <w:pPr>
        <w:pStyle w:val="BodyText"/>
        <w:spacing w:after="80"/>
        <w:jc w:val="both"/>
      </w:pPr>
      <w:r>
        <w:t xml:space="preserve">BRASIL. Superior Tribunal de Justiça. Primeira Turma. Recurso Especial 1.797.365. Relator: Min. Sérgio Kukina. Julgado em 3 out. 2019. DJe 22 out. 2019.</w:t>
      </w:r>
    </w:p>
    <w:p>
      <w:pPr>
        <w:pStyle w:val="BodyText"/>
        <w:spacing w:after="80"/>
        <w:jc w:val="both"/>
      </w:pPr>
      <w:r>
        <w:t xml:space="preserve">BRASIL. Superior Tribunal de Justiça. Quarta Turma. Agravo Interno na TutAntAnt 22. Relator: Min. Raul Araújo. Julgado em 2 out. 2023. DJe 5 out. 2023.</w:t>
      </w:r>
    </w:p>
    <w:p>
      <w:pPr>
        <w:pStyle w:val="BodyText"/>
        <w:spacing w:after="80"/>
        <w:jc w:val="both"/>
      </w:pPr>
      <w:r>
        <w:t xml:space="preserve">BRASIL. Superior Tribunal de Justiça. Quarta Turma. Agravo Interno na TutCautAnt 1.482. Relatora: Min. Maria Isabel Gallotti. Julgado em 12 ago. 2026. DJEN 17 ago. 2026.</w:t>
      </w:r>
    </w:p>
    <w:p>
      <w:pPr>
        <w:pStyle w:val="BodyText"/>
        <w:spacing w:after="80"/>
        <w:jc w:val="both"/>
      </w:pPr>
      <w:r>
        <w:t xml:space="preserve">BRASIL. Superior Tribunal de Justiça. Quarta Turma. Agravo Interno no Recurso Especial 2.110.998. Relatora: Min. Maria Isabel Gallotti. Julgado em 12 maio 2025. DJEN 16 maio 2025.</w:t>
      </w:r>
    </w:p>
    <w:p>
      <w:pPr>
        <w:pStyle w:val="BodyText"/>
        <w:spacing w:after="80"/>
        <w:jc w:val="both"/>
      </w:pPr>
      <w:r>
        <w:t xml:space="preserve">BRASIL. Superior Tribunal de Justiça. Quarta Turma. Recurso Especial 1.236.057. Relator: Min. Antonio Carlos Ferreira. Julgado em 6 abr. 2021. DJe 28 abr. 2021.</w:t>
      </w:r>
    </w:p>
    <w:p>
      <w:pPr>
        <w:pStyle w:val="BodyText"/>
        <w:spacing w:after="80"/>
        <w:jc w:val="both"/>
      </w:pPr>
      <w:r>
        <w:t xml:space="preserve">BRASIL. Superior Tribunal de Justiça. Quarta Turma. Recurso Especial 1.938.645. Relatora: Min. Maria Isabel Gallotti. Julgado em 4 jun. 2024. DJe 6 set. 2024.</w:t>
      </w:r>
    </w:p>
    <w:p>
      <w:pPr>
        <w:pStyle w:val="BodyText"/>
        <w:spacing w:after="80"/>
        <w:jc w:val="both"/>
      </w:pPr>
      <w:r>
        <w:t xml:space="preserve">BRASIL. Superior Tribunal de Justiça. Quarta Turma. Recurso Especial 2.025.626. Relatora: Min. Maria Isabel Gallotti. Julgado em 4 jun. 2024. DJe 5 set. 2024.</w:t>
      </w:r>
    </w:p>
    <w:p>
      <w:pPr>
        <w:pStyle w:val="BodyText"/>
        <w:spacing w:after="80"/>
        <w:jc w:val="both"/>
      </w:pPr>
      <w:r>
        <w:t xml:space="preserve">BRASIL. Superior Tribunal de Justiça. Segunda Seção. Agravo Interno na Ação Rescisória 5.839. Relator: Min. Luis Felipe Salomão. Julgado em 15 jun. 2021. DJe 21 jun. 2021.</w:t>
      </w:r>
    </w:p>
    <w:p>
      <w:pPr>
        <w:pStyle w:val="BodyText"/>
        <w:spacing w:after="80"/>
        <w:jc w:val="both"/>
      </w:pPr>
      <w:r>
        <w:t xml:space="preserve">BRASIL. Superior Tribunal de Justiça. Segunda Seção. Agravo Interno no TP 575. Relator: Min. Marco Buzzi. Julgado em 28 jun. 2022. DJe 30 jun. 2022.</w:t>
      </w:r>
    </w:p>
    <w:p>
      <w:pPr>
        <w:pStyle w:val="BodyText"/>
        <w:spacing w:after="80"/>
        <w:jc w:val="both"/>
      </w:pPr>
      <w:r>
        <w:t xml:space="preserve">BRASIL. Superior Tribunal de Justiça. Terceira Turma. Recurso Especial 1.760.966. Relator: Min. Marco Aurélio Bellizze. Julgado em 4 dez. 2018. DJe 7 dez. 2018.</w:t>
      </w:r>
    </w:p>
    <w:p>
      <w:pPr>
        <w:pStyle w:val="BodyText"/>
        <w:spacing w:after="80"/>
        <w:jc w:val="both"/>
      </w:pPr>
      <w:r>
        <w:t xml:space="preserve">BRASIL. Superior Tribunal de Justiça. Terceira Turma. Recurso Especial 1.895.663. Relator: Min. Ricardo Villas Bôas Cueva. Julgado em 14 dez. 2021. DJe 16 dez. 2021.</w:t>
      </w:r>
    </w:p>
    <w:p>
      <w:pPr>
        <w:pStyle w:val="BodyText"/>
        <w:spacing w:after="80"/>
        <w:jc w:val="both"/>
      </w:pPr>
      <w:r>
        <w:t xml:space="preserve">BRASIL. Superior Tribunal de Justiça. Terceira Turma. Agravo em Recurso Especial 2.442.156. Relator: Min. Ricardo Villas Bôas Cueva. Julgado em 24 nov. 2025. DJEN 1 dez. 2025.</w:t>
      </w:r>
    </w:p>
    <w:p>
      <w:pPr>
        <w:pStyle w:val="BodyText"/>
        <w:spacing w:after="80"/>
        <w:jc w:val="both"/>
      </w:pPr>
      <w:r>
        <w:t xml:space="preserve">BRASIL. Superior Tribunal de Justiça. Terceira Turma. Recurso Especial 2.135.866. Relator: Min. Moura Ribeiro. Julgado em 4 maio 2026. DJEN 8 maio 2026.</w:t>
      </w:r>
    </w:p>
    <w:bookmarkEnd w:id="524"/>
    <w:bookmarkEnd w:id="525"/>
    <w:bookmarkStart w:id="526" w:name="índice-de-artigos"/>
    <w:p>
      <w:pPr>
        <w:pStyle w:val="Heading1"/>
        <w:pBdr>
          <w:left w:val="single" w:sz="48" w:space="8" w:color="1F3A5F"/>
        </w:pBdr>
        <w:shd w:val="clear" w:color="auto" w:fill="DCE6F2"/>
        <w:spacing w:before="200" w:after="100"/>
        <w:ind w:left="142"/>
      </w:pPr>
      <w:r>
        <w:t xml:space="preserve">Índice de artigos</w:t>
      </w:r>
    </w:p>
    <w:p>
      <w:pPr>
        <w:pStyle w:val="FirstParagraph"/>
        <w:spacing w:after="80"/>
        <w:jc w:val="both"/>
      </w:pPr>
      <w:r>
        <w:t xml:space="preserve">Remete cada artigo da Parte Geral à página em que começa o seu texto.</w:t>
      </w:r>
    </w:p>
    <w:tbl>
      <w:tblPr>
        <w:tblStyle w:val="Table"/>
        <w:tblLook w:firstRow="1" w:lastRow="0" w:firstColumn="0" w:lastColumn="0" w:noHBand="0" w:noVBand="0" w:val="0020"/>
        <w:tblW w:w="9355" w:type="dxa"/>
        <w:tblLayout w:type="fixed"/>
      </w:tblPr>
      <w:tblGrid>
        <w:gridCol w:w="1607"/>
        <w:gridCol w:w="730"/>
        <w:gridCol w:w="1607"/>
        <w:gridCol w:w="730"/>
        <w:gridCol w:w="1607"/>
        <w:gridCol w:w="730"/>
        <w:gridCol w:w="1607"/>
        <w:gridCol w:w="730"/>
      </w:tblGrid>
      <w:tr>
        <w:trPr>
          <w:tblHeader w:val="on"/>
          <w:cantSplit/>
        </w:trPr>
        <w:tc>
          <w:tcPr>
            <w:tcW w:type="dxa" w:w="1608"/>
            <w:tcBorders>
              <w:bottom w:val="single" w:sz="8" w:space="0" w:color="2E75B6"/>
            </w:tcBorders>
          </w:tcPr>
          <w:p>
            <w:pPr>
              <w:pStyle w:val="Compac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spacing w:before="20" w:after="20" w:line="240" w:lineRule="auto"/>
              <w:jc w:val="right"/>
            </w:pPr>
            <w:r>
              <w:rPr>
                <w:rFonts w:ascii="Liberation Sans Narrow" w:hAnsi="Liberation Sans Narrow"/>
                <w:b/>
                <w:sz w:val="18"/>
              </w:rPr>
              <w:t xml:space="preserve">Pág.</w:t>
            </w:r>
          </w:p>
        </w:tc>
        <w:tc>
          <w:tcPr>
            <w:tcW w:type="dxa" w:w="1608"/>
            <w:tcBorders>
              <w:bottom w:val="single" w:sz="8" w:space="0" w:color="2E75B6"/>
            </w:tcBorders>
          </w:tcPr>
          <w:p>
            <w:pPr>
              <w:pStyle w:val="Compac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spacing w:before="20" w:after="20" w:line="240" w:lineRule="auto"/>
              <w:jc w:val="right"/>
            </w:pPr>
            <w:r>
              <w:rPr>
                <w:rFonts w:ascii="Liberation Sans Narrow" w:hAnsi="Liberation Sans Narrow"/>
                <w:b/>
                <w:sz w:val="18"/>
              </w:rPr>
              <w:t xml:space="preserve">Pág.</w:t>
            </w:r>
          </w:p>
        </w:tc>
        <w:tc>
          <w:tcPr>
            <w:tcW w:type="dxa" w:w="1608"/>
            <w:tcBorders>
              <w:bottom w:val="single" w:sz="8" w:space="0" w:color="2E75B6"/>
            </w:tcBorders>
          </w:tcPr>
          <w:p>
            <w:pPr>
              <w:pStyle w:val="Compac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spacing w:before="20" w:after="20" w:line="240" w:lineRule="auto"/>
              <w:jc w:val="right"/>
            </w:pPr>
            <w:r>
              <w:rPr>
                <w:rFonts w:ascii="Liberation Sans Narrow" w:hAnsi="Liberation Sans Narrow"/>
                <w:b/>
                <w:sz w:val="18"/>
              </w:rPr>
              <w:t xml:space="preserve">Pág.</w:t>
            </w:r>
          </w:p>
        </w:tc>
        <w:tc>
          <w:tcPr>
            <w:tcW w:type="dxa" w:w="1608"/>
            <w:tcBorders>
              <w:bottom w:val="single" w:sz="8" w:space="0" w:color="2E75B6"/>
            </w:tcBorders>
          </w:tcPr>
          <w:p>
            <w:pPr>
              <w:pStyle w:val="Compac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spacing w:before="20" w:after="20" w:line="240" w:lineRule="auto"/>
              <w:jc w:val="right"/>
            </w:pPr>
            <w:r>
              <w:rPr>
                <w:rFonts w:ascii="Liberation Sans Narrow" w:hAnsi="Liberation Sans Narrow"/>
                <w:b/>
                <w:sz w:val="18"/>
              </w:rPr>
              <w:t xml:space="preserve">Pág.</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1º</w:t>
            </w:r>
          </w:p>
        </w:tc>
        <w:tc>
          <w:tcPr>
            <w:tcW w:type="dxa" w:w="731"/>
          </w:tcPr>
          <w:p>
            <w:pPr>
              <w:pStyle w:val="Compact"/>
              <w:spacing w:before="20" w:after="20" w:line="240" w:lineRule="auto"/>
              <w:jc w:val="right"/>
            </w:pPr>
            <w:r>
              <w:rPr>
                <w:rFonts w:ascii="Liberation Sans Narrow" w:hAnsi="Liberation Sans Narrow"/>
                <w:b/>
                <w:sz w:val="18"/>
              </w:rPr>
              <w:t xml:space="preserve">21</w:t>
            </w:r>
          </w:p>
        </w:tc>
        <w:tc>
          <w:tcPr>
            <w:tcW w:type="dxa" w:w="1608"/>
          </w:tcPr>
          <w:p>
            <w:pPr>
              <w:pStyle w:val="Compact"/>
              <w:spacing w:before="20" w:after="20" w:line="240" w:lineRule="auto"/>
              <w:jc w:val="left"/>
            </w:pPr>
            <w:r>
              <w:rPr>
                <w:rFonts w:ascii="Liberation Sans Narrow" w:hAnsi="Liberation Sans Narrow"/>
                <w:b w:val="0"/>
                <w:sz w:val="18"/>
              </w:rPr>
              <w:t xml:space="preserve">Art. 81</w:t>
            </w:r>
          </w:p>
        </w:tc>
        <w:tc>
          <w:tcPr>
            <w:tcW w:type="dxa" w:w="731"/>
          </w:tcPr>
          <w:p>
            <w:pPr>
              <w:pStyle w:val="Compact"/>
              <w:spacing w:before="20" w:after="20" w:line="240" w:lineRule="auto"/>
              <w:jc w:val="right"/>
            </w:pPr>
            <w:r>
              <w:rPr>
                <w:rFonts w:ascii="Liberation Sans Narrow" w:hAnsi="Liberation Sans Narrow"/>
                <w:b/>
                <w:sz w:val="18"/>
              </w:rPr>
              <w:t xml:space="preserve">49</w:t>
            </w:r>
          </w:p>
        </w:tc>
        <w:tc>
          <w:tcPr>
            <w:tcW w:type="dxa" w:w="1608"/>
          </w:tcPr>
          <w:p>
            <w:pPr>
              <w:pStyle w:val="Compact"/>
              <w:spacing w:before="20" w:after="20" w:line="240" w:lineRule="auto"/>
              <w:jc w:val="left"/>
            </w:pPr>
            <w:r>
              <w:rPr>
                <w:rFonts w:ascii="Liberation Sans Narrow" w:hAnsi="Liberation Sans Narrow"/>
                <w:b w:val="0"/>
                <w:sz w:val="18"/>
              </w:rPr>
              <w:t xml:space="preserve">Art. 161</w:t>
            </w:r>
          </w:p>
        </w:tc>
        <w:tc>
          <w:tcPr>
            <w:tcW w:type="dxa" w:w="731"/>
          </w:tcPr>
          <w:p>
            <w:pPr>
              <w:pStyle w:val="Compact"/>
              <w:spacing w:before="20" w:after="20" w:line="240" w:lineRule="auto"/>
              <w:jc w:val="right"/>
            </w:pPr>
            <w:r>
              <w:rPr>
                <w:rFonts w:ascii="Liberation Sans Narrow" w:hAnsi="Liberation Sans Narrow"/>
                <w:b/>
                <w:sz w:val="18"/>
              </w:rPr>
              <w:t xml:space="preserve">81</w:t>
            </w:r>
          </w:p>
        </w:tc>
        <w:tc>
          <w:tcPr>
            <w:tcW w:type="dxa" w:w="1608"/>
          </w:tcPr>
          <w:p>
            <w:pPr>
              <w:pStyle w:val="Compact"/>
              <w:spacing w:before="20" w:after="20" w:line="240" w:lineRule="auto"/>
              <w:jc w:val="left"/>
            </w:pPr>
            <w:r>
              <w:rPr>
                <w:rFonts w:ascii="Liberation Sans Narrow" w:hAnsi="Liberation Sans Narrow"/>
                <w:b w:val="0"/>
                <w:sz w:val="18"/>
              </w:rPr>
              <w:t xml:space="preserve">Art. 241</w:t>
            </w:r>
          </w:p>
        </w:tc>
        <w:tc>
          <w:tcPr>
            <w:tcW w:type="dxa" w:w="731"/>
          </w:tcPr>
          <w:p>
            <w:pPr>
              <w:pStyle w:val="Compact"/>
              <w:spacing w:before="20" w:after="20" w:line="240" w:lineRule="auto"/>
              <w:jc w:val="right"/>
            </w:pPr>
            <w:r>
              <w:rPr>
                <w:rFonts w:ascii="Liberation Sans Narrow" w:hAnsi="Liberation Sans Narrow"/>
                <w:b/>
                <w:sz w:val="18"/>
              </w:rPr>
              <w:t xml:space="preserve">102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2º</w:t>
            </w:r>
          </w:p>
        </w:tc>
        <w:tc>
          <w:tcPr>
            <w:tcW w:type="dxa" w:w="731"/>
          </w:tcPr>
          <w:p>
            <w:pPr>
              <w:pStyle w:val="Compact"/>
              <w:spacing w:before="20" w:after="20" w:line="240" w:lineRule="auto"/>
              <w:jc w:val="right"/>
            </w:pPr>
            <w:r>
              <w:rPr>
                <w:rFonts w:ascii="Liberation Sans Narrow" w:hAnsi="Liberation Sans Narrow"/>
                <w:b/>
                <w:sz w:val="18"/>
              </w:rPr>
              <w:t xml:space="preserve">21</w:t>
            </w:r>
          </w:p>
        </w:tc>
        <w:tc>
          <w:tcPr>
            <w:tcW w:type="dxa" w:w="1608"/>
          </w:tcPr>
          <w:p>
            <w:pPr>
              <w:pStyle w:val="Compact"/>
              <w:spacing w:before="20" w:after="20" w:line="240" w:lineRule="auto"/>
              <w:jc w:val="left"/>
            </w:pPr>
            <w:r>
              <w:rPr>
                <w:rFonts w:ascii="Liberation Sans Narrow" w:hAnsi="Liberation Sans Narrow"/>
                <w:b w:val="0"/>
                <w:sz w:val="18"/>
              </w:rPr>
              <w:t xml:space="preserve">Art. 82</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162</w:t>
            </w:r>
          </w:p>
        </w:tc>
        <w:tc>
          <w:tcPr>
            <w:tcW w:type="dxa" w:w="731"/>
          </w:tcPr>
          <w:p>
            <w:pPr>
              <w:pStyle w:val="Compact"/>
              <w:spacing w:before="20" w:after="20" w:line="240" w:lineRule="auto"/>
              <w:jc w:val="right"/>
            </w:pPr>
            <w:r>
              <w:rPr>
                <w:rFonts w:ascii="Liberation Sans Narrow" w:hAnsi="Liberation Sans Narrow"/>
                <w:b/>
                <w:sz w:val="18"/>
              </w:rPr>
              <w:t xml:space="preserve">81</w:t>
            </w:r>
          </w:p>
        </w:tc>
        <w:tc>
          <w:tcPr>
            <w:tcW w:type="dxa" w:w="1608"/>
          </w:tcPr>
          <w:p>
            <w:pPr>
              <w:pStyle w:val="Compact"/>
              <w:spacing w:before="20" w:after="20" w:line="240" w:lineRule="auto"/>
              <w:jc w:val="left"/>
            </w:pPr>
            <w:r>
              <w:rPr>
                <w:rFonts w:ascii="Liberation Sans Narrow" w:hAnsi="Liberation Sans Narrow"/>
                <w:b w:val="0"/>
                <w:sz w:val="18"/>
              </w:rPr>
              <w:t xml:space="preserve">Art. 242</w:t>
            </w:r>
          </w:p>
        </w:tc>
        <w:tc>
          <w:tcPr>
            <w:tcW w:type="dxa" w:w="731"/>
          </w:tcPr>
          <w:p>
            <w:pPr>
              <w:pStyle w:val="Compact"/>
              <w:spacing w:before="20" w:after="20" w:line="240" w:lineRule="auto"/>
              <w:jc w:val="right"/>
            </w:pPr>
            <w:r>
              <w:rPr>
                <w:rFonts w:ascii="Liberation Sans Narrow" w:hAnsi="Liberation Sans Narrow"/>
                <w:b/>
                <w:sz w:val="18"/>
              </w:rPr>
              <w:t xml:space="preserve">102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3º</w:t>
            </w:r>
          </w:p>
        </w:tc>
        <w:tc>
          <w:tcPr>
            <w:tcW w:type="dxa" w:w="731"/>
          </w:tcPr>
          <w:p>
            <w:pPr>
              <w:pStyle w:val="Compact"/>
              <w:spacing w:before="20" w:after="20" w:line="240" w:lineRule="auto"/>
              <w:jc w:val="right"/>
            </w:pPr>
            <w:r>
              <w:rPr>
                <w:rFonts w:ascii="Liberation Sans Narrow" w:hAnsi="Liberation Sans Narrow"/>
                <w:b/>
                <w:sz w:val="18"/>
              </w:rPr>
              <w:t xml:space="preserve">21</w:t>
            </w:r>
          </w:p>
        </w:tc>
        <w:tc>
          <w:tcPr>
            <w:tcW w:type="dxa" w:w="1608"/>
          </w:tcPr>
          <w:p>
            <w:pPr>
              <w:pStyle w:val="Compact"/>
              <w:spacing w:before="20" w:after="20" w:line="240" w:lineRule="auto"/>
              <w:jc w:val="left"/>
            </w:pPr>
            <w:r>
              <w:rPr>
                <w:rFonts w:ascii="Liberation Sans Narrow" w:hAnsi="Liberation Sans Narrow"/>
                <w:b w:val="0"/>
                <w:sz w:val="18"/>
              </w:rPr>
              <w:t xml:space="preserve">Art. 83</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163</w:t>
            </w:r>
          </w:p>
        </w:tc>
        <w:tc>
          <w:tcPr>
            <w:tcW w:type="dxa" w:w="731"/>
          </w:tcPr>
          <w:p>
            <w:pPr>
              <w:pStyle w:val="Compact"/>
              <w:spacing w:before="20" w:after="20" w:line="240" w:lineRule="auto"/>
              <w:jc w:val="right"/>
            </w:pPr>
            <w:r>
              <w:rPr>
                <w:rFonts w:ascii="Liberation Sans Narrow" w:hAnsi="Liberation Sans Narrow"/>
                <w:b/>
                <w:sz w:val="18"/>
              </w:rPr>
              <w:t xml:space="preserve">81</w:t>
            </w:r>
          </w:p>
        </w:tc>
        <w:tc>
          <w:tcPr>
            <w:tcW w:type="dxa" w:w="1608"/>
          </w:tcPr>
          <w:p>
            <w:pPr>
              <w:pStyle w:val="Compact"/>
              <w:spacing w:before="20" w:after="20" w:line="240" w:lineRule="auto"/>
              <w:jc w:val="left"/>
            </w:pPr>
            <w:r>
              <w:rPr>
                <w:rFonts w:ascii="Liberation Sans Narrow" w:hAnsi="Liberation Sans Narrow"/>
                <w:b w:val="0"/>
                <w:sz w:val="18"/>
              </w:rPr>
              <w:t xml:space="preserve">Art. 243</w:t>
            </w:r>
          </w:p>
        </w:tc>
        <w:tc>
          <w:tcPr>
            <w:tcW w:type="dxa" w:w="731"/>
          </w:tcPr>
          <w:p>
            <w:pPr>
              <w:pStyle w:val="Compact"/>
              <w:spacing w:before="20" w:after="20" w:line="240" w:lineRule="auto"/>
              <w:jc w:val="right"/>
            </w:pPr>
            <w:r>
              <w:rPr>
                <w:rFonts w:ascii="Liberation Sans Narrow" w:hAnsi="Liberation Sans Narrow"/>
                <w:b/>
                <w:sz w:val="18"/>
              </w:rPr>
              <w:t xml:space="preserve">103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4º</w:t>
            </w:r>
          </w:p>
        </w:tc>
        <w:tc>
          <w:tcPr>
            <w:tcW w:type="dxa" w:w="731"/>
          </w:tcPr>
          <w:p>
            <w:pPr>
              <w:pStyle w:val="Compact"/>
              <w:spacing w:before="20" w:after="20" w:line="240" w:lineRule="auto"/>
              <w:jc w:val="right"/>
            </w:pPr>
            <w:r>
              <w:rPr>
                <w:rFonts w:ascii="Liberation Sans Narrow" w:hAnsi="Liberation Sans Narrow"/>
                <w:b/>
                <w:sz w:val="18"/>
              </w:rPr>
              <w:t xml:space="preserve">22</w:t>
            </w:r>
          </w:p>
        </w:tc>
        <w:tc>
          <w:tcPr>
            <w:tcW w:type="dxa" w:w="1608"/>
          </w:tcPr>
          <w:p>
            <w:pPr>
              <w:pStyle w:val="Compact"/>
              <w:spacing w:before="20" w:after="20" w:line="240" w:lineRule="auto"/>
              <w:jc w:val="left"/>
            </w:pPr>
            <w:r>
              <w:rPr>
                <w:rFonts w:ascii="Liberation Sans Narrow" w:hAnsi="Liberation Sans Narrow"/>
                <w:b w:val="0"/>
                <w:sz w:val="18"/>
              </w:rPr>
              <w:t xml:space="preserve">Art. 84</w:t>
            </w:r>
          </w:p>
        </w:tc>
        <w:tc>
          <w:tcPr>
            <w:tcW w:type="dxa" w:w="731"/>
          </w:tcPr>
          <w:p>
            <w:pPr>
              <w:pStyle w:val="Compact"/>
              <w:spacing w:before="20" w:after="20" w:line="240" w:lineRule="auto"/>
              <w:jc w:val="right"/>
            </w:pPr>
            <w:r>
              <w:rPr>
                <w:rFonts w:ascii="Liberation Sans Narrow" w:hAnsi="Liberation Sans Narrow"/>
                <w:b/>
                <w:sz w:val="18"/>
              </w:rPr>
              <w:t xml:space="preserve">51</w:t>
            </w:r>
          </w:p>
        </w:tc>
        <w:tc>
          <w:tcPr>
            <w:tcW w:type="dxa" w:w="1608"/>
          </w:tcPr>
          <w:p>
            <w:pPr>
              <w:pStyle w:val="Compact"/>
              <w:spacing w:before="20" w:after="20" w:line="240" w:lineRule="auto"/>
              <w:jc w:val="left"/>
            </w:pPr>
            <w:r>
              <w:rPr>
                <w:rFonts w:ascii="Liberation Sans Narrow" w:hAnsi="Liberation Sans Narrow"/>
                <w:b w:val="0"/>
                <w:sz w:val="18"/>
              </w:rPr>
              <w:t xml:space="preserve">Art. 164</w:t>
            </w:r>
          </w:p>
        </w:tc>
        <w:tc>
          <w:tcPr>
            <w:tcW w:type="dxa" w:w="731"/>
          </w:tcPr>
          <w:p>
            <w:pPr>
              <w:pStyle w:val="Compact"/>
              <w:spacing w:before="20" w:after="20" w:line="240" w:lineRule="auto"/>
              <w:jc w:val="right"/>
            </w:pPr>
            <w:r>
              <w:rPr>
                <w:rFonts w:ascii="Liberation Sans Narrow" w:hAnsi="Liberation Sans Narrow"/>
                <w:b/>
                <w:sz w:val="18"/>
              </w:rPr>
              <w:t xml:space="preserve">82</w:t>
            </w:r>
          </w:p>
        </w:tc>
        <w:tc>
          <w:tcPr>
            <w:tcW w:type="dxa" w:w="1608"/>
          </w:tcPr>
          <w:p>
            <w:pPr>
              <w:pStyle w:val="Compact"/>
              <w:spacing w:before="20" w:after="20" w:line="240" w:lineRule="auto"/>
              <w:jc w:val="left"/>
            </w:pPr>
            <w:r>
              <w:rPr>
                <w:rFonts w:ascii="Liberation Sans Narrow" w:hAnsi="Liberation Sans Narrow"/>
                <w:b w:val="0"/>
                <w:sz w:val="18"/>
              </w:rPr>
              <w:t xml:space="preserve">Art. 244</w:t>
            </w:r>
          </w:p>
        </w:tc>
        <w:tc>
          <w:tcPr>
            <w:tcW w:type="dxa" w:w="731"/>
          </w:tcPr>
          <w:p>
            <w:pPr>
              <w:pStyle w:val="Compact"/>
              <w:spacing w:before="20" w:after="20" w:line="240" w:lineRule="auto"/>
              <w:jc w:val="right"/>
            </w:pPr>
            <w:r>
              <w:rPr>
                <w:rFonts w:ascii="Liberation Sans Narrow" w:hAnsi="Liberation Sans Narrow"/>
                <w:b/>
                <w:sz w:val="18"/>
              </w:rPr>
              <w:t xml:space="preserve">103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5º</w:t>
            </w:r>
          </w:p>
        </w:tc>
        <w:tc>
          <w:tcPr>
            <w:tcW w:type="dxa" w:w="731"/>
          </w:tcPr>
          <w:p>
            <w:pPr>
              <w:pStyle w:val="Compact"/>
              <w:spacing w:before="20" w:after="20" w:line="240" w:lineRule="auto"/>
              <w:jc w:val="right"/>
            </w:pPr>
            <w:r>
              <w:rPr>
                <w:rFonts w:ascii="Liberation Sans Narrow" w:hAnsi="Liberation Sans Narrow"/>
                <w:b/>
                <w:sz w:val="18"/>
              </w:rPr>
              <w:t xml:space="preserve">22</w:t>
            </w:r>
          </w:p>
        </w:tc>
        <w:tc>
          <w:tcPr>
            <w:tcW w:type="dxa" w:w="1608"/>
          </w:tcPr>
          <w:p>
            <w:pPr>
              <w:pStyle w:val="Compact"/>
              <w:spacing w:before="20" w:after="20" w:line="240" w:lineRule="auto"/>
              <w:jc w:val="left"/>
            </w:pPr>
            <w:r>
              <w:rPr>
                <w:rFonts w:ascii="Liberation Sans Narrow" w:hAnsi="Liberation Sans Narrow"/>
                <w:b w:val="0"/>
                <w:sz w:val="18"/>
              </w:rPr>
              <w:t xml:space="preserve">Art. 85</w:t>
            </w:r>
          </w:p>
        </w:tc>
        <w:tc>
          <w:tcPr>
            <w:tcW w:type="dxa" w:w="731"/>
          </w:tcPr>
          <w:p>
            <w:pPr>
              <w:pStyle w:val="Compact"/>
              <w:spacing w:before="20" w:after="20" w:line="240" w:lineRule="auto"/>
              <w:jc w:val="right"/>
            </w:pPr>
            <w:r>
              <w:rPr>
                <w:rFonts w:ascii="Liberation Sans Narrow" w:hAnsi="Liberation Sans Narrow"/>
                <w:b/>
                <w:sz w:val="18"/>
              </w:rPr>
              <w:t xml:space="preserve">51</w:t>
            </w:r>
          </w:p>
        </w:tc>
        <w:tc>
          <w:tcPr>
            <w:tcW w:type="dxa" w:w="1608"/>
          </w:tcPr>
          <w:p>
            <w:pPr>
              <w:pStyle w:val="Compact"/>
              <w:spacing w:before="20" w:after="20" w:line="240" w:lineRule="auto"/>
              <w:jc w:val="left"/>
            </w:pPr>
            <w:r>
              <w:rPr>
                <w:rFonts w:ascii="Liberation Sans Narrow" w:hAnsi="Liberation Sans Narrow"/>
                <w:b w:val="0"/>
                <w:sz w:val="18"/>
              </w:rPr>
              <w:t xml:space="preserve">Art. 165</w:t>
            </w:r>
          </w:p>
        </w:tc>
        <w:tc>
          <w:tcPr>
            <w:tcW w:type="dxa" w:w="731"/>
          </w:tcPr>
          <w:p>
            <w:pPr>
              <w:pStyle w:val="Compact"/>
              <w:spacing w:before="20" w:after="20" w:line="240" w:lineRule="auto"/>
              <w:jc w:val="right"/>
            </w:pPr>
            <w:r>
              <w:rPr>
                <w:rFonts w:ascii="Liberation Sans Narrow" w:hAnsi="Liberation Sans Narrow"/>
                <w:b/>
                <w:sz w:val="18"/>
              </w:rPr>
              <w:t xml:space="preserve">82</w:t>
            </w:r>
          </w:p>
        </w:tc>
        <w:tc>
          <w:tcPr>
            <w:tcW w:type="dxa" w:w="1608"/>
          </w:tcPr>
          <w:p>
            <w:pPr>
              <w:pStyle w:val="Compact"/>
              <w:spacing w:before="20" w:after="20" w:line="240" w:lineRule="auto"/>
              <w:jc w:val="left"/>
            </w:pPr>
            <w:r>
              <w:rPr>
                <w:rFonts w:ascii="Liberation Sans Narrow" w:hAnsi="Liberation Sans Narrow"/>
                <w:b w:val="0"/>
                <w:sz w:val="18"/>
              </w:rPr>
              <w:t xml:space="preserve">Art. 245</w:t>
            </w:r>
          </w:p>
        </w:tc>
        <w:tc>
          <w:tcPr>
            <w:tcW w:type="dxa" w:w="731"/>
          </w:tcPr>
          <w:p>
            <w:pPr>
              <w:pStyle w:val="Compact"/>
              <w:spacing w:before="20" w:after="20" w:line="240" w:lineRule="auto"/>
              <w:jc w:val="right"/>
            </w:pPr>
            <w:r>
              <w:rPr>
                <w:rFonts w:ascii="Liberation Sans Narrow" w:hAnsi="Liberation Sans Narrow"/>
                <w:b/>
                <w:sz w:val="18"/>
              </w:rPr>
              <w:t xml:space="preserve">103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6º</w:t>
            </w:r>
          </w:p>
        </w:tc>
        <w:tc>
          <w:tcPr>
            <w:tcW w:type="dxa" w:w="731"/>
          </w:tcPr>
          <w:p>
            <w:pPr>
              <w:pStyle w:val="Compact"/>
              <w:spacing w:before="20" w:after="20" w:line="240" w:lineRule="auto"/>
              <w:jc w:val="right"/>
            </w:pPr>
            <w:r>
              <w:rPr>
                <w:rFonts w:ascii="Liberation Sans Narrow" w:hAnsi="Liberation Sans Narrow"/>
                <w:b/>
                <w:sz w:val="18"/>
              </w:rPr>
              <w:t xml:space="preserve">22</w:t>
            </w:r>
          </w:p>
        </w:tc>
        <w:tc>
          <w:tcPr>
            <w:tcW w:type="dxa" w:w="1608"/>
          </w:tcPr>
          <w:p>
            <w:pPr>
              <w:pStyle w:val="Compact"/>
              <w:spacing w:before="20" w:after="20" w:line="240" w:lineRule="auto"/>
              <w:jc w:val="left"/>
            </w:pPr>
            <w:r>
              <w:rPr>
                <w:rFonts w:ascii="Liberation Sans Narrow" w:hAnsi="Liberation Sans Narrow"/>
                <w:b w:val="0"/>
                <w:sz w:val="18"/>
              </w:rPr>
              <w:t xml:space="preserve">Art. 86</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166</w:t>
            </w:r>
          </w:p>
        </w:tc>
        <w:tc>
          <w:tcPr>
            <w:tcW w:type="dxa" w:w="731"/>
          </w:tcPr>
          <w:p>
            <w:pPr>
              <w:pStyle w:val="Compact"/>
              <w:spacing w:before="20" w:after="20" w:line="240" w:lineRule="auto"/>
              <w:jc w:val="right"/>
            </w:pPr>
            <w:r>
              <w:rPr>
                <w:rFonts w:ascii="Liberation Sans Narrow" w:hAnsi="Liberation Sans Narrow"/>
                <w:b/>
                <w:sz w:val="18"/>
              </w:rPr>
              <w:t xml:space="preserve">82</w:t>
            </w:r>
          </w:p>
        </w:tc>
        <w:tc>
          <w:tcPr>
            <w:tcW w:type="dxa" w:w="1608"/>
          </w:tcPr>
          <w:p>
            <w:pPr>
              <w:pStyle w:val="Compact"/>
              <w:spacing w:before="20" w:after="20" w:line="240" w:lineRule="auto"/>
              <w:jc w:val="left"/>
            </w:pPr>
            <w:r>
              <w:rPr>
                <w:rFonts w:ascii="Liberation Sans Narrow" w:hAnsi="Liberation Sans Narrow"/>
                <w:b w:val="0"/>
                <w:sz w:val="18"/>
              </w:rPr>
              <w:t xml:space="preserve">Art. 246</w:t>
            </w:r>
          </w:p>
        </w:tc>
        <w:tc>
          <w:tcPr>
            <w:tcW w:type="dxa" w:w="731"/>
          </w:tcPr>
          <w:p>
            <w:pPr>
              <w:pStyle w:val="Compact"/>
              <w:spacing w:before="20" w:after="20" w:line="240" w:lineRule="auto"/>
              <w:jc w:val="right"/>
            </w:pPr>
            <w:r>
              <w:rPr>
                <w:rFonts w:ascii="Liberation Sans Narrow" w:hAnsi="Liberation Sans Narrow"/>
                <w:b/>
                <w:sz w:val="18"/>
              </w:rPr>
              <w:t xml:space="preserve">104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7º</w:t>
            </w:r>
          </w:p>
        </w:tc>
        <w:tc>
          <w:tcPr>
            <w:tcW w:type="dxa" w:w="731"/>
          </w:tcPr>
          <w:p>
            <w:pPr>
              <w:pStyle w:val="Compact"/>
              <w:spacing w:before="20" w:after="20" w:line="240" w:lineRule="auto"/>
              <w:jc w:val="right"/>
            </w:pPr>
            <w:r>
              <w:rPr>
                <w:rFonts w:ascii="Liberation Sans Narrow" w:hAnsi="Liberation Sans Narrow"/>
                <w:b/>
                <w:sz w:val="18"/>
              </w:rPr>
              <w:t xml:space="preserve">22</w:t>
            </w:r>
          </w:p>
        </w:tc>
        <w:tc>
          <w:tcPr>
            <w:tcW w:type="dxa" w:w="1608"/>
          </w:tcPr>
          <w:p>
            <w:pPr>
              <w:pStyle w:val="Compact"/>
              <w:spacing w:before="20" w:after="20" w:line="240" w:lineRule="auto"/>
              <w:jc w:val="left"/>
            </w:pPr>
            <w:r>
              <w:rPr>
                <w:rFonts w:ascii="Liberation Sans Narrow" w:hAnsi="Liberation Sans Narrow"/>
                <w:b w:val="0"/>
                <w:sz w:val="18"/>
              </w:rPr>
              <w:t xml:space="preserve">Art. 87</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167</w:t>
            </w:r>
          </w:p>
        </w:tc>
        <w:tc>
          <w:tcPr>
            <w:tcW w:type="dxa" w:w="731"/>
          </w:tcPr>
          <w:p>
            <w:pPr>
              <w:pStyle w:val="Compact"/>
              <w:spacing w:before="20" w:after="20" w:line="240" w:lineRule="auto"/>
              <w:jc w:val="right"/>
            </w:pPr>
            <w:r>
              <w:rPr>
                <w:rFonts w:ascii="Liberation Sans Narrow" w:hAnsi="Liberation Sans Narrow"/>
                <w:b/>
                <w:sz w:val="18"/>
              </w:rPr>
              <w:t xml:space="preserve">82</w:t>
            </w:r>
          </w:p>
        </w:tc>
        <w:tc>
          <w:tcPr>
            <w:tcW w:type="dxa" w:w="1608"/>
          </w:tcPr>
          <w:p>
            <w:pPr>
              <w:pStyle w:val="Compact"/>
              <w:spacing w:before="20" w:after="20" w:line="240" w:lineRule="auto"/>
              <w:jc w:val="left"/>
            </w:pPr>
            <w:r>
              <w:rPr>
                <w:rFonts w:ascii="Liberation Sans Narrow" w:hAnsi="Liberation Sans Narrow"/>
                <w:b w:val="0"/>
                <w:sz w:val="18"/>
              </w:rPr>
              <w:t xml:space="preserve">Art. 247</w:t>
            </w:r>
          </w:p>
        </w:tc>
        <w:tc>
          <w:tcPr>
            <w:tcW w:type="dxa" w:w="731"/>
          </w:tcPr>
          <w:p>
            <w:pPr>
              <w:pStyle w:val="Compact"/>
              <w:spacing w:before="20" w:after="20" w:line="240" w:lineRule="auto"/>
              <w:jc w:val="right"/>
            </w:pPr>
            <w:r>
              <w:rPr>
                <w:rFonts w:ascii="Liberation Sans Narrow" w:hAnsi="Liberation Sans Narrow"/>
                <w:b/>
                <w:sz w:val="18"/>
              </w:rPr>
              <w:t xml:space="preserve">105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8º</w:t>
            </w:r>
          </w:p>
        </w:tc>
        <w:tc>
          <w:tcPr>
            <w:tcW w:type="dxa" w:w="731"/>
          </w:tcPr>
          <w:p>
            <w:pPr>
              <w:pStyle w:val="Compact"/>
              <w:spacing w:before="20" w:after="20" w:line="240" w:lineRule="auto"/>
              <w:jc w:val="right"/>
            </w:pPr>
            <w:r>
              <w:rPr>
                <w:rFonts w:ascii="Liberation Sans Narrow" w:hAnsi="Liberation Sans Narrow"/>
                <w:b/>
                <w:sz w:val="18"/>
              </w:rPr>
              <w:t xml:space="preserve">23</w:t>
            </w:r>
          </w:p>
        </w:tc>
        <w:tc>
          <w:tcPr>
            <w:tcW w:type="dxa" w:w="1608"/>
          </w:tcPr>
          <w:p>
            <w:pPr>
              <w:pStyle w:val="Compact"/>
              <w:spacing w:before="20" w:after="20" w:line="240" w:lineRule="auto"/>
              <w:jc w:val="left"/>
            </w:pPr>
            <w:r>
              <w:rPr>
                <w:rFonts w:ascii="Liberation Sans Narrow" w:hAnsi="Liberation Sans Narrow"/>
                <w:b w:val="0"/>
                <w:sz w:val="18"/>
              </w:rPr>
              <w:t xml:space="preserve">Art. 88</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168</w:t>
            </w:r>
          </w:p>
        </w:tc>
        <w:tc>
          <w:tcPr>
            <w:tcW w:type="dxa" w:w="731"/>
          </w:tcPr>
          <w:p>
            <w:pPr>
              <w:pStyle w:val="Compact"/>
              <w:spacing w:before="20" w:after="20" w:line="240" w:lineRule="auto"/>
              <w:jc w:val="right"/>
            </w:pPr>
            <w:r>
              <w:rPr>
                <w:rFonts w:ascii="Liberation Sans Narrow" w:hAnsi="Liberation Sans Narrow"/>
                <w:b/>
                <w:sz w:val="18"/>
              </w:rPr>
              <w:t xml:space="preserve">83</w:t>
            </w:r>
          </w:p>
        </w:tc>
        <w:tc>
          <w:tcPr>
            <w:tcW w:type="dxa" w:w="1608"/>
          </w:tcPr>
          <w:p>
            <w:pPr>
              <w:pStyle w:val="Compact"/>
              <w:spacing w:before="20" w:after="20" w:line="240" w:lineRule="auto"/>
              <w:jc w:val="left"/>
            </w:pPr>
            <w:r>
              <w:rPr>
                <w:rFonts w:ascii="Liberation Sans Narrow" w:hAnsi="Liberation Sans Narrow"/>
                <w:b w:val="0"/>
                <w:sz w:val="18"/>
              </w:rPr>
              <w:t xml:space="preserve">Art. 248</w:t>
            </w:r>
          </w:p>
        </w:tc>
        <w:tc>
          <w:tcPr>
            <w:tcW w:type="dxa" w:w="731"/>
          </w:tcPr>
          <w:p>
            <w:pPr>
              <w:pStyle w:val="Compact"/>
              <w:spacing w:before="20" w:after="20" w:line="240" w:lineRule="auto"/>
              <w:jc w:val="right"/>
            </w:pPr>
            <w:r>
              <w:rPr>
                <w:rFonts w:ascii="Liberation Sans Narrow" w:hAnsi="Liberation Sans Narrow"/>
                <w:b/>
                <w:sz w:val="18"/>
              </w:rPr>
              <w:t xml:space="preserve">105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9º</w:t>
            </w:r>
          </w:p>
        </w:tc>
        <w:tc>
          <w:tcPr>
            <w:tcW w:type="dxa" w:w="731"/>
          </w:tcPr>
          <w:p>
            <w:pPr>
              <w:pStyle w:val="Compact"/>
              <w:spacing w:before="20" w:after="20" w:line="240" w:lineRule="auto"/>
              <w:jc w:val="right"/>
            </w:pPr>
            <w:r>
              <w:rPr>
                <w:rFonts w:ascii="Liberation Sans Narrow" w:hAnsi="Liberation Sans Narrow"/>
                <w:b/>
                <w:sz w:val="18"/>
              </w:rPr>
              <w:t xml:space="preserve">23</w:t>
            </w:r>
          </w:p>
        </w:tc>
        <w:tc>
          <w:tcPr>
            <w:tcW w:type="dxa" w:w="1608"/>
          </w:tcPr>
          <w:p>
            <w:pPr>
              <w:pStyle w:val="Compact"/>
              <w:spacing w:before="20" w:after="20" w:line="240" w:lineRule="auto"/>
              <w:jc w:val="left"/>
            </w:pPr>
            <w:r>
              <w:rPr>
                <w:rFonts w:ascii="Liberation Sans Narrow" w:hAnsi="Liberation Sans Narrow"/>
                <w:b w:val="0"/>
                <w:sz w:val="18"/>
              </w:rPr>
              <w:t xml:space="preserve">Art. 89</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169</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249</w:t>
            </w:r>
          </w:p>
        </w:tc>
        <w:tc>
          <w:tcPr>
            <w:tcW w:type="dxa" w:w="731"/>
          </w:tcPr>
          <w:p>
            <w:pPr>
              <w:pStyle w:val="Compact"/>
              <w:spacing w:before="20" w:after="20" w:line="240" w:lineRule="auto"/>
              <w:jc w:val="right"/>
            </w:pPr>
            <w:r>
              <w:rPr>
                <w:rFonts w:ascii="Liberation Sans Narrow" w:hAnsi="Liberation Sans Narrow"/>
                <w:b/>
                <w:sz w:val="18"/>
              </w:rPr>
              <w:t xml:space="preserve">106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10</w:t>
            </w:r>
          </w:p>
        </w:tc>
        <w:tc>
          <w:tcPr>
            <w:tcW w:type="dxa" w:w="731"/>
          </w:tcPr>
          <w:p>
            <w:pPr>
              <w:pStyle w:val="Compact"/>
              <w:spacing w:before="20" w:after="20" w:line="240" w:lineRule="auto"/>
              <w:jc w:val="right"/>
            </w:pPr>
            <w:r>
              <w:rPr>
                <w:rFonts w:ascii="Liberation Sans Narrow" w:hAnsi="Liberation Sans Narrow"/>
                <w:b/>
                <w:sz w:val="18"/>
              </w:rPr>
              <w:t xml:space="preserve">23</w:t>
            </w:r>
          </w:p>
        </w:tc>
        <w:tc>
          <w:tcPr>
            <w:tcW w:type="dxa" w:w="1608"/>
          </w:tcPr>
          <w:p>
            <w:pPr>
              <w:pStyle w:val="Compact"/>
              <w:spacing w:before="20" w:after="20" w:line="240" w:lineRule="auto"/>
              <w:jc w:val="left"/>
            </w:pPr>
            <w:r>
              <w:rPr>
                <w:rFonts w:ascii="Liberation Sans Narrow" w:hAnsi="Liberation Sans Narrow"/>
                <w:b w:val="0"/>
                <w:sz w:val="18"/>
              </w:rPr>
              <w:t xml:space="preserve">Art. 90</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170</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250</w:t>
            </w:r>
          </w:p>
        </w:tc>
        <w:tc>
          <w:tcPr>
            <w:tcW w:type="dxa" w:w="731"/>
          </w:tcPr>
          <w:p>
            <w:pPr>
              <w:pStyle w:val="Compact"/>
              <w:spacing w:before="20" w:after="20" w:line="240" w:lineRule="auto"/>
              <w:jc w:val="right"/>
            </w:pPr>
            <w:r>
              <w:rPr>
                <w:rFonts w:ascii="Liberation Sans Narrow" w:hAnsi="Liberation Sans Narrow"/>
                <w:b/>
                <w:sz w:val="18"/>
              </w:rPr>
              <w:t xml:space="preserve">106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11</w:t>
            </w:r>
          </w:p>
        </w:tc>
        <w:tc>
          <w:tcPr>
            <w:tcW w:type="dxa" w:w="731"/>
          </w:tcPr>
          <w:p>
            <w:pPr>
              <w:pStyle w:val="Compact"/>
              <w:spacing w:before="20" w:after="20" w:line="240" w:lineRule="auto"/>
              <w:jc w:val="right"/>
            </w:pPr>
            <w:r>
              <w:rPr>
                <w:rFonts w:ascii="Liberation Sans Narrow" w:hAnsi="Liberation Sans Narrow"/>
                <w:b/>
                <w:sz w:val="18"/>
              </w:rPr>
              <w:t xml:space="preserve">24</w:t>
            </w:r>
          </w:p>
        </w:tc>
        <w:tc>
          <w:tcPr>
            <w:tcW w:type="dxa" w:w="1608"/>
          </w:tcPr>
          <w:p>
            <w:pPr>
              <w:pStyle w:val="Compact"/>
              <w:spacing w:before="20" w:after="20" w:line="240" w:lineRule="auto"/>
              <w:jc w:val="left"/>
            </w:pPr>
            <w:r>
              <w:rPr>
                <w:rFonts w:ascii="Liberation Sans Narrow" w:hAnsi="Liberation Sans Narrow"/>
                <w:b w:val="0"/>
                <w:sz w:val="18"/>
              </w:rPr>
              <w:t xml:space="preserve">Art. 91</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171</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251</w:t>
            </w:r>
          </w:p>
        </w:tc>
        <w:tc>
          <w:tcPr>
            <w:tcW w:type="dxa" w:w="731"/>
          </w:tcPr>
          <w:p>
            <w:pPr>
              <w:pStyle w:val="Compact"/>
              <w:spacing w:before="20" w:after="20" w:line="240" w:lineRule="auto"/>
              <w:jc w:val="right"/>
            </w:pPr>
            <w:r>
              <w:rPr>
                <w:rFonts w:ascii="Liberation Sans Narrow" w:hAnsi="Liberation Sans Narrow"/>
                <w:b/>
                <w:sz w:val="18"/>
              </w:rPr>
              <w:t xml:space="preserve">106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12</w:t>
            </w:r>
          </w:p>
        </w:tc>
        <w:tc>
          <w:tcPr>
            <w:tcW w:type="dxa" w:w="731"/>
          </w:tcPr>
          <w:p>
            <w:pPr>
              <w:pStyle w:val="Compact"/>
              <w:spacing w:before="20" w:after="20" w:line="240" w:lineRule="auto"/>
              <w:jc w:val="right"/>
            </w:pPr>
            <w:r>
              <w:rPr>
                <w:rFonts w:ascii="Liberation Sans Narrow" w:hAnsi="Liberation Sans Narrow"/>
                <w:b/>
                <w:sz w:val="18"/>
              </w:rPr>
              <w:t xml:space="preserve">24</w:t>
            </w:r>
          </w:p>
        </w:tc>
        <w:tc>
          <w:tcPr>
            <w:tcW w:type="dxa" w:w="1608"/>
          </w:tcPr>
          <w:p>
            <w:pPr>
              <w:pStyle w:val="Compact"/>
              <w:spacing w:before="20" w:after="20" w:line="240" w:lineRule="auto"/>
              <w:jc w:val="left"/>
            </w:pPr>
            <w:r>
              <w:rPr>
                <w:rFonts w:ascii="Liberation Sans Narrow" w:hAnsi="Liberation Sans Narrow"/>
                <w:b w:val="0"/>
                <w:sz w:val="18"/>
              </w:rPr>
              <w:t xml:space="preserve">Art. 92</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172</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252</w:t>
            </w:r>
          </w:p>
        </w:tc>
        <w:tc>
          <w:tcPr>
            <w:tcW w:type="dxa" w:w="731"/>
          </w:tcPr>
          <w:p>
            <w:pPr>
              <w:pStyle w:val="Compact"/>
              <w:spacing w:before="20" w:after="20" w:line="240" w:lineRule="auto"/>
              <w:jc w:val="right"/>
            </w:pPr>
            <w:r>
              <w:rPr>
                <w:rFonts w:ascii="Liberation Sans Narrow" w:hAnsi="Liberation Sans Narrow"/>
                <w:b/>
                <w:sz w:val="18"/>
              </w:rPr>
              <w:t xml:space="preserve">107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13</w:t>
            </w:r>
          </w:p>
        </w:tc>
        <w:tc>
          <w:tcPr>
            <w:tcW w:type="dxa" w:w="731"/>
          </w:tcPr>
          <w:p>
            <w:pPr>
              <w:pStyle w:val="Compact"/>
              <w:spacing w:before="20" w:after="20" w:line="240" w:lineRule="auto"/>
              <w:jc w:val="right"/>
            </w:pPr>
            <w:r>
              <w:rPr>
                <w:rFonts w:ascii="Liberation Sans Narrow" w:hAnsi="Liberation Sans Narrow"/>
                <w:b/>
                <w:sz w:val="18"/>
              </w:rPr>
              <w:t xml:space="preserve">25</w:t>
            </w:r>
          </w:p>
        </w:tc>
        <w:tc>
          <w:tcPr>
            <w:tcW w:type="dxa" w:w="1608"/>
          </w:tcPr>
          <w:p>
            <w:pPr>
              <w:pStyle w:val="Compact"/>
              <w:spacing w:before="20" w:after="20" w:line="240" w:lineRule="auto"/>
              <w:jc w:val="left"/>
            </w:pPr>
            <w:r>
              <w:rPr>
                <w:rFonts w:ascii="Liberation Sans Narrow" w:hAnsi="Liberation Sans Narrow"/>
                <w:b w:val="0"/>
                <w:sz w:val="18"/>
              </w:rPr>
              <w:t xml:space="preserve">Art. 93</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173</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253</w:t>
            </w:r>
          </w:p>
        </w:tc>
        <w:tc>
          <w:tcPr>
            <w:tcW w:type="dxa" w:w="731"/>
          </w:tcPr>
          <w:p>
            <w:pPr>
              <w:pStyle w:val="Compact"/>
              <w:spacing w:before="20" w:after="20" w:line="240" w:lineRule="auto"/>
              <w:jc w:val="right"/>
            </w:pPr>
            <w:r>
              <w:rPr>
                <w:rFonts w:ascii="Liberation Sans Narrow" w:hAnsi="Liberation Sans Narrow"/>
                <w:b/>
                <w:sz w:val="18"/>
              </w:rPr>
              <w:t xml:space="preserve">107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14</w:t>
            </w:r>
          </w:p>
        </w:tc>
        <w:tc>
          <w:tcPr>
            <w:tcW w:type="dxa" w:w="731"/>
          </w:tcPr>
          <w:p>
            <w:pPr>
              <w:pStyle w:val="Compact"/>
              <w:spacing w:before="20" w:after="20" w:line="240" w:lineRule="auto"/>
              <w:jc w:val="right"/>
            </w:pPr>
            <w:r>
              <w:rPr>
                <w:rFonts w:ascii="Liberation Sans Narrow" w:hAnsi="Liberation Sans Narrow"/>
                <w:b/>
                <w:sz w:val="18"/>
              </w:rPr>
              <w:t xml:space="preserve">25</w:t>
            </w:r>
          </w:p>
        </w:tc>
        <w:tc>
          <w:tcPr>
            <w:tcW w:type="dxa" w:w="1608"/>
          </w:tcPr>
          <w:p>
            <w:pPr>
              <w:pStyle w:val="Compact"/>
              <w:spacing w:before="20" w:after="20" w:line="240" w:lineRule="auto"/>
              <w:jc w:val="left"/>
            </w:pPr>
            <w:r>
              <w:rPr>
                <w:rFonts w:ascii="Liberation Sans Narrow" w:hAnsi="Liberation Sans Narrow"/>
                <w:b w:val="0"/>
                <w:sz w:val="18"/>
              </w:rPr>
              <w:t xml:space="preserve">Art. 94</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174</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254</w:t>
            </w:r>
          </w:p>
        </w:tc>
        <w:tc>
          <w:tcPr>
            <w:tcW w:type="dxa" w:w="731"/>
          </w:tcPr>
          <w:p>
            <w:pPr>
              <w:pStyle w:val="Compact"/>
              <w:spacing w:before="20" w:after="20" w:line="240" w:lineRule="auto"/>
              <w:jc w:val="right"/>
            </w:pPr>
            <w:r>
              <w:rPr>
                <w:rFonts w:ascii="Liberation Sans Narrow" w:hAnsi="Liberation Sans Narrow"/>
                <w:b/>
                <w:sz w:val="18"/>
              </w:rPr>
              <w:t xml:space="preserve">107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15</w:t>
            </w:r>
          </w:p>
        </w:tc>
        <w:tc>
          <w:tcPr>
            <w:tcW w:type="dxa" w:w="731"/>
          </w:tcPr>
          <w:p>
            <w:pPr>
              <w:pStyle w:val="Compact"/>
              <w:spacing w:before="20" w:after="20" w:line="240" w:lineRule="auto"/>
              <w:jc w:val="right"/>
            </w:pPr>
            <w:r>
              <w:rPr>
                <w:rFonts w:ascii="Liberation Sans Narrow" w:hAnsi="Liberation Sans Narrow"/>
                <w:b/>
                <w:sz w:val="18"/>
              </w:rPr>
              <w:t xml:space="preserve">26</w:t>
            </w:r>
          </w:p>
        </w:tc>
        <w:tc>
          <w:tcPr>
            <w:tcW w:type="dxa" w:w="1608"/>
          </w:tcPr>
          <w:p>
            <w:pPr>
              <w:pStyle w:val="Compact"/>
              <w:spacing w:before="20" w:after="20" w:line="240" w:lineRule="auto"/>
              <w:jc w:val="left"/>
            </w:pPr>
            <w:r>
              <w:rPr>
                <w:rFonts w:ascii="Liberation Sans Narrow" w:hAnsi="Liberation Sans Narrow"/>
                <w:b w:val="0"/>
                <w:sz w:val="18"/>
              </w:rPr>
              <w:t xml:space="preserve">Art. 95</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175</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255</w:t>
            </w:r>
          </w:p>
        </w:tc>
        <w:tc>
          <w:tcPr>
            <w:tcW w:type="dxa" w:w="731"/>
          </w:tcPr>
          <w:p>
            <w:pPr>
              <w:pStyle w:val="Compact"/>
              <w:spacing w:before="20" w:after="20" w:line="240" w:lineRule="auto"/>
              <w:jc w:val="right"/>
            </w:pPr>
            <w:r>
              <w:rPr>
                <w:rFonts w:ascii="Liberation Sans Narrow" w:hAnsi="Liberation Sans Narrow"/>
                <w:b/>
                <w:sz w:val="18"/>
              </w:rPr>
              <w:t xml:space="preserve">107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16</w:t>
            </w:r>
          </w:p>
        </w:tc>
        <w:tc>
          <w:tcPr>
            <w:tcW w:type="dxa" w:w="731"/>
          </w:tcPr>
          <w:p>
            <w:pPr>
              <w:pStyle w:val="Compact"/>
              <w:spacing w:before="20" w:after="20" w:line="240" w:lineRule="auto"/>
              <w:jc w:val="right"/>
            </w:pPr>
            <w:r>
              <w:rPr>
                <w:rFonts w:ascii="Liberation Sans Narrow" w:hAnsi="Liberation Sans Narrow"/>
                <w:b/>
                <w:sz w:val="18"/>
              </w:rPr>
              <w:t xml:space="preserve">27</w:t>
            </w:r>
          </w:p>
        </w:tc>
        <w:tc>
          <w:tcPr>
            <w:tcW w:type="dxa" w:w="1608"/>
          </w:tcPr>
          <w:p>
            <w:pPr>
              <w:pStyle w:val="Compact"/>
              <w:spacing w:before="20" w:after="20" w:line="240" w:lineRule="auto"/>
              <w:jc w:val="left"/>
            </w:pPr>
            <w:r>
              <w:rPr>
                <w:rFonts w:ascii="Liberation Sans Narrow" w:hAnsi="Liberation Sans Narrow"/>
                <w:b w:val="0"/>
                <w:sz w:val="18"/>
              </w:rPr>
              <w:t xml:space="preserve">Art. 96</w:t>
            </w:r>
          </w:p>
        </w:tc>
        <w:tc>
          <w:tcPr>
            <w:tcW w:type="dxa" w:w="731"/>
          </w:tcPr>
          <w:p>
            <w:pPr>
              <w:pStyle w:val="Compact"/>
              <w:spacing w:before="20" w:after="20" w:line="240" w:lineRule="auto"/>
              <w:jc w:val="right"/>
            </w:pPr>
            <w:r>
              <w:rPr>
                <w:rFonts w:ascii="Liberation Sans Narrow" w:hAnsi="Liberation Sans Narrow"/>
                <w:b/>
                <w:sz w:val="18"/>
              </w:rPr>
              <w:t xml:space="preserve">58</w:t>
            </w:r>
          </w:p>
        </w:tc>
        <w:tc>
          <w:tcPr>
            <w:tcW w:type="dxa" w:w="1608"/>
          </w:tcPr>
          <w:p>
            <w:pPr>
              <w:pStyle w:val="Compact"/>
              <w:spacing w:before="20" w:after="20" w:line="240" w:lineRule="auto"/>
              <w:jc w:val="left"/>
            </w:pPr>
            <w:r>
              <w:rPr>
                <w:rFonts w:ascii="Liberation Sans Narrow" w:hAnsi="Liberation Sans Narrow"/>
                <w:b w:val="0"/>
                <w:sz w:val="18"/>
              </w:rPr>
              <w:t xml:space="preserve">Art. 176</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256</w:t>
            </w:r>
          </w:p>
        </w:tc>
        <w:tc>
          <w:tcPr>
            <w:tcW w:type="dxa" w:w="731"/>
          </w:tcPr>
          <w:p>
            <w:pPr>
              <w:pStyle w:val="Compact"/>
              <w:spacing w:before="20" w:after="20" w:line="240" w:lineRule="auto"/>
              <w:jc w:val="right"/>
            </w:pPr>
            <w:r>
              <w:rPr>
                <w:rFonts w:ascii="Liberation Sans Narrow" w:hAnsi="Liberation Sans Narrow"/>
                <w:b/>
                <w:sz w:val="18"/>
              </w:rPr>
              <w:t xml:space="preserve">107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17</w:t>
            </w:r>
          </w:p>
        </w:tc>
        <w:tc>
          <w:tcPr>
            <w:tcW w:type="dxa" w:w="731"/>
          </w:tcPr>
          <w:p>
            <w:pPr>
              <w:pStyle w:val="Compact"/>
              <w:spacing w:before="20" w:after="20" w:line="240" w:lineRule="auto"/>
              <w:jc w:val="right"/>
            </w:pPr>
            <w:r>
              <w:rPr>
                <w:rFonts w:ascii="Liberation Sans Narrow" w:hAnsi="Liberation Sans Narrow"/>
                <w:b/>
                <w:sz w:val="18"/>
              </w:rPr>
              <w:t xml:space="preserve">27</w:t>
            </w:r>
          </w:p>
        </w:tc>
        <w:tc>
          <w:tcPr>
            <w:tcW w:type="dxa" w:w="1608"/>
          </w:tcPr>
          <w:p>
            <w:pPr>
              <w:pStyle w:val="Compact"/>
              <w:spacing w:before="20" w:after="20" w:line="240" w:lineRule="auto"/>
              <w:jc w:val="left"/>
            </w:pPr>
            <w:r>
              <w:rPr>
                <w:rFonts w:ascii="Liberation Sans Narrow" w:hAnsi="Liberation Sans Narrow"/>
                <w:b w:val="0"/>
                <w:sz w:val="18"/>
              </w:rPr>
              <w:t xml:space="preserve">Art. 97</w:t>
            </w:r>
          </w:p>
        </w:tc>
        <w:tc>
          <w:tcPr>
            <w:tcW w:type="dxa" w:w="731"/>
          </w:tcPr>
          <w:p>
            <w:pPr>
              <w:pStyle w:val="Compact"/>
              <w:spacing w:before="20" w:after="20" w:line="240" w:lineRule="auto"/>
              <w:jc w:val="right"/>
            </w:pPr>
            <w:r>
              <w:rPr>
                <w:rFonts w:ascii="Liberation Sans Narrow" w:hAnsi="Liberation Sans Narrow"/>
                <w:b/>
                <w:sz w:val="18"/>
              </w:rPr>
              <w:t xml:space="preserve">58</w:t>
            </w:r>
          </w:p>
        </w:tc>
        <w:tc>
          <w:tcPr>
            <w:tcW w:type="dxa" w:w="1608"/>
          </w:tcPr>
          <w:p>
            <w:pPr>
              <w:pStyle w:val="Compact"/>
              <w:spacing w:before="20" w:after="20" w:line="240" w:lineRule="auto"/>
              <w:jc w:val="left"/>
            </w:pPr>
            <w:r>
              <w:rPr>
                <w:rFonts w:ascii="Liberation Sans Narrow" w:hAnsi="Liberation Sans Narrow"/>
                <w:b w:val="0"/>
                <w:sz w:val="18"/>
              </w:rPr>
              <w:t xml:space="preserve">Art. 177</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257</w:t>
            </w:r>
          </w:p>
        </w:tc>
        <w:tc>
          <w:tcPr>
            <w:tcW w:type="dxa" w:w="731"/>
          </w:tcPr>
          <w:p>
            <w:pPr>
              <w:pStyle w:val="Compact"/>
              <w:spacing w:before="20" w:after="20" w:line="240" w:lineRule="auto"/>
              <w:jc w:val="right"/>
            </w:pPr>
            <w:r>
              <w:rPr>
                <w:rFonts w:ascii="Liberation Sans Narrow" w:hAnsi="Liberation Sans Narrow"/>
                <w:b/>
                <w:sz w:val="18"/>
              </w:rPr>
              <w:t xml:space="preserve">108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18</w:t>
            </w:r>
          </w:p>
        </w:tc>
        <w:tc>
          <w:tcPr>
            <w:tcW w:type="dxa" w:w="731"/>
          </w:tcPr>
          <w:p>
            <w:pPr>
              <w:pStyle w:val="Compact"/>
              <w:spacing w:before="20" w:after="20" w:line="240" w:lineRule="auto"/>
              <w:jc w:val="right"/>
            </w:pPr>
            <w:r>
              <w:rPr>
                <w:rFonts w:ascii="Liberation Sans Narrow" w:hAnsi="Liberation Sans Narrow"/>
                <w:b/>
                <w:sz w:val="18"/>
              </w:rPr>
              <w:t xml:space="preserve">27</w:t>
            </w:r>
          </w:p>
        </w:tc>
        <w:tc>
          <w:tcPr>
            <w:tcW w:type="dxa" w:w="1608"/>
          </w:tcPr>
          <w:p>
            <w:pPr>
              <w:pStyle w:val="Compact"/>
              <w:spacing w:before="20" w:after="20" w:line="240" w:lineRule="auto"/>
              <w:jc w:val="left"/>
            </w:pPr>
            <w:r>
              <w:rPr>
                <w:rFonts w:ascii="Liberation Sans Narrow" w:hAnsi="Liberation Sans Narrow"/>
                <w:b w:val="0"/>
                <w:sz w:val="18"/>
              </w:rPr>
              <w:t xml:space="preserve">Art. 98</w:t>
            </w:r>
          </w:p>
        </w:tc>
        <w:tc>
          <w:tcPr>
            <w:tcW w:type="dxa" w:w="731"/>
          </w:tcPr>
          <w:p>
            <w:pPr>
              <w:pStyle w:val="Compact"/>
              <w:spacing w:before="20" w:after="20" w:line="240" w:lineRule="auto"/>
              <w:jc w:val="right"/>
            </w:pPr>
            <w:r>
              <w:rPr>
                <w:rFonts w:ascii="Liberation Sans Narrow" w:hAnsi="Liberation Sans Narrow"/>
                <w:b/>
                <w:sz w:val="18"/>
              </w:rPr>
              <w:t xml:space="preserve">58</w:t>
            </w:r>
          </w:p>
        </w:tc>
        <w:tc>
          <w:tcPr>
            <w:tcW w:type="dxa" w:w="1608"/>
          </w:tcPr>
          <w:p>
            <w:pPr>
              <w:pStyle w:val="Compact"/>
              <w:spacing w:before="20" w:after="20" w:line="240" w:lineRule="auto"/>
              <w:jc w:val="left"/>
            </w:pPr>
            <w:r>
              <w:rPr>
                <w:rFonts w:ascii="Liberation Sans Narrow" w:hAnsi="Liberation Sans Narrow"/>
                <w:b w:val="0"/>
                <w:sz w:val="18"/>
              </w:rPr>
              <w:t xml:space="preserve">Art. 178</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258</w:t>
            </w:r>
          </w:p>
        </w:tc>
        <w:tc>
          <w:tcPr>
            <w:tcW w:type="dxa" w:w="731"/>
          </w:tcPr>
          <w:p>
            <w:pPr>
              <w:pStyle w:val="Compact"/>
              <w:spacing w:before="20" w:after="20" w:line="240" w:lineRule="auto"/>
              <w:jc w:val="right"/>
            </w:pPr>
            <w:r>
              <w:rPr>
                <w:rFonts w:ascii="Liberation Sans Narrow" w:hAnsi="Liberation Sans Narrow"/>
                <w:b/>
                <w:sz w:val="18"/>
              </w:rPr>
              <w:t xml:space="preserve">108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19</w:t>
            </w:r>
          </w:p>
        </w:tc>
        <w:tc>
          <w:tcPr>
            <w:tcW w:type="dxa" w:w="731"/>
          </w:tcPr>
          <w:p>
            <w:pPr>
              <w:pStyle w:val="Compact"/>
              <w:spacing w:before="20" w:after="20" w:line="240" w:lineRule="auto"/>
              <w:jc w:val="right"/>
            </w:pPr>
            <w:r>
              <w:rPr>
                <w:rFonts w:ascii="Liberation Sans Narrow" w:hAnsi="Liberation Sans Narrow"/>
                <w:b/>
                <w:sz w:val="18"/>
              </w:rPr>
              <w:t xml:space="preserve">27</w:t>
            </w:r>
          </w:p>
        </w:tc>
        <w:tc>
          <w:tcPr>
            <w:tcW w:type="dxa" w:w="1608"/>
          </w:tcPr>
          <w:p>
            <w:pPr>
              <w:pStyle w:val="Compact"/>
              <w:spacing w:before="20" w:after="20" w:line="240" w:lineRule="auto"/>
              <w:jc w:val="left"/>
            </w:pPr>
            <w:r>
              <w:rPr>
                <w:rFonts w:ascii="Liberation Sans Narrow" w:hAnsi="Liberation Sans Narrow"/>
                <w:b w:val="0"/>
                <w:sz w:val="18"/>
              </w:rPr>
              <w:t xml:space="preserve">Art. 99</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179</w:t>
            </w:r>
          </w:p>
        </w:tc>
        <w:tc>
          <w:tcPr>
            <w:tcW w:type="dxa" w:w="731"/>
          </w:tcPr>
          <w:p>
            <w:pPr>
              <w:pStyle w:val="Compact"/>
              <w:spacing w:before="20" w:after="20" w:line="240" w:lineRule="auto"/>
              <w:jc w:val="right"/>
            </w:pPr>
            <w:r>
              <w:rPr>
                <w:rFonts w:ascii="Liberation Sans Narrow" w:hAnsi="Liberation Sans Narrow"/>
                <w:b/>
                <w:sz w:val="18"/>
              </w:rPr>
              <w:t xml:space="preserve">86</w:t>
            </w:r>
          </w:p>
        </w:tc>
        <w:tc>
          <w:tcPr>
            <w:tcW w:type="dxa" w:w="1608"/>
          </w:tcPr>
          <w:p>
            <w:pPr>
              <w:pStyle w:val="Compact"/>
              <w:spacing w:before="20" w:after="20" w:line="240" w:lineRule="auto"/>
              <w:jc w:val="left"/>
            </w:pPr>
            <w:r>
              <w:rPr>
                <w:rFonts w:ascii="Liberation Sans Narrow" w:hAnsi="Liberation Sans Narrow"/>
                <w:b w:val="0"/>
                <w:sz w:val="18"/>
              </w:rPr>
              <w:t xml:space="preserve">Art. 259</w:t>
            </w:r>
          </w:p>
        </w:tc>
        <w:tc>
          <w:tcPr>
            <w:tcW w:type="dxa" w:w="731"/>
          </w:tcPr>
          <w:p>
            <w:pPr>
              <w:pStyle w:val="Compact"/>
              <w:spacing w:before="20" w:after="20" w:line="240" w:lineRule="auto"/>
              <w:jc w:val="right"/>
            </w:pPr>
            <w:r>
              <w:rPr>
                <w:rFonts w:ascii="Liberation Sans Narrow" w:hAnsi="Liberation Sans Narrow"/>
                <w:b/>
                <w:sz w:val="18"/>
              </w:rPr>
              <w:t xml:space="preserve">108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20</w:t>
            </w:r>
          </w:p>
        </w:tc>
        <w:tc>
          <w:tcPr>
            <w:tcW w:type="dxa" w:w="731"/>
          </w:tcPr>
          <w:p>
            <w:pPr>
              <w:pStyle w:val="Compact"/>
              <w:spacing w:before="20" w:after="20" w:line="240" w:lineRule="auto"/>
              <w:jc w:val="right"/>
            </w:pPr>
            <w:r>
              <w:rPr>
                <w:rFonts w:ascii="Liberation Sans Narrow" w:hAnsi="Liberation Sans Narrow"/>
                <w:b/>
                <w:sz w:val="18"/>
              </w:rPr>
              <w:t xml:space="preserve">28</w:t>
            </w:r>
          </w:p>
        </w:tc>
        <w:tc>
          <w:tcPr>
            <w:tcW w:type="dxa" w:w="1608"/>
          </w:tcPr>
          <w:p>
            <w:pPr>
              <w:pStyle w:val="Compact"/>
              <w:spacing w:before="20" w:after="20" w:line="240" w:lineRule="auto"/>
              <w:jc w:val="left"/>
            </w:pPr>
            <w:r>
              <w:rPr>
                <w:rFonts w:ascii="Liberation Sans Narrow" w:hAnsi="Liberation Sans Narrow"/>
                <w:b w:val="0"/>
                <w:sz w:val="18"/>
              </w:rPr>
              <w:t xml:space="preserve">Art. 100</w:t>
            </w:r>
          </w:p>
        </w:tc>
        <w:tc>
          <w:tcPr>
            <w:tcW w:type="dxa" w:w="731"/>
          </w:tcPr>
          <w:p>
            <w:pPr>
              <w:pStyle w:val="Compact"/>
              <w:spacing w:before="20" w:after="20" w:line="240" w:lineRule="auto"/>
              <w:jc w:val="right"/>
            </w:pPr>
            <w:r>
              <w:rPr>
                <w:rFonts w:ascii="Liberation Sans Narrow" w:hAnsi="Liberation Sans Narrow"/>
                <w:b/>
                <w:sz w:val="18"/>
              </w:rPr>
              <w:t xml:space="preserve">61</w:t>
            </w:r>
          </w:p>
        </w:tc>
        <w:tc>
          <w:tcPr>
            <w:tcW w:type="dxa" w:w="1608"/>
          </w:tcPr>
          <w:p>
            <w:pPr>
              <w:pStyle w:val="Compact"/>
              <w:spacing w:before="20" w:after="20" w:line="240" w:lineRule="auto"/>
              <w:jc w:val="left"/>
            </w:pPr>
            <w:r>
              <w:rPr>
                <w:rFonts w:ascii="Liberation Sans Narrow" w:hAnsi="Liberation Sans Narrow"/>
                <w:b w:val="0"/>
                <w:sz w:val="18"/>
              </w:rPr>
              <w:t xml:space="preserve">Art. 180</w:t>
            </w:r>
          </w:p>
        </w:tc>
        <w:tc>
          <w:tcPr>
            <w:tcW w:type="dxa" w:w="731"/>
          </w:tcPr>
          <w:p>
            <w:pPr>
              <w:pStyle w:val="Compact"/>
              <w:spacing w:before="20" w:after="20" w:line="240" w:lineRule="auto"/>
              <w:jc w:val="right"/>
            </w:pPr>
            <w:r>
              <w:rPr>
                <w:rFonts w:ascii="Liberation Sans Narrow" w:hAnsi="Liberation Sans Narrow"/>
                <w:b/>
                <w:sz w:val="18"/>
              </w:rPr>
              <w:t xml:space="preserve">86</w:t>
            </w:r>
          </w:p>
        </w:tc>
        <w:tc>
          <w:tcPr>
            <w:tcW w:type="dxa" w:w="1608"/>
          </w:tcPr>
          <w:p>
            <w:pPr>
              <w:pStyle w:val="Compact"/>
              <w:spacing w:before="20" w:after="20" w:line="240" w:lineRule="auto"/>
              <w:jc w:val="left"/>
            </w:pPr>
            <w:r>
              <w:rPr>
                <w:rFonts w:ascii="Liberation Sans Narrow" w:hAnsi="Liberation Sans Narrow"/>
                <w:b w:val="0"/>
                <w:sz w:val="18"/>
              </w:rPr>
              <w:t xml:space="preserve">Art. 260</w:t>
            </w:r>
          </w:p>
        </w:tc>
        <w:tc>
          <w:tcPr>
            <w:tcW w:type="dxa" w:w="731"/>
          </w:tcPr>
          <w:p>
            <w:pPr>
              <w:pStyle w:val="Compact"/>
              <w:spacing w:before="20" w:after="20" w:line="240" w:lineRule="auto"/>
              <w:jc w:val="right"/>
            </w:pPr>
            <w:r>
              <w:rPr>
                <w:rFonts w:ascii="Liberation Sans Narrow" w:hAnsi="Liberation Sans Narrow"/>
                <w:b/>
                <w:sz w:val="18"/>
              </w:rPr>
              <w:t xml:space="preserve">109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21</w:t>
            </w:r>
          </w:p>
        </w:tc>
        <w:tc>
          <w:tcPr>
            <w:tcW w:type="dxa" w:w="731"/>
          </w:tcPr>
          <w:p>
            <w:pPr>
              <w:pStyle w:val="Compact"/>
              <w:spacing w:before="20" w:after="20" w:line="240" w:lineRule="auto"/>
              <w:jc w:val="right"/>
            </w:pPr>
            <w:r>
              <w:rPr>
                <w:rFonts w:ascii="Liberation Sans Narrow" w:hAnsi="Liberation Sans Narrow"/>
                <w:b/>
                <w:sz w:val="18"/>
              </w:rPr>
              <w:t xml:space="preserve">28</w:t>
            </w:r>
          </w:p>
        </w:tc>
        <w:tc>
          <w:tcPr>
            <w:tcW w:type="dxa" w:w="1608"/>
          </w:tcPr>
          <w:p>
            <w:pPr>
              <w:pStyle w:val="Compact"/>
              <w:spacing w:before="20" w:after="20" w:line="240" w:lineRule="auto"/>
              <w:jc w:val="left"/>
            </w:pPr>
            <w:r>
              <w:rPr>
                <w:rFonts w:ascii="Liberation Sans Narrow" w:hAnsi="Liberation Sans Narrow"/>
                <w:b w:val="0"/>
                <w:sz w:val="18"/>
              </w:rPr>
              <w:t xml:space="preserve">Art. 101</w:t>
            </w:r>
          </w:p>
        </w:tc>
        <w:tc>
          <w:tcPr>
            <w:tcW w:type="dxa" w:w="731"/>
          </w:tcPr>
          <w:p>
            <w:pPr>
              <w:pStyle w:val="Compact"/>
              <w:spacing w:before="20" w:after="20" w:line="240" w:lineRule="auto"/>
              <w:jc w:val="right"/>
            </w:pPr>
            <w:r>
              <w:rPr>
                <w:rFonts w:ascii="Liberation Sans Narrow" w:hAnsi="Liberation Sans Narrow"/>
                <w:b/>
                <w:sz w:val="18"/>
              </w:rPr>
              <w:t xml:space="preserve">61</w:t>
            </w:r>
          </w:p>
        </w:tc>
        <w:tc>
          <w:tcPr>
            <w:tcW w:type="dxa" w:w="1608"/>
          </w:tcPr>
          <w:p>
            <w:pPr>
              <w:pStyle w:val="Compact"/>
              <w:spacing w:before="20" w:after="20" w:line="240" w:lineRule="auto"/>
              <w:jc w:val="left"/>
            </w:pPr>
            <w:r>
              <w:rPr>
                <w:rFonts w:ascii="Liberation Sans Narrow" w:hAnsi="Liberation Sans Narrow"/>
                <w:b w:val="0"/>
                <w:sz w:val="18"/>
              </w:rPr>
              <w:t xml:space="preserve">Art. 181</w:t>
            </w:r>
          </w:p>
        </w:tc>
        <w:tc>
          <w:tcPr>
            <w:tcW w:type="dxa" w:w="731"/>
          </w:tcPr>
          <w:p>
            <w:pPr>
              <w:pStyle w:val="Compact"/>
              <w:spacing w:before="20" w:after="20" w:line="240" w:lineRule="auto"/>
              <w:jc w:val="right"/>
            </w:pPr>
            <w:r>
              <w:rPr>
                <w:rFonts w:ascii="Liberation Sans Narrow" w:hAnsi="Liberation Sans Narrow"/>
                <w:b/>
                <w:sz w:val="18"/>
              </w:rPr>
              <w:t xml:space="preserve">86</w:t>
            </w:r>
          </w:p>
        </w:tc>
        <w:tc>
          <w:tcPr>
            <w:tcW w:type="dxa" w:w="1608"/>
          </w:tcPr>
          <w:p>
            <w:pPr>
              <w:pStyle w:val="Compact"/>
              <w:spacing w:before="20" w:after="20" w:line="240" w:lineRule="auto"/>
              <w:jc w:val="left"/>
            </w:pPr>
            <w:r>
              <w:rPr>
                <w:rFonts w:ascii="Liberation Sans Narrow" w:hAnsi="Liberation Sans Narrow"/>
                <w:b w:val="0"/>
                <w:sz w:val="18"/>
              </w:rPr>
              <w:t xml:space="preserve">Art. 261</w:t>
            </w:r>
          </w:p>
        </w:tc>
        <w:tc>
          <w:tcPr>
            <w:tcW w:type="dxa" w:w="731"/>
          </w:tcPr>
          <w:p>
            <w:pPr>
              <w:pStyle w:val="Compact"/>
              <w:spacing w:before="20" w:after="20" w:line="240" w:lineRule="auto"/>
              <w:jc w:val="right"/>
            </w:pPr>
            <w:r>
              <w:rPr>
                <w:rFonts w:ascii="Liberation Sans Narrow" w:hAnsi="Liberation Sans Narrow"/>
                <w:b/>
                <w:sz w:val="18"/>
              </w:rPr>
              <w:t xml:space="preserve">109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22</w:t>
            </w:r>
          </w:p>
        </w:tc>
        <w:tc>
          <w:tcPr>
            <w:tcW w:type="dxa" w:w="731"/>
          </w:tcPr>
          <w:p>
            <w:pPr>
              <w:pStyle w:val="Compact"/>
              <w:spacing w:before="20" w:after="20" w:line="240" w:lineRule="auto"/>
              <w:jc w:val="right"/>
            </w:pPr>
            <w:r>
              <w:rPr>
                <w:rFonts w:ascii="Liberation Sans Narrow" w:hAnsi="Liberation Sans Narrow"/>
                <w:b/>
                <w:sz w:val="18"/>
              </w:rPr>
              <w:t xml:space="preserve">28</w:t>
            </w:r>
          </w:p>
        </w:tc>
        <w:tc>
          <w:tcPr>
            <w:tcW w:type="dxa" w:w="1608"/>
          </w:tcPr>
          <w:p>
            <w:pPr>
              <w:pStyle w:val="Compact"/>
              <w:spacing w:before="20" w:after="20" w:line="240" w:lineRule="auto"/>
              <w:jc w:val="left"/>
            </w:pPr>
            <w:r>
              <w:rPr>
                <w:rFonts w:ascii="Liberation Sans Narrow" w:hAnsi="Liberation Sans Narrow"/>
                <w:b w:val="0"/>
                <w:sz w:val="18"/>
              </w:rPr>
              <w:t xml:space="preserve">Art. 102</w:t>
            </w:r>
          </w:p>
        </w:tc>
        <w:tc>
          <w:tcPr>
            <w:tcW w:type="dxa" w:w="731"/>
          </w:tcPr>
          <w:p>
            <w:pPr>
              <w:pStyle w:val="Compact"/>
              <w:spacing w:before="20" w:after="20" w:line="240" w:lineRule="auto"/>
              <w:jc w:val="right"/>
            </w:pPr>
            <w:r>
              <w:rPr>
                <w:rFonts w:ascii="Liberation Sans Narrow" w:hAnsi="Liberation Sans Narrow"/>
                <w:b/>
                <w:sz w:val="18"/>
              </w:rPr>
              <w:t xml:space="preserve">61</w:t>
            </w:r>
          </w:p>
        </w:tc>
        <w:tc>
          <w:tcPr>
            <w:tcW w:type="dxa" w:w="1608"/>
          </w:tcPr>
          <w:p>
            <w:pPr>
              <w:pStyle w:val="Compact"/>
              <w:spacing w:before="20" w:after="20" w:line="240" w:lineRule="auto"/>
              <w:jc w:val="left"/>
            </w:pPr>
            <w:r>
              <w:rPr>
                <w:rFonts w:ascii="Liberation Sans Narrow" w:hAnsi="Liberation Sans Narrow"/>
                <w:b w:val="0"/>
                <w:sz w:val="18"/>
              </w:rPr>
              <w:t xml:space="preserve">Art. 182</w:t>
            </w:r>
          </w:p>
        </w:tc>
        <w:tc>
          <w:tcPr>
            <w:tcW w:type="dxa" w:w="731"/>
          </w:tcPr>
          <w:p>
            <w:pPr>
              <w:pStyle w:val="Compact"/>
              <w:spacing w:before="20" w:after="20" w:line="240" w:lineRule="auto"/>
              <w:jc w:val="right"/>
            </w:pPr>
            <w:r>
              <w:rPr>
                <w:rFonts w:ascii="Liberation Sans Narrow" w:hAnsi="Liberation Sans Narrow"/>
                <w:b/>
                <w:sz w:val="18"/>
              </w:rPr>
              <w:t xml:space="preserve">87</w:t>
            </w:r>
          </w:p>
        </w:tc>
        <w:tc>
          <w:tcPr>
            <w:tcW w:type="dxa" w:w="1608"/>
          </w:tcPr>
          <w:p>
            <w:pPr>
              <w:pStyle w:val="Compact"/>
              <w:spacing w:before="20" w:after="20" w:line="240" w:lineRule="auto"/>
              <w:jc w:val="left"/>
            </w:pPr>
            <w:r>
              <w:rPr>
                <w:rFonts w:ascii="Liberation Sans Narrow" w:hAnsi="Liberation Sans Narrow"/>
                <w:b w:val="0"/>
                <w:sz w:val="18"/>
              </w:rPr>
              <w:t xml:space="preserve">Art. 262</w:t>
            </w:r>
          </w:p>
        </w:tc>
        <w:tc>
          <w:tcPr>
            <w:tcW w:type="dxa" w:w="731"/>
          </w:tcPr>
          <w:p>
            <w:pPr>
              <w:pStyle w:val="Compact"/>
              <w:spacing w:before="20" w:after="20" w:line="240" w:lineRule="auto"/>
              <w:jc w:val="right"/>
            </w:pPr>
            <w:r>
              <w:rPr>
                <w:rFonts w:ascii="Liberation Sans Narrow" w:hAnsi="Liberation Sans Narrow"/>
                <w:b/>
                <w:sz w:val="18"/>
              </w:rPr>
              <w:t xml:space="preserve">109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23</w:t>
            </w:r>
          </w:p>
        </w:tc>
        <w:tc>
          <w:tcPr>
            <w:tcW w:type="dxa" w:w="731"/>
          </w:tcPr>
          <w:p>
            <w:pPr>
              <w:pStyle w:val="Compact"/>
              <w:spacing w:before="20" w:after="20" w:line="240" w:lineRule="auto"/>
              <w:jc w:val="right"/>
            </w:pPr>
            <w:r>
              <w:rPr>
                <w:rFonts w:ascii="Liberation Sans Narrow" w:hAnsi="Liberation Sans Narrow"/>
                <w:b/>
                <w:sz w:val="18"/>
              </w:rPr>
              <w:t xml:space="preserve">29</w:t>
            </w:r>
          </w:p>
        </w:tc>
        <w:tc>
          <w:tcPr>
            <w:tcW w:type="dxa" w:w="1608"/>
          </w:tcPr>
          <w:p>
            <w:pPr>
              <w:pStyle w:val="Compact"/>
              <w:spacing w:before="20" w:after="20" w:line="240" w:lineRule="auto"/>
              <w:jc w:val="left"/>
            </w:pPr>
            <w:r>
              <w:rPr>
                <w:rFonts w:ascii="Liberation Sans Narrow" w:hAnsi="Liberation Sans Narrow"/>
                <w:b w:val="0"/>
                <w:sz w:val="18"/>
              </w:rPr>
              <w:t xml:space="preserve">Art. 103</w:t>
            </w:r>
          </w:p>
        </w:tc>
        <w:tc>
          <w:tcPr>
            <w:tcW w:type="dxa" w:w="731"/>
          </w:tcPr>
          <w:p>
            <w:pPr>
              <w:pStyle w:val="Compact"/>
              <w:spacing w:before="20" w:after="20" w:line="240" w:lineRule="auto"/>
              <w:jc w:val="right"/>
            </w:pPr>
            <w:r>
              <w:rPr>
                <w:rFonts w:ascii="Liberation Sans Narrow" w:hAnsi="Liberation Sans Narrow"/>
                <w:b/>
                <w:sz w:val="18"/>
              </w:rPr>
              <w:t xml:space="preserve">62</w:t>
            </w:r>
          </w:p>
        </w:tc>
        <w:tc>
          <w:tcPr>
            <w:tcW w:type="dxa" w:w="1608"/>
          </w:tcPr>
          <w:p>
            <w:pPr>
              <w:pStyle w:val="Compact"/>
              <w:spacing w:before="20" w:after="20" w:line="240" w:lineRule="auto"/>
              <w:jc w:val="left"/>
            </w:pPr>
            <w:r>
              <w:rPr>
                <w:rFonts w:ascii="Liberation Sans Narrow" w:hAnsi="Liberation Sans Narrow"/>
                <w:b w:val="0"/>
                <w:sz w:val="18"/>
              </w:rPr>
              <w:t xml:space="preserve">Art. 183</w:t>
            </w:r>
          </w:p>
        </w:tc>
        <w:tc>
          <w:tcPr>
            <w:tcW w:type="dxa" w:w="731"/>
          </w:tcPr>
          <w:p>
            <w:pPr>
              <w:pStyle w:val="Compact"/>
              <w:spacing w:before="20" w:after="20" w:line="240" w:lineRule="auto"/>
              <w:jc w:val="right"/>
            </w:pPr>
            <w:r>
              <w:rPr>
                <w:rFonts w:ascii="Liberation Sans Narrow" w:hAnsi="Liberation Sans Narrow"/>
                <w:b/>
                <w:sz w:val="18"/>
              </w:rPr>
              <w:t xml:space="preserve">87</w:t>
            </w:r>
          </w:p>
        </w:tc>
        <w:tc>
          <w:tcPr>
            <w:tcW w:type="dxa" w:w="1608"/>
          </w:tcPr>
          <w:p>
            <w:pPr>
              <w:pStyle w:val="Compact"/>
              <w:spacing w:before="20" w:after="20" w:line="240" w:lineRule="auto"/>
              <w:jc w:val="left"/>
            </w:pPr>
            <w:r>
              <w:rPr>
                <w:rFonts w:ascii="Liberation Sans Narrow" w:hAnsi="Liberation Sans Narrow"/>
                <w:b w:val="0"/>
                <w:sz w:val="18"/>
              </w:rPr>
              <w:t xml:space="preserve">Art. 263</w:t>
            </w:r>
          </w:p>
        </w:tc>
        <w:tc>
          <w:tcPr>
            <w:tcW w:type="dxa" w:w="731"/>
          </w:tcPr>
          <w:p>
            <w:pPr>
              <w:pStyle w:val="Compact"/>
              <w:spacing w:before="20" w:after="20" w:line="240" w:lineRule="auto"/>
              <w:jc w:val="right"/>
            </w:pPr>
            <w:r>
              <w:rPr>
                <w:rFonts w:ascii="Liberation Sans Narrow" w:hAnsi="Liberation Sans Narrow"/>
                <w:b/>
                <w:sz w:val="18"/>
              </w:rPr>
              <w:t xml:space="preserve">109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24</w:t>
            </w:r>
          </w:p>
        </w:tc>
        <w:tc>
          <w:tcPr>
            <w:tcW w:type="dxa" w:w="731"/>
          </w:tcPr>
          <w:p>
            <w:pPr>
              <w:pStyle w:val="Compact"/>
              <w:spacing w:before="20" w:after="20" w:line="240" w:lineRule="auto"/>
              <w:jc w:val="right"/>
            </w:pPr>
            <w:r>
              <w:rPr>
                <w:rFonts w:ascii="Liberation Sans Narrow" w:hAnsi="Liberation Sans Narrow"/>
                <w:b/>
                <w:sz w:val="18"/>
              </w:rPr>
              <w:t xml:space="preserve">29</w:t>
            </w:r>
          </w:p>
        </w:tc>
        <w:tc>
          <w:tcPr>
            <w:tcW w:type="dxa" w:w="1608"/>
          </w:tcPr>
          <w:p>
            <w:pPr>
              <w:pStyle w:val="Compact"/>
              <w:spacing w:before="20" w:after="20" w:line="240" w:lineRule="auto"/>
              <w:jc w:val="left"/>
            </w:pPr>
            <w:r>
              <w:rPr>
                <w:rFonts w:ascii="Liberation Sans Narrow" w:hAnsi="Liberation Sans Narrow"/>
                <w:b w:val="0"/>
                <w:sz w:val="18"/>
              </w:rPr>
              <w:t xml:space="preserve">Art. 104</w:t>
            </w:r>
          </w:p>
        </w:tc>
        <w:tc>
          <w:tcPr>
            <w:tcW w:type="dxa" w:w="731"/>
          </w:tcPr>
          <w:p>
            <w:pPr>
              <w:pStyle w:val="Compact"/>
              <w:spacing w:before="20" w:after="20" w:line="240" w:lineRule="auto"/>
              <w:jc w:val="right"/>
            </w:pPr>
            <w:r>
              <w:rPr>
                <w:rFonts w:ascii="Liberation Sans Narrow" w:hAnsi="Liberation Sans Narrow"/>
                <w:b/>
                <w:sz w:val="18"/>
              </w:rPr>
              <w:t xml:space="preserve">62</w:t>
            </w:r>
          </w:p>
        </w:tc>
        <w:tc>
          <w:tcPr>
            <w:tcW w:type="dxa" w:w="1608"/>
          </w:tcPr>
          <w:p>
            <w:pPr>
              <w:pStyle w:val="Compact"/>
              <w:spacing w:before="20" w:after="20" w:line="240" w:lineRule="auto"/>
              <w:jc w:val="left"/>
            </w:pPr>
            <w:r>
              <w:rPr>
                <w:rFonts w:ascii="Liberation Sans Narrow" w:hAnsi="Liberation Sans Narrow"/>
                <w:b w:val="0"/>
                <w:sz w:val="18"/>
              </w:rPr>
              <w:t xml:space="preserve">Art. 184</w:t>
            </w:r>
          </w:p>
        </w:tc>
        <w:tc>
          <w:tcPr>
            <w:tcW w:type="dxa" w:w="731"/>
          </w:tcPr>
          <w:p>
            <w:pPr>
              <w:pStyle w:val="Compact"/>
              <w:spacing w:before="20" w:after="20" w:line="240" w:lineRule="auto"/>
              <w:jc w:val="right"/>
            </w:pPr>
            <w:r>
              <w:rPr>
                <w:rFonts w:ascii="Liberation Sans Narrow" w:hAnsi="Liberation Sans Narrow"/>
                <w:b/>
                <w:sz w:val="18"/>
              </w:rPr>
              <w:t xml:space="preserve">87</w:t>
            </w:r>
          </w:p>
        </w:tc>
        <w:tc>
          <w:tcPr>
            <w:tcW w:type="dxa" w:w="1608"/>
          </w:tcPr>
          <w:p>
            <w:pPr>
              <w:pStyle w:val="Compact"/>
              <w:spacing w:before="20" w:after="20" w:line="240" w:lineRule="auto"/>
              <w:jc w:val="left"/>
            </w:pPr>
            <w:r>
              <w:rPr>
                <w:rFonts w:ascii="Liberation Sans Narrow" w:hAnsi="Liberation Sans Narrow"/>
                <w:b w:val="0"/>
                <w:sz w:val="18"/>
              </w:rPr>
              <w:t xml:space="preserve">Art. 264</w:t>
            </w:r>
          </w:p>
        </w:tc>
        <w:tc>
          <w:tcPr>
            <w:tcW w:type="dxa" w:w="731"/>
          </w:tcPr>
          <w:p>
            <w:pPr>
              <w:pStyle w:val="Compact"/>
              <w:spacing w:before="20" w:after="20" w:line="240" w:lineRule="auto"/>
              <w:jc w:val="right"/>
            </w:pPr>
            <w:r>
              <w:rPr>
                <w:rFonts w:ascii="Liberation Sans Narrow" w:hAnsi="Liberation Sans Narrow"/>
                <w:b/>
                <w:sz w:val="18"/>
              </w:rPr>
              <w:t xml:space="preserve">110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25</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105</w:t>
            </w:r>
          </w:p>
        </w:tc>
        <w:tc>
          <w:tcPr>
            <w:tcW w:type="dxa" w:w="731"/>
          </w:tcPr>
          <w:p>
            <w:pPr>
              <w:pStyle w:val="Compact"/>
              <w:spacing w:before="20" w:after="20" w:line="240" w:lineRule="auto"/>
              <w:jc w:val="right"/>
            </w:pPr>
            <w:r>
              <w:rPr>
                <w:rFonts w:ascii="Liberation Sans Narrow" w:hAnsi="Liberation Sans Narrow"/>
                <w:b/>
                <w:sz w:val="18"/>
              </w:rPr>
              <w:t xml:space="preserve">62</w:t>
            </w:r>
          </w:p>
        </w:tc>
        <w:tc>
          <w:tcPr>
            <w:tcW w:type="dxa" w:w="1608"/>
          </w:tcPr>
          <w:p>
            <w:pPr>
              <w:pStyle w:val="Compact"/>
              <w:spacing w:before="20" w:after="20" w:line="240" w:lineRule="auto"/>
              <w:jc w:val="left"/>
            </w:pPr>
            <w:r>
              <w:rPr>
                <w:rFonts w:ascii="Liberation Sans Narrow" w:hAnsi="Liberation Sans Narrow"/>
                <w:b w:val="0"/>
                <w:sz w:val="18"/>
              </w:rPr>
              <w:t xml:space="preserve">Art. 185</w:t>
            </w:r>
          </w:p>
        </w:tc>
        <w:tc>
          <w:tcPr>
            <w:tcW w:type="dxa" w:w="731"/>
          </w:tcPr>
          <w:p>
            <w:pPr>
              <w:pStyle w:val="Compact"/>
              <w:spacing w:before="20" w:after="20" w:line="240" w:lineRule="auto"/>
              <w:jc w:val="right"/>
            </w:pPr>
            <w:r>
              <w:rPr>
                <w:rFonts w:ascii="Liberation Sans Narrow" w:hAnsi="Liberation Sans Narrow"/>
                <w:b/>
                <w:sz w:val="18"/>
              </w:rPr>
              <w:t xml:space="preserve">87</w:t>
            </w:r>
          </w:p>
        </w:tc>
        <w:tc>
          <w:tcPr>
            <w:tcW w:type="dxa" w:w="1608"/>
          </w:tcPr>
          <w:p>
            <w:pPr>
              <w:pStyle w:val="Compact"/>
              <w:spacing w:before="20" w:after="20" w:line="240" w:lineRule="auto"/>
              <w:jc w:val="left"/>
            </w:pPr>
            <w:r>
              <w:rPr>
                <w:rFonts w:ascii="Liberation Sans Narrow" w:hAnsi="Liberation Sans Narrow"/>
                <w:b w:val="0"/>
                <w:sz w:val="18"/>
              </w:rPr>
              <w:t xml:space="preserve">Art. 265</w:t>
            </w:r>
          </w:p>
        </w:tc>
        <w:tc>
          <w:tcPr>
            <w:tcW w:type="dxa" w:w="731"/>
          </w:tcPr>
          <w:p>
            <w:pPr>
              <w:pStyle w:val="Compact"/>
              <w:spacing w:before="20" w:after="20" w:line="240" w:lineRule="auto"/>
              <w:jc w:val="right"/>
            </w:pPr>
            <w:r>
              <w:rPr>
                <w:rFonts w:ascii="Liberation Sans Narrow" w:hAnsi="Liberation Sans Narrow"/>
                <w:b/>
                <w:sz w:val="18"/>
              </w:rPr>
              <w:t xml:space="preserve">110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26</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106</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186</w:t>
            </w:r>
          </w:p>
        </w:tc>
        <w:tc>
          <w:tcPr>
            <w:tcW w:type="dxa" w:w="731"/>
          </w:tcPr>
          <w:p>
            <w:pPr>
              <w:pStyle w:val="Compact"/>
              <w:spacing w:before="20" w:after="20" w:line="240" w:lineRule="auto"/>
              <w:jc w:val="right"/>
            </w:pPr>
            <w:r>
              <w:rPr>
                <w:rFonts w:ascii="Liberation Sans Narrow" w:hAnsi="Liberation Sans Narrow"/>
                <w:b/>
                <w:sz w:val="18"/>
              </w:rPr>
              <w:t xml:space="preserve">87</w:t>
            </w:r>
          </w:p>
        </w:tc>
        <w:tc>
          <w:tcPr>
            <w:tcW w:type="dxa" w:w="1608"/>
          </w:tcPr>
          <w:p>
            <w:pPr>
              <w:pStyle w:val="Compact"/>
              <w:spacing w:before="20" w:after="20" w:line="240" w:lineRule="auto"/>
              <w:jc w:val="left"/>
            </w:pPr>
            <w:r>
              <w:rPr>
                <w:rFonts w:ascii="Liberation Sans Narrow" w:hAnsi="Liberation Sans Narrow"/>
                <w:b w:val="0"/>
                <w:sz w:val="18"/>
              </w:rPr>
              <w:t xml:space="preserve">Art. 266</w:t>
            </w:r>
          </w:p>
        </w:tc>
        <w:tc>
          <w:tcPr>
            <w:tcW w:type="dxa" w:w="731"/>
          </w:tcPr>
          <w:p>
            <w:pPr>
              <w:pStyle w:val="Compact"/>
              <w:spacing w:before="20" w:after="20" w:line="240" w:lineRule="auto"/>
              <w:jc w:val="right"/>
            </w:pPr>
            <w:r>
              <w:rPr>
                <w:rFonts w:ascii="Liberation Sans Narrow" w:hAnsi="Liberation Sans Narrow"/>
                <w:b/>
                <w:sz w:val="18"/>
              </w:rPr>
              <w:t xml:space="preserve">110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27</w:t>
            </w:r>
          </w:p>
        </w:tc>
        <w:tc>
          <w:tcPr>
            <w:tcW w:type="dxa" w:w="731"/>
          </w:tcPr>
          <w:p>
            <w:pPr>
              <w:pStyle w:val="Compact"/>
              <w:spacing w:before="20" w:after="20" w:line="240" w:lineRule="auto"/>
              <w:jc w:val="right"/>
            </w:pPr>
            <w:r>
              <w:rPr>
                <w:rFonts w:ascii="Liberation Sans Narrow" w:hAnsi="Liberation Sans Narrow"/>
                <w:b/>
                <w:sz w:val="18"/>
              </w:rPr>
              <w:t xml:space="preserve">31</w:t>
            </w:r>
          </w:p>
        </w:tc>
        <w:tc>
          <w:tcPr>
            <w:tcW w:type="dxa" w:w="1608"/>
          </w:tcPr>
          <w:p>
            <w:pPr>
              <w:pStyle w:val="Compact"/>
              <w:spacing w:before="20" w:after="20" w:line="240" w:lineRule="auto"/>
              <w:jc w:val="left"/>
            </w:pPr>
            <w:r>
              <w:rPr>
                <w:rFonts w:ascii="Liberation Sans Narrow" w:hAnsi="Liberation Sans Narrow"/>
                <w:b w:val="0"/>
                <w:sz w:val="18"/>
              </w:rPr>
              <w:t xml:space="preserve">Art. 107</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187</w:t>
            </w:r>
          </w:p>
        </w:tc>
        <w:tc>
          <w:tcPr>
            <w:tcW w:type="dxa" w:w="731"/>
          </w:tcPr>
          <w:p>
            <w:pPr>
              <w:pStyle w:val="Compact"/>
              <w:spacing w:before="20" w:after="20" w:line="240" w:lineRule="auto"/>
              <w:jc w:val="right"/>
            </w:pPr>
            <w:r>
              <w:rPr>
                <w:rFonts w:ascii="Liberation Sans Narrow" w:hAnsi="Liberation Sans Narrow"/>
                <w:b/>
                <w:sz w:val="18"/>
              </w:rPr>
              <w:t xml:space="preserve">88</w:t>
            </w:r>
          </w:p>
        </w:tc>
        <w:tc>
          <w:tcPr>
            <w:tcW w:type="dxa" w:w="1608"/>
          </w:tcPr>
          <w:p>
            <w:pPr>
              <w:pStyle w:val="Compact"/>
              <w:spacing w:before="20" w:after="20" w:line="240" w:lineRule="auto"/>
              <w:jc w:val="left"/>
            </w:pPr>
            <w:r>
              <w:rPr>
                <w:rFonts w:ascii="Liberation Sans Narrow" w:hAnsi="Liberation Sans Narrow"/>
                <w:b w:val="0"/>
                <w:sz w:val="18"/>
              </w:rPr>
              <w:t xml:space="preserve">Art. 267</w:t>
            </w:r>
          </w:p>
        </w:tc>
        <w:tc>
          <w:tcPr>
            <w:tcW w:type="dxa" w:w="731"/>
          </w:tcPr>
          <w:p>
            <w:pPr>
              <w:pStyle w:val="Compact"/>
              <w:spacing w:before="20" w:after="20" w:line="240" w:lineRule="auto"/>
              <w:jc w:val="right"/>
            </w:pPr>
            <w:r>
              <w:rPr>
                <w:rFonts w:ascii="Liberation Sans Narrow" w:hAnsi="Liberation Sans Narrow"/>
                <w:b/>
                <w:sz w:val="18"/>
              </w:rPr>
              <w:t xml:space="preserve">110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28</w:t>
            </w:r>
          </w:p>
        </w:tc>
        <w:tc>
          <w:tcPr>
            <w:tcW w:type="dxa" w:w="731"/>
          </w:tcPr>
          <w:p>
            <w:pPr>
              <w:pStyle w:val="Compact"/>
              <w:spacing w:before="20" w:after="20" w:line="240" w:lineRule="auto"/>
              <w:jc w:val="right"/>
            </w:pPr>
            <w:r>
              <w:rPr>
                <w:rFonts w:ascii="Liberation Sans Narrow" w:hAnsi="Liberation Sans Narrow"/>
                <w:b/>
                <w:sz w:val="18"/>
              </w:rPr>
              <w:t xml:space="preserve">32</w:t>
            </w:r>
          </w:p>
        </w:tc>
        <w:tc>
          <w:tcPr>
            <w:tcW w:type="dxa" w:w="1608"/>
          </w:tcPr>
          <w:p>
            <w:pPr>
              <w:pStyle w:val="Compact"/>
              <w:spacing w:before="20" w:after="20" w:line="240" w:lineRule="auto"/>
              <w:jc w:val="left"/>
            </w:pPr>
            <w:r>
              <w:rPr>
                <w:rFonts w:ascii="Liberation Sans Narrow" w:hAnsi="Liberation Sans Narrow"/>
                <w:b w:val="0"/>
                <w:sz w:val="18"/>
              </w:rPr>
              <w:t xml:space="preserve">Art. 108</w:t>
            </w:r>
          </w:p>
        </w:tc>
        <w:tc>
          <w:tcPr>
            <w:tcW w:type="dxa" w:w="731"/>
          </w:tcPr>
          <w:p>
            <w:pPr>
              <w:pStyle w:val="Compact"/>
              <w:spacing w:before="20" w:after="20" w:line="240" w:lineRule="auto"/>
              <w:jc w:val="right"/>
            </w:pPr>
            <w:r>
              <w:rPr>
                <w:rFonts w:ascii="Liberation Sans Narrow" w:hAnsi="Liberation Sans Narrow"/>
                <w:b/>
                <w:sz w:val="18"/>
              </w:rPr>
              <w:t xml:space="preserve">64</w:t>
            </w:r>
          </w:p>
        </w:tc>
        <w:tc>
          <w:tcPr>
            <w:tcW w:type="dxa" w:w="1608"/>
          </w:tcPr>
          <w:p>
            <w:pPr>
              <w:pStyle w:val="Compact"/>
              <w:spacing w:before="20" w:after="20" w:line="240" w:lineRule="auto"/>
              <w:jc w:val="left"/>
            </w:pPr>
            <w:r>
              <w:rPr>
                <w:rFonts w:ascii="Liberation Sans Narrow" w:hAnsi="Liberation Sans Narrow"/>
                <w:b w:val="0"/>
                <w:sz w:val="18"/>
              </w:rPr>
              <w:t xml:space="preserve">Art. 188</w:t>
            </w:r>
          </w:p>
        </w:tc>
        <w:tc>
          <w:tcPr>
            <w:tcW w:type="dxa" w:w="731"/>
          </w:tcPr>
          <w:p>
            <w:pPr>
              <w:pStyle w:val="Compact"/>
              <w:spacing w:before="20" w:after="20" w:line="240" w:lineRule="auto"/>
              <w:jc w:val="right"/>
            </w:pPr>
            <w:r>
              <w:rPr>
                <w:rFonts w:ascii="Liberation Sans Narrow" w:hAnsi="Liberation Sans Narrow"/>
                <w:b/>
                <w:sz w:val="18"/>
              </w:rPr>
              <w:t xml:space="preserve">89</w:t>
            </w:r>
          </w:p>
        </w:tc>
        <w:tc>
          <w:tcPr>
            <w:tcW w:type="dxa" w:w="1608"/>
          </w:tcPr>
          <w:p>
            <w:pPr>
              <w:pStyle w:val="Compact"/>
              <w:spacing w:before="20" w:after="20" w:line="240" w:lineRule="auto"/>
              <w:jc w:val="left"/>
            </w:pPr>
            <w:r>
              <w:rPr>
                <w:rFonts w:ascii="Liberation Sans Narrow" w:hAnsi="Liberation Sans Narrow"/>
                <w:b w:val="0"/>
                <w:sz w:val="18"/>
              </w:rPr>
              <w:t xml:space="preserve">Art. 268</w:t>
            </w:r>
          </w:p>
        </w:tc>
        <w:tc>
          <w:tcPr>
            <w:tcW w:type="dxa" w:w="731"/>
          </w:tcPr>
          <w:p>
            <w:pPr>
              <w:pStyle w:val="Compact"/>
              <w:spacing w:before="20" w:after="20" w:line="240" w:lineRule="auto"/>
              <w:jc w:val="right"/>
            </w:pPr>
            <w:r>
              <w:rPr>
                <w:rFonts w:ascii="Liberation Sans Narrow" w:hAnsi="Liberation Sans Narrow"/>
                <w:b/>
                <w:sz w:val="18"/>
              </w:rPr>
              <w:t xml:space="preserve">111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29</w:t>
            </w:r>
          </w:p>
        </w:tc>
        <w:tc>
          <w:tcPr>
            <w:tcW w:type="dxa" w:w="731"/>
          </w:tcPr>
          <w:p>
            <w:pPr>
              <w:pStyle w:val="Compact"/>
              <w:spacing w:before="20" w:after="20" w:line="240" w:lineRule="auto"/>
              <w:jc w:val="right"/>
            </w:pPr>
            <w:r>
              <w:rPr>
                <w:rFonts w:ascii="Liberation Sans Narrow" w:hAnsi="Liberation Sans Narrow"/>
                <w:b/>
                <w:sz w:val="18"/>
              </w:rPr>
              <w:t xml:space="preserve">32</w:t>
            </w:r>
          </w:p>
        </w:tc>
        <w:tc>
          <w:tcPr>
            <w:tcW w:type="dxa" w:w="1608"/>
          </w:tcPr>
          <w:p>
            <w:pPr>
              <w:pStyle w:val="Compact"/>
              <w:spacing w:before="20" w:after="20" w:line="240" w:lineRule="auto"/>
              <w:jc w:val="left"/>
            </w:pPr>
            <w:r>
              <w:rPr>
                <w:rFonts w:ascii="Liberation Sans Narrow" w:hAnsi="Liberation Sans Narrow"/>
                <w:b w:val="0"/>
                <w:sz w:val="18"/>
              </w:rPr>
              <w:t xml:space="preserve">Art. 109</w:t>
            </w:r>
          </w:p>
        </w:tc>
        <w:tc>
          <w:tcPr>
            <w:tcW w:type="dxa" w:w="731"/>
          </w:tcPr>
          <w:p>
            <w:pPr>
              <w:pStyle w:val="Compact"/>
              <w:spacing w:before="20" w:after="20" w:line="240" w:lineRule="auto"/>
              <w:jc w:val="right"/>
            </w:pPr>
            <w:r>
              <w:rPr>
                <w:rFonts w:ascii="Liberation Sans Narrow" w:hAnsi="Liberation Sans Narrow"/>
                <w:b/>
                <w:sz w:val="18"/>
              </w:rPr>
              <w:t xml:space="preserve">64</w:t>
            </w:r>
          </w:p>
        </w:tc>
        <w:tc>
          <w:tcPr>
            <w:tcW w:type="dxa" w:w="1608"/>
          </w:tcPr>
          <w:p>
            <w:pPr>
              <w:pStyle w:val="Compact"/>
              <w:spacing w:before="20" w:after="20" w:line="240" w:lineRule="auto"/>
              <w:jc w:val="left"/>
            </w:pPr>
            <w:r>
              <w:rPr>
                <w:rFonts w:ascii="Liberation Sans Narrow" w:hAnsi="Liberation Sans Narrow"/>
                <w:b w:val="0"/>
                <w:sz w:val="18"/>
              </w:rPr>
              <w:t xml:space="preserve">Art. 189</w:t>
            </w:r>
          </w:p>
        </w:tc>
        <w:tc>
          <w:tcPr>
            <w:tcW w:type="dxa" w:w="731"/>
          </w:tcPr>
          <w:p>
            <w:pPr>
              <w:pStyle w:val="Compact"/>
              <w:spacing w:before="20" w:after="20" w:line="240" w:lineRule="auto"/>
              <w:jc w:val="right"/>
            </w:pPr>
            <w:r>
              <w:rPr>
                <w:rFonts w:ascii="Liberation Sans Narrow" w:hAnsi="Liberation Sans Narrow"/>
                <w:b/>
                <w:sz w:val="18"/>
              </w:rPr>
              <w:t xml:space="preserve">89</w:t>
            </w:r>
          </w:p>
        </w:tc>
        <w:tc>
          <w:tcPr>
            <w:tcW w:type="dxa" w:w="1608"/>
          </w:tcPr>
          <w:p>
            <w:pPr>
              <w:pStyle w:val="Compact"/>
              <w:spacing w:before="20" w:after="20" w:line="240" w:lineRule="auto"/>
              <w:jc w:val="left"/>
            </w:pPr>
            <w:r>
              <w:rPr>
                <w:rFonts w:ascii="Liberation Sans Narrow" w:hAnsi="Liberation Sans Narrow"/>
                <w:b w:val="0"/>
                <w:sz w:val="18"/>
              </w:rPr>
              <w:t xml:space="preserve">Art. 269</w:t>
            </w:r>
          </w:p>
        </w:tc>
        <w:tc>
          <w:tcPr>
            <w:tcW w:type="dxa" w:w="731"/>
          </w:tcPr>
          <w:p>
            <w:pPr>
              <w:pStyle w:val="Compact"/>
              <w:spacing w:before="20" w:after="20" w:line="240" w:lineRule="auto"/>
              <w:jc w:val="right"/>
            </w:pPr>
            <w:r>
              <w:rPr>
                <w:rFonts w:ascii="Liberation Sans Narrow" w:hAnsi="Liberation Sans Narrow"/>
                <w:b/>
                <w:sz w:val="18"/>
              </w:rPr>
              <w:t xml:space="preserve">111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30</w:t>
            </w:r>
          </w:p>
        </w:tc>
        <w:tc>
          <w:tcPr>
            <w:tcW w:type="dxa" w:w="731"/>
          </w:tcPr>
          <w:p>
            <w:pPr>
              <w:pStyle w:val="Compact"/>
              <w:spacing w:before="20" w:after="20" w:line="240" w:lineRule="auto"/>
              <w:jc w:val="right"/>
            </w:pPr>
            <w:r>
              <w:rPr>
                <w:rFonts w:ascii="Liberation Sans Narrow" w:hAnsi="Liberation Sans Narrow"/>
                <w:b/>
                <w:sz w:val="18"/>
              </w:rPr>
              <w:t xml:space="preserve">32</w:t>
            </w:r>
          </w:p>
        </w:tc>
        <w:tc>
          <w:tcPr>
            <w:tcW w:type="dxa" w:w="1608"/>
          </w:tcPr>
          <w:p>
            <w:pPr>
              <w:pStyle w:val="Compact"/>
              <w:spacing w:before="20" w:after="20" w:line="240" w:lineRule="auto"/>
              <w:jc w:val="left"/>
            </w:pPr>
            <w:r>
              <w:rPr>
                <w:rFonts w:ascii="Liberation Sans Narrow" w:hAnsi="Liberation Sans Narrow"/>
                <w:b w:val="0"/>
                <w:sz w:val="18"/>
              </w:rPr>
              <w:t xml:space="preserve">Art. 110</w:t>
            </w:r>
          </w:p>
        </w:tc>
        <w:tc>
          <w:tcPr>
            <w:tcW w:type="dxa" w:w="731"/>
          </w:tcPr>
          <w:p>
            <w:pPr>
              <w:pStyle w:val="Compact"/>
              <w:spacing w:before="20" w:after="20" w:line="240" w:lineRule="auto"/>
              <w:jc w:val="right"/>
            </w:pPr>
            <w:r>
              <w:rPr>
                <w:rFonts w:ascii="Liberation Sans Narrow" w:hAnsi="Liberation Sans Narrow"/>
                <w:b/>
                <w:sz w:val="18"/>
              </w:rPr>
              <w:t xml:space="preserve">64</w:t>
            </w:r>
          </w:p>
        </w:tc>
        <w:tc>
          <w:tcPr>
            <w:tcW w:type="dxa" w:w="1608"/>
          </w:tcPr>
          <w:p>
            <w:pPr>
              <w:pStyle w:val="Compact"/>
              <w:spacing w:before="20" w:after="20" w:line="240" w:lineRule="auto"/>
              <w:jc w:val="left"/>
            </w:pPr>
            <w:r>
              <w:rPr>
                <w:rFonts w:ascii="Liberation Sans Narrow" w:hAnsi="Liberation Sans Narrow"/>
                <w:b w:val="0"/>
                <w:sz w:val="18"/>
              </w:rPr>
              <w:t xml:space="preserve">Art. 190</w:t>
            </w:r>
          </w:p>
        </w:tc>
        <w:tc>
          <w:tcPr>
            <w:tcW w:type="dxa" w:w="731"/>
          </w:tcPr>
          <w:p>
            <w:pPr>
              <w:pStyle w:val="Compact"/>
              <w:spacing w:before="20" w:after="20" w:line="240" w:lineRule="auto"/>
              <w:jc w:val="right"/>
            </w:pPr>
            <w:r>
              <w:rPr>
                <w:rFonts w:ascii="Liberation Sans Narrow" w:hAnsi="Liberation Sans Narrow"/>
                <w:b/>
                <w:sz w:val="18"/>
              </w:rPr>
              <w:t xml:space="preserve">89</w:t>
            </w:r>
          </w:p>
        </w:tc>
        <w:tc>
          <w:tcPr>
            <w:tcW w:type="dxa" w:w="1608"/>
          </w:tcPr>
          <w:p>
            <w:pPr>
              <w:pStyle w:val="Compact"/>
              <w:spacing w:before="20" w:after="20" w:line="240" w:lineRule="auto"/>
              <w:jc w:val="left"/>
            </w:pPr>
            <w:r>
              <w:rPr>
                <w:rFonts w:ascii="Liberation Sans Narrow" w:hAnsi="Liberation Sans Narrow"/>
                <w:b w:val="0"/>
                <w:sz w:val="18"/>
              </w:rPr>
              <w:t xml:space="preserve">Art. 270</w:t>
            </w:r>
          </w:p>
        </w:tc>
        <w:tc>
          <w:tcPr>
            <w:tcW w:type="dxa" w:w="731"/>
          </w:tcPr>
          <w:p>
            <w:pPr>
              <w:pStyle w:val="Compact"/>
              <w:spacing w:before="20" w:after="20" w:line="240" w:lineRule="auto"/>
              <w:jc w:val="right"/>
            </w:pPr>
            <w:r>
              <w:rPr>
                <w:rFonts w:ascii="Liberation Sans Narrow" w:hAnsi="Liberation Sans Narrow"/>
                <w:b/>
                <w:sz w:val="18"/>
              </w:rPr>
              <w:t xml:space="preserve">111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31</w:t>
            </w:r>
          </w:p>
        </w:tc>
        <w:tc>
          <w:tcPr>
            <w:tcW w:type="dxa" w:w="731"/>
          </w:tcPr>
          <w:p>
            <w:pPr>
              <w:pStyle w:val="Compact"/>
              <w:spacing w:before="20" w:after="20" w:line="240" w:lineRule="auto"/>
              <w:jc w:val="right"/>
            </w:pPr>
            <w:r>
              <w:rPr>
                <w:rFonts w:ascii="Liberation Sans Narrow" w:hAnsi="Liberation Sans Narrow"/>
                <w:b/>
                <w:sz w:val="18"/>
              </w:rPr>
              <w:t xml:space="preserve">32</w:t>
            </w:r>
          </w:p>
        </w:tc>
        <w:tc>
          <w:tcPr>
            <w:tcW w:type="dxa" w:w="1608"/>
          </w:tcPr>
          <w:p>
            <w:pPr>
              <w:pStyle w:val="Compact"/>
              <w:spacing w:before="20" w:after="20" w:line="240" w:lineRule="auto"/>
              <w:jc w:val="left"/>
            </w:pPr>
            <w:r>
              <w:rPr>
                <w:rFonts w:ascii="Liberation Sans Narrow" w:hAnsi="Liberation Sans Narrow"/>
                <w:b w:val="0"/>
                <w:sz w:val="18"/>
              </w:rPr>
              <w:t xml:space="preserve">Art. 111</w:t>
            </w:r>
          </w:p>
        </w:tc>
        <w:tc>
          <w:tcPr>
            <w:tcW w:type="dxa" w:w="731"/>
          </w:tcPr>
          <w:p>
            <w:pPr>
              <w:pStyle w:val="Compact"/>
              <w:spacing w:before="20" w:after="20" w:line="240" w:lineRule="auto"/>
              <w:jc w:val="right"/>
            </w:pPr>
            <w:r>
              <w:rPr>
                <w:rFonts w:ascii="Liberation Sans Narrow" w:hAnsi="Liberation Sans Narrow"/>
                <w:b/>
                <w:sz w:val="18"/>
              </w:rPr>
              <w:t xml:space="preserve">64</w:t>
            </w:r>
          </w:p>
        </w:tc>
        <w:tc>
          <w:tcPr>
            <w:tcW w:type="dxa" w:w="1608"/>
          </w:tcPr>
          <w:p>
            <w:pPr>
              <w:pStyle w:val="Compact"/>
              <w:spacing w:before="20" w:after="20" w:line="240" w:lineRule="auto"/>
              <w:jc w:val="left"/>
            </w:pPr>
            <w:r>
              <w:rPr>
                <w:rFonts w:ascii="Liberation Sans Narrow" w:hAnsi="Liberation Sans Narrow"/>
                <w:b w:val="0"/>
                <w:sz w:val="18"/>
              </w:rPr>
              <w:t xml:space="preserve">Art. 191</w:t>
            </w:r>
          </w:p>
        </w:tc>
        <w:tc>
          <w:tcPr>
            <w:tcW w:type="dxa" w:w="731"/>
          </w:tcPr>
          <w:p>
            <w:pPr>
              <w:pStyle w:val="Compact"/>
              <w:spacing w:before="20" w:after="20" w:line="240" w:lineRule="auto"/>
              <w:jc w:val="right"/>
            </w:pPr>
            <w:r>
              <w:rPr>
                <w:rFonts w:ascii="Liberation Sans Narrow" w:hAnsi="Liberation Sans Narrow"/>
                <w:b/>
                <w:sz w:val="18"/>
              </w:rPr>
              <w:t xml:space="preserve">90</w:t>
            </w:r>
          </w:p>
        </w:tc>
        <w:tc>
          <w:tcPr>
            <w:tcW w:type="dxa" w:w="1608"/>
          </w:tcPr>
          <w:p>
            <w:pPr>
              <w:pStyle w:val="Compact"/>
              <w:spacing w:before="20" w:after="20" w:line="240" w:lineRule="auto"/>
              <w:jc w:val="left"/>
            </w:pPr>
            <w:r>
              <w:rPr>
                <w:rFonts w:ascii="Liberation Sans Narrow" w:hAnsi="Liberation Sans Narrow"/>
                <w:b w:val="0"/>
                <w:sz w:val="18"/>
              </w:rPr>
              <w:t xml:space="preserve">Art. 271</w:t>
            </w:r>
          </w:p>
        </w:tc>
        <w:tc>
          <w:tcPr>
            <w:tcW w:type="dxa" w:w="731"/>
          </w:tcPr>
          <w:p>
            <w:pPr>
              <w:pStyle w:val="Compact"/>
              <w:spacing w:before="20" w:after="20" w:line="240" w:lineRule="auto"/>
              <w:jc w:val="right"/>
            </w:pPr>
            <w:r>
              <w:rPr>
                <w:rFonts w:ascii="Liberation Sans Narrow" w:hAnsi="Liberation Sans Narrow"/>
                <w:b/>
                <w:sz w:val="18"/>
              </w:rPr>
              <w:t xml:space="preserve">111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w:t>
            </w:r>
          </w:p>
        </w:tc>
        <w:tc>
          <w:tcPr>
            <w:tcW w:type="dxa" w:w="731"/>
          </w:tcPr>
          <w:p>
            <w:pPr>
              <w:pStyle w:val="Compact"/>
              <w:spacing w:before="20" w:after="20" w:line="240" w:lineRule="auto"/>
              <w:jc w:val="right"/>
            </w:pPr>
            <w:r>
              <w:rPr>
                <w:rFonts w:ascii="Liberation Sans Narrow" w:hAnsi="Liberation Sans Narrow"/>
                <w:b/>
                <w:sz w:val="18"/>
              </w:rPr>
              <w:t xml:space="preserve">32</w:t>
            </w:r>
          </w:p>
        </w:tc>
        <w:tc>
          <w:tcPr>
            <w:tcW w:type="dxa" w:w="1608"/>
          </w:tcPr>
          <w:p>
            <w:pPr>
              <w:pStyle w:val="Compact"/>
              <w:spacing w:before="20" w:after="20" w:line="240" w:lineRule="auto"/>
              <w:jc w:val="left"/>
            </w:pPr>
            <w:r>
              <w:rPr>
                <w:rFonts w:ascii="Liberation Sans Narrow" w:hAnsi="Liberation Sans Narrow"/>
                <w:b w:val="0"/>
                <w:sz w:val="18"/>
              </w:rPr>
              <w:t xml:space="preserve">Art. 112</w:t>
            </w:r>
          </w:p>
        </w:tc>
        <w:tc>
          <w:tcPr>
            <w:tcW w:type="dxa" w:w="731"/>
          </w:tcPr>
          <w:p>
            <w:pPr>
              <w:pStyle w:val="Compact"/>
              <w:spacing w:before="20" w:after="20" w:line="240" w:lineRule="auto"/>
              <w:jc w:val="right"/>
            </w:pPr>
            <w:r>
              <w:rPr>
                <w:rFonts w:ascii="Liberation Sans Narrow" w:hAnsi="Liberation Sans Narrow"/>
                <w:b/>
                <w:sz w:val="18"/>
              </w:rPr>
              <w:t xml:space="preserve">64</w:t>
            </w:r>
          </w:p>
        </w:tc>
        <w:tc>
          <w:tcPr>
            <w:tcW w:type="dxa" w:w="1608"/>
          </w:tcPr>
          <w:p>
            <w:pPr>
              <w:pStyle w:val="Compact"/>
              <w:spacing w:before="20" w:after="20" w:line="240" w:lineRule="auto"/>
              <w:jc w:val="left"/>
            </w:pPr>
            <w:r>
              <w:rPr>
                <w:rFonts w:ascii="Liberation Sans Narrow" w:hAnsi="Liberation Sans Narrow"/>
                <w:b w:val="0"/>
                <w:sz w:val="18"/>
              </w:rPr>
              <w:t xml:space="preserve">Art. 192</w:t>
            </w:r>
          </w:p>
        </w:tc>
        <w:tc>
          <w:tcPr>
            <w:tcW w:type="dxa" w:w="731"/>
          </w:tcPr>
          <w:p>
            <w:pPr>
              <w:pStyle w:val="Compact"/>
              <w:spacing w:before="20" w:after="20" w:line="240" w:lineRule="auto"/>
              <w:jc w:val="right"/>
            </w:pPr>
            <w:r>
              <w:rPr>
                <w:rFonts w:ascii="Liberation Sans Narrow" w:hAnsi="Liberation Sans Narrow"/>
                <w:b/>
                <w:sz w:val="18"/>
              </w:rPr>
              <w:t xml:space="preserve">90</w:t>
            </w:r>
          </w:p>
        </w:tc>
        <w:tc>
          <w:tcPr>
            <w:tcW w:type="dxa" w:w="1608"/>
          </w:tcPr>
          <w:p>
            <w:pPr>
              <w:pStyle w:val="Compact"/>
              <w:spacing w:before="20" w:after="20" w:line="240" w:lineRule="auto"/>
              <w:jc w:val="left"/>
            </w:pPr>
            <w:r>
              <w:rPr>
                <w:rFonts w:ascii="Liberation Sans Narrow" w:hAnsi="Liberation Sans Narrow"/>
                <w:b w:val="0"/>
                <w:sz w:val="18"/>
              </w:rPr>
              <w:t xml:space="preserve">Art. 272</w:t>
            </w:r>
          </w:p>
        </w:tc>
        <w:tc>
          <w:tcPr>
            <w:tcW w:type="dxa" w:w="731"/>
          </w:tcPr>
          <w:p>
            <w:pPr>
              <w:pStyle w:val="Compact"/>
              <w:spacing w:before="20" w:after="20" w:line="240" w:lineRule="auto"/>
              <w:jc w:val="right"/>
            </w:pPr>
            <w:r>
              <w:rPr>
                <w:rFonts w:ascii="Liberation Sans Narrow" w:hAnsi="Liberation Sans Narrow"/>
                <w:b/>
                <w:sz w:val="18"/>
              </w:rPr>
              <w:t xml:space="preserve">112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w:t>
            </w:r>
          </w:p>
        </w:tc>
        <w:tc>
          <w:tcPr>
            <w:tcW w:type="dxa" w:w="731"/>
          </w:tcPr>
          <w:p>
            <w:pPr>
              <w:pStyle w:val="Compact"/>
              <w:spacing w:before="20" w:after="20" w:line="240" w:lineRule="auto"/>
              <w:jc w:val="right"/>
            </w:pPr>
            <w:r>
              <w:rPr>
                <w:rFonts w:ascii="Liberation Sans Narrow" w:hAnsi="Liberation Sans Narrow"/>
                <w:b/>
                <w:sz w:val="18"/>
              </w:rPr>
              <w:t xml:space="preserve">32</w:t>
            </w:r>
          </w:p>
        </w:tc>
        <w:tc>
          <w:tcPr>
            <w:tcW w:type="dxa" w:w="1608"/>
          </w:tcPr>
          <w:p>
            <w:pPr>
              <w:pStyle w:val="Compact"/>
              <w:spacing w:before="20" w:after="20" w:line="240" w:lineRule="auto"/>
              <w:jc w:val="left"/>
            </w:pPr>
            <w:r>
              <w:rPr>
                <w:rFonts w:ascii="Liberation Sans Narrow" w:hAnsi="Liberation Sans Narrow"/>
                <w:b w:val="0"/>
                <w:sz w:val="18"/>
              </w:rPr>
              <w:t xml:space="preserve">Art. 113</w:t>
            </w:r>
          </w:p>
        </w:tc>
        <w:tc>
          <w:tcPr>
            <w:tcW w:type="dxa" w:w="731"/>
          </w:tcPr>
          <w:p>
            <w:pPr>
              <w:pStyle w:val="Compact"/>
              <w:spacing w:before="20" w:after="20" w:line="240" w:lineRule="auto"/>
              <w:jc w:val="right"/>
            </w:pPr>
            <w:r>
              <w:rPr>
                <w:rFonts w:ascii="Liberation Sans Narrow" w:hAnsi="Liberation Sans Narrow"/>
                <w:b/>
                <w:sz w:val="18"/>
              </w:rPr>
              <w:t xml:space="preserve">65</w:t>
            </w:r>
          </w:p>
        </w:tc>
        <w:tc>
          <w:tcPr>
            <w:tcW w:type="dxa" w:w="1608"/>
          </w:tcPr>
          <w:p>
            <w:pPr>
              <w:pStyle w:val="Compact"/>
              <w:spacing w:before="20" w:after="20" w:line="240" w:lineRule="auto"/>
              <w:jc w:val="left"/>
            </w:pPr>
            <w:r>
              <w:rPr>
                <w:rFonts w:ascii="Liberation Sans Narrow" w:hAnsi="Liberation Sans Narrow"/>
                <w:b w:val="0"/>
                <w:sz w:val="18"/>
              </w:rPr>
              <w:t xml:space="preserve">Art. 193</w:t>
            </w:r>
          </w:p>
        </w:tc>
        <w:tc>
          <w:tcPr>
            <w:tcW w:type="dxa" w:w="731"/>
          </w:tcPr>
          <w:p>
            <w:pPr>
              <w:pStyle w:val="Compact"/>
              <w:spacing w:before="20" w:after="20" w:line="240" w:lineRule="auto"/>
              <w:jc w:val="right"/>
            </w:pPr>
            <w:r>
              <w:rPr>
                <w:rFonts w:ascii="Liberation Sans Narrow" w:hAnsi="Liberation Sans Narrow"/>
                <w:b/>
                <w:sz w:val="18"/>
              </w:rPr>
              <w:t xml:space="preserve">90</w:t>
            </w:r>
          </w:p>
        </w:tc>
        <w:tc>
          <w:tcPr>
            <w:tcW w:type="dxa" w:w="1608"/>
          </w:tcPr>
          <w:p>
            <w:pPr>
              <w:pStyle w:val="Compact"/>
              <w:spacing w:before="20" w:after="20" w:line="240" w:lineRule="auto"/>
              <w:jc w:val="left"/>
            </w:pPr>
            <w:r>
              <w:rPr>
                <w:rFonts w:ascii="Liberation Sans Narrow" w:hAnsi="Liberation Sans Narrow"/>
                <w:b w:val="0"/>
                <w:sz w:val="18"/>
              </w:rPr>
              <w:t xml:space="preserve">Art. 273</w:t>
            </w:r>
          </w:p>
        </w:tc>
        <w:tc>
          <w:tcPr>
            <w:tcW w:type="dxa" w:w="731"/>
          </w:tcPr>
          <w:p>
            <w:pPr>
              <w:pStyle w:val="Compact"/>
              <w:spacing w:before="20" w:after="20" w:line="240" w:lineRule="auto"/>
              <w:jc w:val="right"/>
            </w:pPr>
            <w:r>
              <w:rPr>
                <w:rFonts w:ascii="Liberation Sans Narrow" w:hAnsi="Liberation Sans Narrow"/>
                <w:b/>
                <w:sz w:val="18"/>
              </w:rPr>
              <w:t xml:space="preserve">113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114</w:t>
            </w:r>
          </w:p>
        </w:tc>
        <w:tc>
          <w:tcPr>
            <w:tcW w:type="dxa" w:w="731"/>
          </w:tcPr>
          <w:p>
            <w:pPr>
              <w:pStyle w:val="Compact"/>
              <w:spacing w:before="20" w:after="20" w:line="240" w:lineRule="auto"/>
              <w:jc w:val="right"/>
            </w:pPr>
            <w:r>
              <w:rPr>
                <w:rFonts w:ascii="Liberation Sans Narrow" w:hAnsi="Liberation Sans Narrow"/>
                <w:b/>
                <w:sz w:val="18"/>
              </w:rPr>
              <w:t xml:space="preserve">65</w:t>
            </w:r>
          </w:p>
        </w:tc>
        <w:tc>
          <w:tcPr>
            <w:tcW w:type="dxa" w:w="1608"/>
          </w:tcPr>
          <w:p>
            <w:pPr>
              <w:pStyle w:val="Compact"/>
              <w:spacing w:before="20" w:after="20" w:line="240" w:lineRule="auto"/>
              <w:jc w:val="left"/>
            </w:pPr>
            <w:r>
              <w:rPr>
                <w:rFonts w:ascii="Liberation Sans Narrow" w:hAnsi="Liberation Sans Narrow"/>
                <w:b w:val="0"/>
                <w:sz w:val="18"/>
              </w:rPr>
              <w:t xml:space="preserve">Art. 194</w:t>
            </w:r>
          </w:p>
        </w:tc>
        <w:tc>
          <w:tcPr>
            <w:tcW w:type="dxa" w:w="731"/>
          </w:tcPr>
          <w:p>
            <w:pPr>
              <w:pStyle w:val="Compact"/>
              <w:spacing w:before="20" w:after="20" w:line="240" w:lineRule="auto"/>
              <w:jc w:val="right"/>
            </w:pPr>
            <w:r>
              <w:rPr>
                <w:rFonts w:ascii="Liberation Sans Narrow" w:hAnsi="Liberation Sans Narrow"/>
                <w:b/>
                <w:sz w:val="18"/>
              </w:rPr>
              <w:t xml:space="preserve">90</w:t>
            </w:r>
          </w:p>
        </w:tc>
        <w:tc>
          <w:tcPr>
            <w:tcW w:type="dxa" w:w="1608"/>
          </w:tcPr>
          <w:p>
            <w:pPr>
              <w:pStyle w:val="Compact"/>
              <w:spacing w:before="20" w:after="20" w:line="240" w:lineRule="auto"/>
              <w:jc w:val="left"/>
            </w:pPr>
            <w:r>
              <w:rPr>
                <w:rFonts w:ascii="Liberation Sans Narrow" w:hAnsi="Liberation Sans Narrow"/>
                <w:b w:val="0"/>
                <w:sz w:val="18"/>
              </w:rPr>
              <w:t xml:space="preserve">Art. 274</w:t>
            </w:r>
          </w:p>
        </w:tc>
        <w:tc>
          <w:tcPr>
            <w:tcW w:type="dxa" w:w="731"/>
          </w:tcPr>
          <w:p>
            <w:pPr>
              <w:pStyle w:val="Compact"/>
              <w:spacing w:before="20" w:after="20" w:line="240" w:lineRule="auto"/>
              <w:jc w:val="right"/>
            </w:pPr>
            <w:r>
              <w:rPr>
                <w:rFonts w:ascii="Liberation Sans Narrow" w:hAnsi="Liberation Sans Narrow"/>
                <w:b/>
                <w:sz w:val="18"/>
              </w:rPr>
              <w:t xml:space="preserve">113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115</w:t>
            </w:r>
          </w:p>
        </w:tc>
        <w:tc>
          <w:tcPr>
            <w:tcW w:type="dxa" w:w="731"/>
          </w:tcPr>
          <w:p>
            <w:pPr>
              <w:pStyle w:val="Compact"/>
              <w:spacing w:before="20" w:after="20" w:line="240" w:lineRule="auto"/>
              <w:jc w:val="right"/>
            </w:pPr>
            <w:r>
              <w:rPr>
                <w:rFonts w:ascii="Liberation Sans Narrow" w:hAnsi="Liberation Sans Narrow"/>
                <w:b/>
                <w:sz w:val="18"/>
              </w:rPr>
              <w:t xml:space="preserve">65</w:t>
            </w:r>
          </w:p>
        </w:tc>
        <w:tc>
          <w:tcPr>
            <w:tcW w:type="dxa" w:w="1608"/>
          </w:tcPr>
          <w:p>
            <w:pPr>
              <w:pStyle w:val="Compact"/>
              <w:spacing w:before="20" w:after="20" w:line="240" w:lineRule="auto"/>
              <w:jc w:val="left"/>
            </w:pPr>
            <w:r>
              <w:rPr>
                <w:rFonts w:ascii="Liberation Sans Narrow" w:hAnsi="Liberation Sans Narrow"/>
                <w:b w:val="0"/>
                <w:sz w:val="18"/>
              </w:rPr>
              <w:t xml:space="preserve">Art. 195</w:t>
            </w:r>
          </w:p>
        </w:tc>
        <w:tc>
          <w:tcPr>
            <w:tcW w:type="dxa" w:w="731"/>
          </w:tcPr>
          <w:p>
            <w:pPr>
              <w:pStyle w:val="Compact"/>
              <w:spacing w:before="20" w:after="20" w:line="240" w:lineRule="auto"/>
              <w:jc w:val="right"/>
            </w:pPr>
            <w:r>
              <w:rPr>
                <w:rFonts w:ascii="Liberation Sans Narrow" w:hAnsi="Liberation Sans Narrow"/>
                <w:b/>
                <w:sz w:val="18"/>
              </w:rPr>
              <w:t xml:space="preserve">91</w:t>
            </w:r>
          </w:p>
        </w:tc>
        <w:tc>
          <w:tcPr>
            <w:tcW w:type="dxa" w:w="1608"/>
          </w:tcPr>
          <w:p>
            <w:pPr>
              <w:pStyle w:val="Compact"/>
              <w:spacing w:before="20" w:after="20" w:line="240" w:lineRule="auto"/>
              <w:jc w:val="left"/>
            </w:pPr>
            <w:r>
              <w:rPr>
                <w:rFonts w:ascii="Liberation Sans Narrow" w:hAnsi="Liberation Sans Narrow"/>
                <w:b w:val="0"/>
                <w:sz w:val="18"/>
              </w:rPr>
              <w:t xml:space="preserve">Art. 275</w:t>
            </w:r>
          </w:p>
        </w:tc>
        <w:tc>
          <w:tcPr>
            <w:tcW w:type="dxa" w:w="731"/>
          </w:tcPr>
          <w:p>
            <w:pPr>
              <w:pStyle w:val="Compact"/>
              <w:spacing w:before="20" w:after="20" w:line="240" w:lineRule="auto"/>
              <w:jc w:val="right"/>
            </w:pPr>
            <w:r>
              <w:rPr>
                <w:rFonts w:ascii="Liberation Sans Narrow" w:hAnsi="Liberation Sans Narrow"/>
                <w:b/>
                <w:sz w:val="18"/>
              </w:rPr>
              <w:t xml:space="preserve">113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116</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196</w:t>
            </w:r>
          </w:p>
        </w:tc>
        <w:tc>
          <w:tcPr>
            <w:tcW w:type="dxa" w:w="731"/>
          </w:tcPr>
          <w:p>
            <w:pPr>
              <w:pStyle w:val="Compact"/>
              <w:spacing w:before="20" w:after="20" w:line="240" w:lineRule="auto"/>
              <w:jc w:val="right"/>
            </w:pPr>
            <w:r>
              <w:rPr>
                <w:rFonts w:ascii="Liberation Sans Narrow" w:hAnsi="Liberation Sans Narrow"/>
                <w:b/>
                <w:sz w:val="18"/>
              </w:rPr>
              <w:t xml:space="preserve">91</w:t>
            </w:r>
          </w:p>
        </w:tc>
        <w:tc>
          <w:tcPr>
            <w:tcW w:type="dxa" w:w="1608"/>
          </w:tcPr>
          <w:p>
            <w:pPr>
              <w:pStyle w:val="Compact"/>
              <w:spacing w:before="20" w:after="20" w:line="240" w:lineRule="auto"/>
              <w:jc w:val="left"/>
            </w:pPr>
            <w:r>
              <w:rPr>
                <w:rFonts w:ascii="Liberation Sans Narrow" w:hAnsi="Liberation Sans Narrow"/>
                <w:b w:val="0"/>
                <w:sz w:val="18"/>
              </w:rPr>
              <w:t xml:space="preserve">Art. 276</w:t>
            </w:r>
          </w:p>
        </w:tc>
        <w:tc>
          <w:tcPr>
            <w:tcW w:type="dxa" w:w="731"/>
          </w:tcPr>
          <w:p>
            <w:pPr>
              <w:pStyle w:val="Compact"/>
              <w:spacing w:before="20" w:after="20" w:line="240" w:lineRule="auto"/>
              <w:jc w:val="right"/>
            </w:pPr>
            <w:r>
              <w:rPr>
                <w:rFonts w:ascii="Liberation Sans Narrow" w:hAnsi="Liberation Sans Narrow"/>
                <w:b/>
                <w:sz w:val="18"/>
              </w:rPr>
              <w:t xml:space="preserve">113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117</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197</w:t>
            </w:r>
          </w:p>
        </w:tc>
        <w:tc>
          <w:tcPr>
            <w:tcW w:type="dxa" w:w="731"/>
          </w:tcPr>
          <w:p>
            <w:pPr>
              <w:pStyle w:val="Compact"/>
              <w:spacing w:before="20" w:after="20" w:line="240" w:lineRule="auto"/>
              <w:jc w:val="right"/>
            </w:pPr>
            <w:r>
              <w:rPr>
                <w:rFonts w:ascii="Liberation Sans Narrow" w:hAnsi="Liberation Sans Narrow"/>
                <w:b/>
                <w:sz w:val="18"/>
              </w:rPr>
              <w:t xml:space="preserve">91</w:t>
            </w:r>
          </w:p>
        </w:tc>
        <w:tc>
          <w:tcPr>
            <w:tcW w:type="dxa" w:w="1608"/>
          </w:tcPr>
          <w:p>
            <w:pPr>
              <w:pStyle w:val="Compact"/>
              <w:spacing w:before="20" w:after="20" w:line="240" w:lineRule="auto"/>
              <w:jc w:val="left"/>
            </w:pPr>
            <w:r>
              <w:rPr>
                <w:rFonts w:ascii="Liberation Sans Narrow" w:hAnsi="Liberation Sans Narrow"/>
                <w:b w:val="0"/>
                <w:sz w:val="18"/>
              </w:rPr>
              <w:t xml:space="preserve">Art. 277</w:t>
            </w:r>
          </w:p>
        </w:tc>
        <w:tc>
          <w:tcPr>
            <w:tcW w:type="dxa" w:w="731"/>
          </w:tcPr>
          <w:p>
            <w:pPr>
              <w:pStyle w:val="Compact"/>
              <w:spacing w:before="20" w:after="20" w:line="240" w:lineRule="auto"/>
              <w:jc w:val="right"/>
            </w:pPr>
            <w:r>
              <w:rPr>
                <w:rFonts w:ascii="Liberation Sans Narrow" w:hAnsi="Liberation Sans Narrow"/>
                <w:b/>
                <w:sz w:val="18"/>
              </w:rPr>
              <w:t xml:space="preserve">113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118</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198</w:t>
            </w:r>
          </w:p>
        </w:tc>
        <w:tc>
          <w:tcPr>
            <w:tcW w:type="dxa" w:w="731"/>
          </w:tcPr>
          <w:p>
            <w:pPr>
              <w:pStyle w:val="Compact"/>
              <w:spacing w:before="20" w:after="20" w:line="240" w:lineRule="auto"/>
              <w:jc w:val="right"/>
            </w:pPr>
            <w:r>
              <w:rPr>
                <w:rFonts w:ascii="Liberation Sans Narrow" w:hAnsi="Liberation Sans Narrow"/>
                <w:b/>
                <w:sz w:val="18"/>
              </w:rPr>
              <w:t xml:space="preserve">91</w:t>
            </w:r>
          </w:p>
        </w:tc>
        <w:tc>
          <w:tcPr>
            <w:tcW w:type="dxa" w:w="1608"/>
          </w:tcPr>
          <w:p>
            <w:pPr>
              <w:pStyle w:val="Compact"/>
              <w:spacing w:before="20" w:after="20" w:line="240" w:lineRule="auto"/>
              <w:jc w:val="left"/>
            </w:pPr>
            <w:r>
              <w:rPr>
                <w:rFonts w:ascii="Liberation Sans Narrow" w:hAnsi="Liberation Sans Narrow"/>
                <w:b w:val="0"/>
                <w:sz w:val="18"/>
              </w:rPr>
              <w:t xml:space="preserve">Art. 278</w:t>
            </w:r>
          </w:p>
        </w:tc>
        <w:tc>
          <w:tcPr>
            <w:tcW w:type="dxa" w:w="731"/>
          </w:tcPr>
          <w:p>
            <w:pPr>
              <w:pStyle w:val="Compact"/>
              <w:spacing w:before="20" w:after="20" w:line="240" w:lineRule="auto"/>
              <w:jc w:val="right"/>
            </w:pPr>
            <w:r>
              <w:rPr>
                <w:rFonts w:ascii="Liberation Sans Narrow" w:hAnsi="Liberation Sans Narrow"/>
                <w:b/>
                <w:sz w:val="18"/>
              </w:rPr>
              <w:t xml:space="preserve">114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119</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199</w:t>
            </w:r>
          </w:p>
        </w:tc>
        <w:tc>
          <w:tcPr>
            <w:tcW w:type="dxa" w:w="731"/>
          </w:tcPr>
          <w:p>
            <w:pPr>
              <w:pStyle w:val="Compact"/>
              <w:spacing w:before="20" w:after="20" w:line="240" w:lineRule="auto"/>
              <w:jc w:val="right"/>
            </w:pPr>
            <w:r>
              <w:rPr>
                <w:rFonts w:ascii="Liberation Sans Narrow" w:hAnsi="Liberation Sans Narrow"/>
                <w:b/>
                <w:sz w:val="18"/>
              </w:rPr>
              <w:t xml:space="preserve">91</w:t>
            </w:r>
          </w:p>
        </w:tc>
        <w:tc>
          <w:tcPr>
            <w:tcW w:type="dxa" w:w="1608"/>
          </w:tcPr>
          <w:p>
            <w:pPr>
              <w:pStyle w:val="Compact"/>
              <w:spacing w:before="20" w:after="20" w:line="240" w:lineRule="auto"/>
              <w:jc w:val="left"/>
            </w:pPr>
            <w:r>
              <w:rPr>
                <w:rFonts w:ascii="Liberation Sans Narrow" w:hAnsi="Liberation Sans Narrow"/>
                <w:b w:val="0"/>
                <w:sz w:val="18"/>
              </w:rPr>
              <w:t xml:space="preserve">Art. 279</w:t>
            </w:r>
          </w:p>
        </w:tc>
        <w:tc>
          <w:tcPr>
            <w:tcW w:type="dxa" w:w="731"/>
          </w:tcPr>
          <w:p>
            <w:pPr>
              <w:pStyle w:val="Compact"/>
              <w:spacing w:before="20" w:after="20" w:line="240" w:lineRule="auto"/>
              <w:jc w:val="right"/>
            </w:pPr>
            <w:r>
              <w:rPr>
                <w:rFonts w:ascii="Liberation Sans Narrow" w:hAnsi="Liberation Sans Narrow"/>
                <w:b/>
                <w:sz w:val="18"/>
              </w:rPr>
              <w:t xml:space="preserve">114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w:t>
            </w:r>
          </w:p>
        </w:tc>
        <w:tc>
          <w:tcPr>
            <w:tcW w:type="dxa" w:w="731"/>
          </w:tcPr>
          <w:p>
            <w:pPr>
              <w:pStyle w:val="Compact"/>
              <w:spacing w:before="20" w:after="20" w:line="240" w:lineRule="auto"/>
              <w:jc w:val="right"/>
            </w:pPr>
            <w:r>
              <w:rPr>
                <w:rFonts w:ascii="Liberation Sans Narrow" w:hAnsi="Liberation Sans Narrow"/>
                <w:b/>
                <w:sz w:val="18"/>
              </w:rPr>
              <w:t xml:space="preserve">33</w:t>
            </w:r>
          </w:p>
        </w:tc>
        <w:tc>
          <w:tcPr>
            <w:tcW w:type="dxa" w:w="1608"/>
          </w:tcPr>
          <w:p>
            <w:pPr>
              <w:pStyle w:val="Compact"/>
              <w:spacing w:before="20" w:after="20" w:line="240" w:lineRule="auto"/>
              <w:jc w:val="left"/>
            </w:pPr>
            <w:r>
              <w:rPr>
                <w:rFonts w:ascii="Liberation Sans Narrow" w:hAnsi="Liberation Sans Narrow"/>
                <w:b w:val="0"/>
                <w:sz w:val="18"/>
              </w:rPr>
              <w:t xml:space="preserve">Art. 120</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200</w:t>
            </w:r>
          </w:p>
        </w:tc>
        <w:tc>
          <w:tcPr>
            <w:tcW w:type="dxa" w:w="731"/>
          </w:tcPr>
          <w:p>
            <w:pPr>
              <w:pStyle w:val="Compact"/>
              <w:spacing w:before="20" w:after="20" w:line="240" w:lineRule="auto"/>
              <w:jc w:val="right"/>
            </w:pPr>
            <w:r>
              <w:rPr>
                <w:rFonts w:ascii="Liberation Sans Narrow" w:hAnsi="Liberation Sans Narrow"/>
                <w:b/>
                <w:sz w:val="18"/>
              </w:rPr>
              <w:t xml:space="preserve">91</w:t>
            </w:r>
          </w:p>
        </w:tc>
        <w:tc>
          <w:tcPr>
            <w:tcW w:type="dxa" w:w="1608"/>
          </w:tcPr>
          <w:p>
            <w:pPr>
              <w:pStyle w:val="Compact"/>
              <w:spacing w:before="20" w:after="20" w:line="240" w:lineRule="auto"/>
              <w:jc w:val="left"/>
            </w:pPr>
            <w:r>
              <w:rPr>
                <w:rFonts w:ascii="Liberation Sans Narrow" w:hAnsi="Liberation Sans Narrow"/>
                <w:b w:val="0"/>
                <w:sz w:val="18"/>
              </w:rPr>
              <w:t xml:space="preserve">Art. 280</w:t>
            </w:r>
          </w:p>
        </w:tc>
        <w:tc>
          <w:tcPr>
            <w:tcW w:type="dxa" w:w="731"/>
          </w:tcPr>
          <w:p>
            <w:pPr>
              <w:pStyle w:val="Compact"/>
              <w:spacing w:before="20" w:after="20" w:line="240" w:lineRule="auto"/>
              <w:jc w:val="right"/>
            </w:pPr>
            <w:r>
              <w:rPr>
                <w:rFonts w:ascii="Liberation Sans Narrow" w:hAnsi="Liberation Sans Narrow"/>
                <w:b/>
                <w:sz w:val="18"/>
              </w:rPr>
              <w:t xml:space="preserve">114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w:t>
            </w:r>
          </w:p>
        </w:tc>
        <w:tc>
          <w:tcPr>
            <w:tcW w:type="dxa" w:w="731"/>
          </w:tcPr>
          <w:p>
            <w:pPr>
              <w:pStyle w:val="Compact"/>
              <w:spacing w:before="20" w:after="20" w:line="240" w:lineRule="auto"/>
              <w:jc w:val="right"/>
            </w:pPr>
            <w:r>
              <w:rPr>
                <w:rFonts w:ascii="Liberation Sans Narrow" w:hAnsi="Liberation Sans Narrow"/>
                <w:b/>
                <w:sz w:val="18"/>
              </w:rPr>
              <w:t xml:space="preserve">34</w:t>
            </w:r>
          </w:p>
        </w:tc>
        <w:tc>
          <w:tcPr>
            <w:tcW w:type="dxa" w:w="1608"/>
          </w:tcPr>
          <w:p>
            <w:pPr>
              <w:pStyle w:val="Compact"/>
              <w:spacing w:before="20" w:after="20" w:line="240" w:lineRule="auto"/>
              <w:jc w:val="left"/>
            </w:pPr>
            <w:r>
              <w:rPr>
                <w:rFonts w:ascii="Liberation Sans Narrow" w:hAnsi="Liberation Sans Narrow"/>
                <w:b w:val="0"/>
                <w:sz w:val="18"/>
              </w:rPr>
              <w:t xml:space="preserve">Art. 121</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201</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281</w:t>
            </w:r>
          </w:p>
        </w:tc>
        <w:tc>
          <w:tcPr>
            <w:tcW w:type="dxa" w:w="731"/>
          </w:tcPr>
          <w:p>
            <w:pPr>
              <w:pStyle w:val="Compact"/>
              <w:spacing w:before="20" w:after="20" w:line="240" w:lineRule="auto"/>
              <w:jc w:val="right"/>
            </w:pPr>
            <w:r>
              <w:rPr>
                <w:rFonts w:ascii="Liberation Sans Narrow" w:hAnsi="Liberation Sans Narrow"/>
                <w:b/>
                <w:sz w:val="18"/>
              </w:rPr>
              <w:t xml:space="preserve">114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w:t>
            </w:r>
          </w:p>
        </w:tc>
        <w:tc>
          <w:tcPr>
            <w:tcW w:type="dxa" w:w="731"/>
          </w:tcPr>
          <w:p>
            <w:pPr>
              <w:pStyle w:val="Compact"/>
              <w:spacing w:before="20" w:after="20" w:line="240" w:lineRule="auto"/>
              <w:jc w:val="right"/>
            </w:pPr>
            <w:r>
              <w:rPr>
                <w:rFonts w:ascii="Liberation Sans Narrow" w:hAnsi="Liberation Sans Narrow"/>
                <w:b/>
                <w:sz w:val="18"/>
              </w:rPr>
              <w:t xml:space="preserve">34</w:t>
            </w:r>
          </w:p>
        </w:tc>
        <w:tc>
          <w:tcPr>
            <w:tcW w:type="dxa" w:w="1608"/>
          </w:tcPr>
          <w:p>
            <w:pPr>
              <w:pStyle w:val="Compact"/>
              <w:spacing w:before="20" w:after="20" w:line="240" w:lineRule="auto"/>
              <w:jc w:val="left"/>
            </w:pPr>
            <w:r>
              <w:rPr>
                <w:rFonts w:ascii="Liberation Sans Narrow" w:hAnsi="Liberation Sans Narrow"/>
                <w:b w:val="0"/>
                <w:sz w:val="18"/>
              </w:rPr>
              <w:t xml:space="preserve">Art. 122</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202</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282</w:t>
            </w:r>
          </w:p>
        </w:tc>
        <w:tc>
          <w:tcPr>
            <w:tcW w:type="dxa" w:w="731"/>
          </w:tcPr>
          <w:p>
            <w:pPr>
              <w:pStyle w:val="Compact"/>
              <w:spacing w:before="20" w:after="20" w:line="240" w:lineRule="auto"/>
              <w:jc w:val="right"/>
            </w:pPr>
            <w:r>
              <w:rPr>
                <w:rFonts w:ascii="Liberation Sans Narrow" w:hAnsi="Liberation Sans Narrow"/>
                <w:b/>
                <w:sz w:val="18"/>
              </w:rPr>
              <w:t xml:space="preserve">114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w:t>
            </w:r>
          </w:p>
        </w:tc>
        <w:tc>
          <w:tcPr>
            <w:tcW w:type="dxa" w:w="731"/>
          </w:tcPr>
          <w:p>
            <w:pPr>
              <w:pStyle w:val="Compact"/>
              <w:spacing w:before="20" w:after="20" w:line="240" w:lineRule="auto"/>
              <w:jc w:val="right"/>
            </w:pPr>
            <w:r>
              <w:rPr>
                <w:rFonts w:ascii="Liberation Sans Narrow" w:hAnsi="Liberation Sans Narrow"/>
                <w:b/>
                <w:sz w:val="18"/>
              </w:rPr>
              <w:t xml:space="preserve">34</w:t>
            </w:r>
          </w:p>
        </w:tc>
        <w:tc>
          <w:tcPr>
            <w:tcW w:type="dxa" w:w="1608"/>
          </w:tcPr>
          <w:p>
            <w:pPr>
              <w:pStyle w:val="Compact"/>
              <w:spacing w:before="20" w:after="20" w:line="240" w:lineRule="auto"/>
              <w:jc w:val="left"/>
            </w:pPr>
            <w:r>
              <w:rPr>
                <w:rFonts w:ascii="Liberation Sans Narrow" w:hAnsi="Liberation Sans Narrow"/>
                <w:b w:val="0"/>
                <w:sz w:val="18"/>
              </w:rPr>
              <w:t xml:space="preserve">Art. 123</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203</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283</w:t>
            </w:r>
          </w:p>
        </w:tc>
        <w:tc>
          <w:tcPr>
            <w:tcW w:type="dxa" w:w="731"/>
          </w:tcPr>
          <w:p>
            <w:pPr>
              <w:pStyle w:val="Compact"/>
              <w:spacing w:before="20" w:after="20" w:line="240" w:lineRule="auto"/>
              <w:jc w:val="right"/>
            </w:pPr>
            <w:r>
              <w:rPr>
                <w:rFonts w:ascii="Liberation Sans Narrow" w:hAnsi="Liberation Sans Narrow"/>
                <w:b/>
                <w:sz w:val="18"/>
              </w:rPr>
              <w:t xml:space="preserve">114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w:t>
            </w:r>
          </w:p>
        </w:tc>
        <w:tc>
          <w:tcPr>
            <w:tcW w:type="dxa" w:w="731"/>
          </w:tcPr>
          <w:p>
            <w:pPr>
              <w:pStyle w:val="Compact"/>
              <w:spacing w:before="20" w:after="20" w:line="240" w:lineRule="auto"/>
              <w:jc w:val="right"/>
            </w:pPr>
            <w:r>
              <w:rPr>
                <w:rFonts w:ascii="Liberation Sans Narrow" w:hAnsi="Liberation Sans Narrow"/>
                <w:b/>
                <w:sz w:val="18"/>
              </w:rPr>
              <w:t xml:space="preserve">34</w:t>
            </w:r>
          </w:p>
        </w:tc>
        <w:tc>
          <w:tcPr>
            <w:tcW w:type="dxa" w:w="1608"/>
          </w:tcPr>
          <w:p>
            <w:pPr>
              <w:pStyle w:val="Compact"/>
              <w:spacing w:before="20" w:after="20" w:line="240" w:lineRule="auto"/>
              <w:jc w:val="left"/>
            </w:pPr>
            <w:r>
              <w:rPr>
                <w:rFonts w:ascii="Liberation Sans Narrow" w:hAnsi="Liberation Sans Narrow"/>
                <w:b w:val="0"/>
                <w:sz w:val="18"/>
              </w:rPr>
              <w:t xml:space="preserve">Art. 124</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204</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284</w:t>
            </w:r>
          </w:p>
        </w:tc>
        <w:tc>
          <w:tcPr>
            <w:tcW w:type="dxa" w:w="731"/>
          </w:tcPr>
          <w:p>
            <w:pPr>
              <w:pStyle w:val="Compact"/>
              <w:spacing w:before="20" w:after="20" w:line="240" w:lineRule="auto"/>
              <w:jc w:val="right"/>
            </w:pPr>
            <w:r>
              <w:rPr>
                <w:rFonts w:ascii="Liberation Sans Narrow" w:hAnsi="Liberation Sans Narrow"/>
                <w:b/>
                <w:sz w:val="18"/>
              </w:rPr>
              <w:t xml:space="preserve">115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w:t>
            </w:r>
          </w:p>
        </w:tc>
        <w:tc>
          <w:tcPr>
            <w:tcW w:type="dxa" w:w="731"/>
          </w:tcPr>
          <w:p>
            <w:pPr>
              <w:pStyle w:val="Compact"/>
              <w:spacing w:before="20" w:after="20" w:line="240" w:lineRule="auto"/>
              <w:jc w:val="right"/>
            </w:pPr>
            <w:r>
              <w:rPr>
                <w:rFonts w:ascii="Liberation Sans Narrow" w:hAnsi="Liberation Sans Narrow"/>
                <w:b/>
                <w:sz w:val="18"/>
              </w:rPr>
              <w:t xml:space="preserve">35</w:t>
            </w:r>
          </w:p>
        </w:tc>
        <w:tc>
          <w:tcPr>
            <w:tcW w:type="dxa" w:w="1608"/>
          </w:tcPr>
          <w:p>
            <w:pPr>
              <w:pStyle w:val="Compact"/>
              <w:spacing w:before="20" w:after="20" w:line="240" w:lineRule="auto"/>
              <w:jc w:val="left"/>
            </w:pPr>
            <w:r>
              <w:rPr>
                <w:rFonts w:ascii="Liberation Sans Narrow" w:hAnsi="Liberation Sans Narrow"/>
                <w:b w:val="0"/>
                <w:sz w:val="18"/>
              </w:rPr>
              <w:t xml:space="preserve">Art. 125</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205</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285</w:t>
            </w:r>
          </w:p>
        </w:tc>
        <w:tc>
          <w:tcPr>
            <w:tcW w:type="dxa" w:w="731"/>
          </w:tcPr>
          <w:p>
            <w:pPr>
              <w:pStyle w:val="Compact"/>
              <w:spacing w:before="20" w:after="20" w:line="240" w:lineRule="auto"/>
              <w:jc w:val="right"/>
            </w:pPr>
            <w:r>
              <w:rPr>
                <w:rFonts w:ascii="Liberation Sans Narrow" w:hAnsi="Liberation Sans Narrow"/>
                <w:b/>
                <w:sz w:val="18"/>
              </w:rPr>
              <w:t xml:space="preserve">115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w:t>
            </w:r>
          </w:p>
        </w:tc>
        <w:tc>
          <w:tcPr>
            <w:tcW w:type="dxa" w:w="731"/>
          </w:tcPr>
          <w:p>
            <w:pPr>
              <w:pStyle w:val="Compact"/>
              <w:spacing w:before="20" w:after="20" w:line="240" w:lineRule="auto"/>
              <w:jc w:val="right"/>
            </w:pPr>
            <w:r>
              <w:rPr>
                <w:rFonts w:ascii="Liberation Sans Narrow" w:hAnsi="Liberation Sans Narrow"/>
                <w:b/>
                <w:sz w:val="18"/>
              </w:rPr>
              <w:t xml:space="preserve">35</w:t>
            </w:r>
          </w:p>
        </w:tc>
        <w:tc>
          <w:tcPr>
            <w:tcW w:type="dxa" w:w="1608"/>
          </w:tcPr>
          <w:p>
            <w:pPr>
              <w:pStyle w:val="Compact"/>
              <w:spacing w:before="20" w:after="20" w:line="240" w:lineRule="auto"/>
              <w:jc w:val="left"/>
            </w:pPr>
            <w:r>
              <w:rPr>
                <w:rFonts w:ascii="Liberation Sans Narrow" w:hAnsi="Liberation Sans Narrow"/>
                <w:b w:val="0"/>
                <w:sz w:val="18"/>
              </w:rPr>
              <w:t xml:space="preserve">Art. 126</w:t>
            </w:r>
          </w:p>
        </w:tc>
        <w:tc>
          <w:tcPr>
            <w:tcW w:type="dxa" w:w="731"/>
          </w:tcPr>
          <w:p>
            <w:pPr>
              <w:pStyle w:val="Compact"/>
              <w:spacing w:before="20" w:after="20" w:line="240" w:lineRule="auto"/>
              <w:jc w:val="right"/>
            </w:pPr>
            <w:r>
              <w:rPr>
                <w:rFonts w:ascii="Liberation Sans Narrow" w:hAnsi="Liberation Sans Narrow"/>
                <w:b/>
                <w:sz w:val="18"/>
              </w:rPr>
              <w:t xml:space="preserve">68</w:t>
            </w:r>
          </w:p>
        </w:tc>
        <w:tc>
          <w:tcPr>
            <w:tcW w:type="dxa" w:w="1608"/>
          </w:tcPr>
          <w:p>
            <w:pPr>
              <w:pStyle w:val="Compact"/>
              <w:spacing w:before="20" w:after="20" w:line="240" w:lineRule="auto"/>
              <w:jc w:val="left"/>
            </w:pPr>
            <w:r>
              <w:rPr>
                <w:rFonts w:ascii="Liberation Sans Narrow" w:hAnsi="Liberation Sans Narrow"/>
                <w:b w:val="0"/>
                <w:sz w:val="18"/>
              </w:rPr>
              <w:t xml:space="preserve">Art. 206</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286</w:t>
            </w:r>
          </w:p>
        </w:tc>
        <w:tc>
          <w:tcPr>
            <w:tcW w:type="dxa" w:w="731"/>
          </w:tcPr>
          <w:p>
            <w:pPr>
              <w:pStyle w:val="Compact"/>
              <w:spacing w:before="20" w:after="20" w:line="240" w:lineRule="auto"/>
              <w:jc w:val="right"/>
            </w:pPr>
            <w:r>
              <w:rPr>
                <w:rFonts w:ascii="Liberation Sans Narrow" w:hAnsi="Liberation Sans Narrow"/>
                <w:b/>
                <w:sz w:val="18"/>
              </w:rPr>
              <w:t xml:space="preserve">115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w:t>
            </w:r>
          </w:p>
        </w:tc>
        <w:tc>
          <w:tcPr>
            <w:tcW w:type="dxa" w:w="731"/>
          </w:tcPr>
          <w:p>
            <w:pPr>
              <w:pStyle w:val="Compact"/>
              <w:spacing w:before="20" w:after="20" w:line="240" w:lineRule="auto"/>
              <w:jc w:val="right"/>
            </w:pPr>
            <w:r>
              <w:rPr>
                <w:rFonts w:ascii="Liberation Sans Narrow" w:hAnsi="Liberation Sans Narrow"/>
                <w:b/>
                <w:sz w:val="18"/>
              </w:rPr>
              <w:t xml:space="preserve">36</w:t>
            </w:r>
          </w:p>
        </w:tc>
        <w:tc>
          <w:tcPr>
            <w:tcW w:type="dxa" w:w="1608"/>
          </w:tcPr>
          <w:p>
            <w:pPr>
              <w:pStyle w:val="Compact"/>
              <w:spacing w:before="20" w:after="20" w:line="240" w:lineRule="auto"/>
              <w:jc w:val="left"/>
            </w:pPr>
            <w:r>
              <w:rPr>
                <w:rFonts w:ascii="Liberation Sans Narrow" w:hAnsi="Liberation Sans Narrow"/>
                <w:b w:val="0"/>
                <w:sz w:val="18"/>
              </w:rPr>
              <w:t xml:space="preserve">Art. 127</w:t>
            </w:r>
          </w:p>
        </w:tc>
        <w:tc>
          <w:tcPr>
            <w:tcW w:type="dxa" w:w="731"/>
          </w:tcPr>
          <w:p>
            <w:pPr>
              <w:pStyle w:val="Compact"/>
              <w:spacing w:before="20" w:after="20" w:line="240" w:lineRule="auto"/>
              <w:jc w:val="right"/>
            </w:pPr>
            <w:r>
              <w:rPr>
                <w:rFonts w:ascii="Liberation Sans Narrow" w:hAnsi="Liberation Sans Narrow"/>
                <w:b/>
                <w:sz w:val="18"/>
              </w:rPr>
              <w:t xml:space="preserve">68</w:t>
            </w:r>
          </w:p>
        </w:tc>
        <w:tc>
          <w:tcPr>
            <w:tcW w:type="dxa" w:w="1608"/>
          </w:tcPr>
          <w:p>
            <w:pPr>
              <w:pStyle w:val="Compact"/>
              <w:spacing w:before="20" w:after="20" w:line="240" w:lineRule="auto"/>
              <w:jc w:val="left"/>
            </w:pPr>
            <w:r>
              <w:rPr>
                <w:rFonts w:ascii="Liberation Sans Narrow" w:hAnsi="Liberation Sans Narrow"/>
                <w:b w:val="0"/>
                <w:sz w:val="18"/>
              </w:rPr>
              <w:t xml:space="preserve">Art. 207</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287</w:t>
            </w:r>
          </w:p>
        </w:tc>
        <w:tc>
          <w:tcPr>
            <w:tcW w:type="dxa" w:w="731"/>
          </w:tcPr>
          <w:p>
            <w:pPr>
              <w:pStyle w:val="Compact"/>
              <w:spacing w:before="20" w:after="20" w:line="240" w:lineRule="auto"/>
              <w:jc w:val="right"/>
            </w:pPr>
            <w:r>
              <w:rPr>
                <w:rFonts w:ascii="Liberation Sans Narrow" w:hAnsi="Liberation Sans Narrow"/>
                <w:b/>
                <w:sz w:val="18"/>
              </w:rPr>
              <w:t xml:space="preserve">115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w:t>
            </w:r>
          </w:p>
        </w:tc>
        <w:tc>
          <w:tcPr>
            <w:tcW w:type="dxa" w:w="731"/>
          </w:tcPr>
          <w:p>
            <w:pPr>
              <w:pStyle w:val="Compact"/>
              <w:spacing w:before="20" w:after="20" w:line="240" w:lineRule="auto"/>
              <w:jc w:val="right"/>
            </w:pPr>
            <w:r>
              <w:rPr>
                <w:rFonts w:ascii="Liberation Sans Narrow" w:hAnsi="Liberation Sans Narrow"/>
                <w:b/>
                <w:sz w:val="18"/>
              </w:rPr>
              <w:t xml:space="preserve">36</w:t>
            </w:r>
          </w:p>
        </w:tc>
        <w:tc>
          <w:tcPr>
            <w:tcW w:type="dxa" w:w="1608"/>
          </w:tcPr>
          <w:p>
            <w:pPr>
              <w:pStyle w:val="Compact"/>
              <w:spacing w:before="20" w:after="20" w:line="240" w:lineRule="auto"/>
              <w:jc w:val="left"/>
            </w:pPr>
            <w:r>
              <w:rPr>
                <w:rFonts w:ascii="Liberation Sans Narrow" w:hAnsi="Liberation Sans Narrow"/>
                <w:b w:val="0"/>
                <w:sz w:val="18"/>
              </w:rPr>
              <w:t xml:space="preserve">Art. 128</w:t>
            </w:r>
          </w:p>
        </w:tc>
        <w:tc>
          <w:tcPr>
            <w:tcW w:type="dxa" w:w="731"/>
          </w:tcPr>
          <w:p>
            <w:pPr>
              <w:pStyle w:val="Compact"/>
              <w:spacing w:before="20" w:after="20" w:line="240" w:lineRule="auto"/>
              <w:jc w:val="right"/>
            </w:pPr>
            <w:r>
              <w:rPr>
                <w:rFonts w:ascii="Liberation Sans Narrow" w:hAnsi="Liberation Sans Narrow"/>
                <w:b/>
                <w:sz w:val="18"/>
              </w:rPr>
              <w:t xml:space="preserve">68</w:t>
            </w:r>
          </w:p>
        </w:tc>
        <w:tc>
          <w:tcPr>
            <w:tcW w:type="dxa" w:w="1608"/>
          </w:tcPr>
          <w:p>
            <w:pPr>
              <w:pStyle w:val="Compact"/>
              <w:spacing w:before="20" w:after="20" w:line="240" w:lineRule="auto"/>
              <w:jc w:val="left"/>
            </w:pPr>
            <w:r>
              <w:rPr>
                <w:rFonts w:ascii="Liberation Sans Narrow" w:hAnsi="Liberation Sans Narrow"/>
                <w:b w:val="0"/>
                <w:sz w:val="18"/>
              </w:rPr>
              <w:t xml:space="preserve">Art. 208</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288</w:t>
            </w:r>
          </w:p>
        </w:tc>
        <w:tc>
          <w:tcPr>
            <w:tcW w:type="dxa" w:w="731"/>
          </w:tcPr>
          <w:p>
            <w:pPr>
              <w:pStyle w:val="Compact"/>
              <w:spacing w:before="20" w:after="20" w:line="240" w:lineRule="auto"/>
              <w:jc w:val="right"/>
            </w:pPr>
            <w:r>
              <w:rPr>
                <w:rFonts w:ascii="Liberation Sans Narrow" w:hAnsi="Liberation Sans Narrow"/>
                <w:b/>
                <w:sz w:val="18"/>
              </w:rPr>
              <w:t xml:space="preserve">115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129</w:t>
            </w:r>
          </w:p>
        </w:tc>
        <w:tc>
          <w:tcPr>
            <w:tcW w:type="dxa" w:w="731"/>
          </w:tcPr>
          <w:p>
            <w:pPr>
              <w:pStyle w:val="Compact"/>
              <w:spacing w:before="20" w:after="20" w:line="240" w:lineRule="auto"/>
              <w:jc w:val="right"/>
            </w:pPr>
            <w:r>
              <w:rPr>
                <w:rFonts w:ascii="Liberation Sans Narrow" w:hAnsi="Liberation Sans Narrow"/>
                <w:b/>
                <w:sz w:val="18"/>
              </w:rPr>
              <w:t xml:space="preserve">68</w:t>
            </w:r>
          </w:p>
        </w:tc>
        <w:tc>
          <w:tcPr>
            <w:tcW w:type="dxa" w:w="1608"/>
          </w:tcPr>
          <w:p>
            <w:pPr>
              <w:pStyle w:val="Compact"/>
              <w:spacing w:before="20" w:after="20" w:line="240" w:lineRule="auto"/>
              <w:jc w:val="left"/>
            </w:pPr>
            <w:r>
              <w:rPr>
                <w:rFonts w:ascii="Liberation Sans Narrow" w:hAnsi="Liberation Sans Narrow"/>
                <w:b w:val="0"/>
                <w:sz w:val="18"/>
              </w:rPr>
              <w:t xml:space="preserve">Art. 209</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289</w:t>
            </w:r>
          </w:p>
        </w:tc>
        <w:tc>
          <w:tcPr>
            <w:tcW w:type="dxa" w:w="731"/>
          </w:tcPr>
          <w:p>
            <w:pPr>
              <w:pStyle w:val="Compact"/>
              <w:spacing w:before="20" w:after="20" w:line="240" w:lineRule="auto"/>
              <w:jc w:val="right"/>
            </w:pPr>
            <w:r>
              <w:rPr>
                <w:rFonts w:ascii="Liberation Sans Narrow" w:hAnsi="Liberation Sans Narrow"/>
                <w:b/>
                <w:sz w:val="18"/>
              </w:rPr>
              <w:t xml:space="preserve">116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50</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130</w:t>
            </w:r>
          </w:p>
        </w:tc>
        <w:tc>
          <w:tcPr>
            <w:tcW w:type="dxa" w:w="731"/>
          </w:tcPr>
          <w:p>
            <w:pPr>
              <w:pStyle w:val="Compact"/>
              <w:spacing w:before="20" w:after="20" w:line="240" w:lineRule="auto"/>
              <w:jc w:val="right"/>
            </w:pPr>
            <w:r>
              <w:rPr>
                <w:rFonts w:ascii="Liberation Sans Narrow" w:hAnsi="Liberation Sans Narrow"/>
                <w:b/>
                <w:sz w:val="18"/>
              </w:rPr>
              <w:t xml:space="preserve">69</w:t>
            </w:r>
          </w:p>
        </w:tc>
        <w:tc>
          <w:tcPr>
            <w:tcW w:type="dxa" w:w="1608"/>
          </w:tcPr>
          <w:p>
            <w:pPr>
              <w:pStyle w:val="Compact"/>
              <w:spacing w:before="20" w:after="20" w:line="240" w:lineRule="auto"/>
              <w:jc w:val="left"/>
            </w:pPr>
            <w:r>
              <w:rPr>
                <w:rFonts w:ascii="Liberation Sans Narrow" w:hAnsi="Liberation Sans Narrow"/>
                <w:b w:val="0"/>
                <w:sz w:val="18"/>
              </w:rPr>
              <w:t xml:space="preserve">Art. 210</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290</w:t>
            </w:r>
          </w:p>
        </w:tc>
        <w:tc>
          <w:tcPr>
            <w:tcW w:type="dxa" w:w="731"/>
          </w:tcPr>
          <w:p>
            <w:pPr>
              <w:pStyle w:val="Compact"/>
              <w:spacing w:before="20" w:after="20" w:line="240" w:lineRule="auto"/>
              <w:jc w:val="right"/>
            </w:pPr>
            <w:r>
              <w:rPr>
                <w:rFonts w:ascii="Liberation Sans Narrow" w:hAnsi="Liberation Sans Narrow"/>
                <w:b/>
                <w:sz w:val="18"/>
              </w:rPr>
              <w:t xml:space="preserve">116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51</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131</w:t>
            </w:r>
          </w:p>
        </w:tc>
        <w:tc>
          <w:tcPr>
            <w:tcW w:type="dxa" w:w="731"/>
          </w:tcPr>
          <w:p>
            <w:pPr>
              <w:pStyle w:val="Compact"/>
              <w:spacing w:before="20" w:after="20" w:line="240" w:lineRule="auto"/>
              <w:jc w:val="right"/>
            </w:pPr>
            <w:r>
              <w:rPr>
                <w:rFonts w:ascii="Liberation Sans Narrow" w:hAnsi="Liberation Sans Narrow"/>
                <w:b/>
                <w:sz w:val="18"/>
              </w:rPr>
              <w:t xml:space="preserve">69</w:t>
            </w:r>
          </w:p>
        </w:tc>
        <w:tc>
          <w:tcPr>
            <w:tcW w:type="dxa" w:w="1608"/>
          </w:tcPr>
          <w:p>
            <w:pPr>
              <w:pStyle w:val="Compact"/>
              <w:spacing w:before="20" w:after="20" w:line="240" w:lineRule="auto"/>
              <w:jc w:val="left"/>
            </w:pPr>
            <w:r>
              <w:rPr>
                <w:rFonts w:ascii="Liberation Sans Narrow" w:hAnsi="Liberation Sans Narrow"/>
                <w:b w:val="0"/>
                <w:sz w:val="18"/>
              </w:rPr>
              <w:t xml:space="preserve">Art. 211</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291</w:t>
            </w:r>
          </w:p>
        </w:tc>
        <w:tc>
          <w:tcPr>
            <w:tcW w:type="dxa" w:w="731"/>
          </w:tcPr>
          <w:p>
            <w:pPr>
              <w:pStyle w:val="Compact"/>
              <w:spacing w:before="20" w:after="20" w:line="240" w:lineRule="auto"/>
              <w:jc w:val="right"/>
            </w:pPr>
            <w:r>
              <w:rPr>
                <w:rFonts w:ascii="Liberation Sans Narrow" w:hAnsi="Liberation Sans Narrow"/>
                <w:b/>
                <w:sz w:val="18"/>
              </w:rPr>
              <w:t xml:space="preserve">116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52</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132</w:t>
            </w:r>
          </w:p>
        </w:tc>
        <w:tc>
          <w:tcPr>
            <w:tcW w:type="dxa" w:w="731"/>
          </w:tcPr>
          <w:p>
            <w:pPr>
              <w:pStyle w:val="Compact"/>
              <w:spacing w:before="20" w:after="20" w:line="240" w:lineRule="auto"/>
              <w:jc w:val="right"/>
            </w:pPr>
            <w:r>
              <w:rPr>
                <w:rFonts w:ascii="Liberation Sans Narrow" w:hAnsi="Liberation Sans Narrow"/>
                <w:b/>
                <w:sz w:val="18"/>
              </w:rPr>
              <w:t xml:space="preserve">69</w:t>
            </w:r>
          </w:p>
        </w:tc>
        <w:tc>
          <w:tcPr>
            <w:tcW w:type="dxa" w:w="1608"/>
          </w:tcPr>
          <w:p>
            <w:pPr>
              <w:pStyle w:val="Compact"/>
              <w:spacing w:before="20" w:after="20" w:line="240" w:lineRule="auto"/>
              <w:jc w:val="left"/>
            </w:pPr>
            <w:r>
              <w:rPr>
                <w:rFonts w:ascii="Liberation Sans Narrow" w:hAnsi="Liberation Sans Narrow"/>
                <w:b w:val="0"/>
                <w:sz w:val="18"/>
              </w:rPr>
              <w:t xml:space="preserve">Art. 212</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292</w:t>
            </w:r>
          </w:p>
        </w:tc>
        <w:tc>
          <w:tcPr>
            <w:tcW w:type="dxa" w:w="731"/>
          </w:tcPr>
          <w:p>
            <w:pPr>
              <w:pStyle w:val="Compact"/>
              <w:spacing w:before="20" w:after="20" w:line="240" w:lineRule="auto"/>
              <w:jc w:val="right"/>
            </w:pPr>
            <w:r>
              <w:rPr>
                <w:rFonts w:ascii="Liberation Sans Narrow" w:hAnsi="Liberation Sans Narrow"/>
                <w:b/>
                <w:sz w:val="18"/>
              </w:rPr>
              <w:t xml:space="preserve">116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53</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133</w:t>
            </w:r>
          </w:p>
        </w:tc>
        <w:tc>
          <w:tcPr>
            <w:tcW w:type="dxa" w:w="731"/>
          </w:tcPr>
          <w:p>
            <w:pPr>
              <w:pStyle w:val="Compact"/>
              <w:spacing w:before="20" w:after="20" w:line="240" w:lineRule="auto"/>
              <w:jc w:val="right"/>
            </w:pPr>
            <w:r>
              <w:rPr>
                <w:rFonts w:ascii="Liberation Sans Narrow" w:hAnsi="Liberation Sans Narrow"/>
                <w:b/>
                <w:sz w:val="18"/>
              </w:rPr>
              <w:t xml:space="preserve">69</w:t>
            </w:r>
          </w:p>
        </w:tc>
        <w:tc>
          <w:tcPr>
            <w:tcW w:type="dxa" w:w="1608"/>
          </w:tcPr>
          <w:p>
            <w:pPr>
              <w:pStyle w:val="Compact"/>
              <w:spacing w:before="20" w:after="20" w:line="240" w:lineRule="auto"/>
              <w:jc w:val="left"/>
            </w:pPr>
            <w:r>
              <w:rPr>
                <w:rFonts w:ascii="Liberation Sans Narrow" w:hAnsi="Liberation Sans Narrow"/>
                <w:b w:val="0"/>
                <w:sz w:val="18"/>
              </w:rPr>
              <w:t xml:space="preserve">Art. 213</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293</w:t>
            </w:r>
          </w:p>
        </w:tc>
        <w:tc>
          <w:tcPr>
            <w:tcW w:type="dxa" w:w="731"/>
          </w:tcPr>
          <w:p>
            <w:pPr>
              <w:pStyle w:val="Compact"/>
              <w:spacing w:before="20" w:after="20" w:line="240" w:lineRule="auto"/>
              <w:jc w:val="right"/>
            </w:pPr>
            <w:r>
              <w:rPr>
                <w:rFonts w:ascii="Liberation Sans Narrow" w:hAnsi="Liberation Sans Narrow"/>
                <w:b/>
                <w:sz w:val="18"/>
              </w:rPr>
              <w:t xml:space="preserve">117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54</w:t>
            </w:r>
          </w:p>
        </w:tc>
        <w:tc>
          <w:tcPr>
            <w:tcW w:type="dxa" w:w="731"/>
          </w:tcPr>
          <w:p>
            <w:pPr>
              <w:pStyle w:val="Compact"/>
              <w:spacing w:before="20" w:after="20" w:line="240" w:lineRule="auto"/>
              <w:jc w:val="right"/>
            </w:pPr>
            <w:r>
              <w:rPr>
                <w:rFonts w:ascii="Liberation Sans Narrow" w:hAnsi="Liberation Sans Narrow"/>
                <w:b/>
                <w:sz w:val="18"/>
              </w:rPr>
              <w:t xml:space="preserve">39</w:t>
            </w:r>
          </w:p>
        </w:tc>
        <w:tc>
          <w:tcPr>
            <w:tcW w:type="dxa" w:w="1608"/>
          </w:tcPr>
          <w:p>
            <w:pPr>
              <w:pStyle w:val="Compact"/>
              <w:spacing w:before="20" w:after="20" w:line="240" w:lineRule="auto"/>
              <w:jc w:val="left"/>
            </w:pPr>
            <w:r>
              <w:rPr>
                <w:rFonts w:ascii="Liberation Sans Narrow" w:hAnsi="Liberation Sans Narrow"/>
                <w:b w:val="0"/>
                <w:sz w:val="18"/>
              </w:rPr>
              <w:t xml:space="preserve">Art. 134</w:t>
            </w:r>
          </w:p>
        </w:tc>
        <w:tc>
          <w:tcPr>
            <w:tcW w:type="dxa" w:w="731"/>
          </w:tcPr>
          <w:p>
            <w:pPr>
              <w:pStyle w:val="Compact"/>
              <w:spacing w:before="20" w:after="20" w:line="240" w:lineRule="auto"/>
              <w:jc w:val="right"/>
            </w:pPr>
            <w:r>
              <w:rPr>
                <w:rFonts w:ascii="Liberation Sans Narrow" w:hAnsi="Liberation Sans Narrow"/>
                <w:b/>
                <w:sz w:val="18"/>
              </w:rPr>
              <w:t xml:space="preserve">70</w:t>
            </w:r>
          </w:p>
        </w:tc>
        <w:tc>
          <w:tcPr>
            <w:tcW w:type="dxa" w:w="1608"/>
          </w:tcPr>
          <w:p>
            <w:pPr>
              <w:pStyle w:val="Compact"/>
              <w:spacing w:before="20" w:after="20" w:line="240" w:lineRule="auto"/>
              <w:jc w:val="left"/>
            </w:pPr>
            <w:r>
              <w:rPr>
                <w:rFonts w:ascii="Liberation Sans Narrow" w:hAnsi="Liberation Sans Narrow"/>
                <w:b w:val="0"/>
                <w:sz w:val="18"/>
              </w:rPr>
              <w:t xml:space="preserve">Art. 214</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294</w:t>
            </w:r>
          </w:p>
        </w:tc>
        <w:tc>
          <w:tcPr>
            <w:tcW w:type="dxa" w:w="731"/>
          </w:tcPr>
          <w:p>
            <w:pPr>
              <w:pStyle w:val="Compact"/>
              <w:spacing w:before="20" w:after="20" w:line="240" w:lineRule="auto"/>
              <w:jc w:val="right"/>
            </w:pPr>
            <w:r>
              <w:rPr>
                <w:rFonts w:ascii="Liberation Sans Narrow" w:hAnsi="Liberation Sans Narrow"/>
                <w:b/>
                <w:sz w:val="18"/>
              </w:rPr>
              <w:t xml:space="preserve">118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55</w:t>
            </w:r>
          </w:p>
        </w:tc>
        <w:tc>
          <w:tcPr>
            <w:tcW w:type="dxa" w:w="731"/>
          </w:tcPr>
          <w:p>
            <w:pPr>
              <w:pStyle w:val="Compact"/>
              <w:spacing w:before="20" w:after="20" w:line="240" w:lineRule="auto"/>
              <w:jc w:val="right"/>
            </w:pPr>
            <w:r>
              <w:rPr>
                <w:rFonts w:ascii="Liberation Sans Narrow" w:hAnsi="Liberation Sans Narrow"/>
                <w:b/>
                <w:sz w:val="18"/>
              </w:rPr>
              <w:t xml:space="preserve">39</w:t>
            </w:r>
          </w:p>
        </w:tc>
        <w:tc>
          <w:tcPr>
            <w:tcW w:type="dxa" w:w="1608"/>
          </w:tcPr>
          <w:p>
            <w:pPr>
              <w:pStyle w:val="Compact"/>
              <w:spacing w:before="20" w:after="20" w:line="240" w:lineRule="auto"/>
              <w:jc w:val="left"/>
            </w:pPr>
            <w:r>
              <w:rPr>
                <w:rFonts w:ascii="Liberation Sans Narrow" w:hAnsi="Liberation Sans Narrow"/>
                <w:b w:val="0"/>
                <w:sz w:val="18"/>
              </w:rPr>
              <w:t xml:space="preserve">Art. 135</w:t>
            </w:r>
          </w:p>
        </w:tc>
        <w:tc>
          <w:tcPr>
            <w:tcW w:type="dxa" w:w="731"/>
          </w:tcPr>
          <w:p>
            <w:pPr>
              <w:pStyle w:val="Compact"/>
              <w:spacing w:before="20" w:after="20" w:line="240" w:lineRule="auto"/>
              <w:jc w:val="right"/>
            </w:pPr>
            <w:r>
              <w:rPr>
                <w:rFonts w:ascii="Liberation Sans Narrow" w:hAnsi="Liberation Sans Narrow"/>
                <w:b/>
                <w:sz w:val="18"/>
              </w:rPr>
              <w:t xml:space="preserve">70</w:t>
            </w:r>
          </w:p>
        </w:tc>
        <w:tc>
          <w:tcPr>
            <w:tcW w:type="dxa" w:w="1608"/>
          </w:tcPr>
          <w:p>
            <w:pPr>
              <w:pStyle w:val="Compact"/>
              <w:spacing w:before="20" w:after="20" w:line="240" w:lineRule="auto"/>
              <w:jc w:val="left"/>
            </w:pPr>
            <w:r>
              <w:rPr>
                <w:rFonts w:ascii="Liberation Sans Narrow" w:hAnsi="Liberation Sans Narrow"/>
                <w:b w:val="0"/>
                <w:sz w:val="18"/>
              </w:rPr>
              <w:t xml:space="preserve">Art. 215</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295</w:t>
            </w:r>
          </w:p>
        </w:tc>
        <w:tc>
          <w:tcPr>
            <w:tcW w:type="dxa" w:w="731"/>
          </w:tcPr>
          <w:p>
            <w:pPr>
              <w:pStyle w:val="Compact"/>
              <w:spacing w:before="20" w:after="20" w:line="240" w:lineRule="auto"/>
              <w:jc w:val="right"/>
            </w:pPr>
            <w:r>
              <w:rPr>
                <w:rFonts w:ascii="Liberation Sans Narrow" w:hAnsi="Liberation Sans Narrow"/>
                <w:b/>
                <w:sz w:val="18"/>
              </w:rPr>
              <w:t xml:space="preserve">118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56</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136</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216</w:t>
            </w:r>
          </w:p>
        </w:tc>
        <w:tc>
          <w:tcPr>
            <w:tcW w:type="dxa" w:w="731"/>
          </w:tcPr>
          <w:p>
            <w:pPr>
              <w:pStyle w:val="Compact"/>
              <w:spacing w:before="20" w:after="20" w:line="240" w:lineRule="auto"/>
              <w:jc w:val="right"/>
            </w:pPr>
            <w:r>
              <w:rPr>
                <w:rFonts w:ascii="Liberation Sans Narrow" w:hAnsi="Liberation Sans Narrow"/>
                <w:b/>
                <w:sz w:val="18"/>
              </w:rPr>
              <w:t xml:space="preserve">95</w:t>
            </w:r>
          </w:p>
        </w:tc>
        <w:tc>
          <w:tcPr>
            <w:tcW w:type="dxa" w:w="1608"/>
          </w:tcPr>
          <w:p>
            <w:pPr>
              <w:pStyle w:val="Compact"/>
              <w:spacing w:before="20" w:after="20" w:line="240" w:lineRule="auto"/>
              <w:jc w:val="left"/>
            </w:pPr>
            <w:r>
              <w:rPr>
                <w:rFonts w:ascii="Liberation Sans Narrow" w:hAnsi="Liberation Sans Narrow"/>
                <w:b w:val="0"/>
                <w:sz w:val="18"/>
              </w:rPr>
              <w:t xml:space="preserve">Art. 296</w:t>
            </w:r>
          </w:p>
        </w:tc>
        <w:tc>
          <w:tcPr>
            <w:tcW w:type="dxa" w:w="731"/>
          </w:tcPr>
          <w:p>
            <w:pPr>
              <w:pStyle w:val="Compact"/>
              <w:spacing w:before="20" w:after="20" w:line="240" w:lineRule="auto"/>
              <w:jc w:val="right"/>
            </w:pPr>
            <w:r>
              <w:rPr>
                <w:rFonts w:ascii="Liberation Sans Narrow" w:hAnsi="Liberation Sans Narrow"/>
                <w:b/>
                <w:sz w:val="18"/>
              </w:rPr>
              <w:t xml:space="preserve">118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57</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137</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217</w:t>
            </w:r>
          </w:p>
        </w:tc>
        <w:tc>
          <w:tcPr>
            <w:tcW w:type="dxa" w:w="731"/>
          </w:tcPr>
          <w:p>
            <w:pPr>
              <w:pStyle w:val="Compact"/>
              <w:spacing w:before="20" w:after="20" w:line="240" w:lineRule="auto"/>
              <w:jc w:val="right"/>
            </w:pPr>
            <w:r>
              <w:rPr>
                <w:rFonts w:ascii="Liberation Sans Narrow" w:hAnsi="Liberation Sans Narrow"/>
                <w:b/>
                <w:sz w:val="18"/>
              </w:rPr>
              <w:t xml:space="preserve">95</w:t>
            </w:r>
          </w:p>
        </w:tc>
        <w:tc>
          <w:tcPr>
            <w:tcW w:type="dxa" w:w="1608"/>
          </w:tcPr>
          <w:p>
            <w:pPr>
              <w:pStyle w:val="Compact"/>
              <w:spacing w:before="20" w:after="20" w:line="240" w:lineRule="auto"/>
              <w:jc w:val="left"/>
            </w:pPr>
            <w:r>
              <w:rPr>
                <w:rFonts w:ascii="Liberation Sans Narrow" w:hAnsi="Liberation Sans Narrow"/>
                <w:b w:val="0"/>
                <w:sz w:val="18"/>
              </w:rPr>
              <w:t xml:space="preserve">Art. 297</w:t>
            </w:r>
          </w:p>
        </w:tc>
        <w:tc>
          <w:tcPr>
            <w:tcW w:type="dxa" w:w="731"/>
          </w:tcPr>
          <w:p>
            <w:pPr>
              <w:pStyle w:val="Compact"/>
              <w:spacing w:before="20" w:after="20" w:line="240" w:lineRule="auto"/>
              <w:jc w:val="right"/>
            </w:pPr>
            <w:r>
              <w:rPr>
                <w:rFonts w:ascii="Liberation Sans Narrow" w:hAnsi="Liberation Sans Narrow"/>
                <w:b/>
                <w:sz w:val="18"/>
              </w:rPr>
              <w:t xml:space="preserve">118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58</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138</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218</w:t>
            </w:r>
          </w:p>
        </w:tc>
        <w:tc>
          <w:tcPr>
            <w:tcW w:type="dxa" w:w="731"/>
          </w:tcPr>
          <w:p>
            <w:pPr>
              <w:pStyle w:val="Compact"/>
              <w:spacing w:before="20" w:after="20" w:line="240" w:lineRule="auto"/>
              <w:jc w:val="right"/>
            </w:pPr>
            <w:r>
              <w:rPr>
                <w:rFonts w:ascii="Liberation Sans Narrow" w:hAnsi="Liberation Sans Narrow"/>
                <w:b/>
                <w:sz w:val="18"/>
              </w:rPr>
              <w:t xml:space="preserve">95</w:t>
            </w:r>
          </w:p>
        </w:tc>
        <w:tc>
          <w:tcPr>
            <w:tcW w:type="dxa" w:w="1608"/>
          </w:tcPr>
          <w:p>
            <w:pPr>
              <w:pStyle w:val="Compact"/>
              <w:spacing w:before="20" w:after="20" w:line="240" w:lineRule="auto"/>
              <w:jc w:val="left"/>
            </w:pPr>
            <w:r>
              <w:rPr>
                <w:rFonts w:ascii="Liberation Sans Narrow" w:hAnsi="Liberation Sans Narrow"/>
                <w:b w:val="0"/>
                <w:sz w:val="18"/>
              </w:rPr>
              <w:t xml:space="preserve">Art. 298</w:t>
            </w:r>
          </w:p>
        </w:tc>
        <w:tc>
          <w:tcPr>
            <w:tcW w:type="dxa" w:w="731"/>
          </w:tcPr>
          <w:p>
            <w:pPr>
              <w:pStyle w:val="Compact"/>
              <w:spacing w:before="20" w:after="20" w:line="240" w:lineRule="auto"/>
              <w:jc w:val="right"/>
            </w:pPr>
            <w:r>
              <w:rPr>
                <w:rFonts w:ascii="Liberation Sans Narrow" w:hAnsi="Liberation Sans Narrow"/>
                <w:b/>
                <w:sz w:val="18"/>
              </w:rPr>
              <w:t xml:space="preserve">118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59</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139</w:t>
            </w:r>
          </w:p>
        </w:tc>
        <w:tc>
          <w:tcPr>
            <w:tcW w:type="dxa" w:w="731"/>
          </w:tcPr>
          <w:p>
            <w:pPr>
              <w:pStyle w:val="Compact"/>
              <w:spacing w:before="20" w:after="20" w:line="240" w:lineRule="auto"/>
              <w:jc w:val="right"/>
            </w:pPr>
            <w:r>
              <w:rPr>
                <w:rFonts w:ascii="Liberation Sans Narrow" w:hAnsi="Liberation Sans Narrow"/>
                <w:b/>
                <w:sz w:val="18"/>
              </w:rPr>
              <w:t xml:space="preserve">72</w:t>
            </w:r>
          </w:p>
        </w:tc>
        <w:tc>
          <w:tcPr>
            <w:tcW w:type="dxa" w:w="1608"/>
          </w:tcPr>
          <w:p>
            <w:pPr>
              <w:pStyle w:val="Compact"/>
              <w:spacing w:before="20" w:after="20" w:line="240" w:lineRule="auto"/>
              <w:jc w:val="left"/>
            </w:pPr>
            <w:r>
              <w:rPr>
                <w:rFonts w:ascii="Liberation Sans Narrow" w:hAnsi="Liberation Sans Narrow"/>
                <w:b w:val="0"/>
                <w:sz w:val="18"/>
              </w:rPr>
              <w:t xml:space="preserve">Art. 219</w:t>
            </w:r>
          </w:p>
        </w:tc>
        <w:tc>
          <w:tcPr>
            <w:tcW w:type="dxa" w:w="731"/>
          </w:tcPr>
          <w:p>
            <w:pPr>
              <w:pStyle w:val="Compact"/>
              <w:spacing w:before="20" w:after="20" w:line="240" w:lineRule="auto"/>
              <w:jc w:val="right"/>
            </w:pPr>
            <w:r>
              <w:rPr>
                <w:rFonts w:ascii="Liberation Sans Narrow" w:hAnsi="Liberation Sans Narrow"/>
                <w:b/>
                <w:sz w:val="18"/>
              </w:rPr>
              <w:t xml:space="preserve">95</w:t>
            </w:r>
          </w:p>
        </w:tc>
        <w:tc>
          <w:tcPr>
            <w:tcW w:type="dxa" w:w="1608"/>
          </w:tcPr>
          <w:p>
            <w:pPr>
              <w:pStyle w:val="Compact"/>
              <w:spacing w:before="20" w:after="20" w:line="240" w:lineRule="auto"/>
              <w:jc w:val="left"/>
            </w:pPr>
            <w:r>
              <w:rPr>
                <w:rFonts w:ascii="Liberation Sans Narrow" w:hAnsi="Liberation Sans Narrow"/>
                <w:b w:val="0"/>
                <w:sz w:val="18"/>
              </w:rPr>
              <w:t xml:space="preserve">Art. 299</w:t>
            </w:r>
          </w:p>
        </w:tc>
        <w:tc>
          <w:tcPr>
            <w:tcW w:type="dxa" w:w="731"/>
          </w:tcPr>
          <w:p>
            <w:pPr>
              <w:pStyle w:val="Compact"/>
              <w:spacing w:before="20" w:after="20" w:line="240" w:lineRule="auto"/>
              <w:jc w:val="right"/>
            </w:pPr>
            <w:r>
              <w:rPr>
                <w:rFonts w:ascii="Liberation Sans Narrow" w:hAnsi="Liberation Sans Narrow"/>
                <w:b/>
                <w:sz w:val="18"/>
              </w:rPr>
              <w:t xml:space="preserve">119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60</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140</w:t>
            </w:r>
          </w:p>
        </w:tc>
        <w:tc>
          <w:tcPr>
            <w:tcW w:type="dxa" w:w="731"/>
          </w:tcPr>
          <w:p>
            <w:pPr>
              <w:pStyle w:val="Compact"/>
              <w:spacing w:before="20" w:after="20" w:line="240" w:lineRule="auto"/>
              <w:jc w:val="right"/>
            </w:pPr>
            <w:r>
              <w:rPr>
                <w:rFonts w:ascii="Liberation Sans Narrow" w:hAnsi="Liberation Sans Narrow"/>
                <w:b/>
                <w:sz w:val="18"/>
              </w:rPr>
              <w:t xml:space="preserve">73</w:t>
            </w:r>
          </w:p>
        </w:tc>
        <w:tc>
          <w:tcPr>
            <w:tcW w:type="dxa" w:w="1608"/>
          </w:tcPr>
          <w:p>
            <w:pPr>
              <w:pStyle w:val="Compact"/>
              <w:spacing w:before="20" w:after="20" w:line="240" w:lineRule="auto"/>
              <w:jc w:val="left"/>
            </w:pPr>
            <w:r>
              <w:rPr>
                <w:rFonts w:ascii="Liberation Sans Narrow" w:hAnsi="Liberation Sans Narrow"/>
                <w:b w:val="0"/>
                <w:sz w:val="18"/>
              </w:rPr>
              <w:t xml:space="preserve">Art. 220</w:t>
            </w:r>
          </w:p>
        </w:tc>
        <w:tc>
          <w:tcPr>
            <w:tcW w:type="dxa" w:w="731"/>
          </w:tcPr>
          <w:p>
            <w:pPr>
              <w:pStyle w:val="Compact"/>
              <w:spacing w:before="20" w:after="20" w:line="240" w:lineRule="auto"/>
              <w:jc w:val="right"/>
            </w:pPr>
            <w:r>
              <w:rPr>
                <w:rFonts w:ascii="Liberation Sans Narrow" w:hAnsi="Liberation Sans Narrow"/>
                <w:b/>
                <w:sz w:val="18"/>
              </w:rPr>
              <w:t xml:space="preserve">96</w:t>
            </w:r>
          </w:p>
        </w:tc>
        <w:tc>
          <w:tcPr>
            <w:tcW w:type="dxa" w:w="1608"/>
          </w:tcPr>
          <w:p>
            <w:pPr>
              <w:pStyle w:val="Compact"/>
              <w:spacing w:before="20" w:after="20" w:line="240" w:lineRule="auto"/>
              <w:jc w:val="left"/>
            </w:pPr>
            <w:r>
              <w:rPr>
                <w:rFonts w:ascii="Liberation Sans Narrow" w:hAnsi="Liberation Sans Narrow"/>
                <w:b w:val="0"/>
                <w:sz w:val="18"/>
              </w:rPr>
              <w:t xml:space="preserve">Art. 300</w:t>
            </w:r>
          </w:p>
        </w:tc>
        <w:tc>
          <w:tcPr>
            <w:tcW w:type="dxa" w:w="731"/>
          </w:tcPr>
          <w:p>
            <w:pPr>
              <w:pStyle w:val="Compact"/>
              <w:spacing w:before="20" w:after="20" w:line="240" w:lineRule="auto"/>
              <w:jc w:val="right"/>
            </w:pPr>
            <w:r>
              <w:rPr>
                <w:rFonts w:ascii="Liberation Sans Narrow" w:hAnsi="Liberation Sans Narrow"/>
                <w:b/>
                <w:sz w:val="18"/>
              </w:rPr>
              <w:t xml:space="preserve">119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61</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141</w:t>
            </w:r>
          </w:p>
        </w:tc>
        <w:tc>
          <w:tcPr>
            <w:tcW w:type="dxa" w:w="731"/>
          </w:tcPr>
          <w:p>
            <w:pPr>
              <w:pStyle w:val="Compact"/>
              <w:spacing w:before="20" w:after="20" w:line="240" w:lineRule="auto"/>
              <w:jc w:val="right"/>
            </w:pPr>
            <w:r>
              <w:rPr>
                <w:rFonts w:ascii="Liberation Sans Narrow" w:hAnsi="Liberation Sans Narrow"/>
                <w:b/>
                <w:sz w:val="18"/>
              </w:rPr>
              <w:t xml:space="preserve">73</w:t>
            </w:r>
          </w:p>
        </w:tc>
        <w:tc>
          <w:tcPr>
            <w:tcW w:type="dxa" w:w="1608"/>
          </w:tcPr>
          <w:p>
            <w:pPr>
              <w:pStyle w:val="Compact"/>
              <w:spacing w:before="20" w:after="20" w:line="240" w:lineRule="auto"/>
              <w:jc w:val="left"/>
            </w:pPr>
            <w:r>
              <w:rPr>
                <w:rFonts w:ascii="Liberation Sans Narrow" w:hAnsi="Liberation Sans Narrow"/>
                <w:b w:val="0"/>
                <w:sz w:val="18"/>
              </w:rPr>
              <w:t xml:space="preserve">Art. 221</w:t>
            </w:r>
          </w:p>
        </w:tc>
        <w:tc>
          <w:tcPr>
            <w:tcW w:type="dxa" w:w="731"/>
          </w:tcPr>
          <w:p>
            <w:pPr>
              <w:pStyle w:val="Compact"/>
              <w:spacing w:before="20" w:after="20" w:line="240" w:lineRule="auto"/>
              <w:jc w:val="right"/>
            </w:pPr>
            <w:r>
              <w:rPr>
                <w:rFonts w:ascii="Liberation Sans Narrow" w:hAnsi="Liberation Sans Narrow"/>
                <w:b/>
                <w:sz w:val="18"/>
              </w:rPr>
              <w:t xml:space="preserve">96</w:t>
            </w:r>
          </w:p>
        </w:tc>
        <w:tc>
          <w:tcPr>
            <w:tcW w:type="dxa" w:w="1608"/>
          </w:tcPr>
          <w:p>
            <w:pPr>
              <w:pStyle w:val="Compact"/>
              <w:spacing w:before="20" w:after="20" w:line="240" w:lineRule="auto"/>
              <w:jc w:val="left"/>
            </w:pPr>
            <w:r>
              <w:rPr>
                <w:rFonts w:ascii="Liberation Sans Narrow" w:hAnsi="Liberation Sans Narrow"/>
                <w:b w:val="0"/>
                <w:sz w:val="18"/>
              </w:rPr>
              <w:t xml:space="preserve">Art. 301</w:t>
            </w:r>
          </w:p>
        </w:tc>
        <w:tc>
          <w:tcPr>
            <w:tcW w:type="dxa" w:w="731"/>
          </w:tcPr>
          <w:p>
            <w:pPr>
              <w:pStyle w:val="Compact"/>
              <w:spacing w:before="20" w:after="20" w:line="240" w:lineRule="auto"/>
              <w:jc w:val="right"/>
            </w:pPr>
            <w:r>
              <w:rPr>
                <w:rFonts w:ascii="Liberation Sans Narrow" w:hAnsi="Liberation Sans Narrow"/>
                <w:b/>
                <w:sz w:val="18"/>
              </w:rPr>
              <w:t xml:space="preserve">120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62</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142</w:t>
            </w:r>
          </w:p>
        </w:tc>
        <w:tc>
          <w:tcPr>
            <w:tcW w:type="dxa" w:w="731"/>
          </w:tcPr>
          <w:p>
            <w:pPr>
              <w:pStyle w:val="Compact"/>
              <w:spacing w:before="20" w:after="20" w:line="240" w:lineRule="auto"/>
              <w:jc w:val="right"/>
            </w:pPr>
            <w:r>
              <w:rPr>
                <w:rFonts w:ascii="Liberation Sans Narrow" w:hAnsi="Liberation Sans Narrow"/>
                <w:b/>
                <w:sz w:val="18"/>
              </w:rPr>
              <w:t xml:space="preserve">73</w:t>
            </w:r>
          </w:p>
        </w:tc>
        <w:tc>
          <w:tcPr>
            <w:tcW w:type="dxa" w:w="1608"/>
          </w:tcPr>
          <w:p>
            <w:pPr>
              <w:pStyle w:val="Compact"/>
              <w:spacing w:before="20" w:after="20" w:line="240" w:lineRule="auto"/>
              <w:jc w:val="left"/>
            </w:pPr>
            <w:r>
              <w:rPr>
                <w:rFonts w:ascii="Liberation Sans Narrow" w:hAnsi="Liberation Sans Narrow"/>
                <w:b w:val="0"/>
                <w:sz w:val="18"/>
              </w:rPr>
              <w:t xml:space="preserve">Art. 222</w:t>
            </w:r>
          </w:p>
        </w:tc>
        <w:tc>
          <w:tcPr>
            <w:tcW w:type="dxa" w:w="731"/>
          </w:tcPr>
          <w:p>
            <w:pPr>
              <w:pStyle w:val="Compact"/>
              <w:spacing w:before="20" w:after="20" w:line="240" w:lineRule="auto"/>
              <w:jc w:val="right"/>
            </w:pPr>
            <w:r>
              <w:rPr>
                <w:rFonts w:ascii="Liberation Sans Narrow" w:hAnsi="Liberation Sans Narrow"/>
                <w:b/>
                <w:sz w:val="18"/>
              </w:rPr>
              <w:t xml:space="preserve">96</w:t>
            </w:r>
          </w:p>
        </w:tc>
        <w:tc>
          <w:tcPr>
            <w:tcW w:type="dxa" w:w="1608"/>
          </w:tcPr>
          <w:p>
            <w:pPr>
              <w:pStyle w:val="Compact"/>
              <w:spacing w:before="20" w:after="20" w:line="240" w:lineRule="auto"/>
              <w:jc w:val="left"/>
            </w:pPr>
            <w:r>
              <w:rPr>
                <w:rFonts w:ascii="Liberation Sans Narrow" w:hAnsi="Liberation Sans Narrow"/>
                <w:b w:val="0"/>
                <w:sz w:val="18"/>
              </w:rPr>
              <w:t xml:space="preserve">Art. 302</w:t>
            </w:r>
          </w:p>
        </w:tc>
        <w:tc>
          <w:tcPr>
            <w:tcW w:type="dxa" w:w="731"/>
          </w:tcPr>
          <w:p>
            <w:pPr>
              <w:pStyle w:val="Compact"/>
              <w:spacing w:before="20" w:after="20" w:line="240" w:lineRule="auto"/>
              <w:jc w:val="right"/>
            </w:pPr>
            <w:r>
              <w:rPr>
                <w:rFonts w:ascii="Liberation Sans Narrow" w:hAnsi="Liberation Sans Narrow"/>
                <w:b/>
                <w:sz w:val="18"/>
              </w:rPr>
              <w:t xml:space="preserve">120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63</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143</w:t>
            </w:r>
          </w:p>
        </w:tc>
        <w:tc>
          <w:tcPr>
            <w:tcW w:type="dxa" w:w="731"/>
          </w:tcPr>
          <w:p>
            <w:pPr>
              <w:pStyle w:val="Compact"/>
              <w:spacing w:before="20" w:after="20" w:line="240" w:lineRule="auto"/>
              <w:jc w:val="right"/>
            </w:pPr>
            <w:r>
              <w:rPr>
                <w:rFonts w:ascii="Liberation Sans Narrow" w:hAnsi="Liberation Sans Narrow"/>
                <w:b/>
                <w:sz w:val="18"/>
              </w:rPr>
              <w:t xml:space="preserve">73</w:t>
            </w:r>
          </w:p>
        </w:tc>
        <w:tc>
          <w:tcPr>
            <w:tcW w:type="dxa" w:w="1608"/>
          </w:tcPr>
          <w:p>
            <w:pPr>
              <w:pStyle w:val="Compact"/>
              <w:spacing w:before="20" w:after="20" w:line="240" w:lineRule="auto"/>
              <w:jc w:val="left"/>
            </w:pPr>
            <w:r>
              <w:rPr>
                <w:rFonts w:ascii="Liberation Sans Narrow" w:hAnsi="Liberation Sans Narrow"/>
                <w:b w:val="0"/>
                <w:sz w:val="18"/>
              </w:rPr>
              <w:t xml:space="preserve">Art. 223</w:t>
            </w:r>
          </w:p>
        </w:tc>
        <w:tc>
          <w:tcPr>
            <w:tcW w:type="dxa" w:w="731"/>
          </w:tcPr>
          <w:p>
            <w:pPr>
              <w:pStyle w:val="Compact"/>
              <w:spacing w:before="20" w:after="20" w:line="240" w:lineRule="auto"/>
              <w:jc w:val="right"/>
            </w:pPr>
            <w:r>
              <w:rPr>
                <w:rFonts w:ascii="Liberation Sans Narrow" w:hAnsi="Liberation Sans Narrow"/>
                <w:b/>
                <w:sz w:val="18"/>
              </w:rPr>
              <w:t xml:space="preserve">96</w:t>
            </w:r>
          </w:p>
        </w:tc>
        <w:tc>
          <w:tcPr>
            <w:tcW w:type="dxa" w:w="1608"/>
          </w:tcPr>
          <w:p>
            <w:pPr>
              <w:pStyle w:val="Compact"/>
              <w:spacing w:before="20" w:after="20" w:line="240" w:lineRule="auto"/>
              <w:jc w:val="left"/>
            </w:pPr>
            <w:r>
              <w:rPr>
                <w:rFonts w:ascii="Liberation Sans Narrow" w:hAnsi="Liberation Sans Narrow"/>
                <w:b w:val="0"/>
                <w:sz w:val="18"/>
              </w:rPr>
              <w:t xml:space="preserve">Art. 303</w:t>
            </w:r>
          </w:p>
        </w:tc>
        <w:tc>
          <w:tcPr>
            <w:tcW w:type="dxa" w:w="731"/>
          </w:tcPr>
          <w:p>
            <w:pPr>
              <w:pStyle w:val="Compact"/>
              <w:spacing w:before="20" w:after="20" w:line="240" w:lineRule="auto"/>
              <w:jc w:val="right"/>
            </w:pPr>
            <w:r>
              <w:rPr>
                <w:rFonts w:ascii="Liberation Sans Narrow" w:hAnsi="Liberation Sans Narrow"/>
                <w:b/>
                <w:sz w:val="18"/>
              </w:rPr>
              <w:t xml:space="preserve">121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64</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144</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224</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304</w:t>
            </w:r>
          </w:p>
        </w:tc>
        <w:tc>
          <w:tcPr>
            <w:tcW w:type="dxa" w:w="731"/>
          </w:tcPr>
          <w:p>
            <w:pPr>
              <w:pStyle w:val="Compact"/>
              <w:spacing w:before="20" w:after="20" w:line="240" w:lineRule="auto"/>
              <w:jc w:val="right"/>
            </w:pPr>
            <w:r>
              <w:rPr>
                <w:rFonts w:ascii="Liberation Sans Narrow" w:hAnsi="Liberation Sans Narrow"/>
                <w:b/>
                <w:sz w:val="18"/>
              </w:rPr>
              <w:t xml:space="preserve">121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65</w:t>
            </w:r>
          </w:p>
        </w:tc>
        <w:tc>
          <w:tcPr>
            <w:tcW w:type="dxa" w:w="731"/>
          </w:tcPr>
          <w:p>
            <w:pPr>
              <w:pStyle w:val="Compact"/>
              <w:spacing w:before="20" w:after="20" w:line="240" w:lineRule="auto"/>
              <w:jc w:val="right"/>
            </w:pPr>
            <w:r>
              <w:rPr>
                <w:rFonts w:ascii="Liberation Sans Narrow" w:hAnsi="Liberation Sans Narrow"/>
                <w:b/>
                <w:sz w:val="18"/>
              </w:rPr>
              <w:t xml:space="preserve">42</w:t>
            </w:r>
          </w:p>
        </w:tc>
        <w:tc>
          <w:tcPr>
            <w:tcW w:type="dxa" w:w="1608"/>
          </w:tcPr>
          <w:p>
            <w:pPr>
              <w:pStyle w:val="Compact"/>
              <w:spacing w:before="20" w:after="20" w:line="240" w:lineRule="auto"/>
              <w:jc w:val="left"/>
            </w:pPr>
            <w:r>
              <w:rPr>
                <w:rFonts w:ascii="Liberation Sans Narrow" w:hAnsi="Liberation Sans Narrow"/>
                <w:b w:val="0"/>
                <w:sz w:val="18"/>
              </w:rPr>
              <w:t xml:space="preserve">Art. 145</w:t>
            </w:r>
          </w:p>
        </w:tc>
        <w:tc>
          <w:tcPr>
            <w:tcW w:type="dxa" w:w="731"/>
          </w:tcPr>
          <w:p>
            <w:pPr>
              <w:pStyle w:val="Compact"/>
              <w:spacing w:before="20" w:after="20" w:line="240" w:lineRule="auto"/>
              <w:jc w:val="right"/>
            </w:pPr>
            <w:r>
              <w:rPr>
                <w:rFonts w:ascii="Liberation Sans Narrow" w:hAnsi="Liberation Sans Narrow"/>
                <w:b/>
                <w:sz w:val="18"/>
              </w:rPr>
              <w:t xml:space="preserve">75</w:t>
            </w:r>
          </w:p>
        </w:tc>
        <w:tc>
          <w:tcPr>
            <w:tcW w:type="dxa" w:w="1608"/>
          </w:tcPr>
          <w:p>
            <w:pPr>
              <w:pStyle w:val="Compact"/>
              <w:spacing w:before="20" w:after="20" w:line="240" w:lineRule="auto"/>
              <w:jc w:val="left"/>
            </w:pPr>
            <w:r>
              <w:rPr>
                <w:rFonts w:ascii="Liberation Sans Narrow" w:hAnsi="Liberation Sans Narrow"/>
                <w:b w:val="0"/>
                <w:sz w:val="18"/>
              </w:rPr>
              <w:t xml:space="preserve">Art. 225</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305</w:t>
            </w:r>
          </w:p>
        </w:tc>
        <w:tc>
          <w:tcPr>
            <w:tcW w:type="dxa" w:w="731"/>
          </w:tcPr>
          <w:p>
            <w:pPr>
              <w:pStyle w:val="Compact"/>
              <w:spacing w:before="20" w:after="20" w:line="240" w:lineRule="auto"/>
              <w:jc w:val="right"/>
            </w:pPr>
            <w:r>
              <w:rPr>
                <w:rFonts w:ascii="Liberation Sans Narrow" w:hAnsi="Liberation Sans Narrow"/>
                <w:b/>
                <w:sz w:val="18"/>
              </w:rPr>
              <w:t xml:space="preserve">123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66</w:t>
            </w:r>
          </w:p>
        </w:tc>
        <w:tc>
          <w:tcPr>
            <w:tcW w:type="dxa" w:w="731"/>
          </w:tcPr>
          <w:p>
            <w:pPr>
              <w:pStyle w:val="Compact"/>
              <w:spacing w:before="20" w:after="20" w:line="240" w:lineRule="auto"/>
              <w:jc w:val="right"/>
            </w:pPr>
            <w:r>
              <w:rPr>
                <w:rFonts w:ascii="Liberation Sans Narrow" w:hAnsi="Liberation Sans Narrow"/>
                <w:b/>
                <w:sz w:val="18"/>
              </w:rPr>
              <w:t xml:space="preserve">42</w:t>
            </w:r>
          </w:p>
        </w:tc>
        <w:tc>
          <w:tcPr>
            <w:tcW w:type="dxa" w:w="1608"/>
          </w:tcPr>
          <w:p>
            <w:pPr>
              <w:pStyle w:val="Compact"/>
              <w:spacing w:before="20" w:after="20" w:line="240" w:lineRule="auto"/>
              <w:jc w:val="left"/>
            </w:pPr>
            <w:r>
              <w:rPr>
                <w:rFonts w:ascii="Liberation Sans Narrow" w:hAnsi="Liberation Sans Narrow"/>
                <w:b w:val="0"/>
                <w:sz w:val="18"/>
              </w:rPr>
              <w:t xml:space="preserve">Art. 146</w:t>
            </w:r>
          </w:p>
        </w:tc>
        <w:tc>
          <w:tcPr>
            <w:tcW w:type="dxa" w:w="731"/>
          </w:tcPr>
          <w:p>
            <w:pPr>
              <w:pStyle w:val="Compact"/>
              <w:spacing w:before="20" w:after="20" w:line="240" w:lineRule="auto"/>
              <w:jc w:val="right"/>
            </w:pPr>
            <w:r>
              <w:rPr>
                <w:rFonts w:ascii="Liberation Sans Narrow" w:hAnsi="Liberation Sans Narrow"/>
                <w:b/>
                <w:sz w:val="18"/>
              </w:rPr>
              <w:t xml:space="preserve">76</w:t>
            </w:r>
          </w:p>
        </w:tc>
        <w:tc>
          <w:tcPr>
            <w:tcW w:type="dxa" w:w="1608"/>
          </w:tcPr>
          <w:p>
            <w:pPr>
              <w:pStyle w:val="Compact"/>
              <w:spacing w:before="20" w:after="20" w:line="240" w:lineRule="auto"/>
              <w:jc w:val="left"/>
            </w:pPr>
            <w:r>
              <w:rPr>
                <w:rFonts w:ascii="Liberation Sans Narrow" w:hAnsi="Liberation Sans Narrow"/>
                <w:b w:val="0"/>
                <w:sz w:val="18"/>
              </w:rPr>
              <w:t xml:space="preserve">Art. 226</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306</w:t>
            </w:r>
          </w:p>
        </w:tc>
        <w:tc>
          <w:tcPr>
            <w:tcW w:type="dxa" w:w="731"/>
          </w:tcPr>
          <w:p>
            <w:pPr>
              <w:pStyle w:val="Compact"/>
              <w:spacing w:before="20" w:after="20" w:line="240" w:lineRule="auto"/>
              <w:jc w:val="right"/>
            </w:pPr>
            <w:r>
              <w:rPr>
                <w:rFonts w:ascii="Liberation Sans Narrow" w:hAnsi="Liberation Sans Narrow"/>
                <w:b/>
                <w:sz w:val="18"/>
              </w:rPr>
              <w:t xml:space="preserve">123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67</w:t>
            </w:r>
          </w:p>
        </w:tc>
        <w:tc>
          <w:tcPr>
            <w:tcW w:type="dxa" w:w="731"/>
          </w:tcPr>
          <w:p>
            <w:pPr>
              <w:pStyle w:val="Compact"/>
              <w:spacing w:before="20" w:after="20" w:line="240" w:lineRule="auto"/>
              <w:jc w:val="right"/>
            </w:pPr>
            <w:r>
              <w:rPr>
                <w:rFonts w:ascii="Liberation Sans Narrow" w:hAnsi="Liberation Sans Narrow"/>
                <w:b/>
                <w:sz w:val="18"/>
              </w:rPr>
              <w:t xml:space="preserve">43</w:t>
            </w:r>
          </w:p>
        </w:tc>
        <w:tc>
          <w:tcPr>
            <w:tcW w:type="dxa" w:w="1608"/>
          </w:tcPr>
          <w:p>
            <w:pPr>
              <w:pStyle w:val="Compact"/>
              <w:spacing w:before="20" w:after="20" w:line="240" w:lineRule="auto"/>
              <w:jc w:val="left"/>
            </w:pPr>
            <w:r>
              <w:rPr>
                <w:rFonts w:ascii="Liberation Sans Narrow" w:hAnsi="Liberation Sans Narrow"/>
                <w:b w:val="0"/>
                <w:sz w:val="18"/>
              </w:rPr>
              <w:t xml:space="preserve">Art. 147</w:t>
            </w:r>
          </w:p>
        </w:tc>
        <w:tc>
          <w:tcPr>
            <w:tcW w:type="dxa" w:w="731"/>
          </w:tcPr>
          <w:p>
            <w:pPr>
              <w:pStyle w:val="Compact"/>
              <w:spacing w:before="20" w:after="20" w:line="240" w:lineRule="auto"/>
              <w:jc w:val="right"/>
            </w:pPr>
            <w:r>
              <w:rPr>
                <w:rFonts w:ascii="Liberation Sans Narrow" w:hAnsi="Liberation Sans Narrow"/>
                <w:b/>
                <w:sz w:val="18"/>
              </w:rPr>
              <w:t xml:space="preserve">77</w:t>
            </w:r>
          </w:p>
        </w:tc>
        <w:tc>
          <w:tcPr>
            <w:tcW w:type="dxa" w:w="1608"/>
          </w:tcPr>
          <w:p>
            <w:pPr>
              <w:pStyle w:val="Compact"/>
              <w:spacing w:before="20" w:after="20" w:line="240" w:lineRule="auto"/>
              <w:jc w:val="left"/>
            </w:pPr>
            <w:r>
              <w:rPr>
                <w:rFonts w:ascii="Liberation Sans Narrow" w:hAnsi="Liberation Sans Narrow"/>
                <w:b w:val="0"/>
                <w:sz w:val="18"/>
              </w:rPr>
              <w:t xml:space="preserve">Art. 227</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307</w:t>
            </w:r>
          </w:p>
        </w:tc>
        <w:tc>
          <w:tcPr>
            <w:tcW w:type="dxa" w:w="731"/>
          </w:tcPr>
          <w:p>
            <w:pPr>
              <w:pStyle w:val="Compact"/>
              <w:spacing w:before="20" w:after="20" w:line="240" w:lineRule="auto"/>
              <w:jc w:val="right"/>
            </w:pPr>
            <w:r>
              <w:rPr>
                <w:rFonts w:ascii="Liberation Sans Narrow" w:hAnsi="Liberation Sans Narrow"/>
                <w:b/>
                <w:sz w:val="18"/>
              </w:rPr>
              <w:t xml:space="preserve">123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68</w:t>
            </w:r>
          </w:p>
        </w:tc>
        <w:tc>
          <w:tcPr>
            <w:tcW w:type="dxa" w:w="731"/>
          </w:tcPr>
          <w:p>
            <w:pPr>
              <w:pStyle w:val="Compact"/>
              <w:spacing w:before="20" w:after="20" w:line="240" w:lineRule="auto"/>
              <w:jc w:val="right"/>
            </w:pPr>
            <w:r>
              <w:rPr>
                <w:rFonts w:ascii="Liberation Sans Narrow" w:hAnsi="Liberation Sans Narrow"/>
                <w:b/>
                <w:sz w:val="18"/>
              </w:rPr>
              <w:t xml:space="preserve">43</w:t>
            </w:r>
          </w:p>
        </w:tc>
        <w:tc>
          <w:tcPr>
            <w:tcW w:type="dxa" w:w="1608"/>
          </w:tcPr>
          <w:p>
            <w:pPr>
              <w:pStyle w:val="Compact"/>
              <w:spacing w:before="20" w:after="20" w:line="240" w:lineRule="auto"/>
              <w:jc w:val="left"/>
            </w:pPr>
            <w:r>
              <w:rPr>
                <w:rFonts w:ascii="Liberation Sans Narrow" w:hAnsi="Liberation Sans Narrow"/>
                <w:b w:val="0"/>
                <w:sz w:val="18"/>
              </w:rPr>
              <w:t xml:space="preserve">Art. 148</w:t>
            </w:r>
          </w:p>
        </w:tc>
        <w:tc>
          <w:tcPr>
            <w:tcW w:type="dxa" w:w="731"/>
          </w:tcPr>
          <w:p>
            <w:pPr>
              <w:pStyle w:val="Compact"/>
              <w:spacing w:before="20" w:after="20" w:line="240" w:lineRule="auto"/>
              <w:jc w:val="right"/>
            </w:pPr>
            <w:r>
              <w:rPr>
                <w:rFonts w:ascii="Liberation Sans Narrow" w:hAnsi="Liberation Sans Narrow"/>
                <w:b/>
                <w:sz w:val="18"/>
              </w:rPr>
              <w:t xml:space="preserve">77</w:t>
            </w:r>
          </w:p>
        </w:tc>
        <w:tc>
          <w:tcPr>
            <w:tcW w:type="dxa" w:w="1608"/>
          </w:tcPr>
          <w:p>
            <w:pPr>
              <w:pStyle w:val="Compact"/>
              <w:spacing w:before="20" w:after="20" w:line="240" w:lineRule="auto"/>
              <w:jc w:val="left"/>
            </w:pPr>
            <w:r>
              <w:rPr>
                <w:rFonts w:ascii="Liberation Sans Narrow" w:hAnsi="Liberation Sans Narrow"/>
                <w:b w:val="0"/>
                <w:sz w:val="18"/>
              </w:rPr>
              <w:t xml:space="preserve">Art. 228</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308</w:t>
            </w:r>
          </w:p>
        </w:tc>
        <w:tc>
          <w:tcPr>
            <w:tcW w:type="dxa" w:w="731"/>
          </w:tcPr>
          <w:p>
            <w:pPr>
              <w:pStyle w:val="Compact"/>
              <w:spacing w:before="20" w:after="20" w:line="240" w:lineRule="auto"/>
              <w:jc w:val="right"/>
            </w:pPr>
            <w:r>
              <w:rPr>
                <w:rFonts w:ascii="Liberation Sans Narrow" w:hAnsi="Liberation Sans Narrow"/>
                <w:b/>
                <w:sz w:val="18"/>
              </w:rPr>
              <w:t xml:space="preserve">123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69</w:t>
            </w:r>
          </w:p>
        </w:tc>
        <w:tc>
          <w:tcPr>
            <w:tcW w:type="dxa" w:w="731"/>
          </w:tcPr>
          <w:p>
            <w:pPr>
              <w:pStyle w:val="Compact"/>
              <w:spacing w:before="20" w:after="20" w:line="240" w:lineRule="auto"/>
              <w:jc w:val="right"/>
            </w:pPr>
            <w:r>
              <w:rPr>
                <w:rFonts w:ascii="Liberation Sans Narrow" w:hAnsi="Liberation Sans Narrow"/>
                <w:b/>
                <w:sz w:val="18"/>
              </w:rPr>
              <w:t xml:space="preserve">43</w:t>
            </w:r>
          </w:p>
        </w:tc>
        <w:tc>
          <w:tcPr>
            <w:tcW w:type="dxa" w:w="1608"/>
          </w:tcPr>
          <w:p>
            <w:pPr>
              <w:pStyle w:val="Compact"/>
              <w:spacing w:before="20" w:after="20" w:line="240" w:lineRule="auto"/>
              <w:jc w:val="left"/>
            </w:pPr>
            <w:r>
              <w:rPr>
                <w:rFonts w:ascii="Liberation Sans Narrow" w:hAnsi="Liberation Sans Narrow"/>
                <w:b w:val="0"/>
                <w:sz w:val="18"/>
              </w:rPr>
              <w:t xml:space="preserve">Art. 149</w:t>
            </w:r>
          </w:p>
        </w:tc>
        <w:tc>
          <w:tcPr>
            <w:tcW w:type="dxa" w:w="731"/>
          </w:tcPr>
          <w:p>
            <w:pPr>
              <w:pStyle w:val="Compact"/>
              <w:spacing w:before="20" w:after="20" w:line="240" w:lineRule="auto"/>
              <w:jc w:val="right"/>
            </w:pPr>
            <w:r>
              <w:rPr>
                <w:rFonts w:ascii="Liberation Sans Narrow" w:hAnsi="Liberation Sans Narrow"/>
                <w:b/>
                <w:sz w:val="18"/>
              </w:rPr>
              <w:t xml:space="preserve">77</w:t>
            </w:r>
          </w:p>
        </w:tc>
        <w:tc>
          <w:tcPr>
            <w:tcW w:type="dxa" w:w="1608"/>
          </w:tcPr>
          <w:p>
            <w:pPr>
              <w:pStyle w:val="Compact"/>
              <w:spacing w:before="20" w:after="20" w:line="240" w:lineRule="auto"/>
              <w:jc w:val="left"/>
            </w:pPr>
            <w:r>
              <w:rPr>
                <w:rFonts w:ascii="Liberation Sans Narrow" w:hAnsi="Liberation Sans Narrow"/>
                <w:b w:val="0"/>
                <w:sz w:val="18"/>
              </w:rPr>
              <w:t xml:space="preserve">Art. 229</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309</w:t>
            </w:r>
          </w:p>
        </w:tc>
        <w:tc>
          <w:tcPr>
            <w:tcW w:type="dxa" w:w="731"/>
          </w:tcPr>
          <w:p>
            <w:pPr>
              <w:pStyle w:val="Compact"/>
              <w:spacing w:before="20" w:after="20" w:line="240" w:lineRule="auto"/>
              <w:jc w:val="right"/>
            </w:pPr>
            <w:r>
              <w:rPr>
                <w:rFonts w:ascii="Liberation Sans Narrow" w:hAnsi="Liberation Sans Narrow"/>
                <w:b/>
                <w:sz w:val="18"/>
              </w:rPr>
              <w:t xml:space="preserve">123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70</w:t>
            </w:r>
          </w:p>
        </w:tc>
        <w:tc>
          <w:tcPr>
            <w:tcW w:type="dxa" w:w="731"/>
          </w:tcPr>
          <w:p>
            <w:pPr>
              <w:pStyle w:val="Compact"/>
              <w:spacing w:before="20" w:after="20" w:line="240" w:lineRule="auto"/>
              <w:jc w:val="right"/>
            </w:pPr>
            <w:r>
              <w:rPr>
                <w:rFonts w:ascii="Liberation Sans Narrow" w:hAnsi="Liberation Sans Narrow"/>
                <w:b/>
                <w:sz w:val="18"/>
              </w:rPr>
              <w:t xml:space="preserve">44</w:t>
            </w:r>
          </w:p>
        </w:tc>
        <w:tc>
          <w:tcPr>
            <w:tcW w:type="dxa" w:w="1608"/>
          </w:tcPr>
          <w:p>
            <w:pPr>
              <w:pStyle w:val="Compact"/>
              <w:spacing w:before="20" w:after="20" w:line="240" w:lineRule="auto"/>
              <w:jc w:val="left"/>
            </w:pPr>
            <w:r>
              <w:rPr>
                <w:rFonts w:ascii="Liberation Sans Narrow" w:hAnsi="Liberation Sans Narrow"/>
                <w:b w:val="0"/>
                <w:sz w:val="18"/>
              </w:rPr>
              <w:t xml:space="preserve">Art. 150</w:t>
            </w:r>
          </w:p>
        </w:tc>
        <w:tc>
          <w:tcPr>
            <w:tcW w:type="dxa" w:w="731"/>
          </w:tcPr>
          <w:p>
            <w:pPr>
              <w:pStyle w:val="Compact"/>
              <w:spacing w:before="20" w:after="20" w:line="240" w:lineRule="auto"/>
              <w:jc w:val="right"/>
            </w:pPr>
            <w:r>
              <w:rPr>
                <w:rFonts w:ascii="Liberation Sans Narrow" w:hAnsi="Liberation Sans Narrow"/>
                <w:b/>
                <w:sz w:val="18"/>
              </w:rPr>
              <w:t xml:space="preserve">78</w:t>
            </w:r>
          </w:p>
        </w:tc>
        <w:tc>
          <w:tcPr>
            <w:tcW w:type="dxa" w:w="1608"/>
          </w:tcPr>
          <w:p>
            <w:pPr>
              <w:pStyle w:val="Compact"/>
              <w:spacing w:before="20" w:after="20" w:line="240" w:lineRule="auto"/>
              <w:jc w:val="left"/>
            </w:pPr>
            <w:r>
              <w:rPr>
                <w:rFonts w:ascii="Liberation Sans Narrow" w:hAnsi="Liberation Sans Narrow"/>
                <w:b w:val="0"/>
                <w:sz w:val="18"/>
              </w:rPr>
              <w:t xml:space="preserve">Art. 230</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310</w:t>
            </w:r>
          </w:p>
        </w:tc>
        <w:tc>
          <w:tcPr>
            <w:tcW w:type="dxa" w:w="731"/>
          </w:tcPr>
          <w:p>
            <w:pPr>
              <w:pStyle w:val="Compact"/>
              <w:spacing w:before="20" w:after="20" w:line="240" w:lineRule="auto"/>
              <w:jc w:val="right"/>
            </w:pPr>
            <w:r>
              <w:rPr>
                <w:rFonts w:ascii="Liberation Sans Narrow" w:hAnsi="Liberation Sans Narrow"/>
                <w:b/>
                <w:sz w:val="18"/>
              </w:rPr>
              <w:t xml:space="preserve">124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71</w:t>
            </w:r>
          </w:p>
        </w:tc>
        <w:tc>
          <w:tcPr>
            <w:tcW w:type="dxa" w:w="731"/>
          </w:tcPr>
          <w:p>
            <w:pPr>
              <w:pStyle w:val="Compact"/>
              <w:spacing w:before="20" w:after="20" w:line="240" w:lineRule="auto"/>
              <w:jc w:val="right"/>
            </w:pPr>
            <w:r>
              <w:rPr>
                <w:rFonts w:ascii="Liberation Sans Narrow" w:hAnsi="Liberation Sans Narrow"/>
                <w:b/>
                <w:sz w:val="18"/>
              </w:rPr>
              <w:t xml:space="preserve">44</w:t>
            </w:r>
          </w:p>
        </w:tc>
        <w:tc>
          <w:tcPr>
            <w:tcW w:type="dxa" w:w="1608"/>
          </w:tcPr>
          <w:p>
            <w:pPr>
              <w:pStyle w:val="Compact"/>
              <w:spacing w:before="20" w:after="20" w:line="240" w:lineRule="auto"/>
              <w:jc w:val="left"/>
            </w:pPr>
            <w:r>
              <w:rPr>
                <w:rFonts w:ascii="Liberation Sans Narrow" w:hAnsi="Liberation Sans Narrow"/>
                <w:b w:val="0"/>
                <w:sz w:val="18"/>
              </w:rPr>
              <w:t xml:space="preserve">Art. 151</w:t>
            </w:r>
          </w:p>
        </w:tc>
        <w:tc>
          <w:tcPr>
            <w:tcW w:type="dxa" w:w="731"/>
          </w:tcPr>
          <w:p>
            <w:pPr>
              <w:pStyle w:val="Compact"/>
              <w:spacing w:before="20" w:after="20" w:line="240" w:lineRule="auto"/>
              <w:jc w:val="right"/>
            </w:pPr>
            <w:r>
              <w:rPr>
                <w:rFonts w:ascii="Liberation Sans Narrow" w:hAnsi="Liberation Sans Narrow"/>
                <w:b/>
                <w:sz w:val="18"/>
              </w:rPr>
              <w:t xml:space="preserve">78</w:t>
            </w:r>
          </w:p>
        </w:tc>
        <w:tc>
          <w:tcPr>
            <w:tcW w:type="dxa" w:w="1608"/>
          </w:tcPr>
          <w:p>
            <w:pPr>
              <w:pStyle w:val="Compact"/>
              <w:spacing w:before="20" w:after="20" w:line="240" w:lineRule="auto"/>
              <w:jc w:val="left"/>
            </w:pPr>
            <w:r>
              <w:rPr>
                <w:rFonts w:ascii="Liberation Sans Narrow" w:hAnsi="Liberation Sans Narrow"/>
                <w:b w:val="0"/>
                <w:sz w:val="18"/>
              </w:rPr>
              <w:t xml:space="preserve">Art. 231</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311</w:t>
            </w:r>
          </w:p>
        </w:tc>
        <w:tc>
          <w:tcPr>
            <w:tcW w:type="dxa" w:w="731"/>
          </w:tcPr>
          <w:p>
            <w:pPr>
              <w:pStyle w:val="Compact"/>
              <w:spacing w:before="20" w:after="20" w:line="240" w:lineRule="auto"/>
              <w:jc w:val="right"/>
            </w:pPr>
            <w:r>
              <w:rPr>
                <w:rFonts w:ascii="Liberation Sans Narrow" w:hAnsi="Liberation Sans Narrow"/>
                <w:b/>
                <w:sz w:val="18"/>
              </w:rPr>
              <w:t xml:space="preserve">124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72</w:t>
            </w:r>
          </w:p>
        </w:tc>
        <w:tc>
          <w:tcPr>
            <w:tcW w:type="dxa" w:w="731"/>
          </w:tcPr>
          <w:p>
            <w:pPr>
              <w:pStyle w:val="Compact"/>
              <w:spacing w:before="20" w:after="20" w:line="240" w:lineRule="auto"/>
              <w:jc w:val="right"/>
            </w:pPr>
            <w:r>
              <w:rPr>
                <w:rFonts w:ascii="Liberation Sans Narrow" w:hAnsi="Liberation Sans Narrow"/>
                <w:b/>
                <w:sz w:val="18"/>
              </w:rPr>
              <w:t xml:space="preserve">44</w:t>
            </w:r>
          </w:p>
        </w:tc>
        <w:tc>
          <w:tcPr>
            <w:tcW w:type="dxa" w:w="1608"/>
          </w:tcPr>
          <w:p>
            <w:pPr>
              <w:pStyle w:val="Compact"/>
              <w:spacing w:before="20" w:after="20" w:line="240" w:lineRule="auto"/>
              <w:jc w:val="left"/>
            </w:pPr>
            <w:r>
              <w:rPr>
                <w:rFonts w:ascii="Liberation Sans Narrow" w:hAnsi="Liberation Sans Narrow"/>
                <w:b w:val="0"/>
                <w:sz w:val="18"/>
              </w:rPr>
              <w:t xml:space="preserve">Art. 152</w:t>
            </w:r>
          </w:p>
        </w:tc>
        <w:tc>
          <w:tcPr>
            <w:tcW w:type="dxa" w:w="731"/>
          </w:tcPr>
          <w:p>
            <w:pPr>
              <w:pStyle w:val="Compact"/>
              <w:spacing w:before="20" w:after="20" w:line="240" w:lineRule="auto"/>
              <w:jc w:val="right"/>
            </w:pPr>
            <w:r>
              <w:rPr>
                <w:rFonts w:ascii="Liberation Sans Narrow" w:hAnsi="Liberation Sans Narrow"/>
                <w:b/>
                <w:sz w:val="18"/>
              </w:rPr>
              <w:t xml:space="preserve">78</w:t>
            </w:r>
          </w:p>
        </w:tc>
        <w:tc>
          <w:tcPr>
            <w:tcW w:type="dxa" w:w="1608"/>
          </w:tcPr>
          <w:p>
            <w:pPr>
              <w:pStyle w:val="Compact"/>
              <w:spacing w:before="20" w:after="20" w:line="240" w:lineRule="auto"/>
              <w:jc w:val="left"/>
            </w:pPr>
            <w:r>
              <w:rPr>
                <w:rFonts w:ascii="Liberation Sans Narrow" w:hAnsi="Liberation Sans Narrow"/>
                <w:b w:val="0"/>
                <w:sz w:val="18"/>
              </w:rPr>
              <w:t xml:space="preserve">Art. 232</w:t>
            </w:r>
          </w:p>
        </w:tc>
        <w:tc>
          <w:tcPr>
            <w:tcW w:type="dxa" w:w="731"/>
          </w:tcPr>
          <w:p>
            <w:pPr>
              <w:pStyle w:val="Compact"/>
              <w:spacing w:before="20" w:after="20" w:line="240" w:lineRule="auto"/>
              <w:jc w:val="right"/>
            </w:pPr>
            <w:r>
              <w:rPr>
                <w:rFonts w:ascii="Liberation Sans Narrow" w:hAnsi="Liberation Sans Narrow"/>
                <w:b/>
                <w:sz w:val="18"/>
              </w:rPr>
              <w:t xml:space="preserve">99</w:t>
            </w:r>
          </w:p>
        </w:tc>
        <w:tc>
          <w:tcPr>
            <w:tcW w:type="dxa" w:w="1608"/>
          </w:tcPr>
          <w:p>
            <w:pPr>
              <w:pStyle w:val="Compact"/>
              <w:spacing w:before="20" w:after="20" w:line="240" w:lineRule="auto"/>
              <w:jc w:val="left"/>
            </w:pPr>
            <w:r>
              <w:rPr>
                <w:rFonts w:ascii="Liberation Sans Narrow" w:hAnsi="Liberation Sans Narrow"/>
                <w:b w:val="0"/>
                <w:sz w:val="18"/>
              </w:rPr>
              <w:t xml:space="preserve">Art. 312</w:t>
            </w:r>
          </w:p>
        </w:tc>
        <w:tc>
          <w:tcPr>
            <w:tcW w:type="dxa" w:w="731"/>
          </w:tcPr>
          <w:p>
            <w:pPr>
              <w:pStyle w:val="Compact"/>
              <w:spacing w:before="20" w:after="20" w:line="240" w:lineRule="auto"/>
              <w:jc w:val="right"/>
            </w:pPr>
            <w:r>
              <w:rPr>
                <w:rFonts w:ascii="Liberation Sans Narrow" w:hAnsi="Liberation Sans Narrow"/>
                <w:b/>
                <w:sz w:val="18"/>
              </w:rPr>
              <w:t xml:space="preserve">125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73</w:t>
            </w:r>
          </w:p>
        </w:tc>
        <w:tc>
          <w:tcPr>
            <w:tcW w:type="dxa" w:w="731"/>
          </w:tcPr>
          <w:p>
            <w:pPr>
              <w:pStyle w:val="Compact"/>
              <w:spacing w:before="20" w:after="20" w:line="240" w:lineRule="auto"/>
              <w:jc w:val="right"/>
            </w:pPr>
            <w:r>
              <w:rPr>
                <w:rFonts w:ascii="Liberation Sans Narrow" w:hAnsi="Liberation Sans Narrow"/>
                <w:b/>
                <w:sz w:val="18"/>
              </w:rPr>
              <w:t xml:space="preserve">44</w:t>
            </w:r>
          </w:p>
        </w:tc>
        <w:tc>
          <w:tcPr>
            <w:tcW w:type="dxa" w:w="1608"/>
          </w:tcPr>
          <w:p>
            <w:pPr>
              <w:pStyle w:val="Compact"/>
              <w:spacing w:before="20" w:after="20" w:line="240" w:lineRule="auto"/>
              <w:jc w:val="left"/>
            </w:pPr>
            <w:r>
              <w:rPr>
                <w:rFonts w:ascii="Liberation Sans Narrow" w:hAnsi="Liberation Sans Narrow"/>
                <w:b w:val="0"/>
                <w:sz w:val="18"/>
              </w:rPr>
              <w:t xml:space="preserve">Art. 153</w:t>
            </w:r>
          </w:p>
        </w:tc>
        <w:tc>
          <w:tcPr>
            <w:tcW w:type="dxa" w:w="731"/>
          </w:tcPr>
          <w:p>
            <w:pPr>
              <w:pStyle w:val="Compact"/>
              <w:spacing w:before="20" w:after="20" w:line="240" w:lineRule="auto"/>
              <w:jc w:val="right"/>
            </w:pPr>
            <w:r>
              <w:rPr>
                <w:rFonts w:ascii="Liberation Sans Narrow" w:hAnsi="Liberation Sans Narrow"/>
                <w:b/>
                <w:sz w:val="18"/>
              </w:rPr>
              <w:t xml:space="preserve">78</w:t>
            </w:r>
          </w:p>
        </w:tc>
        <w:tc>
          <w:tcPr>
            <w:tcW w:type="dxa" w:w="1608"/>
          </w:tcPr>
          <w:p>
            <w:pPr>
              <w:pStyle w:val="Compact"/>
              <w:spacing w:before="20" w:after="20" w:line="240" w:lineRule="auto"/>
              <w:jc w:val="left"/>
            </w:pPr>
            <w:r>
              <w:rPr>
                <w:rFonts w:ascii="Liberation Sans Narrow" w:hAnsi="Liberation Sans Narrow"/>
                <w:b w:val="0"/>
                <w:sz w:val="18"/>
              </w:rPr>
              <w:t xml:space="preserve">Art. 233</w:t>
            </w:r>
          </w:p>
        </w:tc>
        <w:tc>
          <w:tcPr>
            <w:tcW w:type="dxa" w:w="731"/>
          </w:tcPr>
          <w:p>
            <w:pPr>
              <w:pStyle w:val="Compact"/>
              <w:spacing w:before="20" w:after="20" w:line="240" w:lineRule="auto"/>
              <w:jc w:val="right"/>
            </w:pPr>
            <w:r>
              <w:rPr>
                <w:rFonts w:ascii="Liberation Sans Narrow" w:hAnsi="Liberation Sans Narrow"/>
                <w:b/>
                <w:sz w:val="18"/>
              </w:rPr>
              <w:t xml:space="preserve">99</w:t>
            </w:r>
          </w:p>
        </w:tc>
        <w:tc>
          <w:tcPr>
            <w:tcW w:type="dxa" w:w="1608"/>
          </w:tcPr>
          <w:p>
            <w:pPr>
              <w:pStyle w:val="Compact"/>
              <w:spacing w:before="20" w:after="20" w:line="240" w:lineRule="auto"/>
              <w:jc w:val="left"/>
            </w:pPr>
            <w:r>
              <w:rPr>
                <w:rFonts w:ascii="Liberation Sans Narrow" w:hAnsi="Liberation Sans Narrow"/>
                <w:b w:val="0"/>
                <w:sz w:val="18"/>
              </w:rPr>
              <w:t xml:space="preserve">Art. 313</w:t>
            </w:r>
          </w:p>
        </w:tc>
        <w:tc>
          <w:tcPr>
            <w:tcW w:type="dxa" w:w="731"/>
          </w:tcPr>
          <w:p>
            <w:pPr>
              <w:pStyle w:val="Compact"/>
              <w:spacing w:before="20" w:after="20" w:line="240" w:lineRule="auto"/>
              <w:jc w:val="right"/>
            </w:pPr>
            <w:r>
              <w:rPr>
                <w:rFonts w:ascii="Liberation Sans Narrow" w:hAnsi="Liberation Sans Narrow"/>
                <w:b/>
                <w:sz w:val="18"/>
              </w:rPr>
              <w:t xml:space="preserve">125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74</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154</w:t>
            </w:r>
          </w:p>
        </w:tc>
        <w:tc>
          <w:tcPr>
            <w:tcW w:type="dxa" w:w="731"/>
          </w:tcPr>
          <w:p>
            <w:pPr>
              <w:pStyle w:val="Compact"/>
              <w:spacing w:before="20" w:after="20" w:line="240" w:lineRule="auto"/>
              <w:jc w:val="right"/>
            </w:pPr>
            <w:r>
              <w:rPr>
                <w:rFonts w:ascii="Liberation Sans Narrow" w:hAnsi="Liberation Sans Narrow"/>
                <w:b/>
                <w:sz w:val="18"/>
              </w:rPr>
              <w:t xml:space="preserve">79</w:t>
            </w:r>
          </w:p>
        </w:tc>
        <w:tc>
          <w:tcPr>
            <w:tcW w:type="dxa" w:w="1608"/>
          </w:tcPr>
          <w:p>
            <w:pPr>
              <w:pStyle w:val="Compact"/>
              <w:spacing w:before="20" w:after="20" w:line="240" w:lineRule="auto"/>
              <w:jc w:val="left"/>
            </w:pPr>
            <w:r>
              <w:rPr>
                <w:rFonts w:ascii="Liberation Sans Narrow" w:hAnsi="Liberation Sans Narrow"/>
                <w:b w:val="0"/>
                <w:sz w:val="18"/>
              </w:rPr>
              <w:t xml:space="preserve">Art. 234</w:t>
            </w:r>
          </w:p>
        </w:tc>
        <w:tc>
          <w:tcPr>
            <w:tcW w:type="dxa" w:w="731"/>
          </w:tcPr>
          <w:p>
            <w:pPr>
              <w:pStyle w:val="Compact"/>
              <w:spacing w:before="20" w:after="20" w:line="240" w:lineRule="auto"/>
              <w:jc w:val="right"/>
            </w:pPr>
            <w:r>
              <w:rPr>
                <w:rFonts w:ascii="Liberation Sans Narrow" w:hAnsi="Liberation Sans Narrow"/>
                <w:b/>
                <w:sz w:val="18"/>
              </w:rPr>
              <w:t xml:space="preserve">99</w:t>
            </w:r>
          </w:p>
        </w:tc>
        <w:tc>
          <w:tcPr>
            <w:tcW w:type="dxa" w:w="1608"/>
          </w:tcPr>
          <w:p>
            <w:pPr>
              <w:pStyle w:val="Compact"/>
              <w:spacing w:before="20" w:after="20" w:line="240" w:lineRule="auto"/>
              <w:jc w:val="left"/>
            </w:pPr>
            <w:r>
              <w:rPr>
                <w:rFonts w:ascii="Liberation Sans Narrow" w:hAnsi="Liberation Sans Narrow"/>
                <w:b w:val="0"/>
                <w:sz w:val="18"/>
              </w:rPr>
              <w:t xml:space="preserve">Art. 314</w:t>
            </w:r>
          </w:p>
        </w:tc>
        <w:tc>
          <w:tcPr>
            <w:tcW w:type="dxa" w:w="731"/>
          </w:tcPr>
          <w:p>
            <w:pPr>
              <w:pStyle w:val="Compact"/>
              <w:spacing w:before="20" w:after="20" w:line="240" w:lineRule="auto"/>
              <w:jc w:val="right"/>
            </w:pPr>
            <w:r>
              <w:rPr>
                <w:rFonts w:ascii="Liberation Sans Narrow" w:hAnsi="Liberation Sans Narrow"/>
                <w:b/>
                <w:sz w:val="18"/>
              </w:rPr>
              <w:t xml:space="preserve">126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75</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155</w:t>
            </w:r>
          </w:p>
        </w:tc>
        <w:tc>
          <w:tcPr>
            <w:tcW w:type="dxa" w:w="731"/>
          </w:tcPr>
          <w:p>
            <w:pPr>
              <w:pStyle w:val="Compact"/>
              <w:spacing w:before="20" w:after="20" w:line="240" w:lineRule="auto"/>
              <w:jc w:val="right"/>
            </w:pPr>
            <w:r>
              <w:rPr>
                <w:rFonts w:ascii="Liberation Sans Narrow" w:hAnsi="Liberation Sans Narrow"/>
                <w:b/>
                <w:sz w:val="18"/>
              </w:rPr>
              <w:t xml:space="preserve">79</w:t>
            </w:r>
          </w:p>
        </w:tc>
        <w:tc>
          <w:tcPr>
            <w:tcW w:type="dxa" w:w="1608"/>
          </w:tcPr>
          <w:p>
            <w:pPr>
              <w:pStyle w:val="Compact"/>
              <w:spacing w:before="20" w:after="20" w:line="240" w:lineRule="auto"/>
              <w:jc w:val="left"/>
            </w:pPr>
            <w:r>
              <w:rPr>
                <w:rFonts w:ascii="Liberation Sans Narrow" w:hAnsi="Liberation Sans Narrow"/>
                <w:b w:val="0"/>
                <w:sz w:val="18"/>
              </w:rPr>
              <w:t xml:space="preserve">Art. 235</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315</w:t>
            </w:r>
          </w:p>
        </w:tc>
        <w:tc>
          <w:tcPr>
            <w:tcW w:type="dxa" w:w="731"/>
          </w:tcPr>
          <w:p>
            <w:pPr>
              <w:pStyle w:val="Compact"/>
              <w:spacing w:before="20" w:after="20" w:line="240" w:lineRule="auto"/>
              <w:jc w:val="right"/>
            </w:pPr>
            <w:r>
              <w:rPr>
                <w:rFonts w:ascii="Liberation Sans Narrow" w:hAnsi="Liberation Sans Narrow"/>
                <w:b/>
                <w:sz w:val="18"/>
              </w:rPr>
              <w:t xml:space="preserve">127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76</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156</w:t>
            </w:r>
          </w:p>
        </w:tc>
        <w:tc>
          <w:tcPr>
            <w:tcW w:type="dxa" w:w="731"/>
          </w:tcPr>
          <w:p>
            <w:pPr>
              <w:pStyle w:val="Compact"/>
              <w:spacing w:before="20" w:after="20" w:line="240" w:lineRule="auto"/>
              <w:jc w:val="right"/>
            </w:pPr>
            <w:r>
              <w:rPr>
                <w:rFonts w:ascii="Liberation Sans Narrow" w:hAnsi="Liberation Sans Narrow"/>
                <w:b/>
                <w:sz w:val="18"/>
              </w:rPr>
              <w:t xml:space="preserve">80</w:t>
            </w:r>
          </w:p>
        </w:tc>
        <w:tc>
          <w:tcPr>
            <w:tcW w:type="dxa" w:w="1608"/>
          </w:tcPr>
          <w:p>
            <w:pPr>
              <w:pStyle w:val="Compact"/>
              <w:spacing w:before="20" w:after="20" w:line="240" w:lineRule="auto"/>
              <w:jc w:val="left"/>
            </w:pPr>
            <w:r>
              <w:rPr>
                <w:rFonts w:ascii="Liberation Sans Narrow" w:hAnsi="Liberation Sans Narrow"/>
                <w:b w:val="0"/>
                <w:sz w:val="18"/>
              </w:rPr>
              <w:t xml:space="preserve">Art. 236</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316</w:t>
            </w:r>
          </w:p>
        </w:tc>
        <w:tc>
          <w:tcPr>
            <w:tcW w:type="dxa" w:w="731"/>
          </w:tcPr>
          <w:p>
            <w:pPr>
              <w:pStyle w:val="Compact"/>
              <w:spacing w:before="20" w:after="20" w:line="240" w:lineRule="auto"/>
              <w:jc w:val="right"/>
            </w:pPr>
            <w:r>
              <w:rPr>
                <w:rFonts w:ascii="Liberation Sans Narrow" w:hAnsi="Liberation Sans Narrow"/>
                <w:b/>
                <w:sz w:val="18"/>
              </w:rPr>
              <w:t xml:space="preserve">127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77</w:t>
            </w:r>
          </w:p>
        </w:tc>
        <w:tc>
          <w:tcPr>
            <w:tcW w:type="dxa" w:w="731"/>
          </w:tcPr>
          <w:p>
            <w:pPr>
              <w:pStyle w:val="Compact"/>
              <w:spacing w:before="20" w:after="20" w:line="240" w:lineRule="auto"/>
              <w:jc w:val="right"/>
            </w:pPr>
            <w:r>
              <w:rPr>
                <w:rFonts w:ascii="Liberation Sans Narrow" w:hAnsi="Liberation Sans Narrow"/>
                <w:b/>
                <w:sz w:val="18"/>
              </w:rPr>
              <w:t xml:space="preserve">47</w:t>
            </w:r>
          </w:p>
        </w:tc>
        <w:tc>
          <w:tcPr>
            <w:tcW w:type="dxa" w:w="1608"/>
          </w:tcPr>
          <w:p>
            <w:pPr>
              <w:pStyle w:val="Compact"/>
              <w:spacing w:before="20" w:after="20" w:line="240" w:lineRule="auto"/>
              <w:jc w:val="left"/>
            </w:pPr>
            <w:r>
              <w:rPr>
                <w:rFonts w:ascii="Liberation Sans Narrow" w:hAnsi="Liberation Sans Narrow"/>
                <w:b w:val="0"/>
                <w:sz w:val="18"/>
              </w:rPr>
              <w:t xml:space="preserve">Art. 157</w:t>
            </w:r>
          </w:p>
        </w:tc>
        <w:tc>
          <w:tcPr>
            <w:tcW w:type="dxa" w:w="731"/>
          </w:tcPr>
          <w:p>
            <w:pPr>
              <w:pStyle w:val="Compact"/>
              <w:spacing w:before="20" w:after="20" w:line="240" w:lineRule="auto"/>
              <w:jc w:val="right"/>
            </w:pPr>
            <w:r>
              <w:rPr>
                <w:rFonts w:ascii="Liberation Sans Narrow" w:hAnsi="Liberation Sans Narrow"/>
                <w:b/>
                <w:sz w:val="18"/>
              </w:rPr>
              <w:t xml:space="preserve">80</w:t>
            </w:r>
          </w:p>
        </w:tc>
        <w:tc>
          <w:tcPr>
            <w:tcW w:type="dxa" w:w="1608"/>
          </w:tcPr>
          <w:p>
            <w:pPr>
              <w:pStyle w:val="Compact"/>
              <w:spacing w:before="20" w:after="20" w:line="240" w:lineRule="auto"/>
              <w:jc w:val="left"/>
            </w:pPr>
            <w:r>
              <w:rPr>
                <w:rFonts w:ascii="Liberation Sans Narrow" w:hAnsi="Liberation Sans Narrow"/>
                <w:b w:val="0"/>
                <w:sz w:val="18"/>
              </w:rPr>
              <w:t xml:space="preserve">Art. 237</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317</w:t>
            </w:r>
          </w:p>
        </w:tc>
        <w:tc>
          <w:tcPr>
            <w:tcW w:type="dxa" w:w="731"/>
          </w:tcPr>
          <w:p>
            <w:pPr>
              <w:pStyle w:val="Compact"/>
              <w:spacing w:before="20" w:after="20" w:line="240" w:lineRule="auto"/>
              <w:jc w:val="right"/>
            </w:pPr>
            <w:r>
              <w:rPr>
                <w:rFonts w:ascii="Liberation Sans Narrow" w:hAnsi="Liberation Sans Narrow"/>
                <w:b/>
                <w:sz w:val="18"/>
              </w:rPr>
              <w:t xml:space="preserve">127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78</w:t>
            </w:r>
          </w:p>
        </w:tc>
        <w:tc>
          <w:tcPr>
            <w:tcW w:type="dxa" w:w="731"/>
          </w:tcPr>
          <w:p>
            <w:pPr>
              <w:pStyle w:val="Compact"/>
              <w:spacing w:before="20" w:after="20" w:line="240" w:lineRule="auto"/>
              <w:jc w:val="right"/>
            </w:pPr>
            <w:r>
              <w:rPr>
                <w:rFonts w:ascii="Liberation Sans Narrow" w:hAnsi="Liberation Sans Narrow"/>
                <w:b/>
                <w:sz w:val="18"/>
              </w:rPr>
              <w:t xml:space="preserve">48</w:t>
            </w:r>
          </w:p>
        </w:tc>
        <w:tc>
          <w:tcPr>
            <w:tcW w:type="dxa" w:w="1608"/>
          </w:tcPr>
          <w:p>
            <w:pPr>
              <w:pStyle w:val="Compact"/>
              <w:spacing w:before="20" w:after="20" w:line="240" w:lineRule="auto"/>
              <w:jc w:val="left"/>
            </w:pPr>
            <w:r>
              <w:rPr>
                <w:rFonts w:ascii="Liberation Sans Narrow" w:hAnsi="Liberation Sans Narrow"/>
                <w:b w:val="0"/>
                <w:sz w:val="18"/>
              </w:rPr>
              <w:t xml:space="preserve">Art. 158</w:t>
            </w:r>
          </w:p>
        </w:tc>
        <w:tc>
          <w:tcPr>
            <w:tcW w:type="dxa" w:w="731"/>
          </w:tcPr>
          <w:p>
            <w:pPr>
              <w:pStyle w:val="Compact"/>
              <w:spacing w:before="20" w:after="20" w:line="240" w:lineRule="auto"/>
              <w:jc w:val="right"/>
            </w:pPr>
            <w:r>
              <w:rPr>
                <w:rFonts w:ascii="Liberation Sans Narrow" w:hAnsi="Liberation Sans Narrow"/>
                <w:b/>
                <w:sz w:val="18"/>
              </w:rPr>
              <w:t xml:space="preserve">80</w:t>
            </w:r>
          </w:p>
        </w:tc>
        <w:tc>
          <w:tcPr>
            <w:tcW w:type="dxa" w:w="1608"/>
          </w:tcPr>
          <w:p>
            <w:pPr>
              <w:pStyle w:val="Compact"/>
              <w:spacing w:before="20" w:after="20" w:line="240" w:lineRule="auto"/>
              <w:jc w:val="left"/>
            </w:pPr>
            <w:r>
              <w:rPr>
                <w:rFonts w:ascii="Liberation Sans Narrow" w:hAnsi="Liberation Sans Narrow"/>
                <w:b w:val="0"/>
                <w:sz w:val="18"/>
              </w:rPr>
              <w:t xml:space="preserve">Art. 238</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p>
        </w:tc>
        <w:tc>
          <w:tcPr>
            <w:tcW w:type="dxa" w:w="731"/>
          </w:tcPr>
          <w:p>
            <w:pPr>
              <w:pStyle w:val="Compact"/>
              <w:spacing w:before="20" w:after="20" w:line="240" w:lineRule="auto"/>
              <w:jc w:val="right"/>
            </w:pP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79</w:t>
            </w:r>
          </w:p>
        </w:tc>
        <w:tc>
          <w:tcPr>
            <w:tcW w:type="dxa" w:w="731"/>
          </w:tcPr>
          <w:p>
            <w:pPr>
              <w:pStyle w:val="Compact"/>
              <w:spacing w:before="20" w:after="20" w:line="240" w:lineRule="auto"/>
              <w:jc w:val="right"/>
            </w:pPr>
            <w:r>
              <w:rPr>
                <w:rFonts w:ascii="Liberation Sans Narrow" w:hAnsi="Liberation Sans Narrow"/>
                <w:b/>
                <w:sz w:val="18"/>
              </w:rPr>
              <w:t xml:space="preserve">48</w:t>
            </w:r>
          </w:p>
        </w:tc>
        <w:tc>
          <w:tcPr>
            <w:tcW w:type="dxa" w:w="1608"/>
          </w:tcPr>
          <w:p>
            <w:pPr>
              <w:pStyle w:val="Compact"/>
              <w:spacing w:before="20" w:after="20" w:line="240" w:lineRule="auto"/>
              <w:jc w:val="left"/>
            </w:pPr>
            <w:r>
              <w:rPr>
                <w:rFonts w:ascii="Liberation Sans Narrow" w:hAnsi="Liberation Sans Narrow"/>
                <w:b w:val="0"/>
                <w:sz w:val="18"/>
              </w:rPr>
              <w:t xml:space="preserve">Art. 159</w:t>
            </w:r>
          </w:p>
        </w:tc>
        <w:tc>
          <w:tcPr>
            <w:tcW w:type="dxa" w:w="731"/>
          </w:tcPr>
          <w:p>
            <w:pPr>
              <w:pStyle w:val="Compact"/>
              <w:spacing w:before="20" w:after="20" w:line="240" w:lineRule="auto"/>
              <w:jc w:val="right"/>
            </w:pPr>
            <w:r>
              <w:rPr>
                <w:rFonts w:ascii="Liberation Sans Narrow" w:hAnsi="Liberation Sans Narrow"/>
                <w:b/>
                <w:sz w:val="18"/>
              </w:rPr>
              <w:t xml:space="preserve">81</w:t>
            </w:r>
          </w:p>
        </w:tc>
        <w:tc>
          <w:tcPr>
            <w:tcW w:type="dxa" w:w="1608"/>
          </w:tcPr>
          <w:p>
            <w:pPr>
              <w:pStyle w:val="Compact"/>
              <w:spacing w:before="20" w:after="20" w:line="240" w:lineRule="auto"/>
              <w:jc w:val="left"/>
            </w:pPr>
            <w:r>
              <w:rPr>
                <w:rFonts w:ascii="Liberation Sans Narrow" w:hAnsi="Liberation Sans Narrow"/>
                <w:b w:val="0"/>
                <w:sz w:val="18"/>
              </w:rPr>
              <w:t xml:space="preserve">Art. 239</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p>
        </w:tc>
        <w:tc>
          <w:tcPr>
            <w:tcW w:type="dxa" w:w="731"/>
          </w:tcPr>
          <w:p>
            <w:pPr>
              <w:pStyle w:val="Compact"/>
              <w:spacing w:before="20" w:after="20" w:line="240" w:lineRule="auto"/>
              <w:jc w:val="right"/>
            </w:pP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80</w:t>
            </w:r>
          </w:p>
        </w:tc>
        <w:tc>
          <w:tcPr>
            <w:tcW w:type="dxa" w:w="731"/>
          </w:tcPr>
          <w:p>
            <w:pPr>
              <w:pStyle w:val="Compact"/>
              <w:spacing w:before="20" w:after="20" w:line="240" w:lineRule="auto"/>
              <w:jc w:val="right"/>
            </w:pPr>
            <w:r>
              <w:rPr>
                <w:rFonts w:ascii="Liberation Sans Narrow" w:hAnsi="Liberation Sans Narrow"/>
                <w:b/>
                <w:sz w:val="18"/>
              </w:rPr>
              <w:t xml:space="preserve">48</w:t>
            </w:r>
          </w:p>
        </w:tc>
        <w:tc>
          <w:tcPr>
            <w:tcW w:type="dxa" w:w="1608"/>
          </w:tcPr>
          <w:p>
            <w:pPr>
              <w:pStyle w:val="Compact"/>
              <w:spacing w:before="20" w:after="20" w:line="240" w:lineRule="auto"/>
              <w:jc w:val="left"/>
            </w:pPr>
            <w:r>
              <w:rPr>
                <w:rFonts w:ascii="Liberation Sans Narrow" w:hAnsi="Liberation Sans Narrow"/>
                <w:b w:val="0"/>
                <w:sz w:val="18"/>
              </w:rPr>
              <w:t xml:space="preserve">Art. 160</w:t>
            </w:r>
          </w:p>
        </w:tc>
        <w:tc>
          <w:tcPr>
            <w:tcW w:type="dxa" w:w="731"/>
          </w:tcPr>
          <w:p>
            <w:pPr>
              <w:pStyle w:val="Compact"/>
              <w:spacing w:before="20" w:after="20" w:line="240" w:lineRule="auto"/>
              <w:jc w:val="right"/>
            </w:pPr>
            <w:r>
              <w:rPr>
                <w:rFonts w:ascii="Liberation Sans Narrow" w:hAnsi="Liberation Sans Narrow"/>
                <w:b/>
                <w:sz w:val="18"/>
              </w:rPr>
              <w:t xml:space="preserve">81</w:t>
            </w:r>
          </w:p>
        </w:tc>
        <w:tc>
          <w:tcPr>
            <w:tcW w:type="dxa" w:w="1608"/>
          </w:tcPr>
          <w:p>
            <w:pPr>
              <w:pStyle w:val="Compact"/>
              <w:spacing w:before="20" w:after="20" w:line="240" w:lineRule="auto"/>
              <w:jc w:val="left"/>
            </w:pPr>
            <w:r>
              <w:rPr>
                <w:rFonts w:ascii="Liberation Sans Narrow" w:hAnsi="Liberation Sans Narrow"/>
                <w:b w:val="0"/>
                <w:sz w:val="18"/>
              </w:rPr>
              <w:t xml:space="preserve">Art. 240</w:t>
            </w:r>
          </w:p>
        </w:tc>
        <w:tc>
          <w:tcPr>
            <w:tcW w:type="dxa" w:w="731"/>
          </w:tcPr>
          <w:p>
            <w:pPr>
              <w:pStyle w:val="Compact"/>
              <w:spacing w:before="20" w:after="20" w:line="240" w:lineRule="auto"/>
              <w:jc w:val="right"/>
            </w:pPr>
            <w:r>
              <w:rPr>
                <w:rFonts w:ascii="Liberation Sans Narrow" w:hAnsi="Liberation Sans Narrow"/>
                <w:b/>
                <w:sz w:val="18"/>
              </w:rPr>
              <w:t xml:space="preserve">102</w:t>
            </w:r>
          </w:p>
        </w:tc>
        <w:tc>
          <w:tcPr>
            <w:tcW w:type="dxa" w:w="1608"/>
          </w:tcPr>
          <w:p>
            <w:pPr>
              <w:pStyle w:val="Compact"/>
              <w:spacing w:before="20" w:after="20" w:line="240" w:lineRule="auto"/>
              <w:jc w:val="left"/>
            </w:pPr>
          </w:p>
        </w:tc>
        <w:tc>
          <w:tcPr>
            <w:tcW w:type="dxa" w:w="731"/>
          </w:tcPr>
          <w:p>
            <w:pPr>
              <w:pStyle w:val="Compact"/>
              <w:spacing w:before="20" w:after="20" w:line="240" w:lineRule="auto"/>
              <w:jc w:val="right"/>
            </w:pPr>
          </w:p>
        </w:tc>
      </w:tr>
    </w:tbl>
    <w:bookmarkEnd w:id="526"/>
    <w:bookmarkStart w:id="529" w:name="licença"/>
    <w:p>
      <w:pPr>
        <w:pStyle w:val="Heading1"/>
        <w:pBdr>
          <w:left w:val="single" w:sz="48" w:space="8" w:color="1F3A5F"/>
        </w:pBdr>
        <w:shd w:val="clear" w:color="auto" w:fill="DCE6F2"/>
        <w:spacing w:before="200" w:after="100"/>
        <w:ind w:left="142"/>
      </w:pPr>
      <w:r>
        <w:t xml:space="preserve">Licença</w:t>
      </w:r>
    </w:p>
    <w:p>
      <w:pPr>
        <w:pStyle w:val="FirstParagraph"/>
        <w:spacing w:after="8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527">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8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8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528">
        <w:r>
          <w:rPr>
            <w:rStyle w:val="Hyperlink"/>
          </w:rPr>
          <w:t xml:space="preserve">https://creativecommons.org/licenses/by/4.0/legalcode.en</w:t>
        </w:r>
      </w:hyperlink>
      <w:r>
        <w:t xml:space="preserve">.</w:t>
      </w:r>
    </w:p>
    <w:p>
      <w:pPr>
        <w:pStyle w:val="BodyText"/>
        <w:spacing w:after="80"/>
        <w:jc w:val="both"/>
      </w:pPr>
      <w:r>
        <w:rPr>
          <w:b/>
          <w:bCs/>
        </w:rPr>
        <w:t xml:space="preserve">Creative Commons Atribuição 4.0 Internacional: Licença Pública</w:t>
      </w:r>
    </w:p>
    <w:p>
      <w:pPr>
        <w:pStyle w:val="BodyText"/>
        <w:spacing w:after="8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80"/>
        <w:jc w:val="both"/>
      </w:pPr>
      <w:r>
        <w:rPr>
          <w:b/>
          <w:bCs/>
        </w:rPr>
        <w:t xml:space="preserve">Seção 1 – Definições.</w:t>
      </w:r>
    </w:p>
    <w:p>
      <w:pPr>
        <w:pStyle w:val="BodyText"/>
        <w:spacing w:after="8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8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8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8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8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8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8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8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8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8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8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80"/>
        <w:jc w:val="both"/>
      </w:pPr>
      <w:r>
        <w:rPr>
          <w:b/>
          <w:bCs/>
        </w:rPr>
        <w:t xml:space="preserve">Seção 2 – Abrangência.</w:t>
      </w:r>
    </w:p>
    <w:p>
      <w:pPr>
        <w:pStyle w:val="BodyText"/>
        <w:spacing w:after="80"/>
        <w:jc w:val="both"/>
      </w:pPr>
      <w:r>
        <w:t xml:space="preserve">a.</w:t>
      </w:r>
      <w:r>
        <w:t xml:space="preserve"> </w:t>
      </w:r>
      <w:r>
        <w:rPr>
          <w:i/>
          <w:iCs/>
        </w:rPr>
        <w:t xml:space="preserve">Concessão da licença.</w:t>
      </w:r>
    </w:p>
    <w:p>
      <w:pPr>
        <w:pStyle w:val="BodyText"/>
        <w:spacing w:after="8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80"/>
        <w:jc w:val="both"/>
      </w:pPr>
      <w:r>
        <w:t xml:space="preserve">A. reproduzir e Compartilhar o Material Licenciado, no todo ou em parte; e</w:t>
      </w:r>
    </w:p>
    <w:p>
      <w:pPr>
        <w:pStyle w:val="BodyText"/>
        <w:spacing w:after="80"/>
        <w:jc w:val="both"/>
      </w:pPr>
      <w:r>
        <w:t xml:space="preserve">B. produzir, reproduzir e Compartilhar Material Adaptado.</w:t>
      </w:r>
    </w:p>
    <w:p>
      <w:pPr>
        <w:pStyle w:val="BodyText"/>
        <w:spacing w:after="8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80"/>
        <w:jc w:val="both"/>
      </w:pPr>
      <w:r>
        <w:t xml:space="preserve">3. Vigência. A vigência desta Licença Pública é a especificada na Seção 6(a).</w:t>
      </w:r>
    </w:p>
    <w:p>
      <w:pPr>
        <w:pStyle w:val="BodyText"/>
        <w:spacing w:after="8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80"/>
        <w:jc w:val="both"/>
      </w:pPr>
      <w:r>
        <w:t xml:space="preserve">5. Destinatários subsequentes.</w:t>
      </w:r>
    </w:p>
    <w:p>
      <w:pPr>
        <w:pStyle w:val="BodyText"/>
        <w:spacing w:after="8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8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8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80"/>
        <w:jc w:val="both"/>
      </w:pPr>
      <w:r>
        <w:t xml:space="preserve">b.</w:t>
      </w:r>
      <w:r>
        <w:t xml:space="preserve"> </w:t>
      </w:r>
      <w:r>
        <w:rPr>
          <w:i/>
          <w:iCs/>
        </w:rPr>
        <w:t xml:space="preserve">Outros direitos.</w:t>
      </w:r>
    </w:p>
    <w:p>
      <w:pPr>
        <w:pStyle w:val="BodyText"/>
        <w:spacing w:after="8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80"/>
        <w:jc w:val="both"/>
      </w:pPr>
      <w:r>
        <w:t xml:space="preserve">2. Os direitos de patente e de marca não são licenciados por esta Licença Pública.</w:t>
      </w:r>
    </w:p>
    <w:p>
      <w:pPr>
        <w:pStyle w:val="BodyText"/>
        <w:spacing w:after="8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80"/>
        <w:jc w:val="both"/>
      </w:pPr>
      <w:r>
        <w:rPr>
          <w:b/>
          <w:bCs/>
        </w:rPr>
        <w:t xml:space="preserve">Seção 3 – Condições da Licença.</w:t>
      </w:r>
    </w:p>
    <w:p>
      <w:pPr>
        <w:pStyle w:val="BodyText"/>
        <w:spacing w:after="80"/>
        <w:jc w:val="both"/>
      </w:pPr>
      <w:r>
        <w:t xml:space="preserve">O exercício dos Direitos Licenciados por Você está expressamente sujeito às seguintes condições.</w:t>
      </w:r>
    </w:p>
    <w:p>
      <w:pPr>
        <w:pStyle w:val="BodyText"/>
        <w:spacing w:after="80"/>
        <w:jc w:val="both"/>
      </w:pPr>
      <w:r>
        <w:t xml:space="preserve">a.</w:t>
      </w:r>
      <w:r>
        <w:t xml:space="preserve"> </w:t>
      </w:r>
      <w:r>
        <w:rPr>
          <w:i/>
          <w:iCs/>
        </w:rPr>
        <w:t xml:space="preserve">Atribuição.</w:t>
      </w:r>
    </w:p>
    <w:p>
      <w:pPr>
        <w:pStyle w:val="BodyText"/>
        <w:spacing w:after="80"/>
        <w:jc w:val="both"/>
      </w:pPr>
      <w:r>
        <w:t xml:space="preserve">1. Se Você Compartilhar o Material Licenciado (inclusive em forma modificada), Você deve:</w:t>
      </w:r>
    </w:p>
    <w:p>
      <w:pPr>
        <w:pStyle w:val="BodyText"/>
        <w:spacing w:after="80"/>
        <w:jc w:val="both"/>
      </w:pPr>
      <w:r>
        <w:t xml:space="preserve">A. manter o seguinte, se fornecido pelo Licenciante com o Material Licenciado:</w:t>
      </w:r>
    </w:p>
    <w:p>
      <w:pPr>
        <w:pStyle w:val="BodyText"/>
        <w:spacing w:after="8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80"/>
        <w:jc w:val="both"/>
      </w:pPr>
      <w:r>
        <w:t xml:space="preserve">ii. um aviso de direitos autorais;</w:t>
      </w:r>
    </w:p>
    <w:p>
      <w:pPr>
        <w:pStyle w:val="BodyText"/>
        <w:spacing w:after="80"/>
        <w:jc w:val="both"/>
      </w:pPr>
      <w:r>
        <w:t xml:space="preserve">iii. um aviso que faça referência a esta Licença Pública;</w:t>
      </w:r>
    </w:p>
    <w:p>
      <w:pPr>
        <w:pStyle w:val="BodyText"/>
        <w:spacing w:after="80"/>
        <w:jc w:val="both"/>
      </w:pPr>
      <w:r>
        <w:t xml:space="preserve">iv. um aviso que faça referência à exclusão de garantias;</w:t>
      </w:r>
    </w:p>
    <w:p>
      <w:pPr>
        <w:pStyle w:val="BodyText"/>
        <w:spacing w:after="80"/>
        <w:jc w:val="both"/>
      </w:pPr>
      <w:r>
        <w:t xml:space="preserve">v. um Identificador Uniforme de Recurso (URI) ou hiperlink para o Material Licenciado, na medida do razoavelmente possível;</w:t>
      </w:r>
    </w:p>
    <w:p>
      <w:pPr>
        <w:pStyle w:val="BodyText"/>
        <w:spacing w:after="80"/>
        <w:jc w:val="both"/>
      </w:pPr>
      <w:r>
        <w:t xml:space="preserve">B. indicar se Você modificou o Material Licenciado e manter a indicação de eventuais modificações anteriores; e</w:t>
      </w:r>
    </w:p>
    <w:p>
      <w:pPr>
        <w:pStyle w:val="BodyText"/>
        <w:spacing w:after="80"/>
        <w:jc w:val="both"/>
      </w:pPr>
      <w:r>
        <w:t xml:space="preserve">C. indicar que o Material Licenciado está licenciado sob esta Licença Pública e incluir o texto desta Licença Pública ou o URI ou hiperlink para ela.</w:t>
      </w:r>
    </w:p>
    <w:p>
      <w:pPr>
        <w:pStyle w:val="BodyText"/>
        <w:spacing w:after="8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80"/>
        <w:jc w:val="both"/>
      </w:pPr>
      <w:r>
        <w:t xml:space="preserve">3. Se solicitado pelo Licenciante, Você deve remover qualquer das informações exigidas pela Seção 3(a)(1)(A), na medida do razoavelmente possível.</w:t>
      </w:r>
    </w:p>
    <w:p>
      <w:pPr>
        <w:pStyle w:val="BodyText"/>
        <w:spacing w:after="8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80"/>
        <w:jc w:val="both"/>
      </w:pPr>
      <w:r>
        <w:rPr>
          <w:b/>
          <w:bCs/>
        </w:rPr>
        <w:t xml:space="preserve">Seção 4 – Direitos Sui Generis sobre Bancos de Dados.</w:t>
      </w:r>
    </w:p>
    <w:p>
      <w:pPr>
        <w:pStyle w:val="BodyText"/>
        <w:spacing w:after="80"/>
        <w:jc w:val="both"/>
      </w:pPr>
      <w:r>
        <w:t xml:space="preserve">Quando os Direitos Licenciados incluírem Direitos Sui Generis sobre Bancos de Dados que se apliquem ao Seu uso do Material Licenciado:</w:t>
      </w:r>
    </w:p>
    <w:p>
      <w:pPr>
        <w:pStyle w:val="BodyText"/>
        <w:spacing w:after="80"/>
        <w:jc w:val="both"/>
      </w:pPr>
      <w:r>
        <w:t xml:space="preserve">a. para evitar dúvidas, a Seção 2(a)(1) concede a Você o direito de extrair, reutilizar, reproduzir e Compartilhar todo o conteúdo do banco de dados ou parte substancial dele;</w:t>
      </w:r>
    </w:p>
    <w:p>
      <w:pPr>
        <w:pStyle w:val="BodyText"/>
        <w:spacing w:after="8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80"/>
        <w:jc w:val="both"/>
      </w:pPr>
      <w:r>
        <w:t xml:space="preserve">c. Você deve cumprir as condições da Seção 3(a) se Compartilhar todo o conteúdo do banco de dados ou parte substancial dele.</w:t>
      </w:r>
    </w:p>
    <w:p>
      <w:pPr>
        <w:pStyle w:val="BodyText"/>
        <w:spacing w:after="8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80"/>
        <w:jc w:val="both"/>
      </w:pPr>
      <w:r>
        <w:rPr>
          <w:b/>
          <w:bCs/>
        </w:rPr>
        <w:t xml:space="preserve">Seção 5 – Exclusão de Garantias e Limitação de Responsabilidade.</w:t>
      </w:r>
    </w:p>
    <w:p>
      <w:pPr>
        <w:pStyle w:val="BodyText"/>
        <w:spacing w:after="8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8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8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80"/>
        <w:jc w:val="both"/>
      </w:pPr>
      <w:r>
        <w:rPr>
          <w:b/>
          <w:bCs/>
        </w:rPr>
        <w:t xml:space="preserve">Seção 6 – Vigência e Extinção.</w:t>
      </w:r>
    </w:p>
    <w:p>
      <w:pPr>
        <w:pStyle w:val="BodyText"/>
        <w:spacing w:after="8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80"/>
        <w:jc w:val="both"/>
      </w:pPr>
      <w:r>
        <w:t xml:space="preserve">b. Quando o Seu direito de usar o Material Licenciado se extinguir nos termos da Seção 6(a), ele é restabelecido:</w:t>
      </w:r>
    </w:p>
    <w:p>
      <w:pPr>
        <w:pStyle w:val="BodyText"/>
        <w:spacing w:after="80"/>
        <w:jc w:val="both"/>
      </w:pPr>
      <w:r>
        <w:t xml:space="preserve">1. automaticamente, a partir da data em que a violação for sanada, desde que sanada em até 30 dias após Você tomar conhecimento dela; ou</w:t>
      </w:r>
    </w:p>
    <w:p>
      <w:pPr>
        <w:pStyle w:val="BodyText"/>
        <w:spacing w:after="80"/>
        <w:jc w:val="both"/>
      </w:pPr>
      <w:r>
        <w:t xml:space="preserve">2. mediante restabelecimento expresso pelo Licenciante.</w:t>
      </w:r>
    </w:p>
    <w:p>
      <w:pPr>
        <w:pStyle w:val="BodyText"/>
        <w:spacing w:after="80"/>
        <w:jc w:val="both"/>
      </w:pPr>
      <w:r>
        <w:t xml:space="preserve">c. Para evitar dúvidas, esta Seção 6(b) não afeta qualquer direito que o Licenciante possa ter de buscar reparação pelas Suas violações desta Licença Pública.</w:t>
      </w:r>
    </w:p>
    <w:p>
      <w:pPr>
        <w:pStyle w:val="BodyText"/>
        <w:spacing w:after="8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80"/>
        <w:jc w:val="both"/>
      </w:pPr>
      <w:r>
        <w:t xml:space="preserve">e. As Seções 1, 5, 6, 7 e 8 subsistem à extinção desta Licença Pública.</w:t>
      </w:r>
    </w:p>
    <w:p>
      <w:pPr>
        <w:pStyle w:val="BodyText"/>
        <w:spacing w:after="80"/>
        <w:jc w:val="both"/>
      </w:pPr>
      <w:r>
        <w:rPr>
          <w:b/>
          <w:bCs/>
        </w:rPr>
        <w:t xml:space="preserve">Seção 7 – Outros Termos e Condições.</w:t>
      </w:r>
    </w:p>
    <w:p>
      <w:pPr>
        <w:pStyle w:val="BodyText"/>
        <w:spacing w:after="80"/>
        <w:jc w:val="both"/>
      </w:pPr>
      <w:r>
        <w:t xml:space="preserve">a. O Licenciante não ficará vinculado a termos ou condições adicionais ou diferentes comunicados por Você, salvo se expressamente acordados.</w:t>
      </w:r>
    </w:p>
    <w:p>
      <w:pPr>
        <w:pStyle w:val="BodyText"/>
        <w:spacing w:after="80"/>
        <w:jc w:val="both"/>
      </w:pPr>
      <w:r>
        <w:t xml:space="preserve">b. Quaisquer arranjos, entendimentos ou acordos relativos ao Material Licenciado não declarados aqui são separados e independentes dos termos e condições desta Licença Pública.</w:t>
      </w:r>
    </w:p>
    <w:p>
      <w:pPr>
        <w:pStyle w:val="BodyText"/>
        <w:spacing w:after="80"/>
        <w:jc w:val="both"/>
      </w:pPr>
      <w:r>
        <w:rPr>
          <w:b/>
          <w:bCs/>
        </w:rPr>
        <w:t xml:space="preserve">Seção 8 – Interpretação.</w:t>
      </w:r>
    </w:p>
    <w:p>
      <w:pPr>
        <w:pStyle w:val="BodyText"/>
        <w:spacing w:after="8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8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80"/>
        <w:jc w:val="both"/>
      </w:pPr>
      <w:r>
        <w:t xml:space="preserve">c. Nenhum termo ou condição desta Licença Pública será objeto de renúncia, e nenhum descumprimento será consentido, salvo se expressamente acordado pelo Licenciante.</w:t>
      </w:r>
    </w:p>
    <w:p>
      <w:pPr>
        <w:pStyle w:val="BodyText"/>
        <w:spacing w:after="8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8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80"/>
        <w:jc w:val="both"/>
      </w:pPr>
      <w:r>
        <w:t xml:space="preserve">A Creative Commons pode ser contatada em creativecommons.org.</w:t>
      </w:r>
    </w:p>
    <w:bookmarkEnd w:id="529"/>
    <w:sectPr>
      <w:headerReference w:type="default" r:id="rId16"/>
      <w:footnotePr>
        <w:numRestart w:val="eachSect"/>
      </w:footnotePr>
      <w:pgSz w:w="11906" w:h="16838"/>
      <w:pgMar w:top="1417" w:left="1417" w:bottom="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sz w:val="20"/>
      </w:rPr>
      <w:fldChar w:fldCharType="begin"/>
    </w:r>
    <w:r>
      <w:rPr>
        <w:rFonts w:ascii="Noto Serif" w:hAnsi="Noto Serif"/>
        <w:sz w:val="20"/>
      </w:rPr>
      <w:instrText xml:space="preserve"> PAGE </w:instrText>
    </w:r>
    <w:r>
      <w:rPr>
        <w:rFonts w:ascii="Noto Serif" w:hAnsi="Noto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Geral</w:t>
    </w:r>
    <w:r>
      <w:tab/>
    </w:r>
    <w:r>
      <w:rPr>
        <w:rFonts w:ascii="Liberation Sans" w:hAnsi="Liberation Sans"/>
        <w:color w:val="595959"/>
        <w:sz w:val="16"/>
      </w:rPr>
      <w:t>Arts. 1º a 317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Geral</w:t>
    </w:r>
    <w:r>
      <w:tab/>
    </w:r>
    <w:r>
      <w:rPr>
        <w:rFonts w:ascii="Liberation Sans" w:hAnsi="Liberation Sans"/>
        <w:color w:val="1F3A5F"/>
        <w:sz w:val="16"/>
      </w:rPr>
      <w:t>Livro I: das normas processuais civis (arts. 1º a 15)</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Geral</w:t>
    </w:r>
    <w:r>
      <w:tab/>
    </w:r>
    <w:r>
      <w:rPr>
        <w:rFonts w:ascii="Liberation Sans" w:hAnsi="Liberation Sans"/>
        <w:color w:val="1F3A5F"/>
        <w:sz w:val="16"/>
      </w:rPr>
      <w:t>Livro II: da função jurisdicional (arts. 16 a 69)</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Geral</w:t>
    </w:r>
    <w:r>
      <w:tab/>
    </w:r>
    <w:r>
      <w:rPr>
        <w:rFonts w:ascii="Liberation Sans" w:hAnsi="Liberation Sans"/>
        <w:color w:val="1F3A5F"/>
        <w:sz w:val="16"/>
      </w:rPr>
      <w:t>Livro III: dos sujeitos do processo (arts. 70 a 187)</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Geral</w:t>
    </w:r>
    <w:r>
      <w:tab/>
    </w:r>
    <w:r>
      <w:rPr>
        <w:rFonts w:ascii="Liberation Sans" w:hAnsi="Liberation Sans"/>
        <w:color w:val="1F3A5F"/>
        <w:sz w:val="16"/>
      </w:rPr>
      <w:t>Livro IV: dos atos processuais (arts. 188 a 293)</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Geral</w:t>
    </w:r>
    <w:r>
      <w:tab/>
    </w:r>
    <w:r>
      <w:rPr>
        <w:rFonts w:ascii="Liberation Sans" w:hAnsi="Liberation Sans"/>
        <w:color w:val="1F3A5F"/>
        <w:sz w:val="16"/>
      </w:rPr>
      <w:t>Livro V: da tutela provisória (arts. 294 a 311)</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Geral</w:t>
    </w:r>
    <w:r>
      <w:tab/>
    </w:r>
    <w:r>
      <w:rPr>
        <w:rFonts w:ascii="Liberation Sans" w:hAnsi="Liberation Sans"/>
        <w:color w:val="1F3A5F"/>
        <w:sz w:val="16"/>
      </w:rPr>
      <w:t>Livro VI: da formação, da suspensão e da extinção do processo (arts. 312 a 317)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Geral</w:t>
    </w:r>
    <w:r>
      <w:tab/>
    </w:r>
    <w:r>
      <w:rPr>
        <w:rFonts w:ascii="Liberation Sans" w:hAnsi="Liberation Sans"/>
        <w:color w:val="595959"/>
        <w:sz w:val="16"/>
      </w:rPr>
      <w:t>Arts. 1º a 317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pPr>
    <w:rPr>
      <w:rFonts w:ascii="Noto Serif" w:hAnsi="Noto Serif" w:cs="Noto Serif" w:eastAsia="Noto Serif"/>
      <w:b w:val="0"/>
      <w:color w:val="000000"/>
      <w:sz w:val="21"/>
    </w:rPr>
  </w:style>
  <w:style w:styleId="BodyText" w:type="paragraph">
    <w:name w:val="Body Text"/>
    <w:basedOn w:val="Normal"/>
    <w:link w:val="BodyTextChar"/>
    <w:qFormat/>
    <w:pPr>
      <w:spacing w:after="180" w:before="180" w:line="276" w:lineRule="auto"/>
    </w:pPr>
    <w:rPr>
      <w:rFonts w:ascii="Noto Serif" w:hAnsi="Noto Serif" w:cs="Noto Serif" w:eastAsia="Noto Serif"/>
      <w:b w:val="0"/>
      <w:color w:val="000000"/>
      <w:sz w:val="21"/>
    </w:rPr>
  </w:style>
  <w:style w:customStyle="1" w:styleId="FirstParagraph" w:type="paragraph">
    <w:name w:val="First Paragraph"/>
    <w:basedOn w:val="BodyText"/>
    <w:next w:val="BodyText"/>
    <w:qFormat/>
    <w:pPr>
      <w:spacing w:line="276" w:lineRule="auto"/>
    </w:pPr>
    <w:rPr>
      <w:rFonts w:ascii="Noto Serif" w:hAnsi="Noto Serif" w:cs="Noto Serif" w:eastAsia="Noto Serif"/>
      <w:b w:val="0"/>
      <w:color w:val="000000"/>
      <w:sz w:val="21"/>
    </w:rPr>
  </w:style>
  <w:style w:customStyle="1" w:styleId="Compact" w:type="paragraph">
    <w:name w:val="Compact"/>
    <w:basedOn w:val="BodyText"/>
    <w:qFormat/>
    <w:pPr>
      <w:spacing w:after="36" w:before="36" w:line="276" w:lineRule="auto"/>
    </w:pPr>
    <w:rPr>
      <w:rFonts w:ascii="Noto Serif" w:hAnsi="Noto Serif" w:cs="Noto Serif" w:eastAsia="Noto Serif"/>
      <w:b w:val="0"/>
      <w:color w:val="000000"/>
      <w:sz w:val="21"/>
    </w:rPr>
  </w:style>
  <w:style w:styleId="Title" w:type="paragraph">
    <w:name w:val="Title"/>
    <w:basedOn w:val="Normal"/>
    <w:next w:val="BodyText"/>
    <w:link w:val="TitleChar"/>
    <w:uiPriority w:val="10"/>
    <w:qFormat/>
    <w:rsid w:val="00A10FD9"/>
    <w:pPr>
      <w:keepNext/>
      <w:spacing w:after="80" w:line="276" w:lineRule="auto" w:before="200"/>
      <w:contextualSpacing/>
      <w:jc w:val="center"/>
    </w:pPr>
    <w:rPr>
      <w:rFonts w:ascii="Noto Serif" w:hAnsi="Noto Serif" w:cs="Noto Serif" w:eastAsia="Noto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76" w:lineRule="auto" w:before="200" w:after="80"/>
    </w:pPr>
    <w:rPr>
      <w:rFonts w:ascii="Noto Serif" w:hAnsi="Noto Serif" w:cs="Noto Serif" w:eastAsia="Noto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76" w:lineRule="auto"/>
    </w:pPr>
    <w:rPr>
      <w:rFonts w:ascii="Noto Serif" w:hAnsi="Noto Serif" w:cs="Noto Serif" w:eastAsia="Noto Serif"/>
      <w:b w:val="0"/>
      <w:color w:val="000000"/>
      <w:sz w:val="24"/>
      <w:szCs w:val="24"/>
    </w:rPr>
  </w:style>
  <w:style w:styleId="Date" w:type="paragraph">
    <w:name w:val="Date"/>
    <w:basedOn w:val="Title"/>
    <w:next w:val="BodyText"/>
    <w:qFormat/>
    <w:pPr>
      <w:keepNext/>
      <w:keepLines/>
      <w:spacing w:line="276" w:lineRule="auto"/>
    </w:pPr>
    <w:rPr>
      <w:rFonts w:ascii="Noto Serif" w:hAnsi="Noto Serif" w:cs="Noto Serif" w:eastAsia="Noto Serif"/>
      <w:b w:val="0"/>
      <w:color w:val="000000"/>
      <w:sz w:val="24"/>
      <w:szCs w:val="24"/>
    </w:rPr>
  </w:style>
  <w:style w:customStyle="1" w:styleId="AbstractTitle" w:type="paragraph">
    <w:name w:val="Abstract Title"/>
    <w:basedOn w:val="Normal"/>
    <w:next w:val="Abstract"/>
    <w:qFormat/>
    <w:pPr>
      <w:keepNext/>
      <w:keepLines/>
      <w:spacing w:after="0" w:before="300" w:line="276" w:lineRule="auto"/>
      <w:jc w:val="center"/>
    </w:pPr>
    <w:rPr>
      <w:rFonts w:ascii="Noto Serif" w:hAnsi="Noto Serif" w:cs="Noto Serif" w:eastAsia="Noto Serif"/>
      <w:b w:val="0"/>
      <w:color w:val="000000"/>
      <w:sz w:val="21"/>
      <w:szCs w:val="20"/>
    </w:rPr>
  </w:style>
  <w:style w:customStyle="1" w:styleId="Abstract" w:type="paragraph">
    <w:name w:val="Abstract"/>
    <w:basedOn w:val="Normal"/>
    <w:next w:val="BodyText"/>
    <w:qFormat/>
    <w:pPr>
      <w:keepNext/>
      <w:keepLines/>
      <w:spacing w:after="300" w:before="100" w:line="276" w:lineRule="auto"/>
    </w:pPr>
    <w:rPr>
      <w:rFonts w:ascii="Noto Serif" w:hAnsi="Noto Serif" w:cs="Noto Serif" w:eastAsia="Noto Serif"/>
      <w:b w:val="0"/>
      <w:color w:val="000000"/>
      <w:sz w:val="21"/>
      <w:szCs w:val="20"/>
    </w:rPr>
  </w:style>
  <w:style w:styleId="Bibliography" w:type="paragraph">
    <w:name w:val="Bibliography"/>
    <w:basedOn w:val="Normal"/>
    <w:next w:val="Bibliography"/>
    <w:qFormat/>
    <w:pPr>
      <w:spacing w:line="276" w:lineRule="auto"/>
    </w:pPr>
    <w:rPr>
      <w:rFonts w:ascii="Noto Serif" w:hAnsi="Noto Serif" w:cs="Noto Serif" w:eastAsia="Noto Serif"/>
      <w:b w:val="0"/>
      <w:color w:val="000000"/>
      <w:sz w:val="21"/>
    </w:rPr>
  </w:style>
  <w:style w:styleId="Heading1" w:type="paragraph">
    <w:name w:val="heading 1"/>
    <w:basedOn w:val="Normal"/>
    <w:next w:val="BodyText"/>
    <w:link w:val="Heading1Char"/>
    <w:uiPriority w:val="9"/>
    <w:qFormat/>
    <w:rsid w:val="00A10FD9"/>
    <w:pPr>
      <w:keepNext/>
      <w:keepLines/>
      <w:spacing w:after="80" w:before="200" w:line="276" w:lineRule="auto"/>
      <w:outlineLvl w:val="0"/>
    </w:pPr>
    <w:rPr>
      <w:rFonts w:ascii="Liberation Sans" w:hAnsi="Liberation Sans" w:cs="Liberation Sans" w:eastAsia="Liberation Sans"/>
      <w:b/>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Liberation Sans" w:hAnsi="Liberation Sans" w:cs="Liberation Sans" w:eastAsia="Liberation Sans"/>
      <w:b/>
      <w:color w:val="1F3A5F"/>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Liberation Sans" w:hAnsi="Liberation Sans" w:cs="Liberation Sans" w:eastAsia="Liberation Sans"/>
      <w:b/>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76" w:lineRule="auto"/>
      <w:outlineLvl w:val="3"/>
    </w:pPr>
    <w:rPr>
      <w:rFonts w:ascii="Liberation Sans" w:hAnsi="Liberation Sans" w:cs="Liberation Sans" w:eastAsia="Liberation Sans"/>
      <w:b/>
      <w:i/>
      <w:iCs/>
      <w:color w:val="1F3A5F"/>
      <w:sz w:val="22"/>
    </w:rPr>
  </w:style>
  <w:style w:styleId="Heading5" w:type="paragraph">
    <w:name w:val="heading 5"/>
    <w:basedOn w:val="Normal"/>
    <w:next w:val="BodyText"/>
    <w:link w:val="Heading5Char"/>
    <w:uiPriority w:val="9"/>
    <w:semiHidden/>
    <w:unhideWhenUsed/>
    <w:qFormat/>
    <w:rsid w:val="00A10FD9"/>
    <w:pPr>
      <w:keepNext/>
      <w:keepLines/>
      <w:spacing w:after="80" w:before="200" w:line="276" w:lineRule="auto"/>
      <w:outlineLvl w:val="4"/>
    </w:pPr>
    <w:rPr>
      <w:rFonts w:ascii="Liberation Sans" w:hAnsi="Liberation Sans" w:cs="Liberation Sans" w:eastAsia="Liberation Sans"/>
      <w:b/>
      <w:color w:val="1F3A5F"/>
      <w:sz w:val="22"/>
    </w:rPr>
  </w:style>
  <w:style w:styleId="Heading6" w:type="paragraph">
    <w:name w:val="heading 6"/>
    <w:basedOn w:val="Normal"/>
    <w:next w:val="BodyText"/>
    <w:link w:val="Heading6Char"/>
    <w:uiPriority w:val="9"/>
    <w:semiHidden/>
    <w:unhideWhenUsed/>
    <w:qFormat/>
    <w:rsid w:val="00A10FD9"/>
    <w:pPr>
      <w:keepNext/>
      <w:keepLines/>
      <w:spacing w:after="80" w:before="200" w:line="276" w:lineRule="auto"/>
      <w:outlineLvl w:val="5"/>
    </w:pPr>
    <w:rPr>
      <w:rFonts w:ascii="Liberation Sans" w:hAnsi="Liberation Sans" w:cs="Liberation Sans" w:eastAsia="Liberation Sans"/>
      <w:b/>
      <w:i/>
      <w:iCs/>
      <w:color w:val="1F3A5F"/>
      <w:sz w:val="22"/>
    </w:rPr>
  </w:style>
  <w:style w:styleId="Heading7" w:type="paragraph">
    <w:name w:val="heading 7"/>
    <w:basedOn w:val="Normal"/>
    <w:next w:val="BodyText"/>
    <w:link w:val="Heading7Char"/>
    <w:uiPriority w:val="9"/>
    <w:semiHidden/>
    <w:unhideWhenUsed/>
    <w:qFormat/>
    <w:rsid w:val="00A10FD9"/>
    <w:pPr>
      <w:keepNext/>
      <w:keepLines/>
      <w:spacing w:after="80" w:before="200" w:line="276" w:lineRule="auto"/>
      <w:outlineLvl w:val="6"/>
    </w:pPr>
    <w:rPr>
      <w:rFonts w:ascii="Liberation Sans" w:hAnsi="Liberation Sans" w:cs="Liberation Sans" w:eastAsia="Liberation Sans"/>
      <w:b/>
      <w:color w:val="1F3A5F"/>
      <w:sz w:val="22"/>
    </w:rPr>
  </w:style>
  <w:style w:styleId="Heading8" w:type="paragraph">
    <w:name w:val="heading 8"/>
    <w:basedOn w:val="Normal"/>
    <w:next w:val="BodyText"/>
    <w:link w:val="Heading8Char"/>
    <w:uiPriority w:val="9"/>
    <w:semiHidden/>
    <w:unhideWhenUsed/>
    <w:qFormat/>
    <w:rsid w:val="00A10FD9"/>
    <w:pPr>
      <w:keepNext/>
      <w:keepLines/>
      <w:spacing w:after="80" w:line="276" w:lineRule="auto" w:before="200"/>
      <w:outlineLvl w:val="7"/>
    </w:pPr>
    <w:rPr>
      <w:rFonts w:ascii="Liberation Sans" w:hAnsi="Liberation Sans" w:cs="Liberation Sans" w:eastAsia="Liberation Sans"/>
      <w:b/>
      <w:i/>
      <w:iCs/>
      <w:color w:val="1F3A5F"/>
      <w:sz w:val="22"/>
    </w:rPr>
  </w:style>
  <w:style w:styleId="Heading9" w:type="paragraph">
    <w:name w:val="heading 9"/>
    <w:basedOn w:val="Normal"/>
    <w:next w:val="BodyText"/>
    <w:link w:val="Heading9Char"/>
    <w:uiPriority w:val="9"/>
    <w:semiHidden/>
    <w:unhideWhenUsed/>
    <w:qFormat/>
    <w:rsid w:val="00A10FD9"/>
    <w:pPr>
      <w:keepNext/>
      <w:keepLines/>
      <w:spacing w:after="80" w:line="276" w:lineRule="auto" w:before="200"/>
      <w:outlineLvl w:val="8"/>
    </w:pPr>
    <w:rPr>
      <w:rFonts w:ascii="Liberation Sans" w:hAnsi="Liberation Sans" w:cs="Liberation Sans" w:eastAsia="Liberation Sans"/>
      <w:b/>
      <w:color w:val="1F3A5F"/>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styleId="FootnoteText" w:type="paragraph">
    <w:name w:val="Footnote Text"/>
    <w:basedOn w:val="Normal"/>
    <w:next w:val="FootnoteText"/>
    <w:uiPriority w:val="9"/>
    <w:unhideWhenUsed/>
    <w:qFormat/>
    <w:pPr>
      <w:spacing w:line="276" w:lineRule="auto"/>
    </w:pPr>
    <w:rPr>
      <w:rFonts w:ascii="Noto Serif" w:hAnsi="Noto Serif" w:cs="Noto Serif" w:eastAsia="Noto Serif"/>
      <w:b w:val="0"/>
      <w:color w:val="000000"/>
      <w:sz w:val="21"/>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76" w:lineRule="auto"/>
    </w:pPr>
    <w:rPr>
      <w:rFonts w:ascii="Noto Serif" w:hAnsi="Noto Serif" w:cs="Noto Serif" w:eastAsia="Noto Serif"/>
      <w:b w:val="0"/>
      <w:color w:val="000000"/>
      <w:sz w:val="21"/>
    </w:rPr>
  </w:style>
  <w:style w:customStyle="1" w:styleId="Definition" w:type="paragraph">
    <w:name w:val="Definition"/>
    <w:basedOn w:val="Normal"/>
    <w:pPr>
      <w:spacing w:line="276" w:lineRule="auto"/>
    </w:pPr>
    <w:rPr>
      <w:rFonts w:ascii="Noto Serif" w:hAnsi="Noto Serif" w:cs="Noto Serif" w:eastAsia="Noto Serif"/>
      <w:b w:val="0"/>
      <w:color w:val="000000"/>
      <w:sz w:val="21"/>
    </w:rPr>
  </w:style>
  <w:style w:styleId="Caption" w:type="paragraph">
    <w:name w:val="Caption"/>
    <w:basedOn w:val="Normal"/>
    <w:link w:val="BodyTextChar"/>
    <w:pPr>
      <w:spacing w:after="120" w:before="0" w:line="276" w:lineRule="auto"/>
    </w:pPr>
    <w:rPr>
      <w:rFonts w:ascii="Noto Serif" w:hAnsi="Noto Serif" w:cs="Noto Serif" w:eastAsia="Noto Serif"/>
      <w:b w:val="0"/>
      <w:i/>
      <w:color w:val="000000"/>
      <w:sz w:val="21"/>
    </w:rPr>
  </w:style>
  <w:style w:customStyle="1" w:styleId="TableCaption" w:type="paragraph">
    <w:name w:val="Table Caption"/>
    <w:basedOn w:val="Caption"/>
    <w:pPr>
      <w:keepNext/>
      <w:spacing w:line="276" w:lineRule="auto"/>
    </w:pPr>
    <w:rPr>
      <w:rFonts w:ascii="Noto Serif" w:hAnsi="Noto Serif" w:cs="Noto Serif" w:eastAsia="Noto Serif"/>
      <w:b w:val="0"/>
      <w:color w:val="000000"/>
      <w:sz w:val="21"/>
    </w:rPr>
  </w:style>
  <w:style w:customStyle="1" w:styleId="ImageCaption" w:type="paragraph">
    <w:name w:val="Image Caption"/>
    <w:basedOn w:val="Caption"/>
    <w:pPr>
      <w:spacing w:line="276" w:lineRule="auto"/>
    </w:pPr>
    <w:rPr>
      <w:rFonts w:ascii="Noto Serif" w:hAnsi="Noto Serif" w:cs="Noto Serif" w:eastAsia="Noto Serif"/>
      <w:b w:val="0"/>
      <w:color w:val="000000"/>
      <w:sz w:val="21"/>
    </w:rPr>
  </w:style>
  <w:style w:customStyle="1" w:styleId="Figure" w:type="paragraph">
    <w:name w:val="Figure"/>
    <w:basedOn w:val="Normal"/>
    <w:pPr>
      <w:spacing w:line="276" w:lineRule="auto"/>
    </w:pPr>
    <w:rPr>
      <w:rFonts w:ascii="Noto Serif" w:hAnsi="Noto Serif" w:cs="Noto Serif" w:eastAsia="Noto Serif"/>
      <w:b w:val="0"/>
      <w:color w:val="000000"/>
      <w:sz w:val="21"/>
    </w:rPr>
  </w:style>
  <w:style w:customStyle="1" w:styleId="CaptionedFigure" w:type="paragraph">
    <w:name w:val="Captioned Figure"/>
    <w:basedOn w:val="Figure"/>
    <w:pPr>
      <w:keepNext/>
      <w:spacing w:line="276" w:lineRule="auto"/>
    </w:pPr>
    <w:rPr>
      <w:rFonts w:ascii="Noto Serif" w:hAnsi="Noto Serif" w:cs="Noto Serif" w:eastAsia="Noto Serif"/>
      <w:b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outlineLvl w:val="9"/>
    </w:pPr>
    <w:rPr>
      <w:rFonts w:ascii="Noto Serif" w:hAnsi="Noto Serif" w:cs="Noto Serif" w:eastAsia="Noto Serif"/>
      <w:b w:val="0"/>
      <w:bCs w:val="0"/>
      <w:color w:val="000000"/>
      <w:sz w:val="21"/>
    </w:rPr>
  </w:style>
  <w:style w:type="paragraph" w:customStyle="1" w:styleId="SourceCode">
    <w:name w:val="Source Code"/>
    <w:basedOn w:val="Normal"/>
    <w:link w:val="VerbatimChar"/>
    <w:pPr>
      <w:wordWrap w:val="off"/>
      <w:spacing w:line="276" w:lineRule="auto"/>
    </w:pPr>
    <w:rPr>
      <w:rFonts w:ascii="Noto Serif" w:hAnsi="Noto Serif" w:cs="Noto Serif" w:eastAsia="Noto Serif"/>
      <w:b w:val="0"/>
      <w:color w:val="000000"/>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7" Type="http://schemas.openxmlformats.org/officeDocument/2006/relationships/hyperlink" Target="https://creativecommons.org/licenses/by/4.0/deed.pt-br" TargetMode="External"/><Relationship Id="rId528"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1.xml"/></Relationships>
</file>

<file path=word/_rels/footnotes.xml.rels><?xml version='1.0' encoding='UTF-8' standalone='yes'?>
<Relationships xmlns="http://schemas.openxmlformats.org/package/2006/relationships"><Relationship Id="rId527" Type="http://schemas.openxmlformats.org/officeDocument/2006/relationships/hyperlink" Target="https://creativecommons.org/licenses/by/4.0/deed.pt-br" TargetMode="External"/><Relationship Id="rId528"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Processo Civil anotado: Parte Geral, arts. 1º a 317</dc:title>
  <dc:creator>Domingos José de Souza Lima Júnior</dc:creator>
  <dc:language>pt-BR</dc:language>
  <cp:keywords/>
  <dcterms:created xsi:type="dcterms:W3CDTF">2026-10-17T21:39:40Z</dcterms:created>
  <dcterms:modified xsi:type="dcterms:W3CDTF">2026-10-17T21:39:40Z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Realizado em 17 de outubro de 2026</vt:lpwstr>
  </property>
  <property fmtid="{D5CDD505-2E9C-101B-9397-08002B2CF9AE}" pid="3" name="subtitle">
    <vt:lpwstr>Estudo jurisprudencial do Supremo Tribunal Federal e do Superior Tribunal de Justiça</vt:lpwstr>
  </property>
  <property fmtid="{D5CDD505-2E9C-101B-9397-08002B2CF9AE}" pid="4" name="toc-title">
    <vt:lpwstr>Sumário</vt:lpwstr>
  </property>
</Properties>
</file>